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9A7E94" w:rsidP="009A7E94">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واژه‌نامه شفافیت</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9A7E94" w:rsidP="009A7E94">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واژه‌نامه شفافیت</w:t>
                                </w:r>
                              </w:p>
                            </w:sdtContent>
                          </w:sdt>
                        </w:txbxContent>
                      </v:textbox>
                    </v:shape>
                    <w10:wrap anchorx="page" anchory="page"/>
                  </v:group>
                </w:pict>
              </mc:Fallback>
            </mc:AlternateContent>
          </w:r>
          <w:r>
            <w:rPr>
              <w:noProof/>
              <w:color w:val="FFFFFF" w:themeColor="background1"/>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9A7E94" w:rsidRPr="009A7E94" w:rsidRDefault="00117CE9" w:rsidP="009A7E94">
          <w:pPr>
            <w:spacing w:before="0" w:after="160" w:line="259" w:lineRule="auto"/>
            <w:jc w:val="left"/>
            <w:rPr>
              <w:rtl/>
            </w:rPr>
          </w:pPr>
          <w:r w:rsidRPr="00C17D51">
            <w:rPr>
              <w:noProof/>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9A7E94" w:rsidP="009A7E94">
                                          <w:pPr>
                                            <w:spacing w:before="0" w:after="0"/>
                                            <w:jc w:val="left"/>
                                            <w:rPr>
                                              <w:szCs w:val="24"/>
                                              <w:rtl/>
                                            </w:rPr>
                                          </w:pPr>
                                          <w:r>
                                            <w:rPr>
                                              <w:rFonts w:hint="cs"/>
                                              <w:szCs w:val="24"/>
                                              <w:rtl/>
                                            </w:rPr>
                                            <w:t>سند</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9A7E94" w:rsidP="00125D6E">
                                      <w:pPr>
                                        <w:spacing w:before="0" w:after="0"/>
                                        <w:jc w:val="left"/>
                                        <w:rPr>
                                          <w:szCs w:val="24"/>
                                          <w:rtl/>
                                        </w:rPr>
                                      </w:pPr>
                                      <w:r>
                                        <w:rPr>
                                          <w:rFonts w:hint="cs"/>
                                          <w:szCs w:val="24"/>
                                          <w:rtl/>
                                        </w:rPr>
                                        <w:t>پژوهشی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9A7E94" w:rsidP="009A7E94">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9A7E94"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235532" w:rsidP="009A7E94">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9A7E94">
                                            <w:rPr>
                                              <w:rFonts w:hint="cs"/>
                                              <w:sz w:val="28"/>
                                              <w:szCs w:val="28"/>
                                              <w:rtl/>
                                            </w:rPr>
                                            <w:t>08</w:t>
                                          </w:r>
                                          <w:r w:rsidR="00117CE9">
                                            <w:rPr>
                                              <w:rFonts w:hint="cs"/>
                                              <w:sz w:val="28"/>
                                              <w:szCs w:val="28"/>
                                              <w:rtl/>
                                            </w:rPr>
                                            <w:t xml:space="preserve"> / </w:t>
                                          </w:r>
                                          <w:r w:rsidR="009A7E94">
                                            <w:rPr>
                                              <w:rFonts w:hint="cs"/>
                                              <w:sz w:val="28"/>
                                              <w:szCs w:val="28"/>
                                              <w:rtl/>
                                            </w:rPr>
                                            <w:t>06</w:t>
                                          </w:r>
                                          <w:r w:rsidR="00117CE9">
                                            <w:rPr>
                                              <w:rFonts w:hint="cs"/>
                                              <w:sz w:val="28"/>
                                              <w:szCs w:val="28"/>
                                              <w:rtl/>
                                            </w:rPr>
                                            <w:t xml:space="preserve"> / 139</w:t>
                                          </w:r>
                                          <w:r w:rsidR="009A7E94">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235532" w:rsidP="009A7E94">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9A7E94">
                                            <w:rPr>
                                              <w:rFonts w:hint="cs"/>
                                              <w:szCs w:val="24"/>
                                              <w:rtl/>
                                            </w:rPr>
                                            <w:t>شفافیت برای ایران</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9A7E94" w:rsidP="009A7E94">
                                    <w:pPr>
                                      <w:spacing w:before="0" w:after="0"/>
                                      <w:jc w:val="left"/>
                                      <w:rPr>
                                        <w:szCs w:val="24"/>
                                        <w:rtl/>
                                      </w:rPr>
                                    </w:pPr>
                                    <w:r>
                                      <w:rPr>
                                        <w:rFonts w:hint="cs"/>
                                        <w:szCs w:val="24"/>
                                        <w:rtl/>
                                      </w:rPr>
                                      <w:t>سند</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9A7E94" w:rsidP="00125D6E">
                                <w:pPr>
                                  <w:spacing w:before="0" w:after="0"/>
                                  <w:jc w:val="left"/>
                                  <w:rPr>
                                    <w:szCs w:val="24"/>
                                    <w:rtl/>
                                  </w:rPr>
                                </w:pPr>
                                <w:r>
                                  <w:rPr>
                                    <w:rFonts w:hint="cs"/>
                                    <w:szCs w:val="24"/>
                                    <w:rtl/>
                                  </w:rPr>
                                  <w:t>پژوهشی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9A7E94" w:rsidP="009A7E94">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9A7E94"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235532" w:rsidP="009A7E94">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9A7E94">
                                      <w:rPr>
                                        <w:rFonts w:hint="cs"/>
                                        <w:sz w:val="28"/>
                                        <w:szCs w:val="28"/>
                                        <w:rtl/>
                                      </w:rPr>
                                      <w:t>08</w:t>
                                    </w:r>
                                    <w:r w:rsidR="00117CE9">
                                      <w:rPr>
                                        <w:rFonts w:hint="cs"/>
                                        <w:sz w:val="28"/>
                                        <w:szCs w:val="28"/>
                                        <w:rtl/>
                                      </w:rPr>
                                      <w:t xml:space="preserve"> / </w:t>
                                    </w:r>
                                    <w:r w:rsidR="009A7E94">
                                      <w:rPr>
                                        <w:rFonts w:hint="cs"/>
                                        <w:sz w:val="28"/>
                                        <w:szCs w:val="28"/>
                                        <w:rtl/>
                                      </w:rPr>
                                      <w:t>06</w:t>
                                    </w:r>
                                    <w:r w:rsidR="00117CE9">
                                      <w:rPr>
                                        <w:rFonts w:hint="cs"/>
                                        <w:sz w:val="28"/>
                                        <w:szCs w:val="28"/>
                                        <w:rtl/>
                                      </w:rPr>
                                      <w:t xml:space="preserve"> / 139</w:t>
                                    </w:r>
                                    <w:r w:rsidR="009A7E94">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235532" w:rsidP="009A7E94">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9A7E94">
                                      <w:rPr>
                                        <w:rFonts w:hint="cs"/>
                                        <w:szCs w:val="24"/>
                                        <w:rtl/>
                                      </w:rPr>
                                      <w:t>شفافیت برای ایران</w:t>
                                    </w:r>
                                  </w:sdtContent>
                                </w:sdt>
                              </w:p>
                            </w:tc>
                          </w:tr>
                        </w:tbl>
                        <w:p w:rsidR="002F6F35" w:rsidRDefault="002F6F35" w:rsidP="00117CE9">
                          <w:pPr>
                            <w:jc w:val="center"/>
                          </w:pPr>
                        </w:p>
                      </w:txbxContent>
                    </v:textbox>
                  </v:shape>
                </w:pict>
              </mc:Fallback>
            </mc:AlternateContent>
          </w:r>
          <w:r w:rsidR="00E27F9F">
            <w:rPr>
              <w:rtl/>
            </w:rPr>
            <w:br w:type="page"/>
          </w:r>
        </w:p>
        <w:bookmarkStart w:id="0" w:name="_GoBack" w:displacedByCustomXml="next"/>
        <w:bookmarkEnd w:id="0" w:displacedByCustomXml="next"/>
      </w:sdtContent>
    </w:sdt>
    <w:p w:rsidR="009A7E94" w:rsidRPr="00F2032B" w:rsidRDefault="009A7E94" w:rsidP="009A7E94">
      <w:pPr>
        <w:pStyle w:val="Heading1"/>
        <w:rPr>
          <w:rtl/>
        </w:rPr>
      </w:pPr>
      <w:r w:rsidRPr="00F2032B">
        <w:rPr>
          <w:rFonts w:ascii="Calibri" w:hAnsi="Calibri" w:cs="Calibri" w:hint="cs"/>
          <w:rtl/>
        </w:rPr>
        <w:lastRenderedPageBreak/>
        <w:t> </w:t>
      </w:r>
      <w:r w:rsidRPr="00F2032B">
        <w:rPr>
          <w:rFonts w:hint="cs"/>
          <w:rtl/>
        </w:rPr>
        <w:t>فساد را چطور تعریف</w:t>
      </w:r>
      <w:r>
        <w:rPr>
          <w:rFonts w:hint="cs"/>
          <w:rtl/>
        </w:rPr>
        <w:t xml:space="preserve"> می‌</w:t>
      </w:r>
      <w:r w:rsidRPr="00F2032B">
        <w:rPr>
          <w:rFonts w:hint="cs"/>
          <w:rtl/>
        </w:rPr>
        <w:t>کنید؟</w:t>
      </w:r>
    </w:p>
    <w:p w:rsidR="009A7E94" w:rsidRPr="00F2032B" w:rsidRDefault="009A7E94" w:rsidP="009A7E94">
      <w:pPr>
        <w:spacing w:before="0" w:after="0" w:line="240" w:lineRule="auto"/>
        <w:rPr>
          <w:rFonts w:ascii="Times New Roman" w:eastAsia="Times New Roman" w:hAnsi="Times New Roman" w:cs="Times New Roman"/>
        </w:rPr>
      </w:pPr>
      <w:r w:rsidRPr="00F2032B">
        <w:rPr>
          <w:rFonts w:ascii="Cambria" w:eastAsia="Times New Roman" w:hAnsi="Cambria" w:cs="Cambria" w:hint="cs"/>
          <w:rtl/>
        </w:rPr>
        <w:t> </w:t>
      </w:r>
      <w:r w:rsidRPr="00F2032B">
        <w:rPr>
          <w:rFonts w:ascii="Times New Roman" w:eastAsia="Times New Roman" w:hAnsi="Times New Roman" w:cs="B Nazanin" w:hint="cs"/>
          <w:rtl/>
        </w:rPr>
        <w:t>به طور کلی</w:t>
      </w:r>
      <w:r>
        <w:rPr>
          <w:rFonts w:ascii="Times New Roman" w:eastAsia="Times New Roman" w:hAnsi="Times New Roman" w:cs="B Nazanin" w:hint="cs"/>
          <w:rtl/>
        </w:rPr>
        <w:t xml:space="preserve">، </w:t>
      </w:r>
      <w:r w:rsidRPr="00F2032B">
        <w:rPr>
          <w:rFonts w:ascii="Times New Roman" w:eastAsia="Times New Roman" w:hAnsi="Times New Roman" w:cs="B Nazanin" w:hint="cs"/>
          <w:rtl/>
        </w:rPr>
        <w:t>فساد "سوءاستفاده از قدرت محول شده برای کسب سود شخصی است"</w:t>
      </w:r>
      <w:r>
        <w:rPr>
          <w:rFonts w:ascii="Times New Roman" w:eastAsia="Times New Roman" w:hAnsi="Times New Roman" w:cs="B Nazanin" w:hint="cs"/>
          <w:rtl/>
        </w:rPr>
        <w:t xml:space="preserve">. </w:t>
      </w:r>
      <w:r w:rsidRPr="00F2032B">
        <w:rPr>
          <w:rFonts w:ascii="Times New Roman" w:eastAsia="Times New Roman" w:hAnsi="Times New Roman" w:cs="B Nazanin" w:hint="cs"/>
          <w:rtl/>
        </w:rPr>
        <w:t>فساد را</w:t>
      </w:r>
      <w:r>
        <w:rPr>
          <w:rFonts w:ascii="Times New Roman" w:eastAsia="Times New Roman" w:hAnsi="Times New Roman" w:cs="B Nazanin" w:hint="cs"/>
          <w:rtl/>
        </w:rPr>
        <w:t xml:space="preserve"> می‌</w:t>
      </w:r>
      <w:r w:rsidRPr="00F2032B">
        <w:rPr>
          <w:rFonts w:ascii="Times New Roman" w:eastAsia="Times New Roman" w:hAnsi="Times New Roman" w:cs="B Nazanin" w:hint="cs"/>
          <w:rtl/>
        </w:rPr>
        <w:t xml:space="preserve">توان </w:t>
      </w:r>
      <w:r>
        <w:rPr>
          <w:rFonts w:ascii="Times New Roman" w:eastAsia="Times New Roman" w:hAnsi="Times New Roman" w:cs="B Nazanin" w:hint="cs"/>
          <w:rtl/>
        </w:rPr>
        <w:t>بر اساس</w:t>
      </w:r>
      <w:r w:rsidRPr="00F2032B">
        <w:rPr>
          <w:rFonts w:ascii="Times New Roman" w:eastAsia="Times New Roman" w:hAnsi="Times New Roman" w:cs="B Nazanin" w:hint="cs"/>
          <w:rtl/>
        </w:rPr>
        <w:t xml:space="preserve"> مقدار پول از دست رفته و بخشی که فساد در آن روی داده</w:t>
      </w:r>
      <w:r>
        <w:rPr>
          <w:rFonts w:ascii="Times New Roman" w:eastAsia="Times New Roman" w:hAnsi="Times New Roman" w:cs="B Nazanin" w:hint="cs"/>
          <w:rtl/>
        </w:rPr>
        <w:t xml:space="preserve">، </w:t>
      </w:r>
      <w:r w:rsidRPr="00F2032B">
        <w:rPr>
          <w:rFonts w:ascii="Times New Roman" w:eastAsia="Times New Roman" w:hAnsi="Times New Roman" w:cs="B Nazanin" w:hint="cs"/>
          <w:rtl/>
        </w:rPr>
        <w:t>به سه دسته بزرگ</w:t>
      </w:r>
      <w:r>
        <w:rPr>
          <w:rFonts w:ascii="Times New Roman" w:eastAsia="Times New Roman" w:hAnsi="Times New Roman" w:cs="B Nazanin" w:hint="cs"/>
          <w:rtl/>
        </w:rPr>
        <w:t xml:space="preserve">، </w:t>
      </w:r>
      <w:r w:rsidRPr="00F2032B">
        <w:rPr>
          <w:rFonts w:ascii="Times New Roman" w:eastAsia="Times New Roman" w:hAnsi="Times New Roman" w:cs="B Nazanin" w:hint="cs"/>
          <w:rtl/>
        </w:rPr>
        <w:t>کوچک و سیاسی تقسیم کرد</w:t>
      </w:r>
      <w:r>
        <w:rPr>
          <w:rFonts w:ascii="Times New Roman" w:eastAsia="Times New Roman" w:hAnsi="Times New Roman" w:cs="B Nazanin" w:hint="cs"/>
          <w:rtl/>
        </w:rPr>
        <w:t xml:space="preserve">. </w:t>
      </w:r>
    </w:p>
    <w:p w:rsidR="009A7E94" w:rsidRPr="00F2032B" w:rsidRDefault="009A7E94" w:rsidP="009A7E94">
      <w:pPr>
        <w:spacing w:before="0" w:after="0" w:line="240" w:lineRule="auto"/>
        <w:rPr>
          <w:rFonts w:ascii="Times New Roman" w:eastAsia="Times New Roman" w:hAnsi="Times New Roman" w:cs="B Nazanin"/>
        </w:rPr>
      </w:pPr>
      <w:r w:rsidRPr="00F2032B">
        <w:rPr>
          <w:rFonts w:ascii="Cambria" w:eastAsia="Times New Roman" w:hAnsi="Cambria" w:cs="Cambria" w:hint="cs"/>
          <w:rtl/>
        </w:rPr>
        <w:t> </w:t>
      </w:r>
      <w:r w:rsidRPr="00F2032B">
        <w:rPr>
          <w:rFonts w:ascii="Times New Roman" w:eastAsia="Times New Roman" w:hAnsi="Times New Roman" w:cs="B Nazanin" w:hint="cs"/>
          <w:rtl/>
        </w:rPr>
        <w:t xml:space="preserve">فساد بزرگ متشکل از اعمالی است که در سطح بالای دولت </w:t>
      </w:r>
      <w:r>
        <w:rPr>
          <w:rFonts w:ascii="Times New Roman" w:eastAsia="Times New Roman" w:hAnsi="Times New Roman" w:cs="B Nazanin" w:hint="cs"/>
          <w:rtl/>
        </w:rPr>
        <w:t>آن‌جا</w:t>
      </w:r>
      <w:r w:rsidRPr="00F2032B">
        <w:rPr>
          <w:rFonts w:ascii="Times New Roman" w:eastAsia="Times New Roman" w:hAnsi="Times New Roman" w:cs="B Nazanin" w:hint="cs"/>
          <w:rtl/>
        </w:rPr>
        <w:t>م</w:t>
      </w:r>
      <w:r>
        <w:rPr>
          <w:rFonts w:ascii="Times New Roman" w:eastAsia="Times New Roman" w:hAnsi="Times New Roman" w:cs="B Nazanin" w:hint="cs"/>
          <w:rtl/>
        </w:rPr>
        <w:t xml:space="preserve"> می‌</w:t>
      </w:r>
      <w:r w:rsidRPr="00F2032B">
        <w:rPr>
          <w:rFonts w:ascii="Times New Roman" w:eastAsia="Times New Roman" w:hAnsi="Times New Roman" w:cs="B Nazanin" w:hint="cs"/>
          <w:rtl/>
        </w:rPr>
        <w:t xml:space="preserve">شوند و باعث اختلال در </w:t>
      </w:r>
      <w:r>
        <w:rPr>
          <w:rFonts w:ascii="Times New Roman" w:eastAsia="Times New Roman" w:hAnsi="Times New Roman" w:cs="B Nazanin" w:hint="cs"/>
          <w:rtl/>
        </w:rPr>
        <w:t>سیاست‌ها</w:t>
      </w:r>
      <w:r w:rsidRPr="00F2032B">
        <w:rPr>
          <w:rFonts w:ascii="Times New Roman" w:eastAsia="Times New Roman" w:hAnsi="Times New Roman" w:cs="B Nazanin" w:hint="cs"/>
          <w:rtl/>
        </w:rPr>
        <w:t xml:space="preserve"> و عملکرد اصلی دولت شده و رهبران را قادر</w:t>
      </w:r>
      <w:r>
        <w:rPr>
          <w:rFonts w:ascii="Times New Roman" w:eastAsia="Times New Roman" w:hAnsi="Times New Roman" w:cs="B Nazanin" w:hint="cs"/>
          <w:rtl/>
        </w:rPr>
        <w:t xml:space="preserve"> می‌</w:t>
      </w:r>
      <w:r w:rsidRPr="00F2032B">
        <w:rPr>
          <w:rFonts w:ascii="Times New Roman" w:eastAsia="Times New Roman" w:hAnsi="Times New Roman" w:cs="B Nazanin" w:hint="cs"/>
          <w:rtl/>
        </w:rPr>
        <w:t>سازد تا به هزینه زیان زدن به صلاح عمومی</w:t>
      </w:r>
      <w:r>
        <w:rPr>
          <w:rFonts w:ascii="Times New Roman" w:eastAsia="Times New Roman" w:hAnsi="Times New Roman" w:cs="B Nazanin" w:hint="cs"/>
          <w:rtl/>
        </w:rPr>
        <w:t xml:space="preserve">، </w:t>
      </w:r>
      <w:r w:rsidRPr="00F2032B">
        <w:rPr>
          <w:rFonts w:ascii="Times New Roman" w:eastAsia="Times New Roman" w:hAnsi="Times New Roman" w:cs="B Nazanin" w:hint="cs"/>
          <w:rtl/>
        </w:rPr>
        <w:t>به سود برسند</w:t>
      </w:r>
      <w:r>
        <w:rPr>
          <w:rFonts w:ascii="Times New Roman" w:eastAsia="Times New Roman" w:hAnsi="Times New Roman" w:cs="B Nazanin" w:hint="cs"/>
          <w:rtl/>
        </w:rPr>
        <w:t xml:space="preserve">. </w:t>
      </w:r>
      <w:r w:rsidRPr="00F2032B">
        <w:rPr>
          <w:rFonts w:ascii="Times New Roman" w:eastAsia="Times New Roman" w:hAnsi="Times New Roman" w:cs="B Nazanin" w:hint="cs"/>
          <w:rtl/>
        </w:rPr>
        <w:t>فساد کوچک به سوءاستفاده روزمره از قدرت محول شده به کارکنان عمومی سطح پایین و متوسط در تعامل با شهروندان معمولی که اکثرا تلاش</w:t>
      </w:r>
      <w:r>
        <w:rPr>
          <w:rFonts w:ascii="Times New Roman" w:eastAsia="Times New Roman" w:hAnsi="Times New Roman" w:cs="B Nazanin" w:hint="cs"/>
          <w:rtl/>
        </w:rPr>
        <w:t xml:space="preserve"> می‌</w:t>
      </w:r>
      <w:r w:rsidRPr="00F2032B">
        <w:rPr>
          <w:rFonts w:ascii="Times New Roman" w:eastAsia="Times New Roman" w:hAnsi="Times New Roman" w:cs="B Nazanin" w:hint="cs"/>
          <w:rtl/>
        </w:rPr>
        <w:t>کنند تا به کالاها یا خدمات در جاهایی مانند بیمارست</w:t>
      </w:r>
      <w:r>
        <w:rPr>
          <w:rFonts w:ascii="Times New Roman" w:eastAsia="Times New Roman" w:hAnsi="Times New Roman" w:cs="B Nazanin" w:hint="cs"/>
          <w:rtl/>
        </w:rPr>
        <w:t xml:space="preserve">آن‌ها، </w:t>
      </w:r>
      <w:r w:rsidRPr="00F2032B">
        <w:rPr>
          <w:rFonts w:ascii="Times New Roman" w:eastAsia="Times New Roman" w:hAnsi="Times New Roman" w:cs="B Nazanin" w:hint="cs"/>
          <w:rtl/>
        </w:rPr>
        <w:t>مدارس</w:t>
      </w:r>
      <w:r>
        <w:rPr>
          <w:rFonts w:ascii="Times New Roman" w:eastAsia="Times New Roman" w:hAnsi="Times New Roman" w:cs="B Nazanin" w:hint="cs"/>
          <w:rtl/>
        </w:rPr>
        <w:t xml:space="preserve">، </w:t>
      </w:r>
      <w:r w:rsidRPr="00F2032B">
        <w:rPr>
          <w:rFonts w:ascii="Times New Roman" w:eastAsia="Times New Roman" w:hAnsi="Times New Roman" w:cs="B Nazanin" w:hint="cs"/>
          <w:rtl/>
        </w:rPr>
        <w:t>اد</w:t>
      </w:r>
      <w:r>
        <w:rPr>
          <w:rFonts w:ascii="Times New Roman" w:eastAsia="Times New Roman" w:hAnsi="Times New Roman" w:cs="B Nazanin" w:hint="cs"/>
          <w:rtl/>
        </w:rPr>
        <w:t>ا</w:t>
      </w:r>
      <w:r w:rsidRPr="00F2032B">
        <w:rPr>
          <w:rFonts w:ascii="Times New Roman" w:eastAsia="Times New Roman" w:hAnsi="Times New Roman" w:cs="B Nazanin" w:hint="cs"/>
          <w:rtl/>
        </w:rPr>
        <w:t xml:space="preserve">رات پلیس و دیگر </w:t>
      </w:r>
      <w:r>
        <w:rPr>
          <w:rFonts w:ascii="Times New Roman" w:eastAsia="Times New Roman" w:hAnsi="Times New Roman" w:cs="B Nazanin" w:hint="cs"/>
          <w:rtl/>
        </w:rPr>
        <w:t>سازمآن‌ها</w:t>
      </w:r>
      <w:r w:rsidRPr="00F2032B">
        <w:rPr>
          <w:rFonts w:ascii="Times New Roman" w:eastAsia="Times New Roman" w:hAnsi="Times New Roman" w:cs="B Nazanin" w:hint="cs"/>
          <w:rtl/>
        </w:rPr>
        <w:t xml:space="preserve"> دسترسی پیدا کنند</w:t>
      </w:r>
      <w:r>
        <w:rPr>
          <w:rFonts w:ascii="Times New Roman" w:eastAsia="Times New Roman" w:hAnsi="Times New Roman" w:cs="B Nazanin" w:hint="cs"/>
          <w:rtl/>
        </w:rPr>
        <w:t xml:space="preserve">، </w:t>
      </w:r>
      <w:r w:rsidRPr="00F2032B">
        <w:rPr>
          <w:rFonts w:ascii="Times New Roman" w:eastAsia="Times New Roman" w:hAnsi="Times New Roman" w:cs="B Nazanin" w:hint="cs"/>
          <w:rtl/>
        </w:rPr>
        <w:t>اشاره</w:t>
      </w:r>
      <w:r>
        <w:rPr>
          <w:rFonts w:ascii="Times New Roman" w:eastAsia="Times New Roman" w:hAnsi="Times New Roman" w:cs="B Nazanin" w:hint="cs"/>
          <w:rtl/>
        </w:rPr>
        <w:t xml:space="preserve"> می‌</w:t>
      </w:r>
      <w:r w:rsidRPr="00F2032B">
        <w:rPr>
          <w:rFonts w:ascii="Times New Roman" w:eastAsia="Times New Roman" w:hAnsi="Times New Roman" w:cs="B Nazanin" w:hint="cs"/>
          <w:rtl/>
        </w:rPr>
        <w:t>کند</w:t>
      </w:r>
      <w:r>
        <w:rPr>
          <w:rFonts w:ascii="Times New Roman" w:eastAsia="Times New Roman" w:hAnsi="Times New Roman" w:cs="B Nazanin" w:hint="cs"/>
          <w:rtl/>
        </w:rPr>
        <w:t xml:space="preserve">. </w:t>
      </w:r>
    </w:p>
    <w:p w:rsidR="009A7E94" w:rsidRPr="00F2032B" w:rsidRDefault="009A7E94" w:rsidP="009A7E94">
      <w:pPr>
        <w:spacing w:before="0" w:after="0" w:line="240" w:lineRule="auto"/>
        <w:rPr>
          <w:rFonts w:ascii="Times New Roman" w:eastAsia="Times New Roman" w:hAnsi="Times New Roman" w:cs="Arial"/>
        </w:rPr>
      </w:pPr>
      <w:r w:rsidRPr="00F2032B">
        <w:rPr>
          <w:rFonts w:ascii="Cambria" w:eastAsia="Times New Roman" w:hAnsi="Cambria" w:cs="Cambria" w:hint="cs"/>
          <w:rtl/>
        </w:rPr>
        <w:t> </w:t>
      </w:r>
      <w:r>
        <w:rPr>
          <w:rFonts w:ascii="Times New Roman" w:eastAsia="Times New Roman" w:hAnsi="Times New Roman" w:cs="B Nazanin" w:hint="cs"/>
          <w:rtl/>
        </w:rPr>
        <w:t xml:space="preserve">فساد سیاسی دستکاری سیاست‌ها، موسسات و قواعد رویه به کار رفته در اختصاص منابع و تامین مالی توسط تصمیم گیرندگان سیاسی است که از موقعیت خود برای برقرار نگه داشتن قدرت، موقعیت و ثروت استفاده می‌کنند. می‌توانید به تعاریف تصویری انواع فساد در واژه نامه ضد فساد مراجعه کنید. </w:t>
      </w:r>
    </w:p>
    <w:p w:rsidR="009A7E94" w:rsidRPr="00F2032B" w:rsidRDefault="009A7E94" w:rsidP="009A7E94">
      <w:pPr>
        <w:pStyle w:val="Heading1"/>
        <w:rPr>
          <w:rFonts w:cs="Arial"/>
          <w:sz w:val="22"/>
        </w:rPr>
      </w:pPr>
      <w:r w:rsidRPr="00F2032B">
        <w:rPr>
          <w:rFonts w:ascii="Cambria" w:hAnsi="Cambria" w:cs="Cambria" w:hint="cs"/>
          <w:rtl/>
        </w:rPr>
        <w:t> </w:t>
      </w:r>
      <w:r w:rsidRPr="00F2032B">
        <w:rPr>
          <w:rFonts w:hint="cs"/>
          <w:rtl/>
        </w:rPr>
        <w:t>شفافیت چیست؟</w:t>
      </w:r>
    </w:p>
    <w:p w:rsidR="009A7E94" w:rsidRPr="00F2032B" w:rsidRDefault="009A7E94" w:rsidP="009A7E94">
      <w:pPr>
        <w:spacing w:before="0" w:after="0" w:line="240" w:lineRule="auto"/>
        <w:rPr>
          <w:rFonts w:ascii="Times New Roman" w:eastAsia="Times New Roman" w:hAnsi="Times New Roman" w:cs="Cambria"/>
          <w:sz w:val="22"/>
        </w:rPr>
      </w:pPr>
      <w:r w:rsidRPr="00F2032B">
        <w:rPr>
          <w:rFonts w:ascii="Cambria" w:eastAsia="Times New Roman" w:hAnsi="Cambria" w:cs="Cambria" w:hint="cs"/>
          <w:rtl/>
        </w:rPr>
        <w:t> </w:t>
      </w:r>
      <w:r>
        <w:rPr>
          <w:rFonts w:ascii="Times New Roman" w:eastAsia="Times New Roman" w:hAnsi="Times New Roman" w:cs="B Nazanin" w:hint="cs"/>
          <w:rtl/>
        </w:rPr>
        <w:t xml:space="preserve">شفافیت، آشکار کردن قواعد، طرح‌ها، فرایندها و اقدامات است. شفافیت دانستن چرا، چطور، چه و چقدر است. شفافیت تضمین می‌کند که مسئولان دولتی، کارمندان شهری، مدیران، هیات مدیره‌ها و بازرگانان به صورت مشخص و قابل درک عمل می‌کنند و فعالیت‌های خود را گزارش می‌نمایند. و‌این بدان معناست که عموم مردم می‌توانند از آن‌ها توقع پاسخگویی داشته باشند. ‌این مطمئن ترین راه حفاظت در برابر فساد است و به افزایش اعتماد به افراد و موسساتی که اینده ما به آن‌ها وابسته است، کمک می‌کند. نگاه کنید که شفافیت چطور می‌تواند فساد را در بسیاری از زمینه‌ها به عقب براند. </w:t>
      </w:r>
    </w:p>
    <w:p w:rsidR="009A7E94" w:rsidRPr="008419F5" w:rsidRDefault="009A7E94" w:rsidP="009A7E94">
      <w:pPr>
        <w:pStyle w:val="Heading1"/>
        <w:rPr>
          <w:rFonts w:cs="Arial"/>
          <w:sz w:val="22"/>
        </w:rPr>
      </w:pPr>
      <w:r w:rsidRPr="008419F5">
        <w:rPr>
          <w:rFonts w:ascii="Cambria" w:hAnsi="Cambria" w:cs="Cambria" w:hint="cs"/>
          <w:rtl/>
        </w:rPr>
        <w:t> </w:t>
      </w:r>
      <w:r w:rsidRPr="008419F5">
        <w:rPr>
          <w:rFonts w:hint="cs"/>
          <w:rtl/>
        </w:rPr>
        <w:t>هزینه</w:t>
      </w:r>
      <w:r>
        <w:rPr>
          <w:rFonts w:hint="cs"/>
          <w:rtl/>
        </w:rPr>
        <w:t xml:space="preserve">‌های </w:t>
      </w:r>
      <w:r w:rsidRPr="008419F5">
        <w:rPr>
          <w:rFonts w:hint="cs"/>
          <w:rtl/>
        </w:rPr>
        <w:t>فساد چه هستند؟</w:t>
      </w:r>
    </w:p>
    <w:p w:rsidR="009A7E94" w:rsidRPr="00CC3A06" w:rsidRDefault="009A7E94" w:rsidP="009A7E94">
      <w:pPr>
        <w:spacing w:before="0" w:after="0" w:line="240" w:lineRule="auto"/>
        <w:rPr>
          <w:rFonts w:ascii="Times New Roman" w:eastAsia="Times New Roman" w:hAnsi="Times New Roman" w:cs="Arial"/>
          <w:sz w:val="22"/>
        </w:rPr>
      </w:pPr>
      <w:r w:rsidRPr="00CC3A06">
        <w:rPr>
          <w:rFonts w:ascii="Cambria" w:eastAsia="Times New Roman" w:hAnsi="Cambria" w:cs="Cambria" w:hint="cs"/>
          <w:rtl/>
        </w:rPr>
        <w:t> </w:t>
      </w:r>
      <w:r w:rsidRPr="00CC3A06">
        <w:rPr>
          <w:rFonts w:ascii="Times New Roman" w:eastAsia="Times New Roman" w:hAnsi="Times New Roman" w:cs="B Nazanin" w:hint="cs"/>
          <w:rtl/>
        </w:rPr>
        <w:t xml:space="preserve">فساد </w:t>
      </w:r>
      <w:r>
        <w:rPr>
          <w:rFonts w:ascii="Times New Roman" w:eastAsia="Times New Roman" w:hAnsi="Times New Roman" w:cs="B Nazanin" w:hint="cs"/>
          <w:rtl/>
        </w:rPr>
        <w:t xml:space="preserve">به روش‌های مختلفی بر جامعه تاثیر می‌گذارد. در بدترین موارد، فساد به قیمت جان انسآن‌ها تمام می‌شود. به طور مختصر، به قیمت آزادی، سلامت یا پول افراد تمام می‌شود. هزینه فساد را می‌توان به چهار گروه اصلی تقسیم کرد: سیاسی، اقتصادی، اجتماعی و محیطی. </w:t>
      </w:r>
    </w:p>
    <w:p w:rsidR="009A7E94" w:rsidRPr="00CC3A06" w:rsidRDefault="009A7E94" w:rsidP="009A7E94">
      <w:pPr>
        <w:spacing w:before="0" w:after="0" w:line="240" w:lineRule="auto"/>
        <w:rPr>
          <w:rFonts w:ascii="Times New Roman" w:eastAsia="Times New Roman" w:hAnsi="Times New Roman" w:cstheme="minorBidi"/>
          <w:sz w:val="22"/>
        </w:rPr>
      </w:pPr>
      <w:r w:rsidRPr="00CC3A06">
        <w:rPr>
          <w:rFonts w:ascii="Cambria" w:eastAsia="Times New Roman" w:hAnsi="Cambria" w:cs="Cambria" w:hint="cs"/>
          <w:rtl/>
        </w:rPr>
        <w:t> </w:t>
      </w:r>
      <w:r w:rsidRPr="00CC3A06">
        <w:rPr>
          <w:rFonts w:ascii="Times New Roman" w:eastAsia="Times New Roman" w:hAnsi="Times New Roman" w:cs="B Nazanin" w:hint="cs"/>
          <w:rtl/>
        </w:rPr>
        <w:t>در جبهه سیاسی</w:t>
      </w:r>
      <w:r>
        <w:rPr>
          <w:rFonts w:ascii="Times New Roman" w:eastAsia="Times New Roman" w:hAnsi="Times New Roman" w:cs="B Nazanin" w:hint="cs"/>
          <w:rtl/>
        </w:rPr>
        <w:t xml:space="preserve">، فساد یک مانع بزرگ در راه دموکراسی و حکومت قانون است. در سیستم دموکراتیک، ادارات و موسسات در زمان سوءاستفاده از قدرت خود برای کسب امتیاز، مشروعیت خود را از دست می‌دهند. ‌این امر بسیار مخربی در دموکراسیهای مستفر است، اما در دموکراسی‌های نوظهور هم بسیار بد است. گسترش رهبری سیاسی پاسخگو در محیط فاسد، کار چالش برانگیزی است. </w:t>
      </w:r>
    </w:p>
    <w:p w:rsidR="009A7E94" w:rsidRPr="00970BE1" w:rsidRDefault="009A7E94" w:rsidP="009A7E94">
      <w:pPr>
        <w:spacing w:before="0" w:after="0" w:line="240" w:lineRule="auto"/>
        <w:rPr>
          <w:rFonts w:ascii="Times New Roman" w:eastAsia="Times New Roman" w:hAnsi="Times New Roman" w:cs="Arial"/>
          <w:sz w:val="22"/>
        </w:rPr>
      </w:pPr>
      <w:r w:rsidRPr="00970BE1">
        <w:rPr>
          <w:rFonts w:ascii="Cambria" w:eastAsia="Times New Roman" w:hAnsi="Cambria" w:cs="Cambria" w:hint="cs"/>
          <w:rtl/>
        </w:rPr>
        <w:t> </w:t>
      </w:r>
      <w:r>
        <w:rPr>
          <w:rFonts w:ascii="Times New Roman" w:eastAsia="Times New Roman" w:hAnsi="Times New Roman" w:cs="B Nazanin" w:hint="cs"/>
          <w:rtl/>
        </w:rPr>
        <w:t xml:space="preserve">از نظر اقتصادی، فساد باعث نابودی ثروت ملی می‌شود. سیاستمداران فاسد، منابع کمیاب عمومی را روی پروژه‌هایی سرمایه‌گذاری می‌کنند که بیشتر مطابق با جیب خودشان است نه صلاح جامعه و به پروژه‌هایی مانند سدها، نیروگاه‌ها، طوط لوله و پالایشگاه‌ها، بیشتر از پروژه‌های مهم و زیرساختی مانند مدارس، بیمارستآن‌ها و جاده‌ها اهمیت می‌دهند. فساد باعث اختلال در توسعه ساختارهای بازار منصفانه و رقابت می‌شود که آن نیز باعث مشکلاتی در سرمایه‌گذاری می‌شود. </w:t>
      </w:r>
    </w:p>
    <w:p w:rsidR="009A7E94" w:rsidRPr="00970BE1" w:rsidRDefault="009A7E94" w:rsidP="009A7E94">
      <w:pPr>
        <w:spacing w:before="0" w:after="0" w:line="240" w:lineRule="auto"/>
        <w:rPr>
          <w:rFonts w:ascii="Times New Roman" w:eastAsia="Times New Roman" w:hAnsi="Times New Roman" w:cs="Arial"/>
          <w:sz w:val="22"/>
        </w:rPr>
      </w:pPr>
      <w:r w:rsidRPr="00970BE1">
        <w:rPr>
          <w:rFonts w:ascii="Cambria" w:eastAsia="Times New Roman" w:hAnsi="Cambria" w:cs="Cambria" w:hint="cs"/>
          <w:rtl/>
        </w:rPr>
        <w:lastRenderedPageBreak/>
        <w:t> </w:t>
      </w:r>
      <w:r w:rsidRPr="00970BE1">
        <w:rPr>
          <w:rFonts w:ascii="Times New Roman" w:eastAsia="Times New Roman" w:hAnsi="Times New Roman" w:cs="B Nazanin" w:hint="cs"/>
          <w:rtl/>
        </w:rPr>
        <w:t>فساد</w:t>
      </w:r>
      <w:r>
        <w:rPr>
          <w:rFonts w:ascii="Times New Roman" w:eastAsia="Times New Roman" w:hAnsi="Times New Roman" w:cs="B Nazanin" w:hint="cs"/>
          <w:rtl/>
        </w:rPr>
        <w:t xml:space="preserve"> باعث از بین رفتن بافت اجتماعی جامعه می‌شود و اعتماد مردم به سیستم سیاسی، موسسات و رهبری جامعه از بین می‌برد. </w:t>
      </w:r>
    </w:p>
    <w:p w:rsidR="009A7E94" w:rsidRPr="00330498" w:rsidRDefault="009A7E94" w:rsidP="009A7E94">
      <w:pPr>
        <w:spacing w:before="0" w:after="0" w:line="240" w:lineRule="auto"/>
        <w:rPr>
          <w:rFonts w:ascii="Times New Roman" w:eastAsia="Times New Roman" w:hAnsi="Times New Roman" w:cs="Arial"/>
          <w:sz w:val="22"/>
        </w:rPr>
      </w:pPr>
      <w:r w:rsidRPr="00330498">
        <w:rPr>
          <w:rFonts w:ascii="Cambria" w:eastAsia="Times New Roman" w:hAnsi="Cambria" w:cs="Cambria" w:hint="cs"/>
          <w:rtl/>
        </w:rPr>
        <w:t> </w:t>
      </w:r>
      <w:r w:rsidRPr="00330498">
        <w:rPr>
          <w:rFonts w:ascii="Times New Roman" w:eastAsia="Times New Roman" w:hAnsi="Times New Roman" w:cs="B Nazanin" w:hint="cs"/>
          <w:rtl/>
        </w:rPr>
        <w:t>نابودی محیط زیست</w:t>
      </w:r>
      <w:r>
        <w:rPr>
          <w:rFonts w:ascii="Times New Roman" w:eastAsia="Times New Roman" w:hAnsi="Times New Roman" w:cs="B Nazanin" w:hint="cs"/>
          <w:rtl/>
        </w:rPr>
        <w:t xml:space="preserve"> یکی دیگر از پیامدهای سیستم‌های فاسد است. نبود مقررات زیست محیطی یا عدم اجرای آن‌ها به این معناست که از منابع طبیعی گرانقیمت با بی دقتی بهره برداری می‌شود و کل سیستم‌های اکولوژیکی تحت فشار قرار می‌گیرند. از معدن کاری، ثبت اطلاعات، تا متعادل کردن کربن، شرکت‌های سراسر جهان به پرداخت رشوه در عوض اجازه تخریب نامحدود ادامه می‌دهند. </w:t>
      </w:r>
    </w:p>
    <w:p w:rsidR="009A7E94" w:rsidRPr="00330498" w:rsidRDefault="009A7E94" w:rsidP="009A7E94">
      <w:pPr>
        <w:pStyle w:val="Heading1"/>
        <w:rPr>
          <w:rFonts w:cs="Arial"/>
          <w:sz w:val="22"/>
        </w:rPr>
      </w:pPr>
      <w:r w:rsidRPr="00330498">
        <w:rPr>
          <w:rFonts w:ascii="Cambria" w:hAnsi="Cambria" w:cs="Cambria" w:hint="cs"/>
          <w:rtl/>
        </w:rPr>
        <w:t> </w:t>
      </w:r>
      <w:r w:rsidRPr="00330498">
        <w:rPr>
          <w:rFonts w:hint="cs"/>
          <w:rtl/>
        </w:rPr>
        <w:t xml:space="preserve">برای مبارزه با فساد </w:t>
      </w:r>
      <w:r>
        <w:rPr>
          <w:rFonts w:hint="cs"/>
          <w:rtl/>
        </w:rPr>
        <w:t>چه کار می‌</w:t>
      </w:r>
      <w:r w:rsidRPr="00330498">
        <w:rPr>
          <w:rFonts w:hint="cs"/>
          <w:rtl/>
        </w:rPr>
        <w:t>کنید؟</w:t>
      </w:r>
    </w:p>
    <w:p w:rsidR="009A7E94" w:rsidRPr="00CA3A07" w:rsidRDefault="009A7E94" w:rsidP="009A7E94">
      <w:pPr>
        <w:spacing w:before="0" w:after="0" w:line="240" w:lineRule="auto"/>
        <w:rPr>
          <w:rFonts w:ascii="Times New Roman" w:eastAsia="Times New Roman" w:hAnsi="Times New Roman" w:cs="Cambria"/>
          <w:sz w:val="22"/>
        </w:rPr>
      </w:pPr>
      <w:r w:rsidRPr="00330498">
        <w:rPr>
          <w:rFonts w:ascii="Cambria" w:eastAsia="Times New Roman" w:hAnsi="Cambria" w:cs="Cambria" w:hint="cs"/>
          <w:rtl/>
        </w:rPr>
        <w:t> </w:t>
      </w:r>
      <w:r w:rsidRPr="00330498">
        <w:rPr>
          <w:rFonts w:ascii="Times New Roman" w:eastAsia="Times New Roman" w:hAnsi="Times New Roman" w:cs="B Nazanin" w:hint="cs"/>
          <w:rtl/>
        </w:rPr>
        <w:t>سه اصل راهنمای ما عبارتند از:</w:t>
      </w:r>
      <w:r>
        <w:rPr>
          <w:rFonts w:ascii="Times New Roman" w:eastAsia="Times New Roman" w:hAnsi="Times New Roman" w:cs="B Nazanin" w:hint="cs"/>
          <w:rtl/>
        </w:rPr>
        <w:t xml:space="preserve">‌ایجاد مشارکت، پیشروی گام به گام و عدم مخالفت. از تجربه آموخته‌ایم که فساد را فقط در صورتی می‌توان کنترل کرد که نمایندگان دولت، شرکت‌ها و جامعه مدنی با هم کار کنند تا استانداردها و روش‌های مورد حمایت را گسترش دهند. می‌دانیم که فساد را نمی‌توان به یکباره ریشه کن کرد. بلکه مبارزه با فساد یک فرایند مرحله به مرحله و پروژه به پروژه است. رویکرد عدم مخالفت ما برای آوردن تمام طرفین مربوطه به پای میز مذاکره، لازم است. </w:t>
      </w:r>
    </w:p>
    <w:p w:rsidR="009A7E94" w:rsidRPr="00807493" w:rsidRDefault="009A7E94" w:rsidP="009A7E94">
      <w:pPr>
        <w:spacing w:before="0" w:after="0" w:line="240" w:lineRule="auto"/>
        <w:jc w:val="left"/>
        <w:rPr>
          <w:rFonts w:ascii="Times New Roman" w:eastAsia="Times New Roman" w:hAnsi="Times New Roman" w:cs="B Nazanin"/>
          <w:sz w:val="22"/>
        </w:rPr>
      </w:pPr>
      <w:r w:rsidRPr="00807493">
        <w:rPr>
          <w:rFonts w:ascii="Calibri" w:eastAsia="Times New Roman" w:hAnsi="Calibri" w:cs="Calibri" w:hint="cs"/>
          <w:sz w:val="22"/>
          <w:rtl/>
        </w:rPr>
        <w:t> </w:t>
      </w:r>
    </w:p>
    <w:p w:rsidR="009A7E94" w:rsidRDefault="009A7E94" w:rsidP="009A7E94">
      <w:pPr>
        <w:spacing w:before="0" w:after="0" w:line="240" w:lineRule="auto"/>
        <w:jc w:val="left"/>
        <w:rPr>
          <w:rFonts w:ascii="Times New Roman" w:eastAsia="Times New Roman" w:hAnsi="Times New Roman" w:cs="B Nazanin"/>
          <w:sz w:val="22"/>
          <w:rtl/>
        </w:rPr>
      </w:pPr>
      <w:r w:rsidRPr="00807493">
        <w:rPr>
          <w:rFonts w:ascii="Calibri" w:eastAsia="Times New Roman" w:hAnsi="Calibri" w:cs="Calibri" w:hint="cs"/>
          <w:sz w:val="22"/>
          <w:rtl/>
        </w:rPr>
        <w:t> </w:t>
      </w:r>
    </w:p>
    <w:p w:rsidR="009A7E94" w:rsidRPr="00807493" w:rsidRDefault="009A7E94" w:rsidP="009A7E94">
      <w:pPr>
        <w:bidi w:val="0"/>
        <w:jc w:val="left"/>
        <w:rPr>
          <w:rFonts w:ascii="Times New Roman" w:eastAsia="Times New Roman" w:hAnsi="Times New Roman" w:cs="B Nazanin"/>
          <w:sz w:val="22"/>
          <w:rtl/>
        </w:rPr>
      </w:pPr>
      <w:r>
        <w:rPr>
          <w:rFonts w:ascii="Times New Roman" w:eastAsia="Times New Roman" w:hAnsi="Times New Roman" w:cs="B Nazanin"/>
          <w:sz w:val="22"/>
          <w:rtl/>
        </w:rPr>
        <w:br w:type="page"/>
      </w:r>
    </w:p>
    <w:p w:rsidR="009A7E94" w:rsidRPr="00CA3A07" w:rsidRDefault="009A7E94" w:rsidP="009A7E94">
      <w:pPr>
        <w:pStyle w:val="Heading1"/>
        <w:rPr>
          <w:rFonts w:cs="Arial"/>
          <w:sz w:val="22"/>
          <w:rtl/>
        </w:rPr>
      </w:pPr>
      <w:r w:rsidRPr="00CA3A07">
        <w:rPr>
          <w:rFonts w:ascii="Cambria" w:hAnsi="Cambria" w:cs="Cambria" w:hint="cs"/>
          <w:rtl/>
        </w:rPr>
        <w:lastRenderedPageBreak/>
        <w:t> </w:t>
      </w:r>
      <w:r w:rsidRPr="00CA3A07">
        <w:rPr>
          <w:rFonts w:hint="cs"/>
          <w:rtl/>
        </w:rPr>
        <w:t xml:space="preserve">واژه نامه ضد فساد </w:t>
      </w:r>
    </w:p>
    <w:p w:rsidR="009A7E94" w:rsidRPr="00CA3A07" w:rsidRDefault="009A7E94" w:rsidP="009A7E94">
      <w:pPr>
        <w:spacing w:before="0" w:after="0" w:line="240" w:lineRule="auto"/>
        <w:rPr>
          <w:rFonts w:ascii="Times New Roman" w:eastAsia="Times New Roman" w:hAnsi="Times New Roman" w:cs="Arial"/>
          <w:sz w:val="22"/>
        </w:rPr>
      </w:pPr>
      <w:r w:rsidRPr="00CA3A07">
        <w:rPr>
          <w:rFonts w:ascii="Cambria" w:eastAsia="Times New Roman" w:hAnsi="Cambria" w:cs="Cambria" w:hint="cs"/>
          <w:rtl/>
        </w:rPr>
        <w:t> </w:t>
      </w:r>
      <w:r w:rsidRPr="00CA3A07">
        <w:rPr>
          <w:rFonts w:ascii="Times New Roman" w:eastAsia="Times New Roman" w:hAnsi="Times New Roman" w:cs="B Nazanin" w:hint="cs"/>
          <w:rtl/>
        </w:rPr>
        <w:t>فساد شکل</w:t>
      </w:r>
      <w:r>
        <w:rPr>
          <w:rFonts w:ascii="Times New Roman" w:eastAsia="Times New Roman" w:hAnsi="Times New Roman" w:cs="B Nazanin" w:hint="cs"/>
          <w:rtl/>
        </w:rPr>
        <w:t xml:space="preserve">‌های </w:t>
      </w:r>
      <w:r w:rsidRPr="00CA3A07">
        <w:rPr>
          <w:rFonts w:ascii="Times New Roman" w:eastAsia="Times New Roman" w:hAnsi="Times New Roman" w:cs="B Nazanin" w:hint="cs"/>
          <w:rtl/>
        </w:rPr>
        <w:t xml:space="preserve">مختلفی دارد </w:t>
      </w:r>
      <w:r>
        <w:rPr>
          <w:rFonts w:ascii="Times New Roman" w:eastAsia="Times New Roman" w:hAnsi="Times New Roman" w:cs="B Nazanin" w:hint="cs"/>
          <w:rtl/>
        </w:rPr>
        <w:t xml:space="preserve">و روش‌های زیادی برای به چالش کشیدن آن وجود دارد. تعاریف ساده و مصور ما با زبان ضد فساد با شما سخن خواهند گفت. نگاهی به این تعاریف بیندازید. </w:t>
      </w:r>
    </w:p>
    <w:p w:rsidR="009A7E94" w:rsidRPr="00CA3A07" w:rsidRDefault="009A7E94" w:rsidP="009A7E94">
      <w:pPr>
        <w:pStyle w:val="Heading2"/>
        <w:rPr>
          <w:rFonts w:cs="Arial"/>
          <w:sz w:val="22"/>
        </w:rPr>
      </w:pPr>
      <w:r w:rsidRPr="00CA3A07">
        <w:rPr>
          <w:rFonts w:ascii="Cambria" w:hAnsi="Cambria" w:cs="Cambria" w:hint="cs"/>
          <w:rtl/>
        </w:rPr>
        <w:t> </w:t>
      </w:r>
      <w:r w:rsidRPr="00CA3A07">
        <w:rPr>
          <w:rFonts w:hint="cs"/>
          <w:rtl/>
        </w:rPr>
        <w:t>دسترسی به اطلاعات/حق داشتن اطلاعات</w:t>
      </w:r>
    </w:p>
    <w:p w:rsidR="009A7E94" w:rsidRPr="00635FA5" w:rsidRDefault="009A7E94" w:rsidP="009A7E94">
      <w:pPr>
        <w:spacing w:before="0" w:after="0" w:line="240" w:lineRule="auto"/>
        <w:rPr>
          <w:rFonts w:ascii="Times New Roman" w:eastAsia="Times New Roman" w:hAnsi="Times New Roman" w:cs="B Nazanin"/>
        </w:rPr>
      </w:pPr>
      <w:r w:rsidRPr="00635FA5">
        <w:rPr>
          <w:rFonts w:ascii="Cambria" w:eastAsia="Times New Roman" w:hAnsi="Cambria" w:cs="Cambria" w:hint="cs"/>
          <w:rtl/>
        </w:rPr>
        <w:t> </w:t>
      </w:r>
      <w:r w:rsidRPr="00635FA5">
        <w:rPr>
          <w:rFonts w:ascii="Times New Roman" w:eastAsia="Times New Roman" w:hAnsi="Times New Roman" w:cs="B Nazanin" w:hint="cs"/>
          <w:rtl/>
        </w:rPr>
        <w:t xml:space="preserve">حق قانونی </w:t>
      </w:r>
      <w:r>
        <w:rPr>
          <w:rFonts w:ascii="Times New Roman" w:eastAsia="Times New Roman" w:hAnsi="Times New Roman" w:cs="B Nazanin" w:hint="cs"/>
          <w:rtl/>
        </w:rPr>
        <w:t xml:space="preserve">از طریق آزادی قوانین اطلاعات، برای دسترسی به حقایق مهم و داده‌های دولت و هر نهاد عمومی دیگر بر اساس این مفهوم که شهروندان می‌توانند اطلاعاتی را که در تملک دولت است، به دست آورند. </w:t>
      </w:r>
    </w:p>
    <w:p w:rsidR="009A7E94" w:rsidRPr="00635FA5" w:rsidRDefault="009A7E94" w:rsidP="009A7E94">
      <w:pPr>
        <w:pStyle w:val="Heading3"/>
        <w:rPr>
          <w:rFonts w:cs="Arial"/>
          <w:sz w:val="22"/>
        </w:rPr>
      </w:pPr>
      <w:r w:rsidRPr="00635FA5">
        <w:rPr>
          <w:rFonts w:ascii="Cambria" w:hAnsi="Cambria" w:cs="Cambria" w:hint="cs"/>
          <w:rtl/>
        </w:rPr>
        <w:t> </w:t>
      </w:r>
      <w:r w:rsidRPr="00635FA5">
        <w:rPr>
          <w:rFonts w:hint="cs"/>
          <w:rtl/>
        </w:rPr>
        <w:t>چرا اهمیت دارد؟</w:t>
      </w:r>
    </w:p>
    <w:p w:rsidR="009A7E94" w:rsidRPr="00635FA5" w:rsidRDefault="009A7E94" w:rsidP="009A7E94">
      <w:pPr>
        <w:rPr>
          <w:rFonts w:eastAsia="Times New Roman" w:cs="Arial"/>
          <w:sz w:val="22"/>
        </w:rPr>
      </w:pPr>
      <w:r w:rsidRPr="00635FA5">
        <w:rPr>
          <w:rFonts w:ascii="Cambria" w:eastAsia="Times New Roman" w:hAnsi="Cambria" w:cs="Cambria" w:hint="cs"/>
          <w:rtl/>
        </w:rPr>
        <w:t> </w:t>
      </w:r>
      <w:r w:rsidRPr="00635FA5">
        <w:rPr>
          <w:rFonts w:eastAsia="Times New Roman" w:hint="cs"/>
          <w:rtl/>
        </w:rPr>
        <w:t>دولت</w:t>
      </w:r>
      <w:r>
        <w:rPr>
          <w:rFonts w:eastAsia="Times New Roman" w:hint="cs"/>
          <w:rtl/>
        </w:rPr>
        <w:t xml:space="preserve">‌ها </w:t>
      </w:r>
      <w:r w:rsidRPr="00635FA5">
        <w:rPr>
          <w:rFonts w:eastAsia="Times New Roman" w:hint="cs"/>
          <w:rtl/>
        </w:rPr>
        <w:t>و پارلم</w:t>
      </w:r>
      <w:r>
        <w:rPr>
          <w:rFonts w:eastAsia="Times New Roman" w:hint="cs"/>
          <w:rtl/>
        </w:rPr>
        <w:t xml:space="preserve">آن‌ها </w:t>
      </w:r>
      <w:r w:rsidRPr="00635FA5">
        <w:rPr>
          <w:rFonts w:eastAsia="Times New Roman" w:hint="cs"/>
          <w:rtl/>
        </w:rPr>
        <w:t xml:space="preserve">باید پیش نویس قوانین اطلاعات را مطابق با استانداردهای </w:t>
      </w:r>
      <w:r>
        <w:rPr>
          <w:rFonts w:eastAsia="Times New Roman" w:hint="cs"/>
          <w:rtl/>
        </w:rPr>
        <w:t>بین‌المللی</w:t>
      </w:r>
      <w:r w:rsidRPr="00635FA5">
        <w:rPr>
          <w:rFonts w:eastAsia="Times New Roman" w:hint="cs"/>
          <w:rtl/>
        </w:rPr>
        <w:t xml:space="preserve"> تهیه و تصویب کنند</w:t>
      </w:r>
      <w:r>
        <w:rPr>
          <w:rFonts w:eastAsia="Times New Roman" w:hint="cs"/>
          <w:rtl/>
        </w:rPr>
        <w:t xml:space="preserve">. </w:t>
      </w:r>
      <w:r w:rsidRPr="00635FA5">
        <w:rPr>
          <w:rFonts w:eastAsia="Times New Roman" w:hint="cs"/>
          <w:rtl/>
        </w:rPr>
        <w:t xml:space="preserve">دولتها و جامعه مدنی باید مردم را به صورت فعال از دسترسی به قوانین اطلاعات آگاه کنند و </w:t>
      </w:r>
      <w:r>
        <w:rPr>
          <w:rFonts w:eastAsia="Times New Roman" w:hint="cs"/>
          <w:rtl/>
        </w:rPr>
        <w:t>آن‌ها</w:t>
      </w:r>
      <w:r w:rsidRPr="00635FA5">
        <w:rPr>
          <w:rFonts w:eastAsia="Times New Roman" w:hint="cs"/>
          <w:rtl/>
        </w:rPr>
        <w:t xml:space="preserve"> را برای استفاده از</w:t>
      </w:r>
      <w:r>
        <w:rPr>
          <w:rFonts w:eastAsia="Times New Roman" w:hint="cs"/>
          <w:rtl/>
        </w:rPr>
        <w:t>‌ای</w:t>
      </w:r>
      <w:r w:rsidRPr="00635FA5">
        <w:rPr>
          <w:rFonts w:eastAsia="Times New Roman" w:hint="cs"/>
          <w:rtl/>
        </w:rPr>
        <w:t>ن قوانین تشویق کنند</w:t>
      </w:r>
      <w:r>
        <w:rPr>
          <w:rFonts w:eastAsia="Times New Roman" w:hint="cs"/>
          <w:rtl/>
        </w:rPr>
        <w:t xml:space="preserve">. </w:t>
      </w:r>
    </w:p>
    <w:p w:rsidR="009A7E94" w:rsidRDefault="009A7E94" w:rsidP="009A7E94">
      <w:pPr>
        <w:pStyle w:val="Heading3"/>
        <w:rPr>
          <w:rtl/>
        </w:rPr>
      </w:pPr>
      <w:r w:rsidRPr="00635FA5">
        <w:rPr>
          <w:rFonts w:ascii="Cambria" w:hAnsi="Cambria" w:cs="Cambria" w:hint="cs"/>
          <w:rtl/>
        </w:rPr>
        <w:t> </w:t>
      </w:r>
      <w:r>
        <w:rPr>
          <w:rFonts w:hint="cs"/>
          <w:rtl/>
        </w:rPr>
        <w:t>لینک‌های مرتبط</w:t>
      </w:r>
    </w:p>
    <w:p w:rsidR="009A7E94" w:rsidRDefault="009A7E94" w:rsidP="009A7E94">
      <w:pPr>
        <w:rPr>
          <w:rtl/>
        </w:rPr>
      </w:pPr>
      <w:hyperlink r:id="rId12" w:history="1">
        <w:r w:rsidRPr="00DD77D8">
          <w:rPr>
            <w:rStyle w:val="Hyperlink"/>
            <w:rtl/>
          </w:rPr>
          <w:t>اطلاعات دولتی در خاورمیانه و شمال افریقا (انتشارات)</w:t>
        </w:r>
      </w:hyperlink>
    </w:p>
    <w:p w:rsidR="009A7E94" w:rsidRPr="00DD77D8" w:rsidRDefault="009A7E94" w:rsidP="009A7E94">
      <w:pPr>
        <w:rPr>
          <w:rStyle w:val="Hyperlink"/>
        </w:rPr>
      </w:pPr>
      <w:hyperlink r:id="rId13" w:tgtFrame="_blank" w:history="1">
        <w:r w:rsidRPr="00DD77D8">
          <w:rPr>
            <w:rStyle w:val="Hyperlink"/>
            <w:rFonts w:ascii="Arial" w:hAnsi="Arial"/>
            <w:color w:val="0000FF"/>
            <w:szCs w:val="24"/>
            <w:rtl/>
          </w:rPr>
          <w:t>اطلاعات دولتی در خاورمیانه و</w:t>
        </w:r>
        <w:r w:rsidRPr="00DD77D8">
          <w:rPr>
            <w:rStyle w:val="Hyperlink"/>
            <w:rFonts w:ascii="Arial" w:hAnsi="Arial"/>
            <w:color w:val="0000FF"/>
            <w:szCs w:val="24"/>
            <w:rtl/>
          </w:rPr>
          <w:t xml:space="preserve"> شمال افریقا (اسناد وب)</w:t>
        </w:r>
      </w:hyperlink>
    </w:p>
    <w:p w:rsidR="009A7E94" w:rsidRPr="00635FA5" w:rsidRDefault="009A7E94" w:rsidP="009A7E94">
      <w:pPr>
        <w:pStyle w:val="Heading2"/>
        <w:rPr>
          <w:rFonts w:cs="Arial"/>
          <w:sz w:val="22"/>
        </w:rPr>
      </w:pPr>
      <w:r w:rsidRPr="00635FA5">
        <w:rPr>
          <w:rFonts w:ascii="Cambria" w:hAnsi="Cambria" w:cs="Cambria" w:hint="cs"/>
          <w:rtl/>
        </w:rPr>
        <w:t> </w:t>
      </w:r>
      <w:r w:rsidRPr="00635FA5">
        <w:rPr>
          <w:rFonts w:hint="cs"/>
          <w:rtl/>
        </w:rPr>
        <w:t>پاسخگویی</w:t>
      </w:r>
    </w:p>
    <w:p w:rsidR="009A7E94" w:rsidRPr="00635FA5" w:rsidRDefault="009A7E94" w:rsidP="009A7E94">
      <w:pPr>
        <w:spacing w:before="0" w:after="0" w:line="240" w:lineRule="auto"/>
        <w:rPr>
          <w:rFonts w:ascii="Times New Roman" w:eastAsia="Times New Roman" w:hAnsi="Times New Roman" w:cs="Arial"/>
          <w:sz w:val="22"/>
        </w:rPr>
      </w:pPr>
      <w:r>
        <w:rPr>
          <w:rFonts w:ascii="Calibri" w:eastAsia="Times New Roman" w:hAnsi="Calibri" w:cs="Calibri" w:hint="cs"/>
          <w:sz w:val="22"/>
          <w:rtl/>
        </w:rPr>
        <w:t>‌ای</w:t>
      </w:r>
      <w:r w:rsidRPr="00635FA5">
        <w:rPr>
          <w:rFonts w:ascii="Times New Roman" w:eastAsia="Times New Roman" w:hAnsi="Times New Roman" w:cs="B Nazanin" w:hint="cs"/>
          <w:rtl/>
        </w:rPr>
        <w:t>ن مف</w:t>
      </w:r>
      <w:r>
        <w:rPr>
          <w:rFonts w:ascii="Times New Roman" w:eastAsia="Times New Roman" w:hAnsi="Times New Roman" w:cs="B Nazanin" w:hint="cs"/>
          <w:rtl/>
        </w:rPr>
        <w:t>ه</w:t>
      </w:r>
      <w:r w:rsidRPr="00635FA5">
        <w:rPr>
          <w:rFonts w:ascii="Times New Roman" w:eastAsia="Times New Roman" w:hAnsi="Times New Roman" w:cs="B Nazanin" w:hint="cs"/>
          <w:rtl/>
        </w:rPr>
        <w:t>وم که افراد</w:t>
      </w:r>
      <w:r>
        <w:rPr>
          <w:rFonts w:ascii="Times New Roman" w:eastAsia="Times New Roman" w:hAnsi="Times New Roman" w:cs="B Nazanin" w:hint="cs"/>
          <w:rtl/>
        </w:rPr>
        <w:t xml:space="preserve">، </w:t>
      </w:r>
      <w:r w:rsidRPr="00635FA5">
        <w:rPr>
          <w:rFonts w:ascii="Times New Roman" w:eastAsia="Times New Roman" w:hAnsi="Times New Roman" w:cs="B Nazanin" w:hint="cs"/>
          <w:rtl/>
        </w:rPr>
        <w:t xml:space="preserve">نهادها و </w:t>
      </w:r>
      <w:r>
        <w:rPr>
          <w:rFonts w:ascii="Times New Roman" w:eastAsia="Times New Roman" w:hAnsi="Times New Roman" w:cs="B Nazanin" w:hint="cs"/>
          <w:rtl/>
        </w:rPr>
        <w:t xml:space="preserve">سازمآن‌ها </w:t>
      </w:r>
      <w:r w:rsidRPr="00635FA5">
        <w:rPr>
          <w:rFonts w:ascii="Times New Roman" w:eastAsia="Times New Roman" w:hAnsi="Times New Roman" w:cs="B Nazanin" w:hint="cs"/>
          <w:rtl/>
        </w:rPr>
        <w:t>(دولتی</w:t>
      </w:r>
      <w:r>
        <w:rPr>
          <w:rFonts w:ascii="Times New Roman" w:eastAsia="Times New Roman" w:hAnsi="Times New Roman" w:cs="B Nazanin" w:hint="cs"/>
          <w:rtl/>
        </w:rPr>
        <w:t xml:space="preserve">، </w:t>
      </w:r>
      <w:r w:rsidRPr="00635FA5">
        <w:rPr>
          <w:rFonts w:ascii="Times New Roman" w:eastAsia="Times New Roman" w:hAnsi="Times New Roman" w:cs="B Nazanin" w:hint="cs"/>
          <w:rtl/>
        </w:rPr>
        <w:t>خصوصی و جامعه مدنی) مسئول گزارشگری فعالیت</w:t>
      </w:r>
      <w:r>
        <w:rPr>
          <w:rFonts w:ascii="Times New Roman" w:eastAsia="Times New Roman" w:hAnsi="Times New Roman" w:cs="B Nazanin" w:hint="cs"/>
          <w:rtl/>
        </w:rPr>
        <w:t xml:space="preserve">‌های </w:t>
      </w:r>
      <w:r w:rsidRPr="00635FA5">
        <w:rPr>
          <w:rFonts w:ascii="Times New Roman" w:eastAsia="Times New Roman" w:hAnsi="Times New Roman" w:cs="B Nazanin" w:hint="cs"/>
          <w:rtl/>
        </w:rPr>
        <w:t>خ</w:t>
      </w:r>
      <w:r>
        <w:rPr>
          <w:rFonts w:ascii="Times New Roman" w:eastAsia="Times New Roman" w:hAnsi="Times New Roman" w:cs="B Nazanin" w:hint="cs"/>
          <w:rtl/>
        </w:rPr>
        <w:t xml:space="preserve">ود و اِعمال درست قدرت خود هستند و شامل مسئولیت در قبال پول یا دارایی محول شده است. </w:t>
      </w:r>
    </w:p>
    <w:p w:rsidR="009A7E94" w:rsidRPr="00635FA5" w:rsidRDefault="009A7E94" w:rsidP="009A7E94">
      <w:pPr>
        <w:pStyle w:val="Heading3"/>
        <w:rPr>
          <w:rFonts w:cs="Arial"/>
          <w:sz w:val="22"/>
        </w:rPr>
      </w:pPr>
      <w:r w:rsidRPr="00635FA5">
        <w:rPr>
          <w:rFonts w:ascii="Cambria" w:hAnsi="Cambria" w:cs="Cambria" w:hint="cs"/>
          <w:rtl/>
        </w:rPr>
        <w:t> </w:t>
      </w:r>
      <w:r w:rsidRPr="00635FA5">
        <w:rPr>
          <w:rFonts w:hint="cs"/>
          <w:rtl/>
        </w:rPr>
        <w:t>چرا اهمیت دارد؟</w:t>
      </w:r>
    </w:p>
    <w:p w:rsidR="009A7E94" w:rsidRPr="00635FA5" w:rsidRDefault="009A7E94" w:rsidP="009A7E94">
      <w:pPr>
        <w:spacing w:before="0" w:after="0" w:line="240" w:lineRule="auto"/>
        <w:rPr>
          <w:rFonts w:ascii="Times New Roman" w:eastAsia="Times New Roman" w:hAnsi="Times New Roman" w:cs="Arial"/>
          <w:sz w:val="22"/>
        </w:rPr>
      </w:pPr>
      <w:r w:rsidRPr="00635FA5">
        <w:rPr>
          <w:rFonts w:ascii="Cambria" w:eastAsia="Times New Roman" w:hAnsi="Cambria" w:cs="Cambria" w:hint="cs"/>
          <w:rtl/>
        </w:rPr>
        <w:t> </w:t>
      </w:r>
      <w:r w:rsidRPr="00635FA5">
        <w:rPr>
          <w:rFonts w:ascii="Times New Roman" w:eastAsia="Times New Roman" w:hAnsi="Times New Roman" w:cs="B Nazanin" w:hint="cs"/>
          <w:rtl/>
        </w:rPr>
        <w:t>دولت</w:t>
      </w:r>
      <w:r>
        <w:rPr>
          <w:rFonts w:ascii="Times New Roman" w:eastAsia="Times New Roman" w:hAnsi="Times New Roman" w:cs="B Nazanin" w:hint="cs"/>
          <w:rtl/>
        </w:rPr>
        <w:t xml:space="preserve">‌ها، شرکت‌ها </w:t>
      </w:r>
      <w:r w:rsidRPr="00635FA5">
        <w:rPr>
          <w:rFonts w:ascii="Times New Roman" w:eastAsia="Times New Roman" w:hAnsi="Times New Roman" w:cs="B Nazanin" w:hint="cs"/>
          <w:rtl/>
        </w:rPr>
        <w:t>و جامعه مدنی باید پاسخگویی یبشتر را تضمین کنند تا اعتماد عمومی را تضمین نمایند</w:t>
      </w:r>
      <w:r>
        <w:rPr>
          <w:rFonts w:ascii="Times New Roman" w:eastAsia="Times New Roman" w:hAnsi="Times New Roman" w:cs="B Nazanin" w:hint="cs"/>
          <w:rtl/>
        </w:rPr>
        <w:t xml:space="preserve">. </w:t>
      </w:r>
    </w:p>
    <w:p w:rsidR="009A7E94" w:rsidRPr="00635FA5" w:rsidRDefault="009A7E94" w:rsidP="009A7E94">
      <w:pPr>
        <w:pStyle w:val="Heading2"/>
        <w:rPr>
          <w:rFonts w:cs="Arial"/>
          <w:sz w:val="22"/>
        </w:rPr>
      </w:pPr>
      <w:r w:rsidRPr="00635FA5">
        <w:rPr>
          <w:rFonts w:ascii="Cambria" w:hAnsi="Cambria" w:cs="Cambria" w:hint="cs"/>
          <w:rtl/>
        </w:rPr>
        <w:t> </w:t>
      </w:r>
      <w:r w:rsidRPr="00635FA5">
        <w:rPr>
          <w:rFonts w:hint="cs"/>
          <w:rtl/>
        </w:rPr>
        <w:t xml:space="preserve">بازیابی دارایی </w:t>
      </w:r>
    </w:p>
    <w:p w:rsidR="009A7E94" w:rsidRPr="00635FA5" w:rsidRDefault="009A7E94" w:rsidP="009A7E94">
      <w:pPr>
        <w:spacing w:before="0" w:after="0" w:line="240" w:lineRule="auto"/>
        <w:rPr>
          <w:rFonts w:ascii="Times New Roman" w:eastAsia="Times New Roman" w:hAnsi="Times New Roman" w:cs="Arial"/>
          <w:sz w:val="22"/>
        </w:rPr>
      </w:pPr>
      <w:r w:rsidRPr="00635FA5">
        <w:rPr>
          <w:rFonts w:ascii="Cambria" w:eastAsia="Times New Roman" w:hAnsi="Cambria" w:cs="Cambria" w:hint="cs"/>
          <w:rtl/>
        </w:rPr>
        <w:t> </w:t>
      </w:r>
      <w:r w:rsidRPr="00635FA5">
        <w:rPr>
          <w:rFonts w:ascii="Times New Roman" w:eastAsia="Times New Roman" w:hAnsi="Times New Roman" w:cs="B Nazanin" w:hint="cs"/>
          <w:rtl/>
        </w:rPr>
        <w:t>بازیابی دارایی یک فرایند قانونی است که یک کشور</w:t>
      </w:r>
      <w:r>
        <w:rPr>
          <w:rFonts w:ascii="Times New Roman" w:eastAsia="Times New Roman" w:hAnsi="Times New Roman" w:cs="B Nazanin" w:hint="cs"/>
          <w:rtl/>
        </w:rPr>
        <w:t xml:space="preserve">، </w:t>
      </w:r>
      <w:r w:rsidRPr="00635FA5">
        <w:rPr>
          <w:rFonts w:ascii="Times New Roman" w:eastAsia="Times New Roman" w:hAnsi="Times New Roman" w:cs="B Nazanin" w:hint="cs"/>
          <w:rtl/>
        </w:rPr>
        <w:t>دولت یا شهروندان از طریق آن</w:t>
      </w:r>
      <w:r>
        <w:rPr>
          <w:rFonts w:ascii="Times New Roman" w:eastAsia="Times New Roman" w:hAnsi="Times New Roman" w:cs="B Nazanin" w:hint="cs"/>
          <w:rtl/>
        </w:rPr>
        <w:t xml:space="preserve"> می‌</w:t>
      </w:r>
      <w:r w:rsidRPr="00635FA5">
        <w:rPr>
          <w:rFonts w:ascii="Times New Roman" w:eastAsia="Times New Roman" w:hAnsi="Times New Roman" w:cs="B Nazanin" w:hint="cs"/>
          <w:rtl/>
        </w:rPr>
        <w:t xml:space="preserve">توانند منابع و دیگر </w:t>
      </w:r>
      <w:r>
        <w:rPr>
          <w:rFonts w:ascii="Times New Roman" w:eastAsia="Times New Roman" w:hAnsi="Times New Roman" w:cs="B Nazanin" w:hint="cs"/>
          <w:rtl/>
        </w:rPr>
        <w:t xml:space="preserve">دارایی‌هایی </w:t>
      </w:r>
      <w:r w:rsidRPr="00635FA5">
        <w:rPr>
          <w:rFonts w:ascii="Times New Roman" w:eastAsia="Times New Roman" w:hAnsi="Times New Roman" w:cs="B Nazanin" w:hint="cs"/>
          <w:rtl/>
        </w:rPr>
        <w:t>که از طریق فساد دزدیده شده</w:t>
      </w:r>
      <w:r>
        <w:rPr>
          <w:rFonts w:ascii="Times New Roman" w:eastAsia="Times New Roman" w:hAnsi="Times New Roman" w:cs="B Nazanin" w:hint="cs"/>
          <w:rtl/>
        </w:rPr>
        <w:t>‌اند</w:t>
      </w:r>
      <w:r w:rsidRPr="00635FA5">
        <w:rPr>
          <w:rFonts w:ascii="Times New Roman" w:eastAsia="Times New Roman" w:hAnsi="Times New Roman" w:cs="B Nazanin" w:hint="cs"/>
          <w:rtl/>
        </w:rPr>
        <w:t xml:space="preserve"> را از قلمرو قضایی دیگری پس بگیرند</w:t>
      </w:r>
      <w:r>
        <w:rPr>
          <w:rFonts w:ascii="Times New Roman" w:eastAsia="Times New Roman" w:hAnsi="Times New Roman" w:cs="B Nazanin" w:hint="cs"/>
          <w:rtl/>
        </w:rPr>
        <w:t xml:space="preserve">. </w:t>
      </w:r>
    </w:p>
    <w:p w:rsidR="009A7E94" w:rsidRPr="00521ABD" w:rsidRDefault="009A7E94" w:rsidP="009A7E94">
      <w:pPr>
        <w:pStyle w:val="Heading3"/>
        <w:rPr>
          <w:rFonts w:cs="Arial"/>
          <w:sz w:val="22"/>
        </w:rPr>
      </w:pPr>
      <w:r w:rsidRPr="00635FA5">
        <w:rPr>
          <w:rFonts w:hint="cs"/>
          <w:rtl/>
        </w:rPr>
        <w:t>چرا اهمیت دارد</w:t>
      </w:r>
      <w:r>
        <w:rPr>
          <w:rFonts w:ascii="Cambria" w:hAnsi="Cambria" w:cs="Arial" w:hint="cs"/>
          <w:rtl/>
        </w:rPr>
        <w:t>؟</w:t>
      </w:r>
    </w:p>
    <w:p w:rsidR="009A7E94" w:rsidRPr="00635FA5" w:rsidRDefault="009A7E94" w:rsidP="009A7E94">
      <w:pPr>
        <w:spacing w:before="0" w:after="0" w:line="240" w:lineRule="auto"/>
        <w:rPr>
          <w:rFonts w:ascii="Times New Roman" w:eastAsia="Times New Roman" w:hAnsi="Times New Roman" w:cs="Arial"/>
          <w:sz w:val="22"/>
        </w:rPr>
      </w:pPr>
      <w:r w:rsidRPr="00635FA5">
        <w:rPr>
          <w:rFonts w:ascii="Cambria" w:eastAsia="Times New Roman" w:hAnsi="Cambria" w:cs="Cambria" w:hint="cs"/>
          <w:rtl/>
        </w:rPr>
        <w:t> </w:t>
      </w:r>
      <w:r w:rsidRPr="00635FA5">
        <w:rPr>
          <w:rFonts w:ascii="Times New Roman" w:eastAsia="Times New Roman" w:hAnsi="Times New Roman" w:cs="B Nazanin" w:hint="cs"/>
          <w:rtl/>
        </w:rPr>
        <w:t>دولت</w:t>
      </w:r>
      <w:r>
        <w:rPr>
          <w:rFonts w:ascii="Times New Roman" w:eastAsia="Times New Roman" w:hAnsi="Times New Roman" w:cs="B Nazanin" w:hint="cs"/>
          <w:rtl/>
        </w:rPr>
        <w:t xml:space="preserve">‌ها </w:t>
      </w:r>
      <w:r w:rsidRPr="00635FA5">
        <w:rPr>
          <w:rFonts w:ascii="Times New Roman" w:eastAsia="Times New Roman" w:hAnsi="Times New Roman" w:cs="B Nazanin" w:hint="cs"/>
          <w:rtl/>
        </w:rPr>
        <w:t xml:space="preserve">باید </w:t>
      </w:r>
      <w:r>
        <w:rPr>
          <w:rFonts w:ascii="Times New Roman" w:eastAsia="Times New Roman" w:hAnsi="Times New Roman" w:cs="B Nazanin" w:hint="cs"/>
          <w:rtl/>
        </w:rPr>
        <w:t xml:space="preserve">همکاری داخلی و بین‌المللی سازمآن‌ها را تا حد زیادی تضمین کنند تا اشتراک گذاری موثرتر و سریعتر اطلاعات در مرزها روی دهد. دولت‌ها باید چارچوب‌های قانونی داشته باشند تا قربانیان فساد و جامعه مدنی را قادر سازند تا موارد بازیابی دارایی را به دادگاه ارجاع دهند، مخصوصا در کشورهایی که دارایی‌های آن‌ها سرقت شده یا در آن‌جا ذخیره شده است. کشورهایی که دارایی‌های سرقت شده وارد آن‌ها شده‌اند، باید به سرعت به درخواست کمک قانونی متقابل پاسخ دهند و قوانین و مقرراتی را تصویب و اجرا کنند که جلوی ماندن دارایی‌ها در یک موسسه، ساختار شرکتی یا فرد را می‌گیرند که آن دارایی را قبل از صدور دستور توقیف، پذیرفته‌اند. موسسات مالی که دارایی‌های توقیف شده را بعد از دستور آزادسازی توسط دادگاه صالحه، آزاد نمی‌کنند از نظر قانونی مسئول هستند. </w:t>
      </w:r>
    </w:p>
    <w:p w:rsidR="009A7E94" w:rsidRDefault="009A7E94" w:rsidP="009A7E94">
      <w:pPr>
        <w:pStyle w:val="Heading3"/>
        <w:rPr>
          <w:rFonts w:cs="Arial"/>
          <w:sz w:val="22"/>
          <w:rtl/>
        </w:rPr>
      </w:pPr>
      <w:r w:rsidRPr="00691938">
        <w:rPr>
          <w:rFonts w:ascii="Calibri" w:hAnsi="Calibri" w:cs="Calibri" w:hint="cs"/>
          <w:rtl/>
        </w:rPr>
        <w:lastRenderedPageBreak/>
        <w:t> </w:t>
      </w:r>
      <w:r>
        <w:rPr>
          <w:rFonts w:hint="cs"/>
          <w:rtl/>
        </w:rPr>
        <w:t xml:space="preserve">لینک‌های </w:t>
      </w:r>
      <w:r w:rsidRPr="00691938">
        <w:rPr>
          <w:rFonts w:hint="cs"/>
          <w:rtl/>
        </w:rPr>
        <w:t xml:space="preserve">مرتبط </w:t>
      </w:r>
    </w:p>
    <w:p w:rsidR="009A7E94" w:rsidRPr="00DD77D8" w:rsidRDefault="009A7E94" w:rsidP="009A7E94">
      <w:pPr>
        <w:rPr>
          <w:rStyle w:val="Hyperlink"/>
        </w:rPr>
      </w:pPr>
      <w:hyperlink r:id="rId14" w:tgtFrame="_blank" w:history="1">
        <w:r w:rsidRPr="00DD77D8">
          <w:rPr>
            <w:rStyle w:val="Hyperlink"/>
            <w:rFonts w:ascii="Arial" w:hAnsi="Arial"/>
            <w:color w:val="0000FF"/>
            <w:szCs w:val="24"/>
            <w:rtl/>
          </w:rPr>
          <w:t>اعلامیه بانکوک</w:t>
        </w:r>
        <w:r w:rsidRPr="00DD77D8">
          <w:rPr>
            <w:rStyle w:val="Hyperlink"/>
            <w:rFonts w:ascii="Arial" w:hAnsi="Arial"/>
            <w:color w:val="0000FF"/>
            <w:szCs w:val="24"/>
            <w:rtl/>
          </w:rPr>
          <w:t xml:space="preserve"> </w:t>
        </w:r>
        <w:r w:rsidRPr="00DD77D8">
          <w:rPr>
            <w:rStyle w:val="Hyperlink"/>
            <w:rFonts w:ascii="Arial" w:hAnsi="Arial"/>
            <w:color w:val="0000FF"/>
            <w:szCs w:val="24"/>
            <w:rtl/>
          </w:rPr>
          <w:t>برای بازیابی دارایی‌های سرقت شده و مدیریت دارایی‌های توقیف شده</w:t>
        </w:r>
      </w:hyperlink>
    </w:p>
    <w:p w:rsidR="009A7E94" w:rsidRPr="00691938" w:rsidRDefault="009A7E94" w:rsidP="009A7E94">
      <w:pPr>
        <w:pStyle w:val="Heading2"/>
        <w:rPr>
          <w:rFonts w:cs="Arial"/>
          <w:sz w:val="22"/>
        </w:rPr>
      </w:pPr>
      <w:r w:rsidRPr="00691938">
        <w:rPr>
          <w:rFonts w:ascii="Cambria" w:hAnsi="Cambria" w:cs="Cambria" w:hint="cs"/>
          <w:rtl/>
        </w:rPr>
        <w:t> </w:t>
      </w:r>
      <w:r w:rsidRPr="00691938">
        <w:rPr>
          <w:rFonts w:hint="cs"/>
          <w:rtl/>
        </w:rPr>
        <w:t xml:space="preserve">حسابرسی </w:t>
      </w:r>
    </w:p>
    <w:p w:rsidR="009A7E94" w:rsidRPr="00691938" w:rsidRDefault="009A7E94" w:rsidP="009A7E94">
      <w:pPr>
        <w:spacing w:before="0" w:after="0" w:line="240" w:lineRule="auto"/>
        <w:rPr>
          <w:rFonts w:ascii="Times New Roman" w:eastAsia="Times New Roman" w:hAnsi="Times New Roman" w:cs="Arial"/>
          <w:sz w:val="22"/>
        </w:rPr>
      </w:pPr>
      <w:r w:rsidRPr="00691938">
        <w:rPr>
          <w:rFonts w:ascii="Cambria" w:eastAsia="Times New Roman" w:hAnsi="Cambria" w:cs="Cambria" w:hint="cs"/>
          <w:rtl/>
        </w:rPr>
        <w:t> </w:t>
      </w:r>
      <w:r w:rsidRPr="00691938">
        <w:rPr>
          <w:rFonts w:ascii="Times New Roman" w:eastAsia="Times New Roman" w:hAnsi="Times New Roman" w:cs="B Nazanin" w:hint="cs"/>
          <w:rtl/>
        </w:rPr>
        <w:t>بررسی داخلی یا خارجی حساب</w:t>
      </w:r>
      <w:r>
        <w:rPr>
          <w:rFonts w:ascii="Times New Roman" w:eastAsia="Times New Roman" w:hAnsi="Times New Roman" w:cs="B Nazanin" w:hint="cs"/>
          <w:rtl/>
        </w:rPr>
        <w:t xml:space="preserve">‌ها، </w:t>
      </w:r>
      <w:r w:rsidRPr="00691938">
        <w:rPr>
          <w:rFonts w:ascii="Times New Roman" w:eastAsia="Times New Roman" w:hAnsi="Times New Roman" w:cs="B Nazanin" w:hint="cs"/>
          <w:rtl/>
        </w:rPr>
        <w:t>فرایندها</w:t>
      </w:r>
      <w:r>
        <w:rPr>
          <w:rFonts w:ascii="Times New Roman" w:eastAsia="Times New Roman" w:hAnsi="Times New Roman" w:cs="B Nazanin" w:hint="cs"/>
          <w:rtl/>
        </w:rPr>
        <w:t>، نقش‌ها</w:t>
      </w:r>
      <w:r w:rsidRPr="00691938">
        <w:rPr>
          <w:rFonts w:ascii="Times New Roman" w:eastAsia="Times New Roman" w:hAnsi="Times New Roman" w:cs="B Nazanin" w:hint="cs"/>
          <w:rtl/>
        </w:rPr>
        <w:t xml:space="preserve"> و عملکرد سازمان برای ارزیابی مستقل و معتبر از مطابقت </w:t>
      </w:r>
      <w:r>
        <w:rPr>
          <w:rFonts w:ascii="Times New Roman" w:eastAsia="Times New Roman" w:hAnsi="Times New Roman" w:cs="B Nazanin" w:hint="cs"/>
          <w:rtl/>
        </w:rPr>
        <w:t>آن‌ها</w:t>
      </w:r>
      <w:r w:rsidRPr="00691938">
        <w:rPr>
          <w:rFonts w:ascii="Times New Roman" w:eastAsia="Times New Roman" w:hAnsi="Times New Roman" w:cs="B Nazanin" w:hint="cs"/>
          <w:rtl/>
        </w:rPr>
        <w:t xml:space="preserve"> با قوانین و مقررات قابل اجرا</w:t>
      </w:r>
      <w:r>
        <w:rPr>
          <w:rFonts w:ascii="Times New Roman" w:eastAsia="Times New Roman" w:hAnsi="Times New Roman" w:cs="B Nazanin" w:hint="cs"/>
          <w:rtl/>
        </w:rPr>
        <w:t xml:space="preserve">. </w:t>
      </w:r>
    </w:p>
    <w:p w:rsidR="009A7E94" w:rsidRPr="00691938" w:rsidRDefault="009A7E94" w:rsidP="009A7E94">
      <w:pPr>
        <w:pStyle w:val="Heading2"/>
        <w:rPr>
          <w:rFonts w:cs="Arial"/>
          <w:sz w:val="22"/>
        </w:rPr>
      </w:pPr>
      <w:r w:rsidRPr="00691938">
        <w:rPr>
          <w:rFonts w:ascii="Cambria" w:hAnsi="Cambria" w:cs="Cambria" w:hint="cs"/>
          <w:rtl/>
        </w:rPr>
        <w:t> </w:t>
      </w:r>
      <w:r w:rsidRPr="00691938">
        <w:rPr>
          <w:rFonts w:hint="cs"/>
          <w:rtl/>
        </w:rPr>
        <w:t xml:space="preserve">تبادل خودکار اطلاعات </w:t>
      </w:r>
    </w:p>
    <w:p w:rsidR="009A7E94" w:rsidRPr="00691938" w:rsidRDefault="009A7E94" w:rsidP="009A7E94">
      <w:pPr>
        <w:spacing w:before="0" w:after="0" w:line="240" w:lineRule="auto"/>
        <w:rPr>
          <w:rFonts w:ascii="Times New Roman" w:eastAsia="Times New Roman" w:hAnsi="Times New Roman" w:cs="Arial"/>
          <w:sz w:val="22"/>
          <w:rtl/>
        </w:rPr>
      </w:pPr>
      <w:r w:rsidRPr="00691938">
        <w:rPr>
          <w:rFonts w:ascii="Cambria" w:eastAsia="Times New Roman" w:hAnsi="Cambria" w:cs="Cambria" w:hint="cs"/>
          <w:rtl/>
        </w:rPr>
        <w:t> </w:t>
      </w:r>
      <w:r w:rsidRPr="00691938">
        <w:rPr>
          <w:rFonts w:ascii="Times New Roman" w:eastAsia="Times New Roman" w:hAnsi="Times New Roman" w:cs="B Nazanin" w:hint="cs"/>
          <w:rtl/>
        </w:rPr>
        <w:t xml:space="preserve">تبادل خودکار اطلاعات </w:t>
      </w:r>
      <w:r w:rsidRPr="00691938">
        <w:rPr>
          <w:rFonts w:ascii="Times New Roman" w:eastAsia="Times New Roman" w:hAnsi="Times New Roman" w:cs="B Nazanin"/>
        </w:rPr>
        <w:t>(AIE)</w:t>
      </w:r>
      <w:r>
        <w:rPr>
          <w:rFonts w:ascii="Times New Roman" w:eastAsia="Times New Roman" w:hAnsi="Times New Roman" w:cs="B Nazanin" w:hint="cs"/>
          <w:rtl/>
        </w:rPr>
        <w:t xml:space="preserve"> زمانی است که مسئولان مالیاتی یک یا چند کشور، اطلاعات مالی مربوط به تمام انواع ثروت (از جمله دارایی غیرمنقول مانند خانه یا زمین) یا فعالیت مشمول مالیات (مثلا سود تقسیمی، بهره، حقوق، مستمری، </w:t>
      </w:r>
      <w:r>
        <w:rPr>
          <w:rFonts w:ascii="Times New Roman" w:eastAsia="Times New Roman" w:hAnsi="Times New Roman" w:cs="B Nazanin"/>
        </w:rPr>
        <w:t>VAT</w:t>
      </w:r>
      <w:r>
        <w:rPr>
          <w:rFonts w:ascii="Times New Roman" w:eastAsia="Times New Roman" w:hAnsi="Times New Roman" w:cs="B Nazanin" w:hint="cs"/>
          <w:rtl/>
        </w:rPr>
        <w:t xml:space="preserve"> و غیره) را بر مبنای خودکار و دوره‌ای به اشتراک می‌گذارند. در‌این سیستم، اطلاعات به صورت منظم در کشوری جمع می‌شود که فعالیت مشمول مالیات در آن روی می‌دهد یا ثروت مشمول مالیات در آن‌جا نگهداری می‌شود، و با کشوری به اشتراک گذاشته می‌شود که مالیات در آن‌جا، بدون درخواست رسمی، دریافت می‌شود. ‌این سیستم را می‌توان در موافقتنامه‌های دو یا چندجانبه بین طرفین دولتی به وجود آورد. </w:t>
      </w:r>
    </w:p>
    <w:p w:rsidR="009A7E94" w:rsidRPr="00691938" w:rsidRDefault="009A7E94" w:rsidP="009A7E94">
      <w:pPr>
        <w:pStyle w:val="Heading3"/>
      </w:pPr>
      <w:r w:rsidRPr="00691938">
        <w:rPr>
          <w:rFonts w:ascii="Cambria" w:hAnsi="Cambria" w:cs="Cambria" w:hint="cs"/>
          <w:rtl/>
        </w:rPr>
        <w:t> </w:t>
      </w:r>
      <w:r w:rsidRPr="00691938">
        <w:rPr>
          <w:rFonts w:hint="cs"/>
          <w:rtl/>
        </w:rPr>
        <w:t>چرا اهمیت دارد؟</w:t>
      </w:r>
    </w:p>
    <w:p w:rsidR="009A7E94" w:rsidRPr="00691938" w:rsidRDefault="009A7E94" w:rsidP="009A7E94">
      <w:pPr>
        <w:spacing w:before="0" w:after="0" w:line="240" w:lineRule="auto"/>
        <w:rPr>
          <w:rFonts w:ascii="Times New Roman" w:eastAsia="Times New Roman" w:hAnsi="Times New Roman" w:cs="B Nazanin"/>
        </w:rPr>
      </w:pPr>
      <w:r>
        <w:rPr>
          <w:rFonts w:ascii="Cambria" w:eastAsia="Times New Roman" w:hAnsi="Cambria" w:cs="Times New Roman" w:hint="cs"/>
          <w:rtl/>
        </w:rPr>
        <w:t>‌ای</w:t>
      </w:r>
      <w:r w:rsidRPr="00691938">
        <w:rPr>
          <w:rFonts w:ascii="Times New Roman" w:eastAsia="Times New Roman" w:hAnsi="Times New Roman" w:cs="B Nazanin" w:hint="cs"/>
          <w:rtl/>
        </w:rPr>
        <w:t>ن فرایند</w:t>
      </w:r>
      <w:r>
        <w:rPr>
          <w:rFonts w:ascii="Times New Roman" w:eastAsia="Times New Roman" w:hAnsi="Times New Roman" w:cs="B Nazanin" w:hint="cs"/>
          <w:rtl/>
        </w:rPr>
        <w:t xml:space="preserve">، </w:t>
      </w:r>
      <w:r w:rsidRPr="00691938">
        <w:rPr>
          <w:rFonts w:ascii="Times New Roman" w:eastAsia="Times New Roman" w:hAnsi="Times New Roman" w:cs="B Nazanin" w:hint="cs"/>
          <w:rtl/>
        </w:rPr>
        <w:t>بهترین راه برای ارزیابی و وصول مالیات در زمان سررسید آن است</w:t>
      </w:r>
      <w:r>
        <w:rPr>
          <w:rFonts w:ascii="Times New Roman" w:eastAsia="Times New Roman" w:hAnsi="Times New Roman" w:cs="B Nazanin" w:hint="cs"/>
          <w:rtl/>
        </w:rPr>
        <w:t xml:space="preserve">. دولت‌ها باید تبادل خودکار اطلاعات را به عنوان یک استاندارد جهانی بپذیرند چون باعث اشتراک گذاری موثرتر و سریعتر در بین مرزها می‌شود و به غلبه بر موانع قانونی، عملیاتی و سیاسی موجود بر سر راه همکاری بین‌المللی کمک می‌کند. همچنین شفافیت در سیستم عملیاتی را افزایش می‌دهد و گریز از مالیات و اجتناب را نیز کاهش می‌دهد. </w:t>
      </w:r>
    </w:p>
    <w:p w:rsidR="009A7E94" w:rsidRDefault="009A7E94" w:rsidP="009A7E94">
      <w:pPr>
        <w:pStyle w:val="Heading2"/>
        <w:rPr>
          <w:rtl/>
        </w:rPr>
      </w:pPr>
      <w:r w:rsidRPr="00E71F43">
        <w:rPr>
          <w:rFonts w:ascii="Cambria" w:hAnsi="Cambria" w:cs="Cambria" w:hint="cs"/>
          <w:rtl/>
        </w:rPr>
        <w:t> </w:t>
      </w:r>
      <w:r w:rsidRPr="00E71F43">
        <w:rPr>
          <w:rFonts w:hint="cs"/>
          <w:rtl/>
        </w:rPr>
        <w:t xml:space="preserve">فرسایش پایه و تغییر سود </w:t>
      </w:r>
      <w:r w:rsidRPr="00E71F43">
        <w:t>(BEPS)</w:t>
      </w:r>
    </w:p>
    <w:p w:rsidR="009A7E94" w:rsidRPr="00E71F43" w:rsidRDefault="009A7E94" w:rsidP="009A7E94">
      <w:pPr>
        <w:spacing w:before="0" w:after="0" w:line="240" w:lineRule="auto"/>
        <w:jc w:val="left"/>
        <w:rPr>
          <w:rFonts w:ascii="Times New Roman" w:eastAsia="Times New Roman" w:hAnsi="Times New Roman" w:cs="Arial"/>
          <w:sz w:val="22"/>
          <w:rtl/>
        </w:rPr>
      </w:pPr>
    </w:p>
    <w:p w:rsidR="009A7E94" w:rsidRPr="00E71F43" w:rsidRDefault="009A7E94" w:rsidP="009A7E94">
      <w:pPr>
        <w:spacing w:before="0" w:after="0" w:line="240" w:lineRule="auto"/>
        <w:rPr>
          <w:rFonts w:ascii="Times New Roman" w:eastAsia="Times New Roman" w:hAnsi="Times New Roman" w:cs="Times New Roman"/>
          <w:sz w:val="22"/>
        </w:rPr>
      </w:pPr>
      <w:r w:rsidRPr="00E71F43">
        <w:rPr>
          <w:rFonts w:ascii="Times New Roman" w:eastAsia="Times New Roman" w:hAnsi="Times New Roman" w:cs="B Nazanin" w:hint="cs"/>
          <w:rtl/>
        </w:rPr>
        <w:t xml:space="preserve">فرسایش پایه و تغییر سود </w:t>
      </w:r>
      <w:r w:rsidRPr="00E71F43">
        <w:rPr>
          <w:rFonts w:ascii="Times New Roman" w:eastAsia="Times New Roman" w:hAnsi="Times New Roman" w:cs="B Nazanin"/>
        </w:rPr>
        <w:t>(BEPS)</w:t>
      </w:r>
      <w:r w:rsidRPr="00E71F43">
        <w:rPr>
          <w:rFonts w:ascii="Cambria" w:eastAsia="Times New Roman" w:hAnsi="Cambria" w:cs="Cambria" w:hint="cs"/>
          <w:rtl/>
        </w:rPr>
        <w:t> </w:t>
      </w:r>
      <w:r w:rsidRPr="00E71F43">
        <w:rPr>
          <w:rFonts w:ascii="Times New Roman" w:eastAsia="Times New Roman" w:hAnsi="Times New Roman" w:cs="B Nazanin" w:hint="cs"/>
          <w:rtl/>
        </w:rPr>
        <w:t xml:space="preserve">به فرسایش </w:t>
      </w:r>
      <w:r>
        <w:rPr>
          <w:rFonts w:ascii="Times New Roman" w:eastAsia="Times New Roman" w:hAnsi="Times New Roman" w:cs="B Nazanin" w:hint="cs"/>
          <w:rtl/>
        </w:rPr>
        <w:t xml:space="preserve">مبنای مالیاتی ملی و فرایندی که این امر طی آن رخ می‌دهد، اشاره می‌کند. ‌این فرایند زمانی روی می‌دهد که شرکت‌های چندملیتی، سود به دست آمده در یک کشور را به خارج از آن کشور و جایی منتقل می‌کنند که مراکز مالی آن‌ها، مالیات کمتر یا صفر دارد و به این ترتیب، بار مالیاتی خود را به حداقل می‌رسانند. ‌این عمل یک اقدام قانونی است اما جدا از فرسایش پایه مالیاتی کشورهایی که این سود در آن‌ها به دست آمده، ‌این عمل باعث‌ایجاد زمین بازی نامتعال می‌شود چون شرکت‌های کوچک و متوسط معمولا به این طرح‌های تغییر سود دسترسی ندارند و مالیات بیشتری نسبت به شرکت‌های چندملیتی می‌پردازند. </w:t>
      </w:r>
    </w:p>
    <w:p w:rsidR="009A7E94" w:rsidRPr="005B3F4D" w:rsidRDefault="009A7E94" w:rsidP="009A7E94">
      <w:pPr>
        <w:pStyle w:val="Heading3"/>
        <w:rPr>
          <w:rFonts w:cs="Arial"/>
          <w:sz w:val="22"/>
        </w:rPr>
      </w:pPr>
      <w:r w:rsidRPr="005B3F4D">
        <w:rPr>
          <w:rFonts w:ascii="Cambria" w:hAnsi="Cambria" w:cs="Cambria" w:hint="cs"/>
          <w:rtl/>
        </w:rPr>
        <w:t> </w:t>
      </w:r>
      <w:r w:rsidRPr="005B3F4D">
        <w:rPr>
          <w:rFonts w:hint="cs"/>
          <w:rtl/>
        </w:rPr>
        <w:t>چرا اهمیت دارد</w:t>
      </w:r>
      <w:r>
        <w:rPr>
          <w:rFonts w:cs="Arial" w:hint="cs"/>
          <w:sz w:val="22"/>
          <w:rtl/>
        </w:rPr>
        <w:t>؟</w:t>
      </w:r>
    </w:p>
    <w:p w:rsidR="009A7E94" w:rsidRPr="005B3F4D" w:rsidRDefault="009A7E94" w:rsidP="009A7E94">
      <w:pPr>
        <w:spacing w:before="0" w:after="0" w:line="240" w:lineRule="auto"/>
        <w:rPr>
          <w:rFonts w:ascii="Times New Roman" w:eastAsia="Times New Roman" w:hAnsi="Times New Roman" w:cs="Arial"/>
          <w:sz w:val="22"/>
        </w:rPr>
      </w:pPr>
      <w:r w:rsidRPr="005B3F4D">
        <w:rPr>
          <w:rFonts w:ascii="Cambria" w:eastAsia="Times New Roman" w:hAnsi="Cambria" w:cs="Cambria" w:hint="cs"/>
          <w:rtl/>
        </w:rPr>
        <w:t> </w:t>
      </w:r>
      <w:r>
        <w:rPr>
          <w:rFonts w:ascii="Times New Roman" w:eastAsia="Times New Roman" w:hAnsi="Times New Roman" w:cs="B Nazanin" w:hint="cs"/>
          <w:rtl/>
        </w:rPr>
        <w:t xml:space="preserve">شرکت‌ها </w:t>
      </w:r>
      <w:r w:rsidRPr="005B3F4D">
        <w:rPr>
          <w:rFonts w:ascii="Times New Roman" w:eastAsia="Times New Roman" w:hAnsi="Times New Roman" w:cs="B Nazanin" w:hint="cs"/>
          <w:rtl/>
        </w:rPr>
        <w:t>باید سطوح شفافیت شرکت</w:t>
      </w:r>
      <w:r>
        <w:rPr>
          <w:rFonts w:ascii="Times New Roman" w:eastAsia="Times New Roman" w:hAnsi="Times New Roman" w:cs="B Nazanin" w:hint="cs"/>
          <w:rtl/>
        </w:rPr>
        <w:t>ی</w:t>
      </w:r>
      <w:r w:rsidRPr="005B3F4D">
        <w:rPr>
          <w:rFonts w:ascii="Times New Roman" w:eastAsia="Times New Roman" w:hAnsi="Times New Roman" w:cs="B Nazanin" w:hint="cs"/>
          <w:rtl/>
        </w:rPr>
        <w:t xml:space="preserve"> را تقویت کنند</w:t>
      </w:r>
      <w:r>
        <w:rPr>
          <w:rFonts w:ascii="Times New Roman" w:eastAsia="Times New Roman" w:hAnsi="Times New Roman" w:cs="B Nazanin" w:hint="cs"/>
          <w:rtl/>
        </w:rPr>
        <w:t xml:space="preserve">، چون‌این امر به آن‌ها اجازه می‌دهد تا پاسخگوی تاثیری باشند که بر جوامع خود دارند. شرکت‌های چندملیتی از طریق شبکه نهادهای مرتبط به هم تحت قوانین مختلفی کار می‌کنند که از طریق ارتباطات تجاری و قانونی به هم مرتبط می‌شوند. بدون شفافیت، بسیاری از شرکت‌ها را اصلا نمی‌توان ردیابی کرد. </w:t>
      </w:r>
    </w:p>
    <w:p w:rsidR="009A7E94" w:rsidRPr="005B3F4D" w:rsidRDefault="009A7E94" w:rsidP="009A7E94">
      <w:pPr>
        <w:pStyle w:val="Heading2"/>
        <w:rPr>
          <w:rFonts w:cs="Arial"/>
          <w:sz w:val="22"/>
        </w:rPr>
      </w:pPr>
      <w:r w:rsidRPr="005B3F4D">
        <w:rPr>
          <w:rFonts w:ascii="Cambria" w:hAnsi="Cambria" w:cs="Cambria" w:hint="cs"/>
          <w:rtl/>
        </w:rPr>
        <w:t> </w:t>
      </w:r>
      <w:r w:rsidRPr="005B3F4D">
        <w:rPr>
          <w:rFonts w:hint="cs"/>
          <w:rtl/>
        </w:rPr>
        <w:t xml:space="preserve">محرمانه بودن مالکیت </w:t>
      </w:r>
      <w:r>
        <w:rPr>
          <w:rFonts w:hint="cs"/>
          <w:rtl/>
        </w:rPr>
        <w:t>ذینفع</w:t>
      </w:r>
    </w:p>
    <w:p w:rsidR="009A7E94" w:rsidRPr="005B3F4D" w:rsidRDefault="009A7E94" w:rsidP="009A7E94">
      <w:pPr>
        <w:spacing w:before="0" w:after="0" w:line="240" w:lineRule="auto"/>
        <w:rPr>
          <w:rFonts w:ascii="Times New Roman" w:eastAsia="Times New Roman" w:hAnsi="Times New Roman" w:cs="Arial"/>
          <w:sz w:val="22"/>
        </w:rPr>
      </w:pPr>
      <w:r w:rsidRPr="005B3F4D">
        <w:rPr>
          <w:rFonts w:ascii="Cambria" w:eastAsia="Times New Roman" w:hAnsi="Cambria" w:cs="Cambria" w:hint="cs"/>
          <w:rtl/>
        </w:rPr>
        <w:lastRenderedPageBreak/>
        <w:t> </w:t>
      </w:r>
      <w:r w:rsidRPr="005B3F4D">
        <w:rPr>
          <w:rFonts w:ascii="Times New Roman" w:eastAsia="Times New Roman" w:hAnsi="Times New Roman" w:cs="B Nazanin" w:hint="cs"/>
          <w:rtl/>
        </w:rPr>
        <w:t xml:space="preserve">مالک </w:t>
      </w:r>
      <w:r>
        <w:rPr>
          <w:rFonts w:ascii="Times New Roman" w:eastAsia="Times New Roman" w:hAnsi="Times New Roman" w:cs="B Nazanin" w:hint="cs"/>
          <w:rtl/>
        </w:rPr>
        <w:t xml:space="preserve">ذینفع یک شخص حقیقی است که در نهایت، مالکت شرکت یا صندوق یا درآمدی است که‌ایجاد می‌شود و آن را کنترل می‌کند و از آن بهره می‌برد. ‌این عبارت برای مقایسه با مالکان حقوقی یا انتخابی و معتمدین آن‌ها به کار میرود که همگی آن‌ها مالکین حقوقی ثبت شده یک دارایی هستند، بدون‌اینکه حق بهره برداری واقعی از مزایای آن را داشته باشند. ساختارهای پیچیده و غیرشفاف شرکت‌ها که در قلمروهای مختلفی تاسیس شده‌اند، پنهان کردن مالک ذینفع را آسان می‌سازد، مخصوصا وقتی افراد منتخب بر سر کار هستند و وقتی بخشی از‌این ساختار در حالت محرمانه قرار میگیرد. </w:t>
      </w:r>
    </w:p>
    <w:p w:rsidR="009A7E94" w:rsidRPr="00D46C3C" w:rsidRDefault="009A7E94" w:rsidP="009A7E94">
      <w:pPr>
        <w:pStyle w:val="Heading3"/>
        <w:rPr>
          <w:rFonts w:cs="Arial"/>
          <w:sz w:val="22"/>
        </w:rPr>
      </w:pPr>
      <w:r w:rsidRPr="00D46C3C">
        <w:rPr>
          <w:rFonts w:ascii="Cambria" w:hAnsi="Cambria" w:cs="Cambria" w:hint="cs"/>
          <w:rtl/>
        </w:rPr>
        <w:t> </w:t>
      </w:r>
      <w:r w:rsidRPr="00D46C3C">
        <w:rPr>
          <w:rFonts w:hint="cs"/>
          <w:rtl/>
        </w:rPr>
        <w:t>چرا اهمیت دارد</w:t>
      </w:r>
      <w:r>
        <w:rPr>
          <w:rFonts w:cs="Arial" w:hint="cs"/>
          <w:sz w:val="22"/>
          <w:rtl/>
        </w:rPr>
        <w:t>؟</w:t>
      </w:r>
    </w:p>
    <w:p w:rsidR="009A7E94" w:rsidRPr="00D46C3C" w:rsidRDefault="009A7E94" w:rsidP="009A7E94">
      <w:pPr>
        <w:spacing w:before="0" w:after="0" w:line="240" w:lineRule="auto"/>
        <w:rPr>
          <w:rFonts w:ascii="Times New Roman" w:eastAsia="Times New Roman" w:hAnsi="Times New Roman" w:cs="Arial"/>
          <w:sz w:val="22"/>
        </w:rPr>
      </w:pPr>
      <w:r w:rsidRPr="00D46C3C">
        <w:rPr>
          <w:rFonts w:ascii="Cambria" w:eastAsia="Times New Roman" w:hAnsi="Cambria" w:cs="Cambria" w:hint="cs"/>
          <w:rtl/>
        </w:rPr>
        <w:t> </w:t>
      </w:r>
      <w:r>
        <w:rPr>
          <w:rFonts w:ascii="Times New Roman" w:eastAsia="Times New Roman" w:hAnsi="Times New Roman" w:cs="B Nazanin" w:hint="cs"/>
          <w:rtl/>
        </w:rPr>
        <w:t xml:space="preserve">دولت‌ها باید دفاتر ثبت اجباری و عمومی داشته باشند که مالکیت ذینفع صندوق‌های امانی و شرکت‌ها را مشخص کند. ثبت عمومی مالکیت ذینفع اجازه می‌دهد سودهایی که به صورت نادرست به دست آمده‌اند، به سرعت دنبال شوند و‌این سودها را برای کسانی که به دنبال بهره بردن از فساد و جنایت هستند، دشوار و غیرجذاب می‌کند. </w:t>
      </w:r>
    </w:p>
    <w:p w:rsidR="009A7E94" w:rsidRDefault="009A7E94" w:rsidP="009A7E94">
      <w:pPr>
        <w:pStyle w:val="Heading3"/>
        <w:rPr>
          <w:rFonts w:cs="Arial"/>
          <w:sz w:val="22"/>
          <w:rtl/>
        </w:rPr>
      </w:pPr>
      <w:r w:rsidRPr="00D46C3C">
        <w:rPr>
          <w:rFonts w:ascii="Cambria" w:hAnsi="Cambria" w:cs="Cambria" w:hint="cs"/>
          <w:rtl/>
        </w:rPr>
        <w:t> </w:t>
      </w:r>
      <w:r>
        <w:rPr>
          <w:rFonts w:hint="cs"/>
          <w:rtl/>
        </w:rPr>
        <w:t xml:space="preserve">لینک‌های </w:t>
      </w:r>
      <w:r w:rsidRPr="00D46C3C">
        <w:rPr>
          <w:rFonts w:hint="cs"/>
          <w:rtl/>
        </w:rPr>
        <w:t xml:space="preserve">مرتبط </w:t>
      </w:r>
    </w:p>
    <w:p w:rsidR="009A7E94" w:rsidRDefault="009A7E94" w:rsidP="009A7E94">
      <w:pPr>
        <w:rPr>
          <w:rStyle w:val="Hyperlink"/>
          <w:rtl/>
        </w:rPr>
      </w:pPr>
      <w:hyperlink r:id="rId15" w:tgtFrame="_blank" w:history="1">
        <w:r w:rsidRPr="00DD77D8">
          <w:rPr>
            <w:rStyle w:val="Hyperlink"/>
            <w:rFonts w:ascii="Arial" w:hAnsi="Arial"/>
            <w:color w:val="0000FF"/>
            <w:szCs w:val="24"/>
            <w:rtl/>
          </w:rPr>
          <w:t>خلاصه سیاست 02/2014: پایان حالت محرمانه برای پایان مجازات: ردیابی مالک ذینفع</w:t>
        </w:r>
      </w:hyperlink>
    </w:p>
    <w:p w:rsidR="009A7E94" w:rsidRPr="00DD77D8" w:rsidRDefault="009A7E94" w:rsidP="009A7E94">
      <w:pPr>
        <w:rPr>
          <w:rStyle w:val="Hyperlink"/>
        </w:rPr>
      </w:pPr>
      <w:hyperlink r:id="rId16" w:tgtFrame="_blank" w:history="1">
        <w:r w:rsidRPr="00DD77D8">
          <w:rPr>
            <w:rStyle w:val="Hyperlink"/>
            <w:rFonts w:ascii="Arial" w:hAnsi="Arial"/>
            <w:color w:val="0000FF"/>
            <w:szCs w:val="24"/>
            <w:rtl/>
          </w:rPr>
          <w:t>آشکار کردن کمپین فاسد</w:t>
        </w:r>
      </w:hyperlink>
    </w:p>
    <w:p w:rsidR="009A7E94" w:rsidRPr="00D46C3C" w:rsidRDefault="009A7E94" w:rsidP="009A7E94">
      <w:pPr>
        <w:pStyle w:val="Heading2"/>
        <w:rPr>
          <w:rFonts w:cstheme="minorBidi"/>
          <w:sz w:val="22"/>
          <w:rtl/>
        </w:rPr>
      </w:pPr>
      <w:r w:rsidRPr="00D46C3C">
        <w:rPr>
          <w:rFonts w:ascii="Cambria" w:hAnsi="Cambria" w:cs="Cambria" w:hint="cs"/>
          <w:rtl/>
        </w:rPr>
        <w:t> </w:t>
      </w:r>
      <w:r w:rsidRPr="00D46C3C">
        <w:rPr>
          <w:rFonts w:hint="cs"/>
          <w:rtl/>
        </w:rPr>
        <w:t xml:space="preserve">رشوه </w:t>
      </w:r>
    </w:p>
    <w:p w:rsidR="009A7E94" w:rsidRPr="005A46D3" w:rsidRDefault="009A7E94" w:rsidP="009A7E94">
      <w:pPr>
        <w:spacing w:before="0" w:after="0" w:line="240" w:lineRule="auto"/>
        <w:rPr>
          <w:rFonts w:ascii="Times New Roman" w:eastAsia="Times New Roman" w:hAnsi="Times New Roman" w:cs="Arial"/>
          <w:sz w:val="22"/>
        </w:rPr>
      </w:pPr>
      <w:r w:rsidRPr="005A46D3">
        <w:rPr>
          <w:rFonts w:ascii="Times New Roman" w:eastAsia="Times New Roman" w:hAnsi="Times New Roman" w:cs="B Nazanin" w:hint="cs"/>
          <w:rtl/>
        </w:rPr>
        <w:t>پیشنهاد کردن</w:t>
      </w:r>
      <w:r>
        <w:rPr>
          <w:rFonts w:ascii="Times New Roman" w:eastAsia="Times New Roman" w:hAnsi="Times New Roman" w:cs="B Nazanin" w:hint="cs"/>
          <w:rtl/>
        </w:rPr>
        <w:t xml:space="preserve">، </w:t>
      </w:r>
      <w:r w:rsidRPr="005A46D3">
        <w:rPr>
          <w:rFonts w:ascii="Times New Roman" w:eastAsia="Times New Roman" w:hAnsi="Times New Roman" w:cs="B Nazanin" w:hint="cs"/>
          <w:rtl/>
        </w:rPr>
        <w:t>وعده دادن</w:t>
      </w:r>
      <w:r>
        <w:rPr>
          <w:rFonts w:ascii="Times New Roman" w:eastAsia="Times New Roman" w:hAnsi="Times New Roman" w:cs="B Nazanin" w:hint="cs"/>
          <w:rtl/>
        </w:rPr>
        <w:t xml:space="preserve">، </w:t>
      </w:r>
      <w:r w:rsidRPr="005A46D3">
        <w:rPr>
          <w:rFonts w:ascii="Times New Roman" w:eastAsia="Times New Roman" w:hAnsi="Times New Roman" w:cs="B Nazanin" w:hint="cs"/>
          <w:rtl/>
        </w:rPr>
        <w:t>ارائه کردن</w:t>
      </w:r>
      <w:r>
        <w:rPr>
          <w:rFonts w:ascii="Times New Roman" w:eastAsia="Times New Roman" w:hAnsi="Times New Roman" w:cs="B Nazanin" w:hint="cs"/>
          <w:rtl/>
        </w:rPr>
        <w:t xml:space="preserve">، </w:t>
      </w:r>
      <w:r w:rsidRPr="005A46D3">
        <w:rPr>
          <w:rFonts w:ascii="Times New Roman" w:eastAsia="Times New Roman" w:hAnsi="Times New Roman" w:cs="B Nazanin" w:hint="cs"/>
          <w:rtl/>
        </w:rPr>
        <w:t>پذیرش یا درخ</w:t>
      </w:r>
      <w:r>
        <w:rPr>
          <w:rFonts w:ascii="Times New Roman" w:eastAsia="Times New Roman" w:hAnsi="Times New Roman" w:cs="B Nazanin" w:hint="cs"/>
          <w:rtl/>
        </w:rPr>
        <w:t xml:space="preserve">واست کردن امتیاز و مزیت برای آن‌جام کاری که غیرقانونی، غیراخلاقی یا برخلاف اعتماد است. مشوق‌ها می‌توانند به شکل هدیه، وام، هزینه، پاداش یا دیگر مزایا باشند (مالیات، خدمات، کمک‌های اهدایی و غیره). </w:t>
      </w:r>
    </w:p>
    <w:p w:rsidR="009A7E94" w:rsidRPr="005A46D3" w:rsidRDefault="009A7E94" w:rsidP="009A7E94">
      <w:pPr>
        <w:pStyle w:val="Heading3"/>
        <w:rPr>
          <w:rFonts w:cs="Arial"/>
          <w:sz w:val="22"/>
        </w:rPr>
      </w:pPr>
      <w:r w:rsidRPr="005A46D3">
        <w:rPr>
          <w:rFonts w:ascii="Cambria" w:hAnsi="Cambria" w:cs="Cambria" w:hint="cs"/>
          <w:rtl/>
        </w:rPr>
        <w:t> </w:t>
      </w:r>
      <w:r w:rsidRPr="005A46D3">
        <w:rPr>
          <w:rFonts w:hint="cs"/>
          <w:rtl/>
        </w:rPr>
        <w:t>چرا اهمیت دارد؟</w:t>
      </w:r>
    </w:p>
    <w:p w:rsidR="009A7E94" w:rsidRPr="005A46D3" w:rsidRDefault="009A7E94" w:rsidP="009A7E94">
      <w:pPr>
        <w:spacing w:before="0" w:after="0" w:line="240" w:lineRule="auto"/>
        <w:rPr>
          <w:rFonts w:ascii="Times New Roman" w:eastAsia="Times New Roman" w:hAnsi="Times New Roman" w:cs="Arial"/>
          <w:sz w:val="22"/>
          <w:rtl/>
        </w:rPr>
      </w:pPr>
      <w:r w:rsidRPr="005A46D3">
        <w:rPr>
          <w:rFonts w:ascii="Calibri" w:eastAsia="Times New Roman" w:hAnsi="Calibri" w:cs="Calibri" w:hint="cs"/>
          <w:rtl/>
        </w:rPr>
        <w:t> </w:t>
      </w:r>
      <w:r w:rsidRPr="005A46D3">
        <w:rPr>
          <w:rFonts w:ascii="Times New Roman" w:eastAsia="Times New Roman" w:hAnsi="Times New Roman" w:cs="B Nazanin" w:hint="cs"/>
          <w:rtl/>
        </w:rPr>
        <w:t>دولت</w:t>
      </w:r>
      <w:r>
        <w:rPr>
          <w:rFonts w:ascii="Times New Roman" w:eastAsia="Times New Roman" w:hAnsi="Times New Roman" w:cs="B Nazanin" w:hint="cs"/>
          <w:rtl/>
        </w:rPr>
        <w:t xml:space="preserve">‌ها </w:t>
      </w:r>
      <w:r w:rsidRPr="005A46D3">
        <w:rPr>
          <w:rFonts w:ascii="Times New Roman" w:eastAsia="Times New Roman" w:hAnsi="Times New Roman" w:cs="B Nazanin" w:hint="cs"/>
          <w:rtl/>
        </w:rPr>
        <w:t xml:space="preserve">باید اقدامات موثری در مبارزه علیه رشوه خواری </w:t>
      </w:r>
      <w:r>
        <w:rPr>
          <w:rFonts w:ascii="Times New Roman" w:eastAsia="Times New Roman" w:hAnsi="Times New Roman" w:cs="B Nazanin" w:hint="cs"/>
          <w:rtl/>
        </w:rPr>
        <w:t>بین‌المللی</w:t>
      </w:r>
      <w:r w:rsidRPr="005A46D3">
        <w:rPr>
          <w:rFonts w:ascii="Times New Roman" w:eastAsia="Times New Roman" w:hAnsi="Times New Roman" w:cs="B Nazanin" w:hint="cs"/>
          <w:rtl/>
        </w:rPr>
        <w:t xml:space="preserve"> در سطوح ملی و از طریق گروه</w:t>
      </w:r>
      <w:r>
        <w:rPr>
          <w:rFonts w:ascii="Times New Roman" w:eastAsia="Times New Roman" w:hAnsi="Times New Roman" w:cs="B Nazanin" w:hint="cs"/>
          <w:rtl/>
        </w:rPr>
        <w:t>‌های بین‌المللی</w:t>
      </w:r>
      <w:r w:rsidRPr="005A46D3">
        <w:rPr>
          <w:rFonts w:ascii="Times New Roman" w:eastAsia="Times New Roman" w:hAnsi="Times New Roman" w:cs="B Nazanin" w:hint="cs"/>
          <w:rtl/>
        </w:rPr>
        <w:t xml:space="preserve"> از جمله </w:t>
      </w:r>
      <w:r w:rsidRPr="005A46D3">
        <w:rPr>
          <w:rFonts w:ascii="Times New Roman" w:eastAsia="Times New Roman" w:hAnsi="Times New Roman" w:cs="B Nazanin"/>
        </w:rPr>
        <w:t>G20</w:t>
      </w:r>
      <w:r>
        <w:rPr>
          <w:rFonts w:ascii="Times New Roman" w:eastAsia="Times New Roman" w:hAnsi="Times New Roman" w:cs="B Nazanin" w:hint="cs"/>
          <w:rtl/>
        </w:rPr>
        <w:t xml:space="preserve">، </w:t>
      </w:r>
      <w:r w:rsidRPr="005A46D3">
        <w:rPr>
          <w:rFonts w:ascii="Times New Roman" w:eastAsia="Times New Roman" w:hAnsi="Times New Roman" w:cs="B Nazanin" w:hint="cs"/>
          <w:rtl/>
        </w:rPr>
        <w:t>اتحادیه اروپا</w:t>
      </w:r>
      <w:r>
        <w:rPr>
          <w:rFonts w:ascii="Times New Roman" w:eastAsia="Times New Roman" w:hAnsi="Times New Roman" w:cs="B Nazanin" w:hint="cs"/>
          <w:rtl/>
        </w:rPr>
        <w:t xml:space="preserve">، </w:t>
      </w:r>
      <w:r w:rsidRPr="005A46D3">
        <w:rPr>
          <w:rFonts w:ascii="Times New Roman" w:eastAsia="Times New Roman" w:hAnsi="Times New Roman" w:cs="B Nazanin" w:hint="cs"/>
          <w:rtl/>
        </w:rPr>
        <w:t xml:space="preserve">سازمان ملل و </w:t>
      </w:r>
      <w:r w:rsidRPr="005A46D3">
        <w:rPr>
          <w:rFonts w:ascii="Times New Roman" w:eastAsia="Times New Roman" w:hAnsi="Times New Roman" w:cs="B Nazanin"/>
        </w:rPr>
        <w:t>OECD</w:t>
      </w:r>
      <w:r w:rsidRPr="005A46D3">
        <w:rPr>
          <w:rFonts w:ascii="Times New Roman" w:eastAsia="Times New Roman" w:hAnsi="Times New Roman" w:cs="B Nazanin" w:hint="cs"/>
          <w:rtl/>
        </w:rPr>
        <w:t xml:space="preserve"> </w:t>
      </w:r>
      <w:r>
        <w:rPr>
          <w:rFonts w:ascii="Times New Roman" w:eastAsia="Times New Roman" w:hAnsi="Times New Roman" w:cs="B Nazanin" w:hint="cs"/>
          <w:rtl/>
        </w:rPr>
        <w:t>آن‌جا</w:t>
      </w:r>
      <w:r w:rsidRPr="005A46D3">
        <w:rPr>
          <w:rFonts w:ascii="Times New Roman" w:eastAsia="Times New Roman" w:hAnsi="Times New Roman" w:cs="B Nazanin" w:hint="cs"/>
          <w:rtl/>
        </w:rPr>
        <w:t>م دهند</w:t>
      </w:r>
      <w:r>
        <w:rPr>
          <w:rFonts w:ascii="Times New Roman" w:eastAsia="Times New Roman" w:hAnsi="Times New Roman" w:cs="B Nazanin" w:hint="cs"/>
          <w:rtl/>
        </w:rPr>
        <w:t xml:space="preserve">. تمام قوانین ملی باید پرداخت رشوه بین شرکت‌ها در بخش خصوصی را ممنوع کنند. دولتها باید کاملا قوانینی را اجرا کنند که رشوه خارجی را جرم اعلام می‌کنند و حساب‌های خارج از دفتر را مطابق با کنوانسیون ضد رشوه </w:t>
      </w:r>
      <w:r>
        <w:rPr>
          <w:rFonts w:ascii="Times New Roman" w:eastAsia="Times New Roman" w:hAnsi="Times New Roman" w:cs="B Nazanin"/>
        </w:rPr>
        <w:t>OECD</w:t>
      </w:r>
      <w:r>
        <w:rPr>
          <w:rFonts w:ascii="Times New Roman" w:eastAsia="Times New Roman" w:hAnsi="Times New Roman" w:cs="B Nazanin" w:hint="cs"/>
          <w:rtl/>
        </w:rPr>
        <w:t xml:space="preserve"> و </w:t>
      </w:r>
      <w:r>
        <w:rPr>
          <w:rFonts w:ascii="Times New Roman" w:eastAsia="Times New Roman" w:hAnsi="Times New Roman" w:cs="B Nazanin"/>
        </w:rPr>
        <w:t>UNCAC</w:t>
      </w:r>
      <w:r>
        <w:rPr>
          <w:rFonts w:ascii="Times New Roman" w:eastAsia="Times New Roman" w:hAnsi="Times New Roman" w:cs="B Nazanin" w:hint="cs"/>
          <w:rtl/>
        </w:rPr>
        <w:t xml:space="preserve">، ممنوع نمایند و به صورت منظم درباره اجرای‌این قوانین گزارش دهند. فرایند بازبینی همتا توسط </w:t>
      </w:r>
      <w:r>
        <w:rPr>
          <w:rFonts w:ascii="Times New Roman" w:eastAsia="Times New Roman" w:hAnsi="Times New Roman" w:cs="B Nazanin"/>
        </w:rPr>
        <w:t>OECD</w:t>
      </w:r>
      <w:r>
        <w:rPr>
          <w:rFonts w:ascii="Times New Roman" w:eastAsia="Times New Roman" w:hAnsi="Times New Roman" w:cs="B Nazanin" w:hint="cs"/>
          <w:rtl/>
        </w:rPr>
        <w:t xml:space="preserve"> و گزارش پیشرفت کنوانسیون </w:t>
      </w:r>
      <w:r>
        <w:rPr>
          <w:rFonts w:ascii="Times New Roman" w:eastAsia="Times New Roman" w:hAnsi="Times New Roman" w:cs="B Nazanin"/>
        </w:rPr>
        <w:t>TI OECD</w:t>
      </w:r>
      <w:r>
        <w:rPr>
          <w:rFonts w:ascii="Times New Roman" w:eastAsia="Times New Roman" w:hAnsi="Times New Roman" w:cs="B Nazanin" w:hint="cs"/>
          <w:rtl/>
        </w:rPr>
        <w:t xml:space="preserve"> نشان دادند که بیشتر کشورهای عضو کنوانسیون </w:t>
      </w:r>
      <w:r>
        <w:rPr>
          <w:rFonts w:ascii="Times New Roman" w:eastAsia="Times New Roman" w:hAnsi="Times New Roman" w:cs="B Nazanin"/>
        </w:rPr>
        <w:t>OECD</w:t>
      </w:r>
      <w:r>
        <w:rPr>
          <w:rFonts w:ascii="Times New Roman" w:eastAsia="Times New Roman" w:hAnsi="Times New Roman" w:cs="B Nazanin" w:hint="cs"/>
          <w:rtl/>
        </w:rPr>
        <w:t xml:space="preserve"> به‌اندازه کافی موارد مربوط به رشوه خارجی را تحت تعقیب قرار نمی‌دهند. </w:t>
      </w:r>
    </w:p>
    <w:p w:rsidR="009A7E94" w:rsidRDefault="009A7E94" w:rsidP="009A7E94">
      <w:pPr>
        <w:pStyle w:val="Heading3"/>
        <w:rPr>
          <w:rFonts w:cs="Arial"/>
          <w:sz w:val="22"/>
          <w:rtl/>
        </w:rPr>
      </w:pPr>
      <w:r w:rsidRPr="005C41A0">
        <w:rPr>
          <w:rFonts w:ascii="Cambria" w:hAnsi="Cambria" w:cs="Cambria" w:hint="cs"/>
          <w:rtl/>
        </w:rPr>
        <w:t> </w:t>
      </w:r>
      <w:r>
        <w:rPr>
          <w:rFonts w:hint="cs"/>
          <w:rtl/>
        </w:rPr>
        <w:t xml:space="preserve">لینک‌های </w:t>
      </w:r>
      <w:r w:rsidRPr="005C41A0">
        <w:rPr>
          <w:rFonts w:hint="cs"/>
          <w:rtl/>
        </w:rPr>
        <w:t xml:space="preserve">مرتبط </w:t>
      </w:r>
    </w:p>
    <w:p w:rsidR="009A7E94" w:rsidRPr="00723470" w:rsidRDefault="009A7E94" w:rsidP="009A7E94">
      <w:pPr>
        <w:rPr>
          <w:rStyle w:val="Hyperlink"/>
          <w:rtl/>
        </w:rPr>
      </w:pPr>
      <w:hyperlink r:id="rId17" w:tgtFrame="_blank" w:history="1">
        <w:r w:rsidRPr="00723470">
          <w:rPr>
            <w:rStyle w:val="Hyperlink"/>
            <w:rFonts w:ascii="Arial" w:hAnsi="Arial"/>
            <w:color w:val="0000FF"/>
            <w:szCs w:val="24"/>
            <w:rtl/>
          </w:rPr>
          <w:t>شاخص پرداخت کنندگان رشوه 2011 (انتشار)</w:t>
        </w:r>
      </w:hyperlink>
    </w:p>
    <w:p w:rsidR="009A7E94" w:rsidRPr="00DD77D8" w:rsidRDefault="009A7E94" w:rsidP="009A7E94">
      <w:hyperlink r:id="rId18" w:tgtFrame="_blank" w:history="1">
        <w:r w:rsidRPr="00723470">
          <w:rPr>
            <w:rStyle w:val="Hyperlink"/>
            <w:rFonts w:ascii="Arial" w:hAnsi="Arial"/>
            <w:color w:val="0000FF"/>
            <w:szCs w:val="24"/>
            <w:rtl/>
          </w:rPr>
          <w:t>شاخص پرداخت کنندگان رشوه 2011 (وب سایت)</w:t>
        </w:r>
      </w:hyperlink>
    </w:p>
    <w:p w:rsidR="009A7E94" w:rsidRPr="005C41A0" w:rsidRDefault="009A7E94" w:rsidP="009A7E94">
      <w:pPr>
        <w:pStyle w:val="Heading2"/>
      </w:pPr>
      <w:r w:rsidRPr="005C41A0">
        <w:rPr>
          <w:rFonts w:ascii="Cambria" w:hAnsi="Cambria" w:cs="Cambria" w:hint="cs"/>
          <w:rtl/>
        </w:rPr>
        <w:t> </w:t>
      </w:r>
      <w:r w:rsidRPr="005C41A0">
        <w:rPr>
          <w:rFonts w:hint="cs"/>
          <w:rtl/>
        </w:rPr>
        <w:t>جامعه مدنی</w:t>
      </w:r>
    </w:p>
    <w:p w:rsidR="009A7E94" w:rsidRPr="005C41A0" w:rsidRDefault="009A7E94" w:rsidP="009A7E94">
      <w:pPr>
        <w:spacing w:before="0" w:after="0" w:line="240" w:lineRule="auto"/>
        <w:rPr>
          <w:rFonts w:ascii="Times New Roman" w:eastAsia="Times New Roman" w:hAnsi="Times New Roman" w:cs="B Nazanin"/>
          <w:rtl/>
        </w:rPr>
      </w:pPr>
      <w:r w:rsidRPr="005C41A0">
        <w:rPr>
          <w:rFonts w:ascii="Times New Roman" w:eastAsia="Times New Roman" w:hAnsi="Times New Roman" w:cs="B Nazanin" w:hint="cs"/>
          <w:rtl/>
        </w:rPr>
        <w:lastRenderedPageBreak/>
        <w:t>فضایی خارج از خانواده</w:t>
      </w:r>
      <w:r>
        <w:rPr>
          <w:rFonts w:ascii="Times New Roman" w:eastAsia="Times New Roman" w:hAnsi="Times New Roman" w:cs="B Nazanin" w:hint="cs"/>
          <w:rtl/>
        </w:rPr>
        <w:t xml:space="preserve">، </w:t>
      </w:r>
      <w:r w:rsidRPr="005C41A0">
        <w:rPr>
          <w:rFonts w:ascii="Times New Roman" w:eastAsia="Times New Roman" w:hAnsi="Times New Roman" w:cs="B Nazanin" w:hint="cs"/>
          <w:rtl/>
        </w:rPr>
        <w:t>دولت یا بازار که مردم در آن جمع</w:t>
      </w:r>
      <w:r>
        <w:rPr>
          <w:rFonts w:ascii="Times New Roman" w:eastAsia="Times New Roman" w:hAnsi="Times New Roman" w:cs="B Nazanin" w:hint="cs"/>
          <w:rtl/>
        </w:rPr>
        <w:t xml:space="preserve"> می‌</w:t>
      </w:r>
      <w:r w:rsidRPr="005C41A0">
        <w:rPr>
          <w:rFonts w:ascii="Times New Roman" w:eastAsia="Times New Roman" w:hAnsi="Times New Roman" w:cs="B Nazanin" w:hint="cs"/>
          <w:rtl/>
        </w:rPr>
        <w:t>شوند تا مجموعه مشترک</w:t>
      </w:r>
      <w:r>
        <w:rPr>
          <w:rFonts w:ascii="Times New Roman" w:eastAsia="Times New Roman" w:hAnsi="Times New Roman" w:cs="B Nazanin" w:hint="cs"/>
          <w:rtl/>
        </w:rPr>
        <w:t xml:space="preserve">ی از منافع خود را به پیش ببرند. گروه‌های داوطلب و اجتماعی، سازمآن‌های غیردولتی </w:t>
      </w:r>
      <w:r>
        <w:rPr>
          <w:rFonts w:ascii="Times New Roman" w:eastAsia="Times New Roman" w:hAnsi="Times New Roman" w:cs="B Nazanin"/>
        </w:rPr>
        <w:t>(NGO)</w:t>
      </w:r>
      <w:r>
        <w:rPr>
          <w:rFonts w:ascii="Times New Roman" w:eastAsia="Times New Roman" w:hAnsi="Times New Roman" w:cs="B Nazanin" w:hint="cs"/>
          <w:rtl/>
        </w:rPr>
        <w:t xml:space="preserve">، اتحادیه‌های تجاری و سازمآن‌های عقیدتی در‌این فضا قرار می‌گیرند و‌این عبارت را گسترده تر از </w:t>
      </w:r>
      <w:r>
        <w:rPr>
          <w:rFonts w:ascii="Times New Roman" w:eastAsia="Times New Roman" w:hAnsi="Times New Roman" w:cs="B Nazanin"/>
        </w:rPr>
        <w:t>NGO</w:t>
      </w:r>
      <w:r>
        <w:rPr>
          <w:rFonts w:ascii="Times New Roman" w:eastAsia="Times New Roman" w:hAnsi="Times New Roman" w:cs="B Nazanin" w:hint="cs"/>
          <w:rtl/>
        </w:rPr>
        <w:t xml:space="preserve"> (سازمان غیر دولتی) می‌کنند. </w:t>
      </w:r>
    </w:p>
    <w:p w:rsidR="009A7E94" w:rsidRPr="005C41A0" w:rsidRDefault="009A7E94" w:rsidP="009A7E94">
      <w:pPr>
        <w:pStyle w:val="Heading2"/>
        <w:rPr>
          <w:rFonts w:cs="Arial"/>
          <w:sz w:val="22"/>
        </w:rPr>
      </w:pPr>
      <w:r w:rsidRPr="005C41A0">
        <w:rPr>
          <w:rFonts w:ascii="Cambria" w:hAnsi="Cambria" w:cs="Cambria" w:hint="cs"/>
          <w:rtl/>
        </w:rPr>
        <w:t> </w:t>
      </w:r>
      <w:r w:rsidRPr="005C41A0">
        <w:rPr>
          <w:rFonts w:hint="cs"/>
          <w:rtl/>
        </w:rPr>
        <w:t>کلاینتالیسم (حامی گرایی)</w:t>
      </w:r>
    </w:p>
    <w:p w:rsidR="009A7E94" w:rsidRPr="005C41A0" w:rsidRDefault="009A7E94" w:rsidP="009A7E94">
      <w:pPr>
        <w:spacing w:before="0" w:after="0" w:line="240" w:lineRule="auto"/>
        <w:rPr>
          <w:rFonts w:ascii="Times New Roman" w:eastAsia="Times New Roman" w:hAnsi="Times New Roman" w:cs="Arial"/>
          <w:sz w:val="22"/>
        </w:rPr>
      </w:pPr>
      <w:r w:rsidRPr="005C41A0">
        <w:rPr>
          <w:rFonts w:ascii="Cambria" w:eastAsia="Times New Roman" w:hAnsi="Cambria" w:cs="Cambria" w:hint="cs"/>
          <w:rtl/>
        </w:rPr>
        <w:t> </w:t>
      </w:r>
      <w:r w:rsidRPr="005C41A0">
        <w:rPr>
          <w:rFonts w:ascii="Times New Roman" w:eastAsia="Times New Roman" w:hAnsi="Times New Roman" w:cs="B Nazanin" w:hint="cs"/>
          <w:rtl/>
        </w:rPr>
        <w:t>سیستم نابرابر مبادله منابع و</w:t>
      </w:r>
      <w:r>
        <w:rPr>
          <w:rFonts w:ascii="Times New Roman" w:eastAsia="Times New Roman" w:hAnsi="Times New Roman" w:cs="B Nazanin" w:hint="cs"/>
          <w:rtl/>
        </w:rPr>
        <w:t xml:space="preserve"> هدایا بر اساس رابطه بهره برداری بین مشتری ثروتمندتر یا قوی تر و مشتری فقیرتر و ضعیف تر. </w:t>
      </w:r>
    </w:p>
    <w:p w:rsidR="009A7E94" w:rsidRPr="009243B8" w:rsidRDefault="009A7E94" w:rsidP="009A7E94">
      <w:pPr>
        <w:pStyle w:val="Heading2"/>
      </w:pPr>
      <w:r>
        <w:rPr>
          <w:rFonts w:hint="cs"/>
          <w:rtl/>
        </w:rPr>
        <w:t>نظام نامه</w:t>
      </w:r>
      <w:r w:rsidRPr="009243B8">
        <w:rPr>
          <w:rFonts w:hint="cs"/>
          <w:rtl/>
        </w:rPr>
        <w:t xml:space="preserve"> اخلاقی </w:t>
      </w:r>
    </w:p>
    <w:p w:rsidR="009A7E94" w:rsidRPr="009243B8" w:rsidRDefault="009A7E94" w:rsidP="009A7E94">
      <w:pPr>
        <w:spacing w:before="0" w:after="0" w:line="240" w:lineRule="auto"/>
        <w:rPr>
          <w:rFonts w:ascii="Times New Roman" w:eastAsia="Times New Roman" w:hAnsi="Times New Roman" w:cs="Arial"/>
          <w:sz w:val="22"/>
        </w:rPr>
      </w:pPr>
      <w:r w:rsidRPr="009243B8">
        <w:rPr>
          <w:rFonts w:ascii="Calibri" w:eastAsia="Times New Roman" w:hAnsi="Calibri" w:cs="Calibri" w:hint="cs"/>
          <w:rtl/>
        </w:rPr>
        <w:t> </w:t>
      </w:r>
      <w:r w:rsidRPr="009243B8">
        <w:rPr>
          <w:rFonts w:ascii="Times New Roman" w:eastAsia="Times New Roman" w:hAnsi="Times New Roman" w:cs="B Nazanin" w:hint="cs"/>
          <w:rtl/>
        </w:rPr>
        <w:t>بیان اصول و ارزش</w:t>
      </w:r>
      <w:r>
        <w:rPr>
          <w:rFonts w:ascii="Times New Roman" w:eastAsia="Times New Roman" w:hAnsi="Times New Roman" w:cs="B Nazanin" w:hint="cs"/>
          <w:rtl/>
        </w:rPr>
        <w:t xml:space="preserve">‌هایی </w:t>
      </w:r>
      <w:r w:rsidRPr="009243B8">
        <w:rPr>
          <w:rFonts w:ascii="Times New Roman" w:eastAsia="Times New Roman" w:hAnsi="Times New Roman" w:cs="B Nazanin" w:hint="cs"/>
          <w:rtl/>
        </w:rPr>
        <w:t>که مجموعه</w:t>
      </w:r>
      <w:r>
        <w:rPr>
          <w:rFonts w:ascii="Times New Roman" w:eastAsia="Times New Roman" w:hAnsi="Times New Roman" w:cs="B Nazanin" w:hint="cs"/>
          <w:rtl/>
        </w:rPr>
        <w:t>‌ای</w:t>
      </w:r>
      <w:r w:rsidRPr="009243B8">
        <w:rPr>
          <w:rFonts w:ascii="Times New Roman" w:eastAsia="Times New Roman" w:hAnsi="Times New Roman" w:cs="B Nazanin" w:hint="cs"/>
          <w:rtl/>
        </w:rPr>
        <w:t xml:space="preserve"> از انتظارات و استانداردهای مربوط </w:t>
      </w:r>
      <w:r>
        <w:rPr>
          <w:rFonts w:ascii="Times New Roman" w:eastAsia="Times New Roman" w:hAnsi="Times New Roman" w:cs="B Nazanin" w:hint="cs"/>
          <w:rtl/>
        </w:rPr>
        <w:t>به این</w:t>
      </w:r>
      <w:r w:rsidRPr="009243B8">
        <w:rPr>
          <w:rFonts w:ascii="Times New Roman" w:eastAsia="Times New Roman" w:hAnsi="Times New Roman" w:cs="B Nazanin" w:hint="cs"/>
          <w:rtl/>
        </w:rPr>
        <w:t xml:space="preserve"> مساله را شکل</w:t>
      </w:r>
      <w:r>
        <w:rPr>
          <w:rFonts w:ascii="Times New Roman" w:eastAsia="Times New Roman" w:hAnsi="Times New Roman" w:cs="B Nazanin" w:hint="cs"/>
          <w:rtl/>
        </w:rPr>
        <w:t xml:space="preserve"> می‌</w:t>
      </w:r>
      <w:r w:rsidRPr="009243B8">
        <w:rPr>
          <w:rFonts w:ascii="Times New Roman" w:eastAsia="Times New Roman" w:hAnsi="Times New Roman" w:cs="B Nazanin" w:hint="cs"/>
          <w:rtl/>
        </w:rPr>
        <w:t>دهند که چگونه یک سازمان</w:t>
      </w:r>
      <w:r>
        <w:rPr>
          <w:rFonts w:ascii="Times New Roman" w:eastAsia="Times New Roman" w:hAnsi="Times New Roman" w:cs="B Nazanin" w:hint="cs"/>
          <w:rtl/>
        </w:rPr>
        <w:t xml:space="preserve">، </w:t>
      </w:r>
      <w:r w:rsidRPr="009243B8">
        <w:rPr>
          <w:rFonts w:ascii="Times New Roman" w:eastAsia="Times New Roman" w:hAnsi="Times New Roman" w:cs="B Nazanin" w:hint="cs"/>
          <w:rtl/>
        </w:rPr>
        <w:t>شرکت</w:t>
      </w:r>
      <w:r>
        <w:rPr>
          <w:rFonts w:ascii="Times New Roman" w:eastAsia="Times New Roman" w:hAnsi="Times New Roman" w:cs="B Nazanin" w:hint="cs"/>
          <w:rtl/>
        </w:rPr>
        <w:t xml:space="preserve">، </w:t>
      </w:r>
      <w:r w:rsidRPr="009243B8">
        <w:rPr>
          <w:rFonts w:ascii="Times New Roman" w:eastAsia="Times New Roman" w:hAnsi="Times New Roman" w:cs="B Nazanin" w:hint="cs"/>
          <w:rtl/>
        </w:rPr>
        <w:t>گره وابسته یا فرد باید رفتار کند</w:t>
      </w:r>
      <w:r>
        <w:rPr>
          <w:rFonts w:ascii="Times New Roman" w:eastAsia="Times New Roman" w:hAnsi="Times New Roman" w:cs="B Nazanin" w:hint="cs"/>
          <w:rtl/>
        </w:rPr>
        <w:t xml:space="preserve">، </w:t>
      </w:r>
      <w:r w:rsidRPr="009243B8">
        <w:rPr>
          <w:rFonts w:ascii="Times New Roman" w:eastAsia="Times New Roman" w:hAnsi="Times New Roman" w:cs="B Nazanin" w:hint="cs"/>
          <w:rtl/>
        </w:rPr>
        <w:t>از جمله حداقل سطوح مطابقت و اقدامات انضباطی برای سازمان</w:t>
      </w:r>
      <w:r>
        <w:rPr>
          <w:rFonts w:ascii="Times New Roman" w:eastAsia="Times New Roman" w:hAnsi="Times New Roman" w:cs="B Nazanin" w:hint="cs"/>
          <w:rtl/>
        </w:rPr>
        <w:t xml:space="preserve">، </w:t>
      </w:r>
      <w:r w:rsidRPr="009243B8">
        <w:rPr>
          <w:rFonts w:ascii="Times New Roman" w:eastAsia="Times New Roman" w:hAnsi="Times New Roman" w:cs="B Nazanin" w:hint="cs"/>
          <w:rtl/>
        </w:rPr>
        <w:t>کارکنان و داوطلبان آن</w:t>
      </w:r>
      <w:r>
        <w:rPr>
          <w:rFonts w:ascii="Times New Roman" w:eastAsia="Times New Roman" w:hAnsi="Times New Roman" w:cs="B Nazanin" w:hint="cs"/>
          <w:rtl/>
        </w:rPr>
        <w:t xml:space="preserve">. </w:t>
      </w:r>
    </w:p>
    <w:p w:rsidR="009A7E94" w:rsidRPr="009243B8" w:rsidRDefault="009A7E94" w:rsidP="009A7E94">
      <w:pPr>
        <w:pStyle w:val="Heading2"/>
        <w:rPr>
          <w:rFonts w:cs="Arial"/>
          <w:sz w:val="22"/>
        </w:rPr>
      </w:pPr>
      <w:r w:rsidRPr="009243B8">
        <w:rPr>
          <w:rFonts w:hint="cs"/>
          <w:rtl/>
        </w:rPr>
        <w:t xml:space="preserve">تبانی </w:t>
      </w:r>
    </w:p>
    <w:p w:rsidR="009A7E94" w:rsidRPr="009243B8" w:rsidRDefault="009A7E94" w:rsidP="009A7E94">
      <w:pPr>
        <w:spacing w:before="0" w:after="0" w:line="240" w:lineRule="auto"/>
        <w:rPr>
          <w:rFonts w:ascii="Times New Roman" w:eastAsia="Times New Roman" w:hAnsi="Times New Roman" w:cs="Arial"/>
          <w:sz w:val="22"/>
        </w:rPr>
      </w:pPr>
      <w:r w:rsidRPr="009243B8">
        <w:rPr>
          <w:rFonts w:ascii="Cambria" w:eastAsia="Times New Roman" w:hAnsi="Cambria" w:cs="Cambria" w:hint="cs"/>
          <w:rtl/>
        </w:rPr>
        <w:t> </w:t>
      </w:r>
      <w:r w:rsidRPr="009243B8">
        <w:rPr>
          <w:rFonts w:ascii="Times New Roman" w:eastAsia="Times New Roman" w:hAnsi="Times New Roman" w:cs="B Nazanin" w:hint="cs"/>
          <w:rtl/>
        </w:rPr>
        <w:t xml:space="preserve">موافقتنامه پنهان بین دو طرف در بخش دولتی یا خصوصی برای تبانی جهت </w:t>
      </w:r>
      <w:r>
        <w:rPr>
          <w:rFonts w:ascii="Times New Roman" w:eastAsia="Times New Roman" w:hAnsi="Times New Roman" w:cs="B Nazanin" w:hint="cs"/>
          <w:rtl/>
        </w:rPr>
        <w:t>آن‌جا</w:t>
      </w:r>
      <w:r w:rsidRPr="009243B8">
        <w:rPr>
          <w:rFonts w:ascii="Times New Roman" w:eastAsia="Times New Roman" w:hAnsi="Times New Roman" w:cs="B Nazanin" w:hint="cs"/>
          <w:rtl/>
        </w:rPr>
        <w:t xml:space="preserve">م اقداماتی که هدف </w:t>
      </w:r>
      <w:r>
        <w:rPr>
          <w:rFonts w:ascii="Times New Roman" w:eastAsia="Times New Roman" w:hAnsi="Times New Roman" w:cs="B Nazanin" w:hint="cs"/>
          <w:rtl/>
        </w:rPr>
        <w:t>آن‌ها</w:t>
      </w:r>
      <w:r w:rsidRPr="009243B8">
        <w:rPr>
          <w:rFonts w:ascii="Times New Roman" w:eastAsia="Times New Roman" w:hAnsi="Times New Roman" w:cs="B Nazanin" w:hint="cs"/>
          <w:rtl/>
        </w:rPr>
        <w:t xml:space="preserve"> فریب دادن یا ارتکاب تقلب برای رسیدن به سود مالی غیرقانونی است</w:t>
      </w:r>
      <w:r>
        <w:rPr>
          <w:rFonts w:ascii="Times New Roman" w:eastAsia="Times New Roman" w:hAnsi="Times New Roman" w:cs="B Nazanin" w:hint="cs"/>
          <w:rtl/>
        </w:rPr>
        <w:t xml:space="preserve">. </w:t>
      </w:r>
      <w:r w:rsidRPr="009243B8">
        <w:rPr>
          <w:rFonts w:ascii="Times New Roman" w:eastAsia="Times New Roman" w:hAnsi="Times New Roman" w:cs="B Nazanin" w:hint="cs"/>
          <w:rtl/>
        </w:rPr>
        <w:t>طرفین دخیل در</w:t>
      </w:r>
      <w:r>
        <w:rPr>
          <w:rFonts w:ascii="Times New Roman" w:eastAsia="Times New Roman" w:hAnsi="Times New Roman" w:cs="B Nazanin" w:hint="cs"/>
          <w:rtl/>
        </w:rPr>
        <w:t>‌ای</w:t>
      </w:r>
      <w:r w:rsidRPr="009243B8">
        <w:rPr>
          <w:rFonts w:ascii="Times New Roman" w:eastAsia="Times New Roman" w:hAnsi="Times New Roman" w:cs="B Nazanin" w:hint="cs"/>
          <w:rtl/>
        </w:rPr>
        <w:t>ن تبانی را گاهی "کارتل"</w:t>
      </w:r>
      <w:r>
        <w:rPr>
          <w:rFonts w:ascii="Times New Roman" w:eastAsia="Times New Roman" w:hAnsi="Times New Roman" w:cs="B Nazanin" w:hint="cs"/>
          <w:rtl/>
        </w:rPr>
        <w:t xml:space="preserve"> می‌</w:t>
      </w:r>
      <w:r w:rsidRPr="009243B8">
        <w:rPr>
          <w:rFonts w:ascii="Times New Roman" w:eastAsia="Times New Roman" w:hAnsi="Times New Roman" w:cs="B Nazanin" w:hint="cs"/>
          <w:rtl/>
        </w:rPr>
        <w:t>نامند</w:t>
      </w:r>
      <w:r>
        <w:rPr>
          <w:rFonts w:ascii="Times New Roman" w:eastAsia="Times New Roman" w:hAnsi="Times New Roman" w:cs="B Nazanin" w:hint="cs"/>
          <w:rtl/>
        </w:rPr>
        <w:t xml:space="preserve">. </w:t>
      </w:r>
    </w:p>
    <w:p w:rsidR="009A7E94" w:rsidRPr="009243B8" w:rsidRDefault="009A7E94" w:rsidP="009A7E94">
      <w:pPr>
        <w:pStyle w:val="Heading3"/>
        <w:rPr>
          <w:rFonts w:cs="Arial"/>
          <w:sz w:val="22"/>
        </w:rPr>
      </w:pPr>
      <w:r w:rsidRPr="009243B8">
        <w:rPr>
          <w:rFonts w:ascii="Cambria" w:hAnsi="Cambria" w:cs="Cambria" w:hint="cs"/>
          <w:rtl/>
        </w:rPr>
        <w:t> </w:t>
      </w:r>
      <w:r w:rsidRPr="009243B8">
        <w:rPr>
          <w:rFonts w:hint="cs"/>
          <w:rtl/>
        </w:rPr>
        <w:t>چرا اهمیت دارد؟</w:t>
      </w:r>
    </w:p>
    <w:p w:rsidR="009A7E94" w:rsidRPr="009243B8" w:rsidRDefault="009A7E94" w:rsidP="009A7E94">
      <w:pPr>
        <w:spacing w:before="0" w:after="0" w:line="240" w:lineRule="auto"/>
        <w:rPr>
          <w:rFonts w:ascii="Times New Roman" w:eastAsia="Times New Roman" w:hAnsi="Times New Roman" w:cs="Arial"/>
          <w:sz w:val="22"/>
        </w:rPr>
      </w:pPr>
      <w:r w:rsidRPr="009243B8">
        <w:rPr>
          <w:rFonts w:ascii="Cambria" w:eastAsia="Times New Roman" w:hAnsi="Cambria" w:cs="Cambria" w:hint="cs"/>
          <w:rtl/>
        </w:rPr>
        <w:t> </w:t>
      </w:r>
      <w:r>
        <w:rPr>
          <w:rFonts w:ascii="Times New Roman" w:eastAsia="Times New Roman" w:hAnsi="Times New Roman" w:cs="B Nazanin" w:hint="cs"/>
          <w:rtl/>
        </w:rPr>
        <w:t xml:space="preserve">شرکت‌ها </w:t>
      </w:r>
      <w:r w:rsidRPr="009243B8">
        <w:rPr>
          <w:rFonts w:ascii="Times New Roman" w:eastAsia="Times New Roman" w:hAnsi="Times New Roman" w:cs="B Nazanin" w:hint="cs"/>
          <w:rtl/>
        </w:rPr>
        <w:t>و دولت</w:t>
      </w:r>
      <w:r>
        <w:rPr>
          <w:rFonts w:ascii="Times New Roman" w:eastAsia="Times New Roman" w:hAnsi="Times New Roman" w:cs="B Nazanin" w:hint="cs"/>
          <w:rtl/>
        </w:rPr>
        <w:t xml:space="preserve">‌ها </w:t>
      </w:r>
      <w:r w:rsidRPr="009243B8">
        <w:rPr>
          <w:rFonts w:ascii="Times New Roman" w:eastAsia="Times New Roman" w:hAnsi="Times New Roman" w:cs="B Nazanin" w:hint="cs"/>
          <w:rtl/>
        </w:rPr>
        <w:t>باید پیروی از قوانین را تقویت کنند و از سیاست تحمل صفر علیه کارتل</w:t>
      </w:r>
      <w:r>
        <w:rPr>
          <w:rFonts w:ascii="Times New Roman" w:eastAsia="Times New Roman" w:hAnsi="Times New Roman" w:cs="B Nazanin" w:hint="cs"/>
          <w:rtl/>
        </w:rPr>
        <w:t xml:space="preserve">‌ها استفاده کنند. تثبیت قیمت و تبانی باید به یک میزان توسط شرکت‌ها محکوم شوند. برای پایدار بودن، تدابیر داخلی جهت پیروی از قانون باید جلوی تشکیل کارتل‌ها را بگیرند. </w:t>
      </w:r>
    </w:p>
    <w:p w:rsidR="009A7E94" w:rsidRDefault="009A7E94" w:rsidP="009A7E94">
      <w:pPr>
        <w:pStyle w:val="Heading3"/>
        <w:rPr>
          <w:rFonts w:cs="Arial"/>
          <w:sz w:val="22"/>
          <w:rtl/>
        </w:rPr>
      </w:pPr>
      <w:r w:rsidRPr="009243B8">
        <w:rPr>
          <w:rFonts w:ascii="Cambria" w:hAnsi="Cambria" w:cs="Cambria" w:hint="cs"/>
          <w:rtl/>
        </w:rPr>
        <w:t> </w:t>
      </w:r>
      <w:r>
        <w:rPr>
          <w:rFonts w:hint="cs"/>
          <w:rtl/>
        </w:rPr>
        <w:t xml:space="preserve">لینک‌های </w:t>
      </w:r>
      <w:r w:rsidRPr="009243B8">
        <w:rPr>
          <w:rFonts w:hint="cs"/>
          <w:rtl/>
        </w:rPr>
        <w:t xml:space="preserve">مرتبط </w:t>
      </w:r>
    </w:p>
    <w:p w:rsidR="009A7E94" w:rsidRPr="00723470" w:rsidRDefault="009A7E94" w:rsidP="009A7E94">
      <w:pPr>
        <w:rPr>
          <w:rStyle w:val="Hyperlink"/>
        </w:rPr>
      </w:pPr>
      <w:hyperlink r:id="rId19" w:tgtFrame="_blank" w:history="1">
        <w:r w:rsidRPr="00723470">
          <w:rPr>
            <w:rStyle w:val="Hyperlink"/>
            <w:rFonts w:ascii="Arial" w:hAnsi="Arial"/>
            <w:color w:val="0000FF"/>
            <w:szCs w:val="24"/>
            <w:rtl/>
          </w:rPr>
          <w:t>سیاست موقعیت07/2009: مقابله با کارتل ها برای پایان دادن به فساد و حفاظت از مشتری</w:t>
        </w:r>
      </w:hyperlink>
    </w:p>
    <w:p w:rsidR="009A7E94" w:rsidRPr="00CE0C08" w:rsidRDefault="009A7E94" w:rsidP="009A7E94">
      <w:pPr>
        <w:pStyle w:val="Heading2"/>
        <w:rPr>
          <w:rFonts w:cs="Arial"/>
          <w:sz w:val="22"/>
        </w:rPr>
      </w:pPr>
      <w:r w:rsidRPr="00CE0C08">
        <w:rPr>
          <w:rFonts w:ascii="Cambria" w:hAnsi="Cambria" w:cs="Cambria" w:hint="cs"/>
          <w:rtl/>
        </w:rPr>
        <w:t> </w:t>
      </w:r>
      <w:r w:rsidRPr="00CE0C08">
        <w:rPr>
          <w:rFonts w:hint="cs"/>
          <w:rtl/>
        </w:rPr>
        <w:t xml:space="preserve">پیروی از قانون </w:t>
      </w:r>
    </w:p>
    <w:p w:rsidR="009A7E94" w:rsidRPr="00CE0C08" w:rsidRDefault="009A7E94" w:rsidP="009A7E94">
      <w:pPr>
        <w:spacing w:before="0" w:after="0" w:line="240" w:lineRule="auto"/>
        <w:rPr>
          <w:rFonts w:ascii="Times New Roman" w:eastAsia="Times New Roman" w:hAnsi="Times New Roman" w:cs="Arial"/>
          <w:sz w:val="22"/>
        </w:rPr>
      </w:pPr>
      <w:r w:rsidRPr="00CE0C08">
        <w:rPr>
          <w:rFonts w:ascii="Cambria" w:eastAsia="Times New Roman" w:hAnsi="Cambria" w:cs="Cambria" w:hint="cs"/>
          <w:rtl/>
        </w:rPr>
        <w:t> </w:t>
      </w:r>
      <w:r w:rsidRPr="00CE0C08">
        <w:rPr>
          <w:rFonts w:ascii="Times New Roman" w:eastAsia="Times New Roman" w:hAnsi="Times New Roman" w:cs="B Nazanin" w:hint="cs"/>
          <w:rtl/>
        </w:rPr>
        <w:t>به روش</w:t>
      </w:r>
      <w:r>
        <w:rPr>
          <w:rFonts w:ascii="Times New Roman" w:eastAsia="Times New Roman" w:hAnsi="Times New Roman" w:cs="B Nazanin" w:hint="cs"/>
          <w:rtl/>
        </w:rPr>
        <w:t xml:space="preserve">‌ها، </w:t>
      </w:r>
      <w:r w:rsidRPr="00CE0C08">
        <w:rPr>
          <w:rFonts w:ascii="Times New Roman" w:eastAsia="Times New Roman" w:hAnsi="Times New Roman" w:cs="B Nazanin" w:hint="cs"/>
          <w:rtl/>
        </w:rPr>
        <w:t>سیستم</w:t>
      </w:r>
      <w:r>
        <w:rPr>
          <w:rFonts w:ascii="Times New Roman" w:eastAsia="Times New Roman" w:hAnsi="Times New Roman" w:cs="B Nazanin" w:hint="cs"/>
          <w:rtl/>
        </w:rPr>
        <w:t xml:space="preserve">‌ها </w:t>
      </w:r>
      <w:r w:rsidRPr="00CE0C08">
        <w:rPr>
          <w:rFonts w:ascii="Times New Roman" w:eastAsia="Times New Roman" w:hAnsi="Times New Roman" w:cs="B Nazanin" w:hint="cs"/>
          <w:rtl/>
        </w:rPr>
        <w:t>یا بخش</w:t>
      </w:r>
      <w:r>
        <w:rPr>
          <w:rFonts w:ascii="Times New Roman" w:eastAsia="Times New Roman" w:hAnsi="Times New Roman" w:cs="B Nazanin" w:hint="cs"/>
          <w:rtl/>
        </w:rPr>
        <w:t xml:space="preserve">‌هایی </w:t>
      </w:r>
      <w:r w:rsidRPr="00CE0C08">
        <w:rPr>
          <w:rFonts w:ascii="Times New Roman" w:eastAsia="Times New Roman" w:hAnsi="Times New Roman" w:cs="B Nazanin" w:hint="cs"/>
          <w:rtl/>
        </w:rPr>
        <w:t xml:space="preserve">در داخل </w:t>
      </w:r>
      <w:r>
        <w:rPr>
          <w:rFonts w:ascii="Times New Roman" w:eastAsia="Times New Roman" w:hAnsi="Times New Roman" w:cs="B Nazanin" w:hint="cs"/>
          <w:rtl/>
        </w:rPr>
        <w:t>سازمآن‌های</w:t>
      </w:r>
      <w:r w:rsidRPr="00CE0C08">
        <w:rPr>
          <w:rFonts w:ascii="Times New Roman" w:eastAsia="Times New Roman" w:hAnsi="Times New Roman" w:cs="B Nazanin" w:hint="cs"/>
          <w:rtl/>
        </w:rPr>
        <w:t xml:space="preserve"> دولتی و </w:t>
      </w:r>
      <w:r>
        <w:rPr>
          <w:rFonts w:ascii="Times New Roman" w:eastAsia="Times New Roman" w:hAnsi="Times New Roman" w:cs="B Nazanin" w:hint="cs"/>
          <w:rtl/>
        </w:rPr>
        <w:t xml:space="preserve">شرکت‌ها </w:t>
      </w:r>
      <w:r w:rsidRPr="00CE0C08">
        <w:rPr>
          <w:rFonts w:ascii="Times New Roman" w:eastAsia="Times New Roman" w:hAnsi="Times New Roman" w:cs="B Nazanin" w:hint="cs"/>
          <w:rtl/>
        </w:rPr>
        <w:t>اشاره</w:t>
      </w:r>
      <w:r>
        <w:rPr>
          <w:rFonts w:ascii="Times New Roman" w:eastAsia="Times New Roman" w:hAnsi="Times New Roman" w:cs="B Nazanin" w:hint="cs"/>
          <w:rtl/>
        </w:rPr>
        <w:t xml:space="preserve"> می‌</w:t>
      </w:r>
      <w:r w:rsidRPr="00CE0C08">
        <w:rPr>
          <w:rFonts w:ascii="Times New Roman" w:eastAsia="Times New Roman" w:hAnsi="Times New Roman" w:cs="B Nazanin" w:hint="cs"/>
          <w:rtl/>
        </w:rPr>
        <w:t>کند که باید تمام فعالیت</w:t>
      </w:r>
      <w:r>
        <w:rPr>
          <w:rFonts w:ascii="Times New Roman" w:eastAsia="Times New Roman" w:hAnsi="Times New Roman" w:cs="B Nazanin" w:hint="cs"/>
          <w:rtl/>
        </w:rPr>
        <w:t xml:space="preserve">‌های </w:t>
      </w:r>
      <w:r w:rsidRPr="00CE0C08">
        <w:rPr>
          <w:rFonts w:ascii="Times New Roman" w:eastAsia="Times New Roman" w:hAnsi="Times New Roman" w:cs="B Nazanin" w:hint="cs"/>
          <w:rtl/>
        </w:rPr>
        <w:t>قانون</w:t>
      </w:r>
      <w:r>
        <w:rPr>
          <w:rFonts w:ascii="Times New Roman" w:eastAsia="Times New Roman" w:hAnsi="Times New Roman" w:cs="B Nazanin" w:hint="cs"/>
          <w:rtl/>
        </w:rPr>
        <w:t xml:space="preserve">، </w:t>
      </w:r>
      <w:r w:rsidRPr="00CE0C08">
        <w:rPr>
          <w:rFonts w:ascii="Times New Roman" w:eastAsia="Times New Roman" w:hAnsi="Times New Roman" w:cs="B Nazanin" w:hint="cs"/>
          <w:rtl/>
        </w:rPr>
        <w:t>عملیاتی و مالی را مطابق با قوانین</w:t>
      </w:r>
      <w:r>
        <w:rPr>
          <w:rFonts w:ascii="Times New Roman" w:eastAsia="Times New Roman" w:hAnsi="Times New Roman" w:cs="B Nazanin" w:hint="cs"/>
          <w:rtl/>
        </w:rPr>
        <w:t xml:space="preserve">، </w:t>
      </w:r>
      <w:r w:rsidRPr="00CE0C08">
        <w:rPr>
          <w:rFonts w:ascii="Times New Roman" w:eastAsia="Times New Roman" w:hAnsi="Times New Roman" w:cs="B Nazanin" w:hint="cs"/>
          <w:rtl/>
        </w:rPr>
        <w:t>مقررات</w:t>
      </w:r>
      <w:r>
        <w:rPr>
          <w:rFonts w:ascii="Times New Roman" w:eastAsia="Times New Roman" w:hAnsi="Times New Roman" w:cs="B Nazanin" w:hint="cs"/>
          <w:rtl/>
        </w:rPr>
        <w:t xml:space="preserve">، </w:t>
      </w:r>
      <w:r w:rsidRPr="00CE0C08">
        <w:rPr>
          <w:rFonts w:ascii="Times New Roman" w:eastAsia="Times New Roman" w:hAnsi="Times New Roman" w:cs="B Nazanin" w:hint="cs"/>
          <w:rtl/>
        </w:rPr>
        <w:t>هنجارها</w:t>
      </w:r>
      <w:r>
        <w:rPr>
          <w:rFonts w:ascii="Times New Roman" w:eastAsia="Times New Roman" w:hAnsi="Times New Roman" w:cs="B Nazanin" w:hint="cs"/>
          <w:rtl/>
        </w:rPr>
        <w:t xml:space="preserve">، </w:t>
      </w:r>
      <w:r w:rsidRPr="00CE0C08">
        <w:rPr>
          <w:rFonts w:ascii="Times New Roman" w:eastAsia="Times New Roman" w:hAnsi="Times New Roman" w:cs="B Nazanin" w:hint="cs"/>
          <w:rtl/>
        </w:rPr>
        <w:t>استانداردها و توقعات عمومی فعلی تضمین کنند</w:t>
      </w:r>
      <w:r>
        <w:rPr>
          <w:rFonts w:ascii="Times New Roman" w:eastAsia="Times New Roman" w:hAnsi="Times New Roman" w:cs="B Nazanin" w:hint="cs"/>
          <w:rtl/>
        </w:rPr>
        <w:t xml:space="preserve">. </w:t>
      </w:r>
    </w:p>
    <w:p w:rsidR="009A7E94" w:rsidRPr="00CE0C08" w:rsidRDefault="009A7E94" w:rsidP="009A7E94">
      <w:pPr>
        <w:pStyle w:val="Heading3"/>
        <w:rPr>
          <w:rFonts w:cs="Arial"/>
          <w:sz w:val="22"/>
        </w:rPr>
      </w:pPr>
      <w:r w:rsidRPr="00CE0C08">
        <w:rPr>
          <w:rFonts w:ascii="Calibri" w:hAnsi="Calibri" w:cs="Calibri" w:hint="cs"/>
          <w:rtl/>
        </w:rPr>
        <w:t> </w:t>
      </w:r>
      <w:r w:rsidRPr="00CE0C08">
        <w:rPr>
          <w:rFonts w:hint="cs"/>
          <w:rtl/>
        </w:rPr>
        <w:t>چرا اهمیت دارد؟</w:t>
      </w:r>
    </w:p>
    <w:p w:rsidR="009A7E94" w:rsidRPr="00CE0C08" w:rsidRDefault="009A7E94" w:rsidP="009A7E94">
      <w:pPr>
        <w:spacing w:before="0" w:after="0" w:line="240" w:lineRule="auto"/>
        <w:rPr>
          <w:rFonts w:ascii="Times New Roman" w:eastAsia="Times New Roman" w:hAnsi="Times New Roman" w:cstheme="minorBidi"/>
          <w:sz w:val="22"/>
        </w:rPr>
      </w:pPr>
      <w:r w:rsidRPr="00CE0C08">
        <w:rPr>
          <w:rFonts w:ascii="Calibri" w:eastAsia="Times New Roman" w:hAnsi="Calibri" w:cs="Calibri" w:hint="cs"/>
          <w:rtl/>
        </w:rPr>
        <w:t> </w:t>
      </w:r>
      <w:r>
        <w:rPr>
          <w:rFonts w:ascii="Times New Roman" w:eastAsia="Times New Roman" w:hAnsi="Times New Roman" w:cs="B Nazanin" w:hint="cs"/>
          <w:rtl/>
        </w:rPr>
        <w:t xml:space="preserve">شرکت‌ها </w:t>
      </w:r>
      <w:r w:rsidRPr="00CE0C08">
        <w:rPr>
          <w:rFonts w:ascii="Times New Roman" w:eastAsia="Times New Roman" w:hAnsi="Times New Roman" w:cs="B Nazanin" w:hint="cs"/>
          <w:rtl/>
        </w:rPr>
        <w:t>باید مسئول اقدامات کارکنان</w:t>
      </w:r>
      <w:r>
        <w:rPr>
          <w:rFonts w:ascii="Times New Roman" w:eastAsia="Times New Roman" w:hAnsi="Times New Roman" w:cs="B Nazanin" w:hint="cs"/>
          <w:rtl/>
        </w:rPr>
        <w:t xml:space="preserve">، </w:t>
      </w:r>
      <w:r w:rsidRPr="00CE0C08">
        <w:rPr>
          <w:rFonts w:ascii="Times New Roman" w:eastAsia="Times New Roman" w:hAnsi="Times New Roman" w:cs="B Nazanin" w:hint="cs"/>
          <w:rtl/>
        </w:rPr>
        <w:t>نمایندگان</w:t>
      </w:r>
      <w:r>
        <w:rPr>
          <w:rFonts w:ascii="Times New Roman" w:eastAsia="Times New Roman" w:hAnsi="Times New Roman" w:cs="B Nazanin" w:hint="cs"/>
          <w:rtl/>
        </w:rPr>
        <w:t>، شرکت‌های</w:t>
      </w:r>
      <w:r w:rsidRPr="00CE0C08">
        <w:rPr>
          <w:rFonts w:ascii="Times New Roman" w:eastAsia="Times New Roman" w:hAnsi="Times New Roman" w:cs="B Nazanin" w:hint="cs"/>
          <w:rtl/>
        </w:rPr>
        <w:t xml:space="preserve"> تابعه خارجی و عدم نظارت کافی بر برنامه</w:t>
      </w:r>
      <w:r>
        <w:rPr>
          <w:rFonts w:ascii="Times New Roman" w:eastAsia="Times New Roman" w:hAnsi="Times New Roman" w:cs="B Nazanin" w:hint="cs"/>
          <w:rtl/>
        </w:rPr>
        <w:t xml:space="preserve">‌های </w:t>
      </w:r>
      <w:r w:rsidRPr="00CE0C08">
        <w:rPr>
          <w:rFonts w:ascii="Times New Roman" w:eastAsia="Times New Roman" w:hAnsi="Times New Roman" w:cs="B Nazanin" w:hint="cs"/>
          <w:rtl/>
        </w:rPr>
        <w:t>پیروی از قوانین باشند</w:t>
      </w:r>
      <w:r>
        <w:rPr>
          <w:rFonts w:ascii="Times New Roman" w:eastAsia="Times New Roman" w:hAnsi="Times New Roman" w:cs="B Nazanin" w:hint="cs"/>
          <w:rtl/>
        </w:rPr>
        <w:t xml:space="preserve">. </w:t>
      </w:r>
    </w:p>
    <w:p w:rsidR="009A7E94" w:rsidRDefault="009A7E94" w:rsidP="009A7E94">
      <w:pPr>
        <w:pStyle w:val="Heading3"/>
        <w:rPr>
          <w:rFonts w:cs="Arial"/>
          <w:sz w:val="22"/>
          <w:rtl/>
        </w:rPr>
      </w:pPr>
      <w:r w:rsidRPr="00CE0C08">
        <w:rPr>
          <w:rFonts w:ascii="Cambria" w:hAnsi="Cambria" w:cs="Cambria" w:hint="cs"/>
          <w:rtl/>
        </w:rPr>
        <w:t> </w:t>
      </w:r>
      <w:r>
        <w:rPr>
          <w:rFonts w:hint="cs"/>
          <w:rtl/>
        </w:rPr>
        <w:t xml:space="preserve">لینک‌های </w:t>
      </w:r>
      <w:r w:rsidRPr="00CE0C08">
        <w:rPr>
          <w:rFonts w:hint="cs"/>
          <w:rtl/>
        </w:rPr>
        <w:t xml:space="preserve">مرتبط </w:t>
      </w:r>
    </w:p>
    <w:p w:rsidR="009A7E94" w:rsidRPr="00723470" w:rsidRDefault="009A7E94" w:rsidP="009A7E94">
      <w:pPr>
        <w:rPr>
          <w:rStyle w:val="Hyperlink"/>
        </w:rPr>
      </w:pPr>
      <w:hyperlink r:id="rId20" w:tgtFrame="_blank" w:history="1">
        <w:r w:rsidRPr="00723470">
          <w:rPr>
            <w:rStyle w:val="Hyperlink"/>
            <w:rFonts w:ascii="Arial" w:hAnsi="Arial"/>
            <w:color w:val="0000FF"/>
            <w:szCs w:val="24"/>
            <w:rtl/>
          </w:rPr>
          <w:t>صادر کردن فساد: ارزیابی اجرای کنوانسیون</w:t>
        </w:r>
        <w:r w:rsidRPr="00723470">
          <w:rPr>
            <w:rStyle w:val="Hyperlink"/>
            <w:rFonts w:ascii="Arial" w:hAnsi="Arial"/>
            <w:color w:val="0000FF"/>
            <w:szCs w:val="24"/>
          </w:rPr>
          <w:t xml:space="preserve"> OECD </w:t>
        </w:r>
        <w:r w:rsidRPr="00723470">
          <w:rPr>
            <w:rStyle w:val="Hyperlink"/>
            <w:rFonts w:ascii="Arial" w:hAnsi="Arial"/>
            <w:color w:val="0000FF"/>
            <w:szCs w:val="24"/>
            <w:rtl/>
          </w:rPr>
          <w:t>درباره مبارزه با رشوه خواری خارجی (وب سایت)</w:t>
        </w:r>
      </w:hyperlink>
    </w:p>
    <w:p w:rsidR="009A7E94" w:rsidRPr="00CE0C08" w:rsidRDefault="009A7E94" w:rsidP="009A7E94">
      <w:pPr>
        <w:pStyle w:val="Heading2"/>
        <w:rPr>
          <w:rFonts w:cs="Arial"/>
          <w:sz w:val="22"/>
        </w:rPr>
      </w:pPr>
      <w:r w:rsidRPr="00CE0C08">
        <w:rPr>
          <w:rFonts w:ascii="Cambria" w:hAnsi="Cambria" w:cs="Cambria" w:hint="cs"/>
          <w:rtl/>
        </w:rPr>
        <w:t> </w:t>
      </w:r>
      <w:r w:rsidRPr="00CE0C08">
        <w:rPr>
          <w:rFonts w:hint="cs"/>
          <w:rtl/>
        </w:rPr>
        <w:t>ت</w:t>
      </w:r>
      <w:r>
        <w:rPr>
          <w:rFonts w:hint="cs"/>
          <w:rtl/>
        </w:rPr>
        <w:t>عارض</w:t>
      </w:r>
      <w:r w:rsidRPr="00CE0C08">
        <w:rPr>
          <w:rFonts w:hint="cs"/>
          <w:rtl/>
        </w:rPr>
        <w:t xml:space="preserve"> منافع </w:t>
      </w:r>
    </w:p>
    <w:p w:rsidR="009A7E94" w:rsidRPr="00E70DFE" w:rsidRDefault="009A7E94" w:rsidP="009A7E94">
      <w:pPr>
        <w:spacing w:before="0" w:after="0" w:line="240" w:lineRule="auto"/>
        <w:rPr>
          <w:rFonts w:ascii="Times New Roman" w:eastAsia="Times New Roman" w:hAnsi="Times New Roman" w:cs="Arial"/>
          <w:sz w:val="22"/>
        </w:rPr>
      </w:pPr>
      <w:r w:rsidRPr="00E70DFE">
        <w:rPr>
          <w:rFonts w:ascii="Cambria" w:eastAsia="Times New Roman" w:hAnsi="Cambria" w:cs="Cambria" w:hint="cs"/>
          <w:rtl/>
        </w:rPr>
        <w:lastRenderedPageBreak/>
        <w:t> </w:t>
      </w:r>
      <w:r w:rsidRPr="00E70DFE">
        <w:rPr>
          <w:rFonts w:ascii="Times New Roman" w:eastAsia="Times New Roman" w:hAnsi="Times New Roman" w:cs="B Nazanin" w:hint="cs"/>
          <w:rtl/>
        </w:rPr>
        <w:t xml:space="preserve">موقعیتی که </w:t>
      </w:r>
      <w:r>
        <w:rPr>
          <w:rFonts w:ascii="Times New Roman" w:eastAsia="Times New Roman" w:hAnsi="Times New Roman" w:cs="B Nazanin" w:hint="cs"/>
          <w:rtl/>
        </w:rPr>
        <w:t xml:space="preserve">فرد یا نهادی که برای آن کار می‌کند، چه دولت، شرکت، خروجی رسانه یا سازمان جامعه مدنی، با انتخاب بین وظایف و نیازهای پست خود و منافع خصوصی مواجه می‌شود. </w:t>
      </w:r>
    </w:p>
    <w:p w:rsidR="009A7E94" w:rsidRPr="003275DC" w:rsidRDefault="009A7E94" w:rsidP="009A7E94">
      <w:pPr>
        <w:pStyle w:val="Heading3"/>
        <w:rPr>
          <w:rFonts w:cs="Arial"/>
          <w:sz w:val="22"/>
        </w:rPr>
      </w:pPr>
      <w:r w:rsidRPr="003275DC">
        <w:rPr>
          <w:rFonts w:ascii="Cambria" w:hAnsi="Cambria" w:cs="Cambria" w:hint="cs"/>
          <w:rtl/>
        </w:rPr>
        <w:t> </w:t>
      </w:r>
      <w:r w:rsidRPr="003275DC">
        <w:rPr>
          <w:rFonts w:hint="cs"/>
          <w:rtl/>
        </w:rPr>
        <w:t>چرا اهمیت دارد</w:t>
      </w:r>
      <w:r>
        <w:rPr>
          <w:rFonts w:cs="Arial" w:hint="cs"/>
          <w:sz w:val="22"/>
          <w:rtl/>
        </w:rPr>
        <w:t>؟</w:t>
      </w:r>
    </w:p>
    <w:p w:rsidR="009A7E94" w:rsidRPr="00807493" w:rsidRDefault="009A7E94" w:rsidP="009A7E94">
      <w:pPr>
        <w:spacing w:before="0" w:after="0" w:line="240" w:lineRule="auto"/>
        <w:rPr>
          <w:rFonts w:ascii="Times New Roman" w:eastAsia="Times New Roman" w:hAnsi="Times New Roman" w:cs="B Nazanin"/>
          <w:sz w:val="22"/>
        </w:rPr>
      </w:pPr>
      <w:r>
        <w:rPr>
          <w:rFonts w:ascii="Times New Roman" w:eastAsia="Times New Roman" w:hAnsi="Times New Roman" w:cs="B Nazanin" w:hint="cs"/>
          <w:rtl/>
        </w:rPr>
        <w:t xml:space="preserve">شرکت‌ها </w:t>
      </w:r>
      <w:r w:rsidRPr="003275DC">
        <w:rPr>
          <w:rFonts w:ascii="Times New Roman" w:eastAsia="Times New Roman" w:hAnsi="Times New Roman" w:cs="B Nazanin" w:hint="cs"/>
          <w:rtl/>
        </w:rPr>
        <w:t xml:space="preserve">باید </w:t>
      </w:r>
      <w:r>
        <w:rPr>
          <w:rFonts w:ascii="Times New Roman" w:eastAsia="Times New Roman" w:hAnsi="Times New Roman" w:cs="B Nazanin" w:hint="cs"/>
          <w:rtl/>
        </w:rPr>
        <w:t xml:space="preserve">سیاست‌ها </w:t>
      </w:r>
      <w:r w:rsidRPr="003275DC">
        <w:rPr>
          <w:rFonts w:ascii="Times New Roman" w:eastAsia="Times New Roman" w:hAnsi="Times New Roman" w:cs="B Nazanin" w:hint="cs"/>
          <w:rtl/>
        </w:rPr>
        <w:t>و روش</w:t>
      </w:r>
      <w:r>
        <w:rPr>
          <w:rFonts w:ascii="Times New Roman" w:eastAsia="Times New Roman" w:hAnsi="Times New Roman" w:cs="B Nazanin" w:hint="cs"/>
          <w:rtl/>
        </w:rPr>
        <w:t xml:space="preserve">‌هایی </w:t>
      </w:r>
      <w:r w:rsidRPr="003275DC">
        <w:rPr>
          <w:rFonts w:ascii="Times New Roman" w:eastAsia="Times New Roman" w:hAnsi="Times New Roman" w:cs="B Nazanin" w:hint="cs"/>
          <w:rtl/>
        </w:rPr>
        <w:t>برای شناسایی</w:t>
      </w:r>
      <w:r>
        <w:rPr>
          <w:rFonts w:ascii="Times New Roman" w:eastAsia="Times New Roman" w:hAnsi="Times New Roman" w:cs="B Nazanin" w:hint="cs"/>
          <w:rtl/>
        </w:rPr>
        <w:t xml:space="preserve">، </w:t>
      </w:r>
      <w:r w:rsidRPr="003275DC">
        <w:rPr>
          <w:rFonts w:ascii="Times New Roman" w:eastAsia="Times New Roman" w:hAnsi="Times New Roman" w:cs="B Nazanin" w:hint="cs"/>
          <w:rtl/>
        </w:rPr>
        <w:t>نظارت و مدیریت تضاد منافع داشته باشند که باعث</w:t>
      </w:r>
      <w:r>
        <w:rPr>
          <w:rFonts w:ascii="Times New Roman" w:eastAsia="Times New Roman" w:hAnsi="Times New Roman" w:cs="B Nazanin" w:hint="cs"/>
          <w:rtl/>
        </w:rPr>
        <w:t>‌ای</w:t>
      </w:r>
      <w:r w:rsidRPr="003275DC">
        <w:rPr>
          <w:rFonts w:ascii="Times New Roman" w:eastAsia="Times New Roman" w:hAnsi="Times New Roman" w:cs="B Nazanin" w:hint="cs"/>
          <w:rtl/>
        </w:rPr>
        <w:t>جاد ریسک واقعی</w:t>
      </w:r>
      <w:r>
        <w:rPr>
          <w:rFonts w:ascii="Times New Roman" w:eastAsia="Times New Roman" w:hAnsi="Times New Roman" w:cs="B Nazanin" w:hint="cs"/>
          <w:rtl/>
        </w:rPr>
        <w:t xml:space="preserve">، </w:t>
      </w:r>
      <w:r w:rsidRPr="003275DC">
        <w:rPr>
          <w:rFonts w:ascii="Times New Roman" w:eastAsia="Times New Roman" w:hAnsi="Times New Roman" w:cs="B Nazanin" w:hint="cs"/>
          <w:rtl/>
        </w:rPr>
        <w:t>بالقوه یا مفروض</w:t>
      </w:r>
      <w:r>
        <w:rPr>
          <w:rFonts w:ascii="Times New Roman" w:eastAsia="Times New Roman" w:hAnsi="Times New Roman" w:cs="B Nazanin" w:hint="cs"/>
          <w:rtl/>
        </w:rPr>
        <w:t xml:space="preserve"> می‌</w:t>
      </w:r>
      <w:r w:rsidRPr="003275DC">
        <w:rPr>
          <w:rFonts w:ascii="Times New Roman" w:eastAsia="Times New Roman" w:hAnsi="Times New Roman" w:cs="B Nazanin" w:hint="cs"/>
          <w:rtl/>
        </w:rPr>
        <w:t>شود</w:t>
      </w:r>
      <w:r>
        <w:rPr>
          <w:rFonts w:ascii="Times New Roman" w:eastAsia="Times New Roman" w:hAnsi="Times New Roman" w:cs="B Nazanin" w:hint="cs"/>
          <w:rtl/>
        </w:rPr>
        <w:t xml:space="preserve">. </w:t>
      </w:r>
    </w:p>
    <w:p w:rsidR="009A7E94" w:rsidRDefault="009A7E94" w:rsidP="009A7E94">
      <w:pPr>
        <w:pStyle w:val="Heading3"/>
        <w:rPr>
          <w:rtl/>
        </w:rPr>
      </w:pPr>
      <w:r w:rsidRPr="003275DC">
        <w:rPr>
          <w:rFonts w:ascii="Cambria" w:hAnsi="Cambria" w:cs="Cambria" w:hint="cs"/>
          <w:rtl/>
        </w:rPr>
        <w:t> </w:t>
      </w:r>
      <w:r>
        <w:rPr>
          <w:rFonts w:hint="cs"/>
          <w:rtl/>
        </w:rPr>
        <w:t xml:space="preserve">لینک‌های </w:t>
      </w:r>
      <w:r w:rsidRPr="003275DC">
        <w:rPr>
          <w:rFonts w:hint="cs"/>
          <w:rtl/>
        </w:rPr>
        <w:t xml:space="preserve">مرتبط </w:t>
      </w:r>
    </w:p>
    <w:p w:rsidR="009A7E94" w:rsidRPr="00723470" w:rsidRDefault="009A7E94" w:rsidP="009A7E94">
      <w:pPr>
        <w:rPr>
          <w:rStyle w:val="Hyperlink"/>
        </w:rPr>
      </w:pPr>
      <w:hyperlink r:id="rId21" w:tgtFrame="_blank" w:history="1">
        <w:r w:rsidRPr="00723470">
          <w:rPr>
            <w:rStyle w:val="Hyperlink"/>
            <w:rFonts w:ascii="Arial" w:hAnsi="Arial"/>
            <w:color w:val="0000FF"/>
            <w:szCs w:val="24"/>
            <w:rtl/>
          </w:rPr>
          <w:t>اصول تجاری برای مقابله با رشوه</w:t>
        </w:r>
      </w:hyperlink>
    </w:p>
    <w:p w:rsidR="009A7E94" w:rsidRPr="003275DC" w:rsidRDefault="009A7E94" w:rsidP="009A7E94">
      <w:pPr>
        <w:pStyle w:val="Heading2"/>
        <w:rPr>
          <w:rFonts w:cstheme="minorBidi"/>
          <w:sz w:val="22"/>
        </w:rPr>
      </w:pPr>
      <w:r w:rsidRPr="003275DC">
        <w:rPr>
          <w:rFonts w:ascii="Cambria" w:hAnsi="Cambria" w:cs="Cambria" w:hint="cs"/>
          <w:rtl/>
        </w:rPr>
        <w:t> </w:t>
      </w:r>
      <w:r w:rsidRPr="003275DC">
        <w:rPr>
          <w:rFonts w:hint="cs"/>
          <w:rtl/>
        </w:rPr>
        <w:t>کنوانسیون</w:t>
      </w:r>
      <w:r>
        <w:rPr>
          <w:rFonts w:hint="cs"/>
          <w:rtl/>
        </w:rPr>
        <w:t>‌</w:t>
      </w:r>
      <w:r w:rsidRPr="003275DC">
        <w:rPr>
          <w:rFonts w:hint="cs"/>
          <w:rtl/>
        </w:rPr>
        <w:t>ها</w:t>
      </w:r>
    </w:p>
    <w:p w:rsidR="009A7E94" w:rsidRPr="003275DC" w:rsidRDefault="009A7E94" w:rsidP="009A7E94">
      <w:pPr>
        <w:spacing w:before="0" w:after="0" w:line="240" w:lineRule="auto"/>
        <w:rPr>
          <w:rFonts w:ascii="Times New Roman" w:eastAsia="Times New Roman" w:hAnsi="Times New Roman" w:cs="Arial"/>
          <w:sz w:val="22"/>
        </w:rPr>
      </w:pPr>
      <w:r w:rsidRPr="003275DC">
        <w:rPr>
          <w:rFonts w:ascii="Cambria" w:eastAsia="Times New Roman" w:hAnsi="Cambria" w:cs="Cambria" w:hint="cs"/>
          <w:rtl/>
        </w:rPr>
        <w:t> </w:t>
      </w:r>
      <w:r w:rsidRPr="003275DC">
        <w:rPr>
          <w:rFonts w:ascii="Times New Roman" w:eastAsia="Times New Roman" w:hAnsi="Times New Roman" w:cs="B Nazanin" w:hint="cs"/>
          <w:rtl/>
        </w:rPr>
        <w:t>موافقتنامه</w:t>
      </w:r>
      <w:r>
        <w:rPr>
          <w:rFonts w:ascii="Times New Roman" w:eastAsia="Times New Roman" w:hAnsi="Times New Roman" w:cs="B Nazanin" w:hint="cs"/>
          <w:rtl/>
        </w:rPr>
        <w:t>‌های بین‌المللی</w:t>
      </w:r>
      <w:r w:rsidRPr="003275DC">
        <w:rPr>
          <w:rFonts w:ascii="Times New Roman" w:eastAsia="Times New Roman" w:hAnsi="Times New Roman" w:cs="B Nazanin" w:hint="cs"/>
          <w:rtl/>
        </w:rPr>
        <w:t xml:space="preserve"> و منطقه</w:t>
      </w:r>
      <w:r>
        <w:rPr>
          <w:rFonts w:ascii="Times New Roman" w:eastAsia="Times New Roman" w:hAnsi="Times New Roman" w:cs="B Nazanin" w:hint="cs"/>
          <w:rtl/>
        </w:rPr>
        <w:t>‌ای</w:t>
      </w:r>
      <w:r w:rsidRPr="003275DC">
        <w:rPr>
          <w:rFonts w:ascii="Times New Roman" w:eastAsia="Times New Roman" w:hAnsi="Times New Roman" w:cs="B Nazanin" w:hint="cs"/>
          <w:rtl/>
        </w:rPr>
        <w:t xml:space="preserve"> امضاء شده یا رس</w:t>
      </w:r>
      <w:r>
        <w:rPr>
          <w:rFonts w:ascii="Times New Roman" w:eastAsia="Times New Roman" w:hAnsi="Times New Roman" w:cs="B Nazanin" w:hint="cs"/>
          <w:rtl/>
        </w:rPr>
        <w:t xml:space="preserve">می که از طریق تصویب توسط چندین کشور به وجود می‌آیند و شامل قواعد، مقررات و استانداردهای مربوط به مسائلی است که ماهیت فرا مرزی دارند و نیاز به یک رویکرد مشترک برای مشارکت موثر و چندجانبه دارند. </w:t>
      </w:r>
    </w:p>
    <w:p w:rsidR="009A7E94" w:rsidRPr="00CC1458" w:rsidRDefault="009A7E94" w:rsidP="009A7E94">
      <w:pPr>
        <w:pStyle w:val="Heading3"/>
        <w:rPr>
          <w:rFonts w:cs="Arial"/>
          <w:sz w:val="22"/>
        </w:rPr>
      </w:pPr>
      <w:r w:rsidRPr="00CC1458">
        <w:rPr>
          <w:rFonts w:ascii="Calibri" w:hAnsi="Calibri" w:cs="Calibri" w:hint="cs"/>
          <w:rtl/>
        </w:rPr>
        <w:t> </w:t>
      </w:r>
      <w:r w:rsidRPr="00CC1458">
        <w:rPr>
          <w:rFonts w:hint="cs"/>
          <w:rtl/>
        </w:rPr>
        <w:t>چرا اهمیت دارد</w:t>
      </w:r>
      <w:r>
        <w:rPr>
          <w:rFonts w:hint="cs"/>
          <w:rtl/>
        </w:rPr>
        <w:t>؟</w:t>
      </w:r>
    </w:p>
    <w:p w:rsidR="009A7E94" w:rsidRPr="00CC1458" w:rsidRDefault="009A7E94" w:rsidP="009A7E94">
      <w:pPr>
        <w:spacing w:before="0" w:after="0" w:line="240" w:lineRule="auto"/>
        <w:rPr>
          <w:rFonts w:ascii="Times New Roman" w:eastAsia="Times New Roman" w:hAnsi="Times New Roman" w:cs="Arial"/>
          <w:sz w:val="22"/>
          <w:rtl/>
        </w:rPr>
      </w:pPr>
      <w:r w:rsidRPr="00CC1458">
        <w:rPr>
          <w:rFonts w:ascii="Calibri" w:eastAsia="Times New Roman" w:hAnsi="Calibri" w:cs="Calibri" w:hint="cs"/>
          <w:rtl/>
        </w:rPr>
        <w:t> </w:t>
      </w:r>
      <w:r w:rsidRPr="00CC1458">
        <w:rPr>
          <w:rFonts w:ascii="Times New Roman" w:eastAsia="Times New Roman" w:hAnsi="Times New Roman" w:cs="B Nazanin" w:hint="cs"/>
          <w:rtl/>
        </w:rPr>
        <w:t>ژاپن و دیگر کشورهایی که هنوز کنوانسیون سازمان علیه فساد</w:t>
      </w:r>
      <w:r>
        <w:rPr>
          <w:rFonts w:ascii="Times New Roman" w:eastAsia="Times New Roman" w:hAnsi="Times New Roman" w:cs="B Nazanin" w:hint="cs"/>
          <w:rtl/>
        </w:rPr>
        <w:t xml:space="preserve"> </w:t>
      </w:r>
      <w:r w:rsidRPr="00CC1458">
        <w:rPr>
          <w:rFonts w:ascii="Times New Roman" w:eastAsia="Times New Roman" w:hAnsi="Times New Roman" w:cs="B Nazanin"/>
        </w:rPr>
        <w:t>(UNCAC)</w:t>
      </w:r>
      <w:r w:rsidRPr="00CC1458">
        <w:rPr>
          <w:rFonts w:ascii="Times New Roman" w:eastAsia="Times New Roman" w:hAnsi="Times New Roman" w:cs="B Nazanin" w:hint="cs"/>
          <w:rtl/>
        </w:rPr>
        <w:t xml:space="preserve"> را تصویب نکرده</w:t>
      </w:r>
      <w:r>
        <w:rPr>
          <w:rFonts w:ascii="Times New Roman" w:eastAsia="Times New Roman" w:hAnsi="Times New Roman" w:cs="B Nazanin" w:hint="cs"/>
          <w:rtl/>
        </w:rPr>
        <w:t xml:space="preserve">‌اند، </w:t>
      </w:r>
      <w:r w:rsidRPr="00CC1458">
        <w:rPr>
          <w:rFonts w:ascii="Times New Roman" w:eastAsia="Times New Roman" w:hAnsi="Times New Roman" w:cs="B Nazanin" w:hint="cs"/>
          <w:rtl/>
        </w:rPr>
        <w:t>باید</w:t>
      </w:r>
      <w:r>
        <w:rPr>
          <w:rFonts w:ascii="Times New Roman" w:eastAsia="Times New Roman" w:hAnsi="Times New Roman" w:cs="B Nazanin" w:hint="cs"/>
          <w:rtl/>
        </w:rPr>
        <w:t>‌ای</w:t>
      </w:r>
      <w:r w:rsidRPr="00CC1458">
        <w:rPr>
          <w:rFonts w:ascii="Times New Roman" w:eastAsia="Times New Roman" w:hAnsi="Times New Roman" w:cs="B Nazanin" w:hint="cs"/>
          <w:rtl/>
        </w:rPr>
        <w:t xml:space="preserve">ن کار را بدون تاخیر </w:t>
      </w:r>
      <w:r>
        <w:rPr>
          <w:rFonts w:ascii="Times New Roman" w:eastAsia="Times New Roman" w:hAnsi="Times New Roman" w:cs="B Nazanin" w:hint="cs"/>
          <w:rtl/>
        </w:rPr>
        <w:t>آن‌جا</w:t>
      </w:r>
      <w:r w:rsidRPr="00CC1458">
        <w:rPr>
          <w:rFonts w:ascii="Times New Roman" w:eastAsia="Times New Roman" w:hAnsi="Times New Roman" w:cs="B Nazanin" w:hint="cs"/>
          <w:rtl/>
        </w:rPr>
        <w:t>م دهند</w:t>
      </w:r>
      <w:r>
        <w:rPr>
          <w:rFonts w:ascii="Times New Roman" w:eastAsia="Times New Roman" w:hAnsi="Times New Roman" w:cs="B Nazanin" w:hint="cs"/>
          <w:rtl/>
        </w:rPr>
        <w:t xml:space="preserve">. </w:t>
      </w:r>
      <w:r>
        <w:rPr>
          <w:rFonts w:ascii="Times New Roman" w:eastAsia="Times New Roman" w:hAnsi="Times New Roman" w:cs="B Nazanin"/>
        </w:rPr>
        <w:t>OECD</w:t>
      </w:r>
      <w:r>
        <w:rPr>
          <w:rFonts w:ascii="Times New Roman" w:eastAsia="Times New Roman" w:hAnsi="Times New Roman" w:cs="B Nazanin" w:hint="cs"/>
          <w:rtl/>
        </w:rPr>
        <w:t xml:space="preserve"> باید تلاش‌های خود را ادامه دهد تا پیروی از کنوانسیون ضد رشوه توسط کشورهای مهم صادر کننده از جمله چین و هند را تضمین کند. </w:t>
      </w:r>
    </w:p>
    <w:p w:rsidR="009A7E94" w:rsidRDefault="009A7E94" w:rsidP="009A7E94">
      <w:pPr>
        <w:pStyle w:val="Heading3"/>
        <w:rPr>
          <w:rFonts w:cs="Arial"/>
          <w:sz w:val="22"/>
          <w:rtl/>
        </w:rPr>
      </w:pPr>
      <w:r w:rsidRPr="00CC1458">
        <w:rPr>
          <w:rFonts w:ascii="Cambria" w:hAnsi="Cambria" w:cs="Cambria" w:hint="cs"/>
          <w:rtl/>
        </w:rPr>
        <w:t> </w:t>
      </w:r>
      <w:r>
        <w:rPr>
          <w:rFonts w:hint="cs"/>
          <w:rtl/>
        </w:rPr>
        <w:t>لینک‌های</w:t>
      </w:r>
      <w:r w:rsidRPr="00CC1458">
        <w:rPr>
          <w:rFonts w:hint="cs"/>
          <w:rtl/>
        </w:rPr>
        <w:t xml:space="preserve"> مرتبط </w:t>
      </w:r>
    </w:p>
    <w:p w:rsidR="009A7E94" w:rsidRPr="00723470" w:rsidRDefault="009A7E94" w:rsidP="009A7E94">
      <w:pPr>
        <w:rPr>
          <w:rStyle w:val="Hyperlink"/>
          <w:rtl/>
        </w:rPr>
      </w:pPr>
      <w:hyperlink r:id="rId22" w:tgtFrame="_blank" w:history="1">
        <w:r w:rsidRPr="00723470">
          <w:rPr>
            <w:rStyle w:val="Hyperlink"/>
            <w:rFonts w:ascii="Arial" w:hAnsi="Arial"/>
            <w:color w:val="0000FF"/>
            <w:szCs w:val="24"/>
            <w:rtl/>
          </w:rPr>
          <w:t>گزارش پیشرفت کنوانسیون ضد فساد سازمان ملل متحد 2013</w:t>
        </w:r>
      </w:hyperlink>
    </w:p>
    <w:p w:rsidR="009A7E94" w:rsidRPr="00723470" w:rsidRDefault="009A7E94" w:rsidP="009A7E94">
      <w:pPr>
        <w:rPr>
          <w:rStyle w:val="Hyperlink"/>
          <w:rtl/>
        </w:rPr>
      </w:pPr>
      <w:hyperlink r:id="rId23" w:tgtFrame="_blank" w:history="1">
        <w:r w:rsidRPr="00723470">
          <w:rPr>
            <w:rStyle w:val="Hyperlink"/>
            <w:rFonts w:ascii="Arial" w:hAnsi="Arial"/>
            <w:color w:val="0000FF"/>
            <w:szCs w:val="24"/>
            <w:rtl/>
          </w:rPr>
          <w:t>کشورهای صادر کننده: ارزیابی اجرای کنوانسیون</w:t>
        </w:r>
        <w:r w:rsidRPr="00723470">
          <w:rPr>
            <w:rStyle w:val="Hyperlink"/>
            <w:rFonts w:ascii="Arial" w:hAnsi="Arial"/>
            <w:color w:val="0000FF"/>
            <w:szCs w:val="24"/>
          </w:rPr>
          <w:t xml:space="preserve"> OECD </w:t>
        </w:r>
        <w:r w:rsidRPr="00723470">
          <w:rPr>
            <w:rStyle w:val="Hyperlink"/>
            <w:rFonts w:ascii="Arial" w:hAnsi="Arial"/>
            <w:color w:val="0000FF"/>
            <w:szCs w:val="24"/>
            <w:rtl/>
          </w:rPr>
          <w:t>برای مبارزه علیه رشوه‌خواری خارجی</w:t>
        </w:r>
      </w:hyperlink>
    </w:p>
    <w:p w:rsidR="009A7E94" w:rsidRPr="00723470" w:rsidRDefault="009A7E94" w:rsidP="009A7E94">
      <w:pPr>
        <w:rPr>
          <w:rStyle w:val="Hyperlink"/>
        </w:rPr>
      </w:pPr>
      <w:hyperlink r:id="rId24" w:tgtFrame="_blank" w:history="1">
        <w:r w:rsidRPr="00723470">
          <w:rPr>
            <w:rStyle w:val="Hyperlink"/>
            <w:rFonts w:ascii="Arial" w:hAnsi="Arial"/>
            <w:color w:val="0000FF"/>
            <w:szCs w:val="24"/>
            <w:rtl/>
          </w:rPr>
          <w:t>فساد بر اساس موضوع: کنوانسیون‌های بین‌المللی</w:t>
        </w:r>
      </w:hyperlink>
    </w:p>
    <w:p w:rsidR="009A7E94" w:rsidRPr="00CC1458" w:rsidRDefault="009A7E94" w:rsidP="009A7E94">
      <w:pPr>
        <w:pStyle w:val="Heading2"/>
        <w:rPr>
          <w:rFonts w:cstheme="minorBidi"/>
          <w:sz w:val="22"/>
        </w:rPr>
      </w:pPr>
      <w:r w:rsidRPr="00CC1458">
        <w:rPr>
          <w:rFonts w:ascii="Cambria" w:hAnsi="Cambria" w:cs="Cambria" w:hint="cs"/>
          <w:rtl/>
        </w:rPr>
        <w:t> </w:t>
      </w:r>
      <w:r w:rsidRPr="00CC1458">
        <w:rPr>
          <w:rFonts w:hint="cs"/>
          <w:rtl/>
        </w:rPr>
        <w:t>حاکمیت شرکت</w:t>
      </w:r>
      <w:r>
        <w:rPr>
          <w:rFonts w:ascii="Calibri" w:hAnsi="Calibri" w:cstheme="minorBidi" w:hint="cs"/>
          <w:sz w:val="22"/>
          <w:rtl/>
        </w:rPr>
        <w:t xml:space="preserve"> </w:t>
      </w:r>
    </w:p>
    <w:p w:rsidR="009A7E94" w:rsidRPr="00CC1458" w:rsidRDefault="009A7E94" w:rsidP="009A7E94">
      <w:pPr>
        <w:spacing w:before="0" w:after="0" w:line="240" w:lineRule="auto"/>
        <w:rPr>
          <w:rFonts w:ascii="Times New Roman" w:eastAsia="Times New Roman" w:hAnsi="Times New Roman" w:cs="Arial"/>
          <w:sz w:val="22"/>
        </w:rPr>
      </w:pPr>
      <w:r w:rsidRPr="00CC1458">
        <w:rPr>
          <w:rFonts w:ascii="Cambria" w:eastAsia="Times New Roman" w:hAnsi="Cambria" w:cs="Cambria" w:hint="cs"/>
          <w:rtl/>
        </w:rPr>
        <w:t> </w:t>
      </w:r>
      <w:r>
        <w:rPr>
          <w:rFonts w:ascii="Times New Roman" w:eastAsia="Times New Roman" w:hAnsi="Times New Roman" w:cs="B Nazanin" w:hint="cs"/>
          <w:rtl/>
        </w:rPr>
        <w:t xml:space="preserve">روش‌ها و فرایندهایی برای نحوه هدایت، مدیریت و کنترل سازمآن‌ها از جمله رابطه بین مسئولیت‌ها و انتظارات مشروع در بین ذینفعان مختلف (هیات مدیره، مدیریت، سهامداران و سایر گروه‌های علاقمند). </w:t>
      </w:r>
    </w:p>
    <w:p w:rsidR="009A7E94" w:rsidRPr="00CC1458" w:rsidRDefault="009A7E94" w:rsidP="009A7E94">
      <w:pPr>
        <w:pStyle w:val="Heading3"/>
        <w:rPr>
          <w:rFonts w:cs="Arial"/>
          <w:sz w:val="22"/>
        </w:rPr>
      </w:pPr>
      <w:r w:rsidRPr="00CC1458">
        <w:rPr>
          <w:rFonts w:ascii="Cambria" w:hAnsi="Cambria" w:cs="Cambria" w:hint="cs"/>
          <w:rtl/>
        </w:rPr>
        <w:t> </w:t>
      </w:r>
      <w:r w:rsidRPr="00CC1458">
        <w:rPr>
          <w:rFonts w:hint="cs"/>
          <w:rtl/>
        </w:rPr>
        <w:t>چرا اهمیت دارد</w:t>
      </w:r>
      <w:r>
        <w:rPr>
          <w:rFonts w:cs="Arial" w:hint="cs"/>
          <w:sz w:val="22"/>
          <w:rtl/>
        </w:rPr>
        <w:t>؟</w:t>
      </w:r>
    </w:p>
    <w:p w:rsidR="009A7E94" w:rsidRPr="00CC1458" w:rsidRDefault="009A7E94" w:rsidP="009A7E94">
      <w:pPr>
        <w:spacing w:before="0" w:after="0" w:line="240" w:lineRule="auto"/>
        <w:rPr>
          <w:rFonts w:ascii="Times New Roman" w:eastAsia="Times New Roman" w:hAnsi="Times New Roman" w:cs="Arial"/>
          <w:sz w:val="22"/>
        </w:rPr>
      </w:pPr>
      <w:r w:rsidRPr="00CC1458">
        <w:rPr>
          <w:rFonts w:ascii="Cambria" w:eastAsia="Times New Roman" w:hAnsi="Cambria" w:cs="Cambria" w:hint="cs"/>
          <w:rtl/>
        </w:rPr>
        <w:t> </w:t>
      </w:r>
      <w:r w:rsidRPr="00CC1458">
        <w:rPr>
          <w:rFonts w:ascii="Times New Roman" w:eastAsia="Times New Roman" w:hAnsi="Times New Roman" w:cs="B Nazanin" w:hint="cs"/>
          <w:rtl/>
        </w:rPr>
        <w:t>ا</w:t>
      </w:r>
      <w:r>
        <w:rPr>
          <w:rFonts w:ascii="Times New Roman" w:eastAsia="Times New Roman" w:hAnsi="Times New Roman" w:cs="B Nazanin" w:hint="cs"/>
          <w:rtl/>
        </w:rPr>
        <w:t xml:space="preserve">جزای اصلی حاکمیت شرکتی قوی شامل پاسخگویی هیات مدیره، پاداش اجرایی، مدیریت ریسک و گزارشگری تخلف محصولات مالی هستند. همین استانداردهای حاکمیت شرکتی خوب باید در کل واحدهای شرکت و در تمام شرکت‌ها به کار روند. شرکت‌ها باید به صورت آشکار، ساختارهای حاکمیت شرکت و سیستم‌های ضدفساد را گزارش کنند ازجمله عملیات کلی و عملکرد. پوشش‌این مسائل باید به صورت جایگزین در گزارشات شهروندی شرکت یا پایداری که توسط شرکت منتشر می‌شوند، وجود داشته باشند. </w:t>
      </w:r>
    </w:p>
    <w:p w:rsidR="009A7E94" w:rsidRDefault="009A7E94" w:rsidP="009A7E94">
      <w:pPr>
        <w:pStyle w:val="Heading3"/>
        <w:rPr>
          <w:rFonts w:cs="Arial"/>
          <w:sz w:val="22"/>
          <w:rtl/>
        </w:rPr>
      </w:pPr>
      <w:r w:rsidRPr="008D3809">
        <w:rPr>
          <w:rFonts w:ascii="Calibri" w:hAnsi="Calibri" w:cs="Calibri" w:hint="cs"/>
          <w:rtl/>
        </w:rPr>
        <w:lastRenderedPageBreak/>
        <w:t> </w:t>
      </w:r>
      <w:r>
        <w:rPr>
          <w:rFonts w:hint="cs"/>
          <w:rtl/>
        </w:rPr>
        <w:t xml:space="preserve">لینک‌های </w:t>
      </w:r>
      <w:r w:rsidRPr="008D3809">
        <w:rPr>
          <w:rFonts w:hint="cs"/>
          <w:rtl/>
        </w:rPr>
        <w:t xml:space="preserve">مرتبط </w:t>
      </w:r>
    </w:p>
    <w:p w:rsidR="009A7E94" w:rsidRPr="00723470" w:rsidRDefault="009A7E94" w:rsidP="009A7E94">
      <w:pPr>
        <w:rPr>
          <w:rStyle w:val="Hyperlink"/>
          <w:rtl/>
        </w:rPr>
      </w:pPr>
      <w:hyperlink r:id="rId25" w:tgtFrame="_blank" w:history="1">
        <w:r w:rsidRPr="00723470">
          <w:rPr>
            <w:rStyle w:val="Hyperlink"/>
            <w:rFonts w:ascii="Arial" w:hAnsi="Arial"/>
            <w:color w:val="0000FF"/>
            <w:szCs w:val="24"/>
            <w:rtl/>
          </w:rPr>
          <w:t>مشارکت در مقاله سبز کمیسیون اروپا در چارچوب حاکمیت شرکتی اتحادیه اروپا</w:t>
        </w:r>
      </w:hyperlink>
    </w:p>
    <w:p w:rsidR="009A7E94" w:rsidRPr="00723470" w:rsidRDefault="009A7E94" w:rsidP="009A7E94">
      <w:hyperlink r:id="rId26" w:tgtFrame="_blank" w:history="1">
        <w:r w:rsidRPr="00723470">
          <w:rPr>
            <w:rStyle w:val="Hyperlink"/>
            <w:rFonts w:ascii="Arial" w:hAnsi="Arial"/>
            <w:color w:val="0000FF"/>
            <w:szCs w:val="24"/>
            <w:rtl/>
          </w:rPr>
          <w:t>موقعیت سیاست 03/2009: تقویت حاکمیت شرکت برای مبارزه با فساد</w:t>
        </w:r>
      </w:hyperlink>
    </w:p>
    <w:p w:rsidR="009A7E94" w:rsidRPr="008D3809" w:rsidRDefault="009A7E94" w:rsidP="009A7E94">
      <w:pPr>
        <w:pStyle w:val="Heading2"/>
        <w:rPr>
          <w:rFonts w:cstheme="minorBidi"/>
          <w:sz w:val="22"/>
          <w:rtl/>
        </w:rPr>
      </w:pPr>
      <w:r w:rsidRPr="008D3809">
        <w:rPr>
          <w:rFonts w:ascii="Cambria" w:hAnsi="Cambria" w:cs="Cambria" w:hint="cs"/>
          <w:rtl/>
        </w:rPr>
        <w:t> </w:t>
      </w:r>
      <w:r w:rsidRPr="008D3809">
        <w:rPr>
          <w:rFonts w:hint="cs"/>
          <w:rtl/>
        </w:rPr>
        <w:t>فساد</w:t>
      </w:r>
    </w:p>
    <w:p w:rsidR="009A7E94" w:rsidRPr="008D3809" w:rsidRDefault="009A7E94" w:rsidP="009A7E94">
      <w:pPr>
        <w:spacing w:before="0" w:after="0" w:line="240" w:lineRule="auto"/>
        <w:rPr>
          <w:rFonts w:ascii="Times New Roman" w:eastAsia="Times New Roman" w:hAnsi="Times New Roman" w:cstheme="minorBidi"/>
          <w:sz w:val="22"/>
        </w:rPr>
      </w:pPr>
      <w:r w:rsidRPr="008D3809">
        <w:rPr>
          <w:rFonts w:ascii="Cambria" w:eastAsia="Times New Roman" w:hAnsi="Cambria" w:cs="Cambria" w:hint="cs"/>
          <w:rtl/>
        </w:rPr>
        <w:t> </w:t>
      </w:r>
      <w:r w:rsidRPr="008D3809">
        <w:rPr>
          <w:rFonts w:ascii="Times New Roman" w:eastAsia="Times New Roman" w:hAnsi="Times New Roman" w:cs="B Nazanin" w:hint="cs"/>
          <w:rtl/>
        </w:rPr>
        <w:t>سوءاستفاده از ق</w:t>
      </w:r>
      <w:r>
        <w:rPr>
          <w:rFonts w:ascii="Times New Roman" w:eastAsia="Times New Roman" w:hAnsi="Times New Roman" w:cs="B Nazanin" w:hint="cs"/>
          <w:rtl/>
        </w:rPr>
        <w:t xml:space="preserve">درت محول شده برای کسب نفع شخصی. فساد را می‌توان با توجه به مبلغ پول از دست رفته و بخشی که فساد در آن روی داده است، به صورت بزرگ، کوچک و سیاسی طبقه بندی کرد. </w:t>
      </w:r>
    </w:p>
    <w:p w:rsidR="009A7E94" w:rsidRDefault="009A7E94" w:rsidP="009A7E94">
      <w:pPr>
        <w:pStyle w:val="Heading3"/>
        <w:rPr>
          <w:rtl/>
        </w:rPr>
      </w:pPr>
      <w:r w:rsidRPr="00256D20">
        <w:rPr>
          <w:rFonts w:ascii="Cambria" w:hAnsi="Cambria" w:cs="Cambria" w:hint="cs"/>
          <w:rtl/>
        </w:rPr>
        <w:t> </w:t>
      </w:r>
      <w:r>
        <w:rPr>
          <w:rFonts w:hint="cs"/>
          <w:rtl/>
        </w:rPr>
        <w:t xml:space="preserve">لینک‌های </w:t>
      </w:r>
      <w:r w:rsidRPr="00256D20">
        <w:rPr>
          <w:rFonts w:hint="cs"/>
          <w:rtl/>
        </w:rPr>
        <w:t xml:space="preserve">مرتبط </w:t>
      </w:r>
    </w:p>
    <w:p w:rsidR="009A7E94" w:rsidRPr="00723470" w:rsidRDefault="009A7E94" w:rsidP="009A7E94">
      <w:pPr>
        <w:rPr>
          <w:rStyle w:val="Hyperlink"/>
        </w:rPr>
      </w:pPr>
      <w:hyperlink r:id="rId27" w:tgtFrame="_blank" w:history="1">
        <w:r w:rsidRPr="00723470">
          <w:rPr>
            <w:rStyle w:val="Hyperlink"/>
            <w:rFonts w:ascii="Arial" w:hAnsi="Arial"/>
            <w:color w:val="0000FF"/>
            <w:szCs w:val="24"/>
            <w:rtl/>
          </w:rPr>
          <w:t>فساد بر اساس موضوع</w:t>
        </w:r>
      </w:hyperlink>
    </w:p>
    <w:p w:rsidR="009A7E94" w:rsidRPr="00256D20" w:rsidRDefault="009A7E94" w:rsidP="009A7E94">
      <w:pPr>
        <w:pStyle w:val="Heading2"/>
        <w:rPr>
          <w:rFonts w:cstheme="minorBidi"/>
          <w:sz w:val="22"/>
        </w:rPr>
      </w:pPr>
      <w:r w:rsidRPr="00256D20">
        <w:rPr>
          <w:rFonts w:ascii="Cambria" w:hAnsi="Cambria" w:cs="Cambria" w:hint="cs"/>
          <w:rtl/>
        </w:rPr>
        <w:t> </w:t>
      </w:r>
      <w:r w:rsidRPr="00256D20">
        <w:rPr>
          <w:rFonts w:hint="cs"/>
          <w:rtl/>
        </w:rPr>
        <w:t xml:space="preserve">گزارشگری کشور به کشور </w:t>
      </w:r>
    </w:p>
    <w:p w:rsidR="009A7E94" w:rsidRPr="00256D20" w:rsidRDefault="009A7E94" w:rsidP="009A7E94">
      <w:pPr>
        <w:spacing w:before="0" w:after="0" w:line="240" w:lineRule="auto"/>
        <w:rPr>
          <w:rFonts w:ascii="Times New Roman" w:eastAsia="Times New Roman" w:hAnsi="Times New Roman" w:cstheme="minorBidi"/>
          <w:sz w:val="22"/>
        </w:rPr>
      </w:pPr>
      <w:r w:rsidRPr="00256D20">
        <w:rPr>
          <w:rFonts w:ascii="Cambria" w:eastAsia="Times New Roman" w:hAnsi="Cambria" w:cs="Cambria" w:hint="cs"/>
          <w:rtl/>
        </w:rPr>
        <w:t> </w:t>
      </w:r>
      <w:r w:rsidRPr="00256D20">
        <w:rPr>
          <w:rFonts w:ascii="Times New Roman" w:eastAsia="Times New Roman" w:hAnsi="Times New Roman" w:cs="B Nazanin" w:hint="cs"/>
          <w:rtl/>
        </w:rPr>
        <w:t>گزارشگری کشور به کشور</w:t>
      </w:r>
      <w:r>
        <w:rPr>
          <w:rFonts w:ascii="Times New Roman" w:eastAsia="Times New Roman" w:hAnsi="Times New Roman" w:cs="B Nazanin" w:hint="cs"/>
          <w:rtl/>
        </w:rPr>
        <w:t xml:space="preserve">، </w:t>
      </w:r>
      <w:r w:rsidRPr="00256D20">
        <w:rPr>
          <w:rFonts w:ascii="Times New Roman" w:eastAsia="Times New Roman" w:hAnsi="Times New Roman" w:cs="B Nazanin" w:hint="cs"/>
          <w:rtl/>
        </w:rPr>
        <w:t>نوعی گزارشگری مالی است که در آن</w:t>
      </w:r>
      <w:r>
        <w:rPr>
          <w:rFonts w:ascii="Times New Roman" w:eastAsia="Times New Roman" w:hAnsi="Times New Roman" w:cs="B Nazanin" w:hint="cs"/>
          <w:rtl/>
        </w:rPr>
        <w:t xml:space="preserve">، شرکت‌های </w:t>
      </w:r>
      <w:r w:rsidRPr="00256D20">
        <w:rPr>
          <w:rFonts w:ascii="Times New Roman" w:eastAsia="Times New Roman" w:hAnsi="Times New Roman" w:cs="B Nazanin" w:hint="cs"/>
          <w:rtl/>
        </w:rPr>
        <w:t>چندملیتی</w:t>
      </w:r>
      <w:r>
        <w:rPr>
          <w:rFonts w:ascii="Times New Roman" w:eastAsia="Times New Roman" w:hAnsi="Times New Roman" w:cs="B Nazanin" w:hint="cs"/>
          <w:rtl/>
        </w:rPr>
        <w:t xml:space="preserve">، </w:t>
      </w:r>
      <w:r w:rsidRPr="00256D20">
        <w:rPr>
          <w:rFonts w:ascii="Times New Roman" w:eastAsia="Times New Roman" w:hAnsi="Times New Roman" w:cs="B Nazanin" w:hint="cs"/>
          <w:rtl/>
        </w:rPr>
        <w:t>داده مالی خاص</w:t>
      </w:r>
      <w:r>
        <w:rPr>
          <w:rFonts w:ascii="Times New Roman" w:eastAsia="Times New Roman" w:hAnsi="Times New Roman" w:cs="B Nazanin" w:hint="cs"/>
          <w:rtl/>
        </w:rPr>
        <w:t xml:space="preserve">ی را تولید می‌کنند که بر اساس کشور و برای هر کشوری که در آن فعالیت می‌کند، تفکیک می‌شود. ‌این داده شامل خرید و فروش در شرکت و سود، زیان، تعداد کارکنان و هزینه‌های کارکنان، مالیات پرداخت شده و تعهدات مالیاتی، خلاصه دارایی‌ها و دیون است. اخیرا، صورتهای مالی تثبیت شده تبدیل به نوعی هنجار شده‌اند. </w:t>
      </w:r>
    </w:p>
    <w:p w:rsidR="009A7E94" w:rsidRPr="00256D20" w:rsidRDefault="009A7E94" w:rsidP="009A7E94">
      <w:pPr>
        <w:pStyle w:val="Heading3"/>
        <w:rPr>
          <w:rFonts w:cs="Arial"/>
          <w:sz w:val="22"/>
        </w:rPr>
      </w:pPr>
      <w:r w:rsidRPr="00256D20">
        <w:rPr>
          <w:rFonts w:ascii="Cambria" w:hAnsi="Cambria" w:cs="Cambria" w:hint="cs"/>
          <w:rtl/>
        </w:rPr>
        <w:t> </w:t>
      </w:r>
      <w:r w:rsidRPr="00256D20">
        <w:rPr>
          <w:rFonts w:hint="cs"/>
          <w:rtl/>
        </w:rPr>
        <w:t>چرا اهمیت دارد</w:t>
      </w:r>
      <w:r>
        <w:rPr>
          <w:rFonts w:cs="Arial" w:hint="cs"/>
          <w:sz w:val="22"/>
          <w:rtl/>
        </w:rPr>
        <w:t>؟</w:t>
      </w:r>
    </w:p>
    <w:p w:rsidR="009A7E94" w:rsidRPr="00256D20" w:rsidRDefault="009A7E94" w:rsidP="009A7E94">
      <w:pPr>
        <w:spacing w:before="0" w:after="0" w:line="240" w:lineRule="auto"/>
        <w:rPr>
          <w:rFonts w:ascii="Times New Roman" w:eastAsia="Times New Roman" w:hAnsi="Times New Roman" w:cs="Arial"/>
          <w:sz w:val="22"/>
        </w:rPr>
      </w:pPr>
      <w:r w:rsidRPr="00256D20">
        <w:rPr>
          <w:rFonts w:ascii="Calibri" w:eastAsia="Times New Roman" w:hAnsi="Calibri" w:cs="Calibri" w:hint="cs"/>
          <w:rtl/>
        </w:rPr>
        <w:t> </w:t>
      </w:r>
      <w:r>
        <w:rPr>
          <w:rFonts w:ascii="Times New Roman" w:eastAsia="Times New Roman" w:hAnsi="Times New Roman" w:cs="B Nazanin" w:hint="cs"/>
          <w:rtl/>
        </w:rPr>
        <w:t>گزارشگری تخلف</w:t>
      </w:r>
      <w:r w:rsidRPr="00256D20">
        <w:rPr>
          <w:rFonts w:ascii="Times New Roman" w:eastAsia="Times New Roman" w:hAnsi="Times New Roman" w:cs="B Nazanin" w:hint="cs"/>
          <w:rtl/>
        </w:rPr>
        <w:t xml:space="preserve"> اجباری پرداخت</w:t>
      </w:r>
      <w:r>
        <w:rPr>
          <w:rFonts w:ascii="Times New Roman" w:eastAsia="Times New Roman" w:hAnsi="Times New Roman" w:cs="B Nazanin" w:hint="cs"/>
          <w:rtl/>
        </w:rPr>
        <w:t xml:space="preserve">‌ها </w:t>
      </w:r>
      <w:r w:rsidRPr="00256D20">
        <w:rPr>
          <w:rFonts w:ascii="Times New Roman" w:eastAsia="Times New Roman" w:hAnsi="Times New Roman" w:cs="B Nazanin" w:hint="cs"/>
          <w:rtl/>
        </w:rPr>
        <w:t>و عملیات بر مبنای کشور به کشور باعث کاهش ریسک</w:t>
      </w:r>
      <w:r>
        <w:rPr>
          <w:rFonts w:ascii="Times New Roman" w:eastAsia="Times New Roman" w:hAnsi="Times New Roman" w:cs="B Nazanin" w:hint="cs"/>
          <w:rtl/>
        </w:rPr>
        <w:t xml:space="preserve">‌های </w:t>
      </w:r>
      <w:r w:rsidRPr="00256D20">
        <w:rPr>
          <w:rFonts w:ascii="Times New Roman" w:eastAsia="Times New Roman" w:hAnsi="Times New Roman" w:cs="B Nazanin" w:hint="cs"/>
          <w:rtl/>
        </w:rPr>
        <w:t>سیاسی</w:t>
      </w:r>
      <w:r>
        <w:rPr>
          <w:rFonts w:ascii="Times New Roman" w:eastAsia="Times New Roman" w:hAnsi="Times New Roman" w:cs="B Nazanin" w:hint="cs"/>
          <w:rtl/>
        </w:rPr>
        <w:t xml:space="preserve">، </w:t>
      </w:r>
      <w:r w:rsidRPr="00256D20">
        <w:rPr>
          <w:rFonts w:ascii="Times New Roman" w:eastAsia="Times New Roman" w:hAnsi="Times New Roman" w:cs="B Nazanin" w:hint="cs"/>
          <w:rtl/>
        </w:rPr>
        <w:t>قانونی و شهرت</w:t>
      </w:r>
      <w:r>
        <w:rPr>
          <w:rFonts w:ascii="Times New Roman" w:eastAsia="Times New Roman" w:hAnsi="Times New Roman" w:cs="B Nazanin" w:hint="cs"/>
          <w:rtl/>
        </w:rPr>
        <w:t xml:space="preserve"> می‌</w:t>
      </w:r>
      <w:r w:rsidRPr="00256D20">
        <w:rPr>
          <w:rFonts w:ascii="Times New Roman" w:eastAsia="Times New Roman" w:hAnsi="Times New Roman" w:cs="B Nazanin" w:hint="cs"/>
          <w:rtl/>
        </w:rPr>
        <w:t>شود و داده به موقع</w:t>
      </w:r>
      <w:r>
        <w:rPr>
          <w:rFonts w:ascii="Times New Roman" w:eastAsia="Times New Roman" w:hAnsi="Times New Roman" w:cs="B Nazanin" w:hint="cs"/>
          <w:rtl/>
        </w:rPr>
        <w:t xml:space="preserve">، </w:t>
      </w:r>
      <w:r w:rsidRPr="00256D20">
        <w:rPr>
          <w:rFonts w:ascii="Times New Roman" w:eastAsia="Times New Roman" w:hAnsi="Times New Roman" w:cs="B Nazanin" w:hint="cs"/>
          <w:rtl/>
        </w:rPr>
        <w:t>تفکیک شده و قابل مقایسه را فراهم</w:t>
      </w:r>
      <w:r>
        <w:rPr>
          <w:rFonts w:ascii="Times New Roman" w:eastAsia="Times New Roman" w:hAnsi="Times New Roman" w:cs="B Nazanin" w:hint="cs"/>
          <w:rtl/>
        </w:rPr>
        <w:t xml:space="preserve"> می‌</w:t>
      </w:r>
      <w:r w:rsidRPr="00256D20">
        <w:rPr>
          <w:rFonts w:ascii="Times New Roman" w:eastAsia="Times New Roman" w:hAnsi="Times New Roman" w:cs="B Nazanin" w:hint="cs"/>
          <w:rtl/>
        </w:rPr>
        <w:t>کند</w:t>
      </w:r>
      <w:r>
        <w:rPr>
          <w:rFonts w:ascii="Times New Roman" w:eastAsia="Times New Roman" w:hAnsi="Times New Roman" w:cs="B Nazanin" w:hint="cs"/>
          <w:rtl/>
        </w:rPr>
        <w:t>. شرکت‌ها</w:t>
      </w:r>
      <w:r w:rsidRPr="00256D20">
        <w:rPr>
          <w:rFonts w:ascii="Times New Roman" w:eastAsia="Times New Roman" w:hAnsi="Times New Roman" w:cs="B Nazanin" w:hint="cs"/>
          <w:rtl/>
        </w:rPr>
        <w:t xml:space="preserve"> باید سطح بالای شفافیت شرکت را تضمین کنند</w:t>
      </w:r>
      <w:r>
        <w:rPr>
          <w:rFonts w:ascii="Times New Roman" w:eastAsia="Times New Roman" w:hAnsi="Times New Roman" w:cs="B Nazanin" w:hint="cs"/>
          <w:rtl/>
        </w:rPr>
        <w:t xml:space="preserve">، </w:t>
      </w:r>
      <w:r w:rsidRPr="00256D20">
        <w:rPr>
          <w:rFonts w:ascii="Times New Roman" w:eastAsia="Times New Roman" w:hAnsi="Times New Roman" w:cs="B Nazanin" w:hint="cs"/>
          <w:rtl/>
        </w:rPr>
        <w:t>چون</w:t>
      </w:r>
      <w:r>
        <w:rPr>
          <w:rFonts w:ascii="Times New Roman" w:eastAsia="Times New Roman" w:hAnsi="Times New Roman" w:cs="B Nazanin" w:hint="cs"/>
          <w:rtl/>
        </w:rPr>
        <w:t>‌ای</w:t>
      </w:r>
      <w:r w:rsidRPr="00256D20">
        <w:rPr>
          <w:rFonts w:ascii="Times New Roman" w:eastAsia="Times New Roman" w:hAnsi="Times New Roman" w:cs="B Nazanin" w:hint="cs"/>
          <w:rtl/>
        </w:rPr>
        <w:t>ن امر به شهروندان اجازه</w:t>
      </w:r>
      <w:r>
        <w:rPr>
          <w:rFonts w:ascii="Times New Roman" w:eastAsia="Times New Roman" w:hAnsi="Times New Roman" w:cs="B Nazanin" w:hint="cs"/>
          <w:rtl/>
        </w:rPr>
        <w:t xml:space="preserve"> می‌</w:t>
      </w:r>
      <w:r w:rsidRPr="00256D20">
        <w:rPr>
          <w:rFonts w:ascii="Times New Roman" w:eastAsia="Times New Roman" w:hAnsi="Times New Roman" w:cs="B Nazanin" w:hint="cs"/>
          <w:rtl/>
        </w:rPr>
        <w:t xml:space="preserve">دهد تا </w:t>
      </w:r>
      <w:r>
        <w:rPr>
          <w:rFonts w:ascii="Times New Roman" w:eastAsia="Times New Roman" w:hAnsi="Times New Roman" w:cs="B Nazanin" w:hint="cs"/>
          <w:rtl/>
        </w:rPr>
        <w:t>شرکت‌ها</w:t>
      </w:r>
      <w:r w:rsidRPr="00256D20">
        <w:rPr>
          <w:rFonts w:ascii="Times New Roman" w:eastAsia="Times New Roman" w:hAnsi="Times New Roman" w:cs="B Nazanin" w:hint="cs"/>
          <w:rtl/>
        </w:rPr>
        <w:t xml:space="preserve"> را برای تاثیری که بر جوامع خود</w:t>
      </w:r>
      <w:r>
        <w:rPr>
          <w:rFonts w:ascii="Times New Roman" w:eastAsia="Times New Roman" w:hAnsi="Times New Roman" w:cs="B Nazanin" w:hint="cs"/>
          <w:rtl/>
        </w:rPr>
        <w:t xml:space="preserve"> می‌</w:t>
      </w:r>
      <w:r w:rsidRPr="00256D20">
        <w:rPr>
          <w:rFonts w:ascii="Times New Roman" w:eastAsia="Times New Roman" w:hAnsi="Times New Roman" w:cs="B Nazanin" w:hint="cs"/>
          <w:rtl/>
        </w:rPr>
        <w:t>گذارند</w:t>
      </w:r>
      <w:r>
        <w:rPr>
          <w:rFonts w:ascii="Times New Roman" w:eastAsia="Times New Roman" w:hAnsi="Times New Roman" w:cs="B Nazanin" w:hint="cs"/>
          <w:rtl/>
        </w:rPr>
        <w:t xml:space="preserve">، </w:t>
      </w:r>
      <w:r w:rsidRPr="00256D20">
        <w:rPr>
          <w:rFonts w:ascii="Times New Roman" w:eastAsia="Times New Roman" w:hAnsi="Times New Roman" w:cs="B Nazanin" w:hint="cs"/>
          <w:rtl/>
        </w:rPr>
        <w:t>پاسخگو نگه دارند</w:t>
      </w:r>
      <w:r>
        <w:rPr>
          <w:rFonts w:ascii="Times New Roman" w:eastAsia="Times New Roman" w:hAnsi="Times New Roman" w:cs="B Nazanin" w:hint="cs"/>
          <w:rtl/>
        </w:rPr>
        <w:t xml:space="preserve">. </w:t>
      </w:r>
    </w:p>
    <w:p w:rsidR="009A7E94" w:rsidRPr="00256D20" w:rsidRDefault="009A7E94" w:rsidP="009A7E94">
      <w:pPr>
        <w:pStyle w:val="Heading2"/>
        <w:rPr>
          <w:rFonts w:cs="Arial"/>
          <w:sz w:val="22"/>
        </w:rPr>
      </w:pPr>
      <w:r w:rsidRPr="00256D20">
        <w:rPr>
          <w:rFonts w:ascii="Cambria" w:hAnsi="Cambria" w:cs="Cambria" w:hint="cs"/>
          <w:rtl/>
        </w:rPr>
        <w:t> </w:t>
      </w:r>
      <w:r w:rsidRPr="00256D20">
        <w:rPr>
          <w:rFonts w:hint="cs"/>
          <w:rtl/>
        </w:rPr>
        <w:t>ممانعت</w:t>
      </w:r>
      <w:r>
        <w:rPr>
          <w:rFonts w:hint="cs"/>
          <w:rtl/>
        </w:rPr>
        <w:t xml:space="preserve"> </w:t>
      </w:r>
    </w:p>
    <w:p w:rsidR="009A7E94" w:rsidRPr="00256D20" w:rsidRDefault="009A7E94" w:rsidP="009A7E94">
      <w:pPr>
        <w:spacing w:before="0" w:after="0" w:line="240" w:lineRule="auto"/>
        <w:rPr>
          <w:rFonts w:ascii="Times New Roman" w:eastAsia="Times New Roman" w:hAnsi="Times New Roman" w:cs="Arial"/>
          <w:sz w:val="22"/>
        </w:rPr>
      </w:pPr>
      <w:r w:rsidRPr="00256D20">
        <w:rPr>
          <w:rFonts w:ascii="Cambria" w:eastAsia="Times New Roman" w:hAnsi="Cambria" w:cs="Cambria" w:hint="cs"/>
          <w:rtl/>
        </w:rPr>
        <w:t> </w:t>
      </w:r>
      <w:r w:rsidRPr="00256D20">
        <w:rPr>
          <w:rFonts w:ascii="Times New Roman" w:eastAsia="Times New Roman" w:hAnsi="Times New Roman" w:cs="B Nazanin" w:hint="cs"/>
          <w:rtl/>
        </w:rPr>
        <w:t>روش</w:t>
      </w:r>
      <w:r>
        <w:rPr>
          <w:rFonts w:ascii="Times New Roman" w:eastAsia="Times New Roman" w:hAnsi="Times New Roman" w:cs="B Nazanin" w:hint="cs"/>
          <w:rtl/>
        </w:rPr>
        <w:t xml:space="preserve">‌هایی </w:t>
      </w:r>
      <w:r w:rsidRPr="00256D20">
        <w:rPr>
          <w:rFonts w:ascii="Times New Roman" w:eastAsia="Times New Roman" w:hAnsi="Times New Roman" w:cs="B Nazanin" w:hint="cs"/>
          <w:rtl/>
        </w:rPr>
        <w:t xml:space="preserve">که </w:t>
      </w:r>
      <w:r>
        <w:rPr>
          <w:rFonts w:ascii="Times New Roman" w:eastAsia="Times New Roman" w:hAnsi="Times New Roman" w:cs="B Nazanin" w:hint="cs"/>
          <w:rtl/>
        </w:rPr>
        <w:t xml:space="preserve">شرکت‌ها </w:t>
      </w:r>
      <w:r w:rsidRPr="00256D20">
        <w:rPr>
          <w:rFonts w:ascii="Times New Roman" w:eastAsia="Times New Roman" w:hAnsi="Times New Roman" w:cs="B Nazanin" w:hint="cs"/>
          <w:rtl/>
        </w:rPr>
        <w:t xml:space="preserve">و افراد </w:t>
      </w:r>
      <w:r>
        <w:rPr>
          <w:rFonts w:ascii="Times New Roman" w:eastAsia="Times New Roman" w:hAnsi="Times New Roman" w:cs="B Nazanin" w:hint="cs"/>
          <w:rtl/>
        </w:rPr>
        <w:t>بر اساس</w:t>
      </w:r>
      <w:r w:rsidRPr="00256D20">
        <w:rPr>
          <w:rFonts w:ascii="Times New Roman" w:eastAsia="Times New Roman" w:hAnsi="Times New Roman" w:cs="B Nazanin" w:hint="cs"/>
          <w:rtl/>
        </w:rPr>
        <w:t xml:space="preserve"> آن از مشارکت یا حضور در پروژه</w:t>
      </w:r>
      <w:r>
        <w:rPr>
          <w:rFonts w:ascii="Times New Roman" w:eastAsia="Times New Roman" w:hAnsi="Times New Roman" w:cs="B Nazanin" w:hint="cs"/>
          <w:rtl/>
        </w:rPr>
        <w:t xml:space="preserve">‌ها </w:t>
      </w:r>
      <w:r w:rsidRPr="00256D20">
        <w:rPr>
          <w:rFonts w:ascii="Times New Roman" w:eastAsia="Times New Roman" w:hAnsi="Times New Roman" w:cs="B Nazanin" w:hint="cs"/>
          <w:rtl/>
        </w:rPr>
        <w:t>منع</w:t>
      </w:r>
      <w:r>
        <w:rPr>
          <w:rFonts w:ascii="Times New Roman" w:eastAsia="Times New Roman" w:hAnsi="Times New Roman" w:cs="B Nazanin" w:hint="cs"/>
          <w:rtl/>
        </w:rPr>
        <w:t xml:space="preserve"> می‌</w:t>
      </w:r>
      <w:r w:rsidRPr="00256D20">
        <w:rPr>
          <w:rFonts w:ascii="Times New Roman" w:eastAsia="Times New Roman" w:hAnsi="Times New Roman" w:cs="B Nazanin" w:hint="cs"/>
          <w:rtl/>
        </w:rPr>
        <w:t>شوند</w:t>
      </w:r>
      <w:r>
        <w:rPr>
          <w:rFonts w:ascii="Times New Roman" w:eastAsia="Times New Roman" w:hAnsi="Times New Roman" w:cs="B Nazanin" w:hint="cs"/>
          <w:rtl/>
        </w:rPr>
        <w:t xml:space="preserve">. </w:t>
      </w:r>
      <w:r w:rsidRPr="00256D20">
        <w:rPr>
          <w:rFonts w:ascii="Times New Roman" w:eastAsia="Times New Roman" w:hAnsi="Times New Roman" w:cs="B Nazanin" w:hint="cs"/>
          <w:rtl/>
        </w:rPr>
        <w:t xml:space="preserve">دولتها و </w:t>
      </w:r>
      <w:r>
        <w:rPr>
          <w:rFonts w:ascii="Times New Roman" w:eastAsia="Times New Roman" w:hAnsi="Times New Roman" w:cs="B Nazanin" w:hint="cs"/>
          <w:rtl/>
        </w:rPr>
        <w:t xml:space="preserve">سازمآن‌های </w:t>
      </w:r>
      <w:r w:rsidRPr="00256D20">
        <w:rPr>
          <w:rFonts w:ascii="Times New Roman" w:eastAsia="Times New Roman" w:hAnsi="Times New Roman" w:cs="B Nazanin" w:hint="cs"/>
          <w:rtl/>
        </w:rPr>
        <w:t>چندجانبه از</w:t>
      </w:r>
      <w:r>
        <w:rPr>
          <w:rFonts w:ascii="Times New Roman" w:eastAsia="Times New Roman" w:hAnsi="Times New Roman" w:cs="B Nazanin" w:hint="cs"/>
          <w:rtl/>
        </w:rPr>
        <w:t>‌ای</w:t>
      </w:r>
      <w:r w:rsidRPr="00256D20">
        <w:rPr>
          <w:rFonts w:ascii="Times New Roman" w:eastAsia="Times New Roman" w:hAnsi="Times New Roman" w:cs="B Nazanin" w:hint="cs"/>
          <w:rtl/>
        </w:rPr>
        <w:t>ن فرایند استفاده</w:t>
      </w:r>
      <w:r>
        <w:rPr>
          <w:rFonts w:ascii="Times New Roman" w:eastAsia="Times New Roman" w:hAnsi="Times New Roman" w:cs="B Nazanin" w:hint="cs"/>
          <w:rtl/>
        </w:rPr>
        <w:t xml:space="preserve"> می‌</w:t>
      </w:r>
      <w:r w:rsidRPr="00256D20">
        <w:rPr>
          <w:rFonts w:ascii="Times New Roman" w:eastAsia="Times New Roman" w:hAnsi="Times New Roman" w:cs="B Nazanin" w:hint="cs"/>
          <w:rtl/>
        </w:rPr>
        <w:t xml:space="preserve">کنند تا </w:t>
      </w:r>
      <w:r>
        <w:rPr>
          <w:rFonts w:ascii="Times New Roman" w:eastAsia="Times New Roman" w:hAnsi="Times New Roman" w:cs="B Nazanin" w:hint="cs"/>
          <w:rtl/>
        </w:rPr>
        <w:t xml:space="preserve">شرکت‌ها، سازمآن‌های </w:t>
      </w:r>
      <w:r w:rsidRPr="00256D20">
        <w:rPr>
          <w:rFonts w:ascii="Times New Roman" w:eastAsia="Times New Roman" w:hAnsi="Times New Roman" w:cs="B Nazanin" w:hint="cs"/>
          <w:rtl/>
        </w:rPr>
        <w:t>غیردولتی</w:t>
      </w:r>
      <w:r>
        <w:rPr>
          <w:rFonts w:ascii="Times New Roman" w:eastAsia="Times New Roman" w:hAnsi="Times New Roman" w:cs="B Nazanin" w:hint="cs"/>
          <w:rtl/>
        </w:rPr>
        <w:t xml:space="preserve">، </w:t>
      </w:r>
      <w:r w:rsidRPr="00256D20">
        <w:rPr>
          <w:rFonts w:ascii="Times New Roman" w:eastAsia="Times New Roman" w:hAnsi="Times New Roman" w:cs="B Nazanin" w:hint="cs"/>
          <w:rtl/>
        </w:rPr>
        <w:t>کشورها و افرادی را که مرتکب رفتار غیراخلاقی یا غیرقانونی شده</w:t>
      </w:r>
      <w:r>
        <w:rPr>
          <w:rFonts w:ascii="Times New Roman" w:eastAsia="Times New Roman" w:hAnsi="Times New Roman" w:cs="B Nazanin" w:hint="cs"/>
          <w:rtl/>
        </w:rPr>
        <w:t xml:space="preserve">‌اند، </w:t>
      </w:r>
      <w:r w:rsidRPr="00256D20">
        <w:rPr>
          <w:rFonts w:ascii="Times New Roman" w:eastAsia="Times New Roman" w:hAnsi="Times New Roman" w:cs="B Nazanin" w:hint="cs"/>
          <w:rtl/>
        </w:rPr>
        <w:t>تنبیه کنند</w:t>
      </w:r>
      <w:r>
        <w:rPr>
          <w:rFonts w:ascii="Times New Roman" w:eastAsia="Times New Roman" w:hAnsi="Times New Roman" w:cs="B Nazanin" w:hint="cs"/>
          <w:rtl/>
        </w:rPr>
        <w:t xml:space="preserve">. </w:t>
      </w:r>
    </w:p>
    <w:p w:rsidR="009A7E94" w:rsidRPr="00256D20" w:rsidRDefault="009A7E94" w:rsidP="009A7E94">
      <w:pPr>
        <w:pStyle w:val="Heading3"/>
        <w:rPr>
          <w:rFonts w:cs="Arial"/>
          <w:sz w:val="22"/>
        </w:rPr>
      </w:pPr>
      <w:r w:rsidRPr="00256D20">
        <w:rPr>
          <w:rFonts w:ascii="Cambria" w:hAnsi="Cambria" w:cs="Cambria" w:hint="cs"/>
          <w:rtl/>
        </w:rPr>
        <w:t> </w:t>
      </w:r>
      <w:r w:rsidRPr="00256D20">
        <w:rPr>
          <w:rFonts w:hint="cs"/>
          <w:rtl/>
        </w:rPr>
        <w:t>چرا اهمیت دارد</w:t>
      </w:r>
      <w:r>
        <w:rPr>
          <w:rFonts w:cs="Arial" w:hint="cs"/>
          <w:sz w:val="22"/>
          <w:rtl/>
        </w:rPr>
        <w:t>؟</w:t>
      </w:r>
    </w:p>
    <w:p w:rsidR="009A7E94" w:rsidRPr="008737E6" w:rsidRDefault="009A7E94" w:rsidP="009A7E94">
      <w:pPr>
        <w:spacing w:before="0" w:after="0" w:line="240" w:lineRule="auto"/>
        <w:rPr>
          <w:rFonts w:ascii="Times New Roman" w:eastAsia="Times New Roman" w:hAnsi="Times New Roman" w:cs="Arial"/>
          <w:sz w:val="22"/>
        </w:rPr>
      </w:pPr>
      <w:r w:rsidRPr="008737E6">
        <w:rPr>
          <w:rFonts w:ascii="Cambria" w:eastAsia="Times New Roman" w:hAnsi="Cambria" w:cs="Cambria" w:hint="cs"/>
          <w:rtl/>
        </w:rPr>
        <w:t> </w:t>
      </w:r>
      <w:r w:rsidRPr="008737E6">
        <w:rPr>
          <w:rFonts w:ascii="Times New Roman" w:eastAsia="Times New Roman" w:hAnsi="Times New Roman" w:cs="B Nazanin" w:hint="cs"/>
          <w:rtl/>
        </w:rPr>
        <w:t>تمام دولت</w:t>
      </w:r>
      <w:r>
        <w:rPr>
          <w:rFonts w:ascii="Times New Roman" w:eastAsia="Times New Roman" w:hAnsi="Times New Roman" w:cs="B Nazanin" w:hint="cs"/>
          <w:rtl/>
        </w:rPr>
        <w:t xml:space="preserve">‌ها </w:t>
      </w:r>
      <w:r w:rsidRPr="008737E6">
        <w:rPr>
          <w:rFonts w:ascii="Times New Roman" w:eastAsia="Times New Roman" w:hAnsi="Times New Roman" w:cs="B Nazanin" w:hint="cs"/>
          <w:rtl/>
        </w:rPr>
        <w:t>باید فهرستی از شرکت</w:t>
      </w:r>
      <w:r>
        <w:rPr>
          <w:rFonts w:ascii="Times New Roman" w:eastAsia="Times New Roman" w:hAnsi="Times New Roman" w:cs="B Nazanin" w:hint="cs"/>
          <w:rtl/>
        </w:rPr>
        <w:t xml:space="preserve">‌هایی </w:t>
      </w:r>
      <w:r w:rsidRPr="008737E6">
        <w:rPr>
          <w:rFonts w:ascii="Times New Roman" w:eastAsia="Times New Roman" w:hAnsi="Times New Roman" w:cs="B Nazanin" w:hint="cs"/>
          <w:rtl/>
        </w:rPr>
        <w:t xml:space="preserve">را داشته باشند که شواهد کافی از مشارکت </w:t>
      </w:r>
      <w:r>
        <w:rPr>
          <w:rFonts w:ascii="Times New Roman" w:eastAsia="Times New Roman" w:hAnsi="Times New Roman" w:cs="B Nazanin" w:hint="cs"/>
          <w:rtl/>
        </w:rPr>
        <w:t xml:space="preserve">آن‌ها در فعالیت‌های فساد، وجود دارد؛ همچنین، دولت‌ها باید فهرستی را به کار ببرند که توسط موسسات بین‌المللی مناسب تهیه شده است. شرکت‌های فهرست شده باید برای دوره زمانی خاص اجازه مشارکت در مناقصه پروژه‌های دولت را داشته باشند. </w:t>
      </w:r>
    </w:p>
    <w:p w:rsidR="009A7E94" w:rsidRDefault="009A7E94" w:rsidP="009A7E94">
      <w:pPr>
        <w:pStyle w:val="Heading3"/>
        <w:rPr>
          <w:rFonts w:cs="Arial"/>
          <w:sz w:val="22"/>
          <w:rtl/>
        </w:rPr>
      </w:pPr>
      <w:r w:rsidRPr="008737E6">
        <w:rPr>
          <w:rFonts w:ascii="Cambria" w:hAnsi="Cambria" w:cs="Cambria" w:hint="cs"/>
          <w:rtl/>
        </w:rPr>
        <w:t> </w:t>
      </w:r>
      <w:r>
        <w:rPr>
          <w:rFonts w:hint="cs"/>
          <w:rtl/>
        </w:rPr>
        <w:t xml:space="preserve">لینک‌های </w:t>
      </w:r>
      <w:r w:rsidRPr="008737E6">
        <w:rPr>
          <w:rFonts w:hint="cs"/>
          <w:rtl/>
        </w:rPr>
        <w:t xml:space="preserve">مرتبط </w:t>
      </w:r>
    </w:p>
    <w:p w:rsidR="009A7E94" w:rsidRPr="00723470" w:rsidRDefault="009A7E94" w:rsidP="009A7E94">
      <w:pPr>
        <w:rPr>
          <w:rStyle w:val="Hyperlink"/>
        </w:rPr>
      </w:pPr>
      <w:hyperlink r:id="rId28" w:tgtFrame="_blank" w:history="1">
        <w:r w:rsidRPr="00723470">
          <w:rPr>
            <w:rStyle w:val="Hyperlink"/>
            <w:rFonts w:ascii="Arial" w:hAnsi="Arial"/>
            <w:color w:val="0000FF"/>
            <w:szCs w:val="24"/>
            <w:rtl/>
          </w:rPr>
          <w:t>سیاست موقعیت 03/2005: حداقل استانداردها برای قراردادهای دولتی</w:t>
        </w:r>
      </w:hyperlink>
    </w:p>
    <w:p w:rsidR="009A7E94" w:rsidRPr="008737E6" w:rsidRDefault="009A7E94" w:rsidP="009A7E94">
      <w:pPr>
        <w:pStyle w:val="Heading2"/>
        <w:rPr>
          <w:rFonts w:cs="Arial"/>
          <w:sz w:val="22"/>
        </w:rPr>
      </w:pPr>
      <w:r w:rsidRPr="008737E6">
        <w:rPr>
          <w:rFonts w:ascii="Cambria" w:hAnsi="Cambria" w:cs="Cambria" w:hint="cs"/>
          <w:rtl/>
        </w:rPr>
        <w:lastRenderedPageBreak/>
        <w:t> </w:t>
      </w:r>
      <w:r>
        <w:rPr>
          <w:rFonts w:hint="cs"/>
          <w:rtl/>
        </w:rPr>
        <w:t>آشکارسازی</w:t>
      </w:r>
      <w:r w:rsidRPr="008737E6">
        <w:rPr>
          <w:rFonts w:hint="cs"/>
          <w:rtl/>
        </w:rPr>
        <w:t xml:space="preserve"> و افشاء</w:t>
      </w:r>
    </w:p>
    <w:p w:rsidR="009A7E94" w:rsidRPr="008737E6" w:rsidRDefault="009A7E94" w:rsidP="009A7E94">
      <w:pPr>
        <w:spacing w:before="0" w:after="0" w:line="240" w:lineRule="auto"/>
        <w:rPr>
          <w:rFonts w:ascii="Times New Roman" w:eastAsia="Times New Roman" w:hAnsi="Times New Roman" w:cs="Arial"/>
          <w:sz w:val="22"/>
        </w:rPr>
      </w:pPr>
      <w:r w:rsidRPr="008737E6">
        <w:rPr>
          <w:rFonts w:ascii="Cambria" w:eastAsia="Times New Roman" w:hAnsi="Cambria" w:cs="Cambria" w:hint="cs"/>
          <w:rtl/>
        </w:rPr>
        <w:t> </w:t>
      </w:r>
      <w:r w:rsidRPr="008737E6">
        <w:rPr>
          <w:rFonts w:ascii="Times New Roman" w:eastAsia="Times New Roman" w:hAnsi="Times New Roman" w:cs="B Nazanin" w:hint="cs"/>
          <w:rtl/>
        </w:rPr>
        <w:t xml:space="preserve">فراهم کردن اطلاعات لازم </w:t>
      </w:r>
      <w:r>
        <w:rPr>
          <w:rFonts w:ascii="Times New Roman" w:eastAsia="Times New Roman" w:hAnsi="Times New Roman" w:cs="B Nazanin" w:hint="cs"/>
          <w:rtl/>
        </w:rPr>
        <w:t>بر اساس</w:t>
      </w:r>
      <w:r w:rsidRPr="008737E6">
        <w:rPr>
          <w:rFonts w:ascii="Times New Roman" w:eastAsia="Times New Roman" w:hAnsi="Times New Roman" w:cs="B Nazanin" w:hint="cs"/>
          <w:rtl/>
        </w:rPr>
        <w:t xml:space="preserve"> قانون یا حسن نیت</w:t>
      </w:r>
      <w:r>
        <w:rPr>
          <w:rFonts w:ascii="Times New Roman" w:eastAsia="Times New Roman" w:hAnsi="Times New Roman" w:cs="B Nazanin" w:hint="cs"/>
          <w:rtl/>
        </w:rPr>
        <w:t xml:space="preserve">، </w:t>
      </w:r>
      <w:r w:rsidRPr="008737E6">
        <w:rPr>
          <w:rFonts w:ascii="Times New Roman" w:eastAsia="Times New Roman" w:hAnsi="Times New Roman" w:cs="B Nazanin" w:hint="cs"/>
          <w:rtl/>
        </w:rPr>
        <w:t>در رابطه با فعالیت</w:t>
      </w:r>
      <w:r>
        <w:rPr>
          <w:rFonts w:ascii="Times New Roman" w:eastAsia="Times New Roman" w:hAnsi="Times New Roman" w:cs="B Nazanin" w:hint="cs"/>
          <w:rtl/>
        </w:rPr>
        <w:t xml:space="preserve">‌های </w:t>
      </w:r>
      <w:r w:rsidRPr="008737E6">
        <w:rPr>
          <w:rFonts w:ascii="Times New Roman" w:eastAsia="Times New Roman" w:hAnsi="Times New Roman" w:cs="B Nazanin" w:hint="cs"/>
          <w:rtl/>
        </w:rPr>
        <w:t>افراد خصوصی</w:t>
      </w:r>
      <w:r>
        <w:rPr>
          <w:rFonts w:ascii="Times New Roman" w:eastAsia="Times New Roman" w:hAnsi="Times New Roman" w:cs="B Nazanin" w:hint="cs"/>
          <w:rtl/>
        </w:rPr>
        <w:t xml:space="preserve">، </w:t>
      </w:r>
      <w:r w:rsidRPr="008737E6">
        <w:rPr>
          <w:rFonts w:ascii="Times New Roman" w:eastAsia="Times New Roman" w:hAnsi="Times New Roman" w:cs="B Nazanin" w:hint="cs"/>
          <w:rtl/>
        </w:rPr>
        <w:t>مقامات دولتی</w:t>
      </w:r>
      <w:r>
        <w:rPr>
          <w:rFonts w:ascii="Times New Roman" w:eastAsia="Times New Roman" w:hAnsi="Times New Roman" w:cs="B Nazanin" w:hint="cs"/>
          <w:rtl/>
        </w:rPr>
        <w:t xml:space="preserve">، شرکت‌ها </w:t>
      </w:r>
      <w:r w:rsidRPr="008737E6">
        <w:rPr>
          <w:rFonts w:ascii="Times New Roman" w:eastAsia="Times New Roman" w:hAnsi="Times New Roman" w:cs="B Nazanin" w:hint="cs"/>
          <w:rtl/>
        </w:rPr>
        <w:t xml:space="preserve">یا </w:t>
      </w:r>
      <w:r>
        <w:rPr>
          <w:rFonts w:ascii="Times New Roman" w:eastAsia="Times New Roman" w:hAnsi="Times New Roman" w:cs="B Nazanin" w:hint="cs"/>
          <w:rtl/>
        </w:rPr>
        <w:t>سازمآن‌ها. اطلاعات می‌توانند شامل دارایی‌های</w:t>
      </w:r>
      <w:r>
        <w:rPr>
          <w:rFonts w:ascii="Times New Roman" w:eastAsia="Times New Roman" w:hAnsi="Times New Roman" w:cs="Times New Roman" w:hint="eastAsia"/>
          <w:rtl/>
        </w:rPr>
        <w:t xml:space="preserve"> </w:t>
      </w:r>
      <w:r>
        <w:rPr>
          <w:rFonts w:ascii="Times New Roman" w:eastAsia="Times New Roman" w:hAnsi="Times New Roman" w:cs="B Nazanin" w:hint="cs"/>
          <w:rtl/>
        </w:rPr>
        <w:t xml:space="preserve">کاندیدای سیاسی، گزارشات مالی شرکت، کمک‌های اهدایی سازمآن‌های غیردولتی یا اتهامات مطرح شده باشند. </w:t>
      </w:r>
    </w:p>
    <w:p w:rsidR="009A7E94" w:rsidRPr="008737E6" w:rsidRDefault="009A7E94" w:rsidP="009A7E94">
      <w:pPr>
        <w:pStyle w:val="Heading3"/>
        <w:rPr>
          <w:rFonts w:cs="Arial"/>
          <w:sz w:val="22"/>
        </w:rPr>
      </w:pPr>
      <w:r w:rsidRPr="008737E6">
        <w:rPr>
          <w:rFonts w:ascii="Calibri" w:hAnsi="Calibri" w:cs="Calibri" w:hint="cs"/>
          <w:rtl/>
        </w:rPr>
        <w:t> </w:t>
      </w:r>
      <w:r w:rsidRPr="008737E6">
        <w:rPr>
          <w:rFonts w:hint="cs"/>
          <w:rtl/>
        </w:rPr>
        <w:t>چرا اهمیت دارد</w:t>
      </w:r>
      <w:r>
        <w:rPr>
          <w:rFonts w:cs="Arial" w:hint="cs"/>
          <w:sz w:val="22"/>
          <w:rtl/>
        </w:rPr>
        <w:t>؟</w:t>
      </w:r>
    </w:p>
    <w:p w:rsidR="009A7E94" w:rsidRPr="008737E6" w:rsidRDefault="009A7E94" w:rsidP="009A7E94">
      <w:pPr>
        <w:spacing w:before="0" w:after="0" w:line="240" w:lineRule="auto"/>
        <w:rPr>
          <w:rFonts w:ascii="Times New Roman" w:eastAsia="Times New Roman" w:hAnsi="Times New Roman" w:cs="Arial"/>
          <w:sz w:val="22"/>
        </w:rPr>
      </w:pPr>
      <w:r w:rsidRPr="008737E6">
        <w:rPr>
          <w:rFonts w:ascii="Calibri" w:eastAsia="Times New Roman" w:hAnsi="Calibri" w:cs="Calibri" w:hint="cs"/>
          <w:rtl/>
        </w:rPr>
        <w:t> </w:t>
      </w:r>
      <w:r w:rsidRPr="008737E6">
        <w:rPr>
          <w:rFonts w:ascii="Times New Roman" w:eastAsia="Times New Roman" w:hAnsi="Times New Roman" w:cs="B Nazanin" w:hint="cs"/>
          <w:rtl/>
        </w:rPr>
        <w:t>جزئیات کامل زمینه</w:t>
      </w:r>
      <w:r>
        <w:rPr>
          <w:rFonts w:ascii="Times New Roman" w:eastAsia="Times New Roman" w:hAnsi="Times New Roman" w:cs="B Nazanin" w:hint="cs"/>
          <w:rtl/>
        </w:rPr>
        <w:t xml:space="preserve">‌های </w:t>
      </w:r>
      <w:r w:rsidRPr="008737E6">
        <w:rPr>
          <w:rFonts w:ascii="Times New Roman" w:eastAsia="Times New Roman" w:hAnsi="Times New Roman" w:cs="B Nazanin" w:hint="cs"/>
          <w:rtl/>
        </w:rPr>
        <w:t xml:space="preserve">عملیات </w:t>
      </w:r>
      <w:r>
        <w:rPr>
          <w:rFonts w:ascii="Times New Roman" w:eastAsia="Times New Roman" w:hAnsi="Times New Roman" w:cs="B Nazanin" w:hint="cs"/>
          <w:rtl/>
        </w:rPr>
        <w:t xml:space="preserve">شرکت‌ها </w:t>
      </w:r>
      <w:r w:rsidRPr="008737E6">
        <w:rPr>
          <w:rFonts w:ascii="Times New Roman" w:eastAsia="Times New Roman" w:hAnsi="Times New Roman" w:cs="B Nazanin" w:hint="cs"/>
          <w:rtl/>
        </w:rPr>
        <w:t xml:space="preserve">و حساب سود و زیاد </w:t>
      </w:r>
      <w:r>
        <w:rPr>
          <w:rFonts w:ascii="Times New Roman" w:eastAsia="Times New Roman" w:hAnsi="Times New Roman" w:cs="B Nazanin" w:hint="cs"/>
          <w:rtl/>
        </w:rPr>
        <w:t>آن‌ها</w:t>
      </w:r>
      <w:r w:rsidRPr="008737E6">
        <w:rPr>
          <w:rFonts w:ascii="Times New Roman" w:eastAsia="Times New Roman" w:hAnsi="Times New Roman" w:cs="B Nazanin" w:hint="cs"/>
          <w:rtl/>
        </w:rPr>
        <w:t xml:space="preserve"> باید منتشر شود و انتقال</w:t>
      </w:r>
      <w:r>
        <w:rPr>
          <w:rFonts w:ascii="Times New Roman" w:eastAsia="Times New Roman" w:hAnsi="Times New Roman" w:cs="B Nazanin" w:hint="cs"/>
          <w:rtl/>
        </w:rPr>
        <w:t>‌های آن‌جا</w:t>
      </w:r>
      <w:r w:rsidRPr="008737E6">
        <w:rPr>
          <w:rFonts w:ascii="Times New Roman" w:eastAsia="Times New Roman" w:hAnsi="Times New Roman" w:cs="B Nazanin" w:hint="cs"/>
          <w:rtl/>
        </w:rPr>
        <w:t>م شده به دولت</w:t>
      </w:r>
      <w:r>
        <w:rPr>
          <w:rFonts w:ascii="Times New Roman" w:eastAsia="Times New Roman" w:hAnsi="Times New Roman" w:cs="B Nazanin" w:hint="cs"/>
          <w:rtl/>
        </w:rPr>
        <w:t xml:space="preserve">‌ها </w:t>
      </w:r>
      <w:r w:rsidRPr="008737E6">
        <w:rPr>
          <w:rFonts w:ascii="Times New Roman" w:eastAsia="Times New Roman" w:hAnsi="Times New Roman" w:cs="B Nazanin" w:hint="cs"/>
          <w:rtl/>
        </w:rPr>
        <w:t>و جوامع محلی باید بر مبنای کشور به کشور گزارش شوند</w:t>
      </w:r>
      <w:r>
        <w:rPr>
          <w:rFonts w:ascii="Times New Roman" w:eastAsia="Times New Roman" w:hAnsi="Times New Roman" w:cs="B Nazanin" w:hint="cs"/>
          <w:rtl/>
        </w:rPr>
        <w:t xml:space="preserve">. </w:t>
      </w:r>
    </w:p>
    <w:p w:rsidR="009A7E94" w:rsidRDefault="009A7E94" w:rsidP="009A7E94">
      <w:pPr>
        <w:pStyle w:val="Heading3"/>
        <w:rPr>
          <w:rFonts w:cs="Arial"/>
          <w:sz w:val="22"/>
          <w:rtl/>
        </w:rPr>
      </w:pPr>
      <w:r w:rsidRPr="008737E6">
        <w:rPr>
          <w:rFonts w:ascii="Calibri" w:hAnsi="Calibri" w:cs="Calibri" w:hint="cs"/>
          <w:rtl/>
        </w:rPr>
        <w:t> </w:t>
      </w:r>
      <w:r>
        <w:rPr>
          <w:rFonts w:hint="cs"/>
          <w:rtl/>
        </w:rPr>
        <w:t xml:space="preserve">لینک‌های </w:t>
      </w:r>
      <w:r w:rsidRPr="008737E6">
        <w:rPr>
          <w:rFonts w:hint="cs"/>
          <w:rtl/>
        </w:rPr>
        <w:t xml:space="preserve">مرتبط </w:t>
      </w:r>
    </w:p>
    <w:p w:rsidR="009A7E94" w:rsidRPr="00723470" w:rsidRDefault="009A7E94" w:rsidP="009A7E94">
      <w:pPr>
        <w:rPr>
          <w:rStyle w:val="Hyperlink"/>
        </w:rPr>
      </w:pPr>
      <w:hyperlink r:id="rId29" w:tgtFrame="_blank" w:history="1">
        <w:r w:rsidRPr="00723470">
          <w:rPr>
            <w:rStyle w:val="Hyperlink"/>
            <w:rFonts w:ascii="Arial" w:hAnsi="Arial"/>
            <w:color w:val="0000FF"/>
            <w:szCs w:val="24"/>
            <w:rtl/>
          </w:rPr>
          <w:t>فهرست پرداخت‌کنندگان رشوه 2011</w:t>
        </w:r>
      </w:hyperlink>
    </w:p>
    <w:p w:rsidR="009A7E94" w:rsidRPr="008737E6" w:rsidRDefault="009A7E94" w:rsidP="009A7E94">
      <w:pPr>
        <w:pStyle w:val="Heading2"/>
        <w:rPr>
          <w:rFonts w:cstheme="minorBidi"/>
          <w:sz w:val="22"/>
        </w:rPr>
      </w:pPr>
      <w:r w:rsidRPr="008737E6">
        <w:rPr>
          <w:rFonts w:ascii="Cambria" w:hAnsi="Cambria" w:cs="Cambria" w:hint="cs"/>
          <w:rtl/>
        </w:rPr>
        <w:t> </w:t>
      </w:r>
      <w:r w:rsidRPr="008737E6">
        <w:rPr>
          <w:rFonts w:hint="cs"/>
          <w:rtl/>
        </w:rPr>
        <w:t>اختلاس</w:t>
      </w:r>
      <w:r>
        <w:rPr>
          <w:rFonts w:ascii="Calibri" w:hAnsi="Calibri" w:cstheme="minorBidi" w:hint="cs"/>
          <w:sz w:val="22"/>
          <w:rtl/>
        </w:rPr>
        <w:t xml:space="preserve"> </w:t>
      </w:r>
    </w:p>
    <w:p w:rsidR="009A7E94" w:rsidRPr="00F96923" w:rsidRDefault="009A7E94" w:rsidP="009A7E94">
      <w:pPr>
        <w:spacing w:before="0" w:after="0" w:line="240" w:lineRule="auto"/>
        <w:rPr>
          <w:rFonts w:ascii="Times New Roman" w:eastAsia="Times New Roman" w:hAnsi="Times New Roman" w:cs="Arial"/>
          <w:sz w:val="22"/>
        </w:rPr>
      </w:pPr>
      <w:r w:rsidRPr="00F96923">
        <w:rPr>
          <w:rFonts w:ascii="Cambria" w:eastAsia="Times New Roman" w:hAnsi="Cambria" w:cs="Cambria" w:hint="cs"/>
          <w:rtl/>
        </w:rPr>
        <w:t> </w:t>
      </w:r>
      <w:r w:rsidRPr="00F96923">
        <w:rPr>
          <w:rFonts w:ascii="Times New Roman" w:eastAsia="Times New Roman" w:hAnsi="Times New Roman" w:cs="B Nazanin" w:hint="cs"/>
          <w:rtl/>
        </w:rPr>
        <w:t>وقتی که شخص صاحب مقام در یک موسسه</w:t>
      </w:r>
      <w:r>
        <w:rPr>
          <w:rFonts w:ascii="Times New Roman" w:eastAsia="Times New Roman" w:hAnsi="Times New Roman" w:cs="B Nazanin" w:hint="cs"/>
          <w:rtl/>
        </w:rPr>
        <w:t xml:space="preserve">، </w:t>
      </w:r>
      <w:r w:rsidRPr="00F96923">
        <w:rPr>
          <w:rFonts w:ascii="Times New Roman" w:eastAsia="Times New Roman" w:hAnsi="Times New Roman" w:cs="B Nazanin" w:hint="cs"/>
          <w:rtl/>
        </w:rPr>
        <w:t>سازمان یا شرکت</w:t>
      </w:r>
      <w:r>
        <w:rPr>
          <w:rFonts w:ascii="Times New Roman" w:eastAsia="Times New Roman" w:hAnsi="Times New Roman" w:cs="B Nazanin" w:hint="cs"/>
          <w:rtl/>
        </w:rPr>
        <w:t xml:space="preserve">، </w:t>
      </w:r>
      <w:r w:rsidRPr="00F96923">
        <w:rPr>
          <w:rFonts w:ascii="Times New Roman" w:eastAsia="Times New Roman" w:hAnsi="Times New Roman" w:cs="B Nazanin" w:hint="cs"/>
          <w:rtl/>
        </w:rPr>
        <w:t>از روی بی صداقتی و به صورت غیرقانونی</w:t>
      </w:r>
      <w:r>
        <w:rPr>
          <w:rFonts w:ascii="Times New Roman" w:eastAsia="Times New Roman" w:hAnsi="Times New Roman" w:cs="B Nazanin" w:hint="cs"/>
          <w:rtl/>
        </w:rPr>
        <w:t xml:space="preserve">، </w:t>
      </w:r>
      <w:r w:rsidRPr="00F96923">
        <w:rPr>
          <w:rFonts w:ascii="Times New Roman" w:eastAsia="Times New Roman" w:hAnsi="Times New Roman" w:cs="B Nazanin" w:hint="cs"/>
          <w:rtl/>
        </w:rPr>
        <w:t>منابع مالی و کالاهایی که به وی واگذار شده را برای بهره برداری شخصی یا دیگر فعالیت</w:t>
      </w:r>
      <w:r>
        <w:rPr>
          <w:rFonts w:ascii="Times New Roman" w:eastAsia="Times New Roman" w:hAnsi="Times New Roman" w:cs="B Nazanin" w:hint="cs"/>
          <w:rtl/>
        </w:rPr>
        <w:t xml:space="preserve">‌ها </w:t>
      </w:r>
      <w:r w:rsidRPr="00F96923">
        <w:rPr>
          <w:rFonts w:ascii="Times New Roman" w:eastAsia="Times New Roman" w:hAnsi="Times New Roman" w:cs="B Nazanin" w:hint="cs"/>
          <w:rtl/>
        </w:rPr>
        <w:t>استفاده کند یا قاچاق نماید</w:t>
      </w:r>
      <w:r>
        <w:rPr>
          <w:rFonts w:ascii="Times New Roman" w:eastAsia="Times New Roman" w:hAnsi="Times New Roman" w:cs="B Nazanin" w:hint="cs"/>
          <w:rtl/>
        </w:rPr>
        <w:t xml:space="preserve">. </w:t>
      </w:r>
    </w:p>
    <w:p w:rsidR="009A7E94" w:rsidRPr="00F96923" w:rsidRDefault="009A7E94" w:rsidP="009A7E94">
      <w:pPr>
        <w:pStyle w:val="Heading3"/>
        <w:rPr>
          <w:rFonts w:cstheme="minorBidi"/>
          <w:sz w:val="22"/>
        </w:rPr>
      </w:pPr>
      <w:r w:rsidRPr="00F96923">
        <w:rPr>
          <w:rFonts w:ascii="Cambria" w:hAnsi="Cambria" w:cs="Cambria" w:hint="cs"/>
          <w:rtl/>
        </w:rPr>
        <w:t> </w:t>
      </w:r>
      <w:r>
        <w:rPr>
          <w:rFonts w:hint="cs"/>
          <w:rtl/>
        </w:rPr>
        <w:t>چرا اهمیت دارد</w:t>
      </w:r>
      <w:r>
        <w:rPr>
          <w:rFonts w:cstheme="minorBidi" w:hint="cs"/>
          <w:sz w:val="22"/>
          <w:rtl/>
        </w:rPr>
        <w:t>؟</w:t>
      </w:r>
    </w:p>
    <w:p w:rsidR="009A7E94" w:rsidRPr="00F96923" w:rsidRDefault="009A7E94" w:rsidP="009A7E94">
      <w:pPr>
        <w:spacing w:before="0" w:after="0" w:line="240" w:lineRule="auto"/>
        <w:rPr>
          <w:rFonts w:ascii="Times New Roman" w:eastAsia="Times New Roman" w:hAnsi="Times New Roman" w:cs="Arial"/>
          <w:sz w:val="22"/>
        </w:rPr>
      </w:pPr>
      <w:r w:rsidRPr="00F96923">
        <w:rPr>
          <w:rFonts w:ascii="Cambria" w:eastAsia="Times New Roman" w:hAnsi="Cambria" w:cs="Cambria" w:hint="cs"/>
          <w:rtl/>
        </w:rPr>
        <w:t> </w:t>
      </w:r>
      <w:r w:rsidRPr="00F96923">
        <w:rPr>
          <w:rFonts w:ascii="Times New Roman" w:eastAsia="Times New Roman" w:hAnsi="Times New Roman" w:cs="B Nazanin" w:hint="cs"/>
          <w:rtl/>
        </w:rPr>
        <w:t>بازپرداخت قانونی خسارت فساد در بخش آموزش یا دیگر بخش</w:t>
      </w:r>
      <w:r>
        <w:rPr>
          <w:rFonts w:ascii="Times New Roman" w:eastAsia="Times New Roman" w:hAnsi="Times New Roman" w:cs="B Nazanin" w:hint="cs"/>
          <w:rtl/>
        </w:rPr>
        <w:t xml:space="preserve">‌ها </w:t>
      </w:r>
      <w:r w:rsidRPr="00F96923">
        <w:rPr>
          <w:rFonts w:ascii="Times New Roman" w:eastAsia="Times New Roman" w:hAnsi="Times New Roman" w:cs="B Nazanin" w:hint="cs"/>
          <w:rtl/>
        </w:rPr>
        <w:t>فقط محدود به تعقیب کیفری نیست</w:t>
      </w:r>
      <w:r>
        <w:rPr>
          <w:rFonts w:ascii="Times New Roman" w:eastAsia="Times New Roman" w:hAnsi="Times New Roman" w:cs="B Nazanin" w:hint="cs"/>
          <w:rtl/>
        </w:rPr>
        <w:t xml:space="preserve">. </w:t>
      </w:r>
      <w:r w:rsidRPr="00F96923">
        <w:rPr>
          <w:rFonts w:ascii="Times New Roman" w:eastAsia="Times New Roman" w:hAnsi="Times New Roman" w:cs="B Nazanin" w:hint="cs"/>
          <w:rtl/>
        </w:rPr>
        <w:t>جامعه مدنی باید از اقدامات مدنی محلی برای بازیابی هزینه</w:t>
      </w:r>
      <w:r>
        <w:rPr>
          <w:rFonts w:ascii="Times New Roman" w:eastAsia="Times New Roman" w:hAnsi="Times New Roman" w:cs="B Nazanin" w:hint="cs"/>
          <w:rtl/>
        </w:rPr>
        <w:t xml:space="preserve">‌ها </w:t>
      </w:r>
      <w:r w:rsidRPr="00F96923">
        <w:rPr>
          <w:rFonts w:ascii="Times New Roman" w:eastAsia="Times New Roman" w:hAnsi="Times New Roman" w:cs="B Nazanin" w:hint="cs"/>
          <w:rtl/>
        </w:rPr>
        <w:t>و تعقیب قضای به نفع عموم برای بازیابی منابع عمومی از دست رفته در نتیجه اختلاس و تقلب پشتیبانی کند</w:t>
      </w:r>
      <w:r>
        <w:rPr>
          <w:rFonts w:ascii="Times New Roman" w:eastAsia="Times New Roman" w:hAnsi="Times New Roman" w:cs="B Nazanin" w:hint="cs"/>
          <w:rtl/>
        </w:rPr>
        <w:t xml:space="preserve">. </w:t>
      </w:r>
    </w:p>
    <w:p w:rsidR="009A7E94" w:rsidRDefault="009A7E94" w:rsidP="009A7E94">
      <w:pPr>
        <w:pStyle w:val="Heading3"/>
        <w:rPr>
          <w:rFonts w:cs="Arial"/>
          <w:sz w:val="22"/>
          <w:rtl/>
        </w:rPr>
      </w:pPr>
      <w:r w:rsidRPr="00F96923">
        <w:rPr>
          <w:rFonts w:ascii="Cambria" w:hAnsi="Cambria" w:cs="Cambria" w:hint="cs"/>
          <w:rtl/>
        </w:rPr>
        <w:t> </w:t>
      </w:r>
      <w:r>
        <w:rPr>
          <w:rFonts w:hint="cs"/>
          <w:rtl/>
        </w:rPr>
        <w:t xml:space="preserve">لینک‌های </w:t>
      </w:r>
      <w:r w:rsidRPr="00F96923">
        <w:rPr>
          <w:rFonts w:hint="cs"/>
          <w:rtl/>
        </w:rPr>
        <w:t xml:space="preserve">مرتبط </w:t>
      </w:r>
    </w:p>
    <w:p w:rsidR="009A7E94" w:rsidRPr="00723470" w:rsidRDefault="009A7E94" w:rsidP="009A7E94">
      <w:pPr>
        <w:rPr>
          <w:rStyle w:val="Hyperlink"/>
        </w:rPr>
      </w:pPr>
      <w:hyperlink r:id="rId30" w:tgtFrame="_blank" w:history="1">
        <w:r w:rsidRPr="00723470">
          <w:rPr>
            <w:rStyle w:val="Hyperlink"/>
            <w:rFonts w:ascii="Arial" w:hAnsi="Arial"/>
            <w:color w:val="0000FF"/>
            <w:szCs w:val="24"/>
            <w:rtl/>
          </w:rPr>
          <w:t>گزارش فساد جهانی: آموزش</w:t>
        </w:r>
      </w:hyperlink>
      <w:r w:rsidRPr="00723470">
        <w:rPr>
          <w:rStyle w:val="Hyperlink"/>
          <w:rFonts w:ascii="Arial" w:hAnsi="Arial"/>
          <w:color w:val="auto"/>
          <w:szCs w:val="24"/>
          <w:u w:val="none"/>
          <w:rtl/>
        </w:rPr>
        <w:t>،</w:t>
      </w:r>
      <w:r w:rsidRPr="00723470">
        <w:rPr>
          <w:rStyle w:val="Hyperlink"/>
          <w:rFonts w:ascii="Cambria" w:hAnsi="Cambria" w:cs="Cambria" w:hint="cs"/>
          <w:color w:val="auto"/>
          <w:szCs w:val="24"/>
          <w:u w:val="none"/>
          <w:rtl/>
        </w:rPr>
        <w:t> </w:t>
      </w:r>
      <w:hyperlink r:id="rId31" w:tgtFrame="_blank" w:history="1">
        <w:r w:rsidRPr="00723470">
          <w:rPr>
            <w:rStyle w:val="Hyperlink"/>
            <w:rFonts w:ascii="Arial" w:hAnsi="Arial"/>
            <w:color w:val="0000FF"/>
            <w:szCs w:val="24"/>
            <w:rtl/>
          </w:rPr>
          <w:t>ارائه تعاملی</w:t>
        </w:r>
      </w:hyperlink>
    </w:p>
    <w:p w:rsidR="009A7E94" w:rsidRPr="00F96923" w:rsidRDefault="009A7E94" w:rsidP="009A7E94">
      <w:pPr>
        <w:pStyle w:val="Heading2"/>
        <w:rPr>
          <w:rFonts w:cs="Arial"/>
          <w:sz w:val="22"/>
        </w:rPr>
      </w:pPr>
      <w:r w:rsidRPr="00F96923">
        <w:rPr>
          <w:rFonts w:ascii="Cambria" w:hAnsi="Cambria" w:cs="Cambria" w:hint="cs"/>
          <w:rtl/>
        </w:rPr>
        <w:t> </w:t>
      </w:r>
      <w:r>
        <w:rPr>
          <w:rFonts w:hint="cs"/>
          <w:rtl/>
        </w:rPr>
        <w:t>تقویت دقت عمل</w:t>
      </w:r>
    </w:p>
    <w:p w:rsidR="009A7E94" w:rsidRPr="00F96923" w:rsidRDefault="009A7E94" w:rsidP="009A7E94">
      <w:pPr>
        <w:spacing w:before="0" w:after="0" w:line="240" w:lineRule="auto"/>
        <w:rPr>
          <w:rFonts w:ascii="Times New Roman" w:eastAsia="Times New Roman" w:hAnsi="Times New Roman" w:cs="Arial"/>
          <w:sz w:val="22"/>
        </w:rPr>
      </w:pPr>
      <w:r w:rsidRPr="00F96923">
        <w:rPr>
          <w:rFonts w:ascii="Calibri" w:eastAsia="Times New Roman" w:hAnsi="Calibri" w:cs="Calibri" w:hint="cs"/>
          <w:rtl/>
        </w:rPr>
        <w:t> </w:t>
      </w:r>
      <w:r w:rsidRPr="00F96923">
        <w:rPr>
          <w:rFonts w:ascii="Times New Roman" w:eastAsia="Times New Roman" w:hAnsi="Times New Roman" w:cs="B Nazanin" w:hint="cs"/>
          <w:rtl/>
        </w:rPr>
        <w:t>تقویت دقت عمل</w:t>
      </w:r>
      <w:r>
        <w:rPr>
          <w:rFonts w:ascii="Times New Roman" w:eastAsia="Times New Roman" w:hAnsi="Times New Roman" w:cs="B Nazanin" w:hint="cs"/>
          <w:rtl/>
        </w:rPr>
        <w:t xml:space="preserve"> عبارتی است که برای اشاره به شناخت اقدامات پول‌شویی مشتریان به کار می‌رود که شامل اعتبارسنجی و ثبت اسناد توسط اشخاص ثالث است و در موقعیت‌هایی اِعمال می‌شود که مشتریان با ریسک بالاتر و اشخاص سیاسی از جمله سیاستمداران ارشد، مورد توجه هستند </w:t>
      </w:r>
    </w:p>
    <w:p w:rsidR="009A7E94" w:rsidRPr="00807493" w:rsidRDefault="009A7E94" w:rsidP="009A7E94">
      <w:pPr>
        <w:pStyle w:val="Heading3"/>
        <w:rPr>
          <w:sz w:val="22"/>
        </w:rPr>
      </w:pPr>
      <w:r w:rsidRPr="00BF3CE0">
        <w:rPr>
          <w:rFonts w:hint="cs"/>
          <w:rtl/>
        </w:rPr>
        <w:t>چرا اهمیت دارد</w:t>
      </w:r>
      <w:r>
        <w:rPr>
          <w:rFonts w:hint="cs"/>
          <w:rtl/>
        </w:rPr>
        <w:t>؟</w:t>
      </w:r>
    </w:p>
    <w:p w:rsidR="009A7E94" w:rsidRPr="00BF3CE0" w:rsidRDefault="009A7E94" w:rsidP="009A7E94">
      <w:pPr>
        <w:spacing w:before="0" w:after="0" w:line="240" w:lineRule="auto"/>
        <w:rPr>
          <w:rFonts w:ascii="Times New Roman" w:eastAsia="Times New Roman" w:hAnsi="Times New Roman" w:cs="Arial"/>
          <w:sz w:val="22"/>
        </w:rPr>
      </w:pPr>
      <w:r w:rsidRPr="00BF3CE0">
        <w:rPr>
          <w:rFonts w:ascii="Cambria" w:eastAsia="Times New Roman" w:hAnsi="Cambria" w:cs="Cambria" w:hint="cs"/>
          <w:rtl/>
        </w:rPr>
        <w:t> </w:t>
      </w:r>
      <w:r w:rsidRPr="00BF3CE0">
        <w:rPr>
          <w:rFonts w:ascii="Times New Roman" w:eastAsia="Times New Roman" w:hAnsi="Times New Roman" w:cs="B Nazanin" w:hint="cs"/>
          <w:rtl/>
        </w:rPr>
        <w:t>دولت</w:t>
      </w:r>
      <w:r>
        <w:rPr>
          <w:rFonts w:ascii="Times New Roman" w:eastAsia="Times New Roman" w:hAnsi="Times New Roman" w:cs="B Nazanin" w:hint="cs"/>
          <w:rtl/>
        </w:rPr>
        <w:t xml:space="preserve">‌ها </w:t>
      </w:r>
      <w:r w:rsidRPr="00BF3CE0">
        <w:rPr>
          <w:rFonts w:ascii="Times New Roman" w:eastAsia="Times New Roman" w:hAnsi="Times New Roman" w:cs="B Nazanin" w:hint="cs"/>
          <w:rtl/>
        </w:rPr>
        <w:t>باید بانک</w:t>
      </w:r>
      <w:r>
        <w:rPr>
          <w:rFonts w:ascii="Times New Roman" w:eastAsia="Times New Roman" w:hAnsi="Times New Roman" w:cs="B Nazanin" w:hint="cs"/>
          <w:rtl/>
        </w:rPr>
        <w:t xml:space="preserve">‌ها </w:t>
      </w:r>
      <w:r w:rsidRPr="00BF3CE0">
        <w:rPr>
          <w:rFonts w:ascii="Times New Roman" w:eastAsia="Times New Roman" w:hAnsi="Times New Roman" w:cs="B Nazanin" w:hint="cs"/>
          <w:rtl/>
        </w:rPr>
        <w:t>را مطمئن کنند که در اجرای بررسی</w:t>
      </w:r>
      <w:r>
        <w:rPr>
          <w:rFonts w:ascii="Times New Roman" w:eastAsia="Times New Roman" w:hAnsi="Times New Roman" w:cs="B Nazanin" w:hint="cs"/>
          <w:rtl/>
        </w:rPr>
        <w:t xml:space="preserve">‌های </w:t>
      </w:r>
      <w:r w:rsidRPr="00BF3CE0">
        <w:rPr>
          <w:rFonts w:ascii="Times New Roman" w:eastAsia="Times New Roman" w:hAnsi="Times New Roman" w:cs="B Nazanin" w:hint="cs"/>
          <w:rtl/>
        </w:rPr>
        <w:t xml:space="preserve">دقیق علیه </w:t>
      </w:r>
      <w:r>
        <w:rPr>
          <w:rFonts w:ascii="Times New Roman" w:eastAsia="Times New Roman" w:hAnsi="Times New Roman" w:cs="B Nazanin" w:hint="cs"/>
          <w:rtl/>
        </w:rPr>
        <w:t>پول‌شویی</w:t>
      </w:r>
      <w:r w:rsidRPr="00BF3CE0">
        <w:rPr>
          <w:rFonts w:ascii="Times New Roman" w:eastAsia="Times New Roman" w:hAnsi="Times New Roman" w:cs="B Nazanin" w:hint="cs"/>
          <w:rtl/>
        </w:rPr>
        <w:t xml:space="preserve"> مشتریان سیاسی خود</w:t>
      </w:r>
      <w:r>
        <w:rPr>
          <w:rFonts w:ascii="Times New Roman" w:eastAsia="Times New Roman" w:hAnsi="Times New Roman" w:cs="B Nazanin" w:hint="cs"/>
          <w:rtl/>
        </w:rPr>
        <w:t xml:space="preserve">، </w:t>
      </w:r>
      <w:r w:rsidRPr="00BF3CE0">
        <w:rPr>
          <w:rFonts w:ascii="Times New Roman" w:eastAsia="Times New Roman" w:hAnsi="Times New Roman" w:cs="B Nazanin" w:hint="cs"/>
          <w:rtl/>
        </w:rPr>
        <w:t>جدی و کارآمد هستند</w:t>
      </w:r>
      <w:r>
        <w:rPr>
          <w:rFonts w:ascii="Times New Roman" w:eastAsia="Times New Roman" w:hAnsi="Times New Roman" w:cs="B Nazanin" w:hint="cs"/>
          <w:rtl/>
        </w:rPr>
        <w:t xml:space="preserve">. </w:t>
      </w:r>
    </w:p>
    <w:p w:rsidR="009A7E94" w:rsidRPr="00BF3CE0" w:rsidRDefault="009A7E94" w:rsidP="009A7E94">
      <w:pPr>
        <w:pStyle w:val="Heading2"/>
        <w:rPr>
          <w:rFonts w:cs="Arial"/>
          <w:sz w:val="22"/>
        </w:rPr>
      </w:pPr>
      <w:r w:rsidRPr="00BF3CE0">
        <w:rPr>
          <w:rFonts w:ascii="Cambria" w:hAnsi="Cambria" w:cs="Cambria" w:hint="cs"/>
          <w:rtl/>
        </w:rPr>
        <w:t> </w:t>
      </w:r>
      <w:r>
        <w:rPr>
          <w:rFonts w:hint="cs"/>
          <w:rtl/>
        </w:rPr>
        <w:t>اخلاق</w:t>
      </w:r>
    </w:p>
    <w:p w:rsidR="009A7E94" w:rsidRPr="00BF3CE0" w:rsidRDefault="009A7E94" w:rsidP="009A7E94">
      <w:pPr>
        <w:spacing w:before="0" w:after="0" w:line="240" w:lineRule="auto"/>
        <w:rPr>
          <w:rFonts w:ascii="Times New Roman" w:eastAsia="Times New Roman" w:hAnsi="Times New Roman" w:cs="Arial"/>
          <w:sz w:val="22"/>
        </w:rPr>
      </w:pPr>
      <w:r w:rsidRPr="00BF3CE0">
        <w:rPr>
          <w:rFonts w:ascii="Cambria" w:eastAsia="Times New Roman" w:hAnsi="Cambria" w:cs="Cambria" w:hint="cs"/>
          <w:rtl/>
        </w:rPr>
        <w:t> </w:t>
      </w:r>
      <w:r>
        <w:rPr>
          <w:rFonts w:ascii="Times New Roman" w:eastAsia="Times New Roman" w:hAnsi="Times New Roman" w:cs="B Nazanin" w:hint="cs"/>
          <w:rtl/>
        </w:rPr>
        <w:t>بر اساس</w:t>
      </w:r>
      <w:r w:rsidRPr="00BF3CE0">
        <w:rPr>
          <w:rFonts w:ascii="Times New Roman" w:eastAsia="Times New Roman" w:hAnsi="Times New Roman" w:cs="B Nazanin" w:hint="cs"/>
          <w:rtl/>
        </w:rPr>
        <w:t xml:space="preserve"> ارزش</w:t>
      </w:r>
      <w:r>
        <w:rPr>
          <w:rFonts w:ascii="Times New Roman" w:eastAsia="Times New Roman" w:hAnsi="Times New Roman" w:cs="B Nazanin" w:hint="cs"/>
          <w:rtl/>
        </w:rPr>
        <w:t xml:space="preserve">‌ها </w:t>
      </w:r>
      <w:r w:rsidRPr="00BF3CE0">
        <w:rPr>
          <w:rFonts w:ascii="Times New Roman" w:eastAsia="Times New Roman" w:hAnsi="Times New Roman" w:cs="B Nazanin" w:hint="cs"/>
          <w:rtl/>
        </w:rPr>
        <w:t>و هنجارهای اصلی</w:t>
      </w:r>
      <w:r>
        <w:rPr>
          <w:rFonts w:ascii="Times New Roman" w:eastAsia="Times New Roman" w:hAnsi="Times New Roman" w:cs="B Nazanin" w:hint="cs"/>
          <w:rtl/>
        </w:rPr>
        <w:t xml:space="preserve">، </w:t>
      </w:r>
      <w:r w:rsidRPr="00BF3CE0">
        <w:rPr>
          <w:rFonts w:ascii="Times New Roman" w:eastAsia="Times New Roman" w:hAnsi="Times New Roman" w:cs="B Nazanin" w:hint="cs"/>
          <w:rtl/>
        </w:rPr>
        <w:t>مجموعه</w:t>
      </w:r>
      <w:r>
        <w:rPr>
          <w:rFonts w:ascii="Times New Roman" w:eastAsia="Times New Roman" w:hAnsi="Times New Roman" w:cs="B Nazanin" w:hint="cs"/>
          <w:rtl/>
        </w:rPr>
        <w:t>‌ای</w:t>
      </w:r>
      <w:r w:rsidRPr="00BF3CE0">
        <w:rPr>
          <w:rFonts w:ascii="Times New Roman" w:eastAsia="Times New Roman" w:hAnsi="Times New Roman" w:cs="B Nazanin" w:hint="cs"/>
          <w:rtl/>
        </w:rPr>
        <w:t xml:space="preserve"> از استانداردها برای اجرا در دولت</w:t>
      </w:r>
      <w:r>
        <w:rPr>
          <w:rFonts w:ascii="Times New Roman" w:eastAsia="Times New Roman" w:hAnsi="Times New Roman" w:cs="B Nazanin" w:hint="cs"/>
          <w:rtl/>
        </w:rPr>
        <w:t xml:space="preserve">، شرکت‌ها </w:t>
      </w:r>
      <w:r w:rsidRPr="00BF3CE0">
        <w:rPr>
          <w:rFonts w:ascii="Times New Roman" w:eastAsia="Times New Roman" w:hAnsi="Times New Roman" w:cs="B Nazanin" w:hint="cs"/>
          <w:rtl/>
        </w:rPr>
        <w:t>و جامعه ارائه شده که تصمیمات</w:t>
      </w:r>
      <w:r>
        <w:rPr>
          <w:rFonts w:ascii="Times New Roman" w:eastAsia="Times New Roman" w:hAnsi="Times New Roman" w:cs="B Nazanin" w:hint="cs"/>
          <w:rtl/>
        </w:rPr>
        <w:t xml:space="preserve">، </w:t>
      </w:r>
      <w:r w:rsidRPr="00BF3CE0">
        <w:rPr>
          <w:rFonts w:ascii="Times New Roman" w:eastAsia="Times New Roman" w:hAnsi="Times New Roman" w:cs="B Nazanin" w:hint="cs"/>
          <w:rtl/>
        </w:rPr>
        <w:t>انتخاب</w:t>
      </w:r>
      <w:r>
        <w:rPr>
          <w:rFonts w:ascii="Times New Roman" w:eastAsia="Times New Roman" w:hAnsi="Times New Roman" w:cs="B Nazanin" w:hint="cs"/>
          <w:rtl/>
        </w:rPr>
        <w:t xml:space="preserve">‌ها </w:t>
      </w:r>
      <w:r w:rsidRPr="00BF3CE0">
        <w:rPr>
          <w:rFonts w:ascii="Times New Roman" w:eastAsia="Times New Roman" w:hAnsi="Times New Roman" w:cs="B Nazanin" w:hint="cs"/>
          <w:rtl/>
        </w:rPr>
        <w:t>و اقدامات را هدایت</w:t>
      </w:r>
      <w:r>
        <w:rPr>
          <w:rFonts w:ascii="Times New Roman" w:eastAsia="Times New Roman" w:hAnsi="Times New Roman" w:cs="B Nazanin" w:hint="cs"/>
          <w:rtl/>
        </w:rPr>
        <w:t xml:space="preserve"> می‌</w:t>
      </w:r>
      <w:r w:rsidRPr="00BF3CE0">
        <w:rPr>
          <w:rFonts w:ascii="Times New Roman" w:eastAsia="Times New Roman" w:hAnsi="Times New Roman" w:cs="B Nazanin" w:hint="cs"/>
          <w:rtl/>
        </w:rPr>
        <w:t>کند</w:t>
      </w:r>
      <w:r>
        <w:rPr>
          <w:rFonts w:ascii="Times New Roman" w:eastAsia="Times New Roman" w:hAnsi="Times New Roman" w:cs="B Nazanin" w:hint="cs"/>
          <w:rtl/>
        </w:rPr>
        <w:t xml:space="preserve">. </w:t>
      </w:r>
    </w:p>
    <w:p w:rsidR="009A7E94" w:rsidRPr="00BF3CE0" w:rsidRDefault="009A7E94" w:rsidP="009A7E94">
      <w:pPr>
        <w:pStyle w:val="Heading2"/>
        <w:rPr>
          <w:rFonts w:cs="Arial"/>
          <w:sz w:val="22"/>
        </w:rPr>
      </w:pPr>
      <w:r w:rsidRPr="00BF3CE0">
        <w:rPr>
          <w:rFonts w:ascii="Cambria" w:hAnsi="Cambria" w:cs="Cambria" w:hint="cs"/>
          <w:rtl/>
        </w:rPr>
        <w:lastRenderedPageBreak/>
        <w:t> </w:t>
      </w:r>
      <w:r>
        <w:rPr>
          <w:rFonts w:hint="cs"/>
          <w:rtl/>
        </w:rPr>
        <w:t>اخاذی</w:t>
      </w:r>
    </w:p>
    <w:p w:rsidR="009A7E94" w:rsidRPr="00BF3CE0" w:rsidRDefault="009A7E94" w:rsidP="009A7E94">
      <w:pPr>
        <w:spacing w:before="0" w:after="0" w:line="240" w:lineRule="auto"/>
        <w:rPr>
          <w:rFonts w:ascii="Times New Roman" w:eastAsia="Times New Roman" w:hAnsi="Times New Roman" w:cs="B Nazanin"/>
        </w:rPr>
      </w:pPr>
      <w:r w:rsidRPr="00BF3CE0">
        <w:rPr>
          <w:rFonts w:ascii="Cambria" w:eastAsia="Times New Roman" w:hAnsi="Cambria" w:cs="Cambria" w:hint="cs"/>
          <w:rtl/>
        </w:rPr>
        <w:t> </w:t>
      </w:r>
      <w:r w:rsidRPr="00BF3CE0">
        <w:rPr>
          <w:rFonts w:ascii="Times New Roman" w:eastAsia="Times New Roman" w:hAnsi="Times New Roman" w:cs="B Nazanin" w:hint="cs"/>
          <w:rtl/>
        </w:rPr>
        <w:t>عمل بهره برداری و استفاده مستقیم و غیرمستقیم</w:t>
      </w:r>
      <w:r>
        <w:rPr>
          <w:rFonts w:ascii="Times New Roman" w:eastAsia="Times New Roman" w:hAnsi="Times New Roman" w:cs="B Nazanin" w:hint="cs"/>
          <w:rtl/>
        </w:rPr>
        <w:t xml:space="preserve">، </w:t>
      </w:r>
      <w:r w:rsidRPr="00BF3CE0">
        <w:rPr>
          <w:rFonts w:ascii="Times New Roman" w:eastAsia="Times New Roman" w:hAnsi="Times New Roman" w:cs="B Nazanin" w:hint="cs"/>
          <w:rtl/>
        </w:rPr>
        <w:t>دسترسی به موقعیت قدرت یا آگاهی برای مشارکت یا پرداخت در نتیجه تهدیدات اجباری</w:t>
      </w:r>
      <w:r>
        <w:rPr>
          <w:rFonts w:ascii="Times New Roman" w:eastAsia="Times New Roman" w:hAnsi="Times New Roman" w:cs="B Nazanin" w:hint="cs"/>
          <w:rtl/>
        </w:rPr>
        <w:t xml:space="preserve">. </w:t>
      </w:r>
    </w:p>
    <w:p w:rsidR="009A7E94" w:rsidRPr="00BF3CE0" w:rsidRDefault="009A7E94" w:rsidP="009A7E94">
      <w:pPr>
        <w:pStyle w:val="Heading3"/>
      </w:pPr>
      <w:r w:rsidRPr="00BF3CE0">
        <w:rPr>
          <w:rFonts w:ascii="Cambria" w:hAnsi="Cambria" w:cs="Cambria" w:hint="cs"/>
          <w:rtl/>
        </w:rPr>
        <w:t> </w:t>
      </w:r>
      <w:r w:rsidRPr="00BF3CE0">
        <w:rPr>
          <w:rFonts w:hint="cs"/>
          <w:rtl/>
        </w:rPr>
        <w:t>چرا اهمیت دارد</w:t>
      </w:r>
      <w:r>
        <w:rPr>
          <w:rFonts w:hint="cs"/>
          <w:rtl/>
        </w:rPr>
        <w:t>؟</w:t>
      </w:r>
    </w:p>
    <w:p w:rsidR="009A7E94" w:rsidRPr="00BF3CE0" w:rsidRDefault="009A7E94" w:rsidP="009A7E94">
      <w:pPr>
        <w:spacing w:before="0" w:after="0" w:line="240" w:lineRule="auto"/>
        <w:rPr>
          <w:rFonts w:ascii="Times New Roman" w:eastAsia="Times New Roman" w:hAnsi="Times New Roman" w:cs="B Nazanin"/>
        </w:rPr>
      </w:pPr>
      <w:r w:rsidRPr="00BF3CE0">
        <w:rPr>
          <w:rFonts w:ascii="Cambria" w:eastAsia="Times New Roman" w:hAnsi="Cambria" w:cs="Cambria" w:hint="cs"/>
          <w:rtl/>
        </w:rPr>
        <w:t> </w:t>
      </w:r>
      <w:r w:rsidRPr="00BF3CE0">
        <w:rPr>
          <w:rFonts w:ascii="Times New Roman" w:eastAsia="Times New Roman" w:hAnsi="Times New Roman" w:cs="B Nazanin" w:hint="cs"/>
          <w:rtl/>
        </w:rPr>
        <w:t xml:space="preserve">رهبران مسئول </w:t>
      </w:r>
      <w:r>
        <w:rPr>
          <w:rFonts w:ascii="Times New Roman" w:eastAsia="Times New Roman" w:hAnsi="Times New Roman" w:cs="B Nazanin" w:hint="cs"/>
          <w:rtl/>
        </w:rPr>
        <w:t>شرکت‌ها می‌</w:t>
      </w:r>
      <w:r w:rsidRPr="00BF3CE0">
        <w:rPr>
          <w:rFonts w:ascii="Times New Roman" w:eastAsia="Times New Roman" w:hAnsi="Times New Roman" w:cs="B Nazanin" w:hint="cs"/>
          <w:rtl/>
        </w:rPr>
        <w:t>دانند که پرد</w:t>
      </w:r>
      <w:r>
        <w:rPr>
          <w:rFonts w:ascii="Times New Roman" w:eastAsia="Times New Roman" w:hAnsi="Times New Roman" w:cs="B Nazanin" w:hint="cs"/>
          <w:rtl/>
        </w:rPr>
        <w:t xml:space="preserve">اخت رشوه را نمی‌توان متوقف کرد. وقتی شرکتی رشوه می‌دهد، دیگر نمی‌تواند موقعیتی را حفظ کند در آن رشوه نمی‌پردازد و خود رادر معرض اخاذی مداوم قرار می‌دهد. باید کانالهای گزارشگری مستقیمی وجود داشته باشند تا به شرکت‌هایی که قربانی اخاذی شده‌اند، اجازه گزارش دادن‌این جرم را بدهند. </w:t>
      </w:r>
    </w:p>
    <w:p w:rsidR="009A7E94" w:rsidRDefault="009A7E94" w:rsidP="009A7E94">
      <w:pPr>
        <w:pStyle w:val="Heading3"/>
        <w:rPr>
          <w:sz w:val="22"/>
          <w:rtl/>
        </w:rPr>
      </w:pPr>
      <w:r>
        <w:rPr>
          <w:rFonts w:hint="cs"/>
          <w:rtl/>
        </w:rPr>
        <w:t xml:space="preserve">لینک‌های </w:t>
      </w:r>
      <w:r w:rsidRPr="00BF3CE0">
        <w:rPr>
          <w:rFonts w:hint="cs"/>
          <w:rtl/>
        </w:rPr>
        <w:t>مرتبط</w:t>
      </w:r>
      <w:r>
        <w:rPr>
          <w:rFonts w:hint="cs"/>
          <w:rtl/>
        </w:rPr>
        <w:t xml:space="preserve"> </w:t>
      </w:r>
    </w:p>
    <w:p w:rsidR="009A7E94" w:rsidRPr="00723470" w:rsidRDefault="009A7E94" w:rsidP="009A7E94">
      <w:pPr>
        <w:rPr>
          <w:rStyle w:val="Hyperlink"/>
        </w:rPr>
      </w:pPr>
      <w:hyperlink r:id="rId32" w:tgtFrame="_blank" w:history="1">
        <w:r w:rsidRPr="00723470">
          <w:rPr>
            <w:rStyle w:val="Hyperlink"/>
            <w:rFonts w:ascii="Arial" w:hAnsi="Arial"/>
            <w:color w:val="0000FF"/>
            <w:szCs w:val="24"/>
            <w:rtl/>
          </w:rPr>
          <w:t>صادر کردن فساد: ارزیابی اجرای کنوانسیون</w:t>
        </w:r>
        <w:r w:rsidRPr="00723470">
          <w:rPr>
            <w:rStyle w:val="Hyperlink"/>
            <w:rFonts w:ascii="Arial" w:hAnsi="Arial"/>
            <w:color w:val="0000FF"/>
            <w:szCs w:val="24"/>
          </w:rPr>
          <w:t xml:space="preserve"> OECD </w:t>
        </w:r>
        <w:r w:rsidRPr="00723470">
          <w:rPr>
            <w:rStyle w:val="Hyperlink"/>
            <w:rFonts w:ascii="Arial" w:hAnsi="Arial"/>
            <w:color w:val="0000FF"/>
            <w:szCs w:val="24"/>
            <w:rtl/>
          </w:rPr>
          <w:t>برای مبازه علیه رشوه، سایت تعاملی</w:t>
        </w:r>
      </w:hyperlink>
    </w:p>
    <w:p w:rsidR="009A7E94" w:rsidRPr="00BF3CE0" w:rsidRDefault="009A7E94" w:rsidP="009A7E94">
      <w:pPr>
        <w:pStyle w:val="Heading2"/>
        <w:rPr>
          <w:rFonts w:cs="Arial"/>
          <w:sz w:val="22"/>
        </w:rPr>
      </w:pPr>
      <w:r w:rsidRPr="00BF3CE0">
        <w:rPr>
          <w:rFonts w:ascii="Cambria" w:hAnsi="Cambria" w:cs="Cambria" w:hint="cs"/>
          <w:rtl/>
        </w:rPr>
        <w:t> </w:t>
      </w:r>
      <w:r w:rsidRPr="00BF3CE0">
        <w:rPr>
          <w:rFonts w:hint="cs"/>
          <w:rtl/>
        </w:rPr>
        <w:t>پرداخت برای تسهیل کار</w:t>
      </w:r>
    </w:p>
    <w:p w:rsidR="009A7E94" w:rsidRPr="00BF3CE0" w:rsidRDefault="009A7E94" w:rsidP="009A7E94">
      <w:pPr>
        <w:spacing w:before="0" w:after="0" w:line="240" w:lineRule="auto"/>
        <w:rPr>
          <w:rFonts w:ascii="Times New Roman" w:eastAsia="Times New Roman" w:hAnsi="Times New Roman" w:cs="Arial"/>
          <w:sz w:val="22"/>
        </w:rPr>
      </w:pPr>
      <w:r w:rsidRPr="00BF3CE0">
        <w:rPr>
          <w:rFonts w:ascii="Cambria" w:eastAsia="Times New Roman" w:hAnsi="Cambria" w:cs="Cambria" w:hint="cs"/>
          <w:rtl/>
        </w:rPr>
        <w:t> </w:t>
      </w:r>
      <w:r w:rsidRPr="00BF3CE0">
        <w:rPr>
          <w:rFonts w:ascii="Times New Roman" w:eastAsia="Times New Roman" w:hAnsi="Times New Roman" w:cs="B Nazanin" w:hint="cs"/>
          <w:rtl/>
        </w:rPr>
        <w:t>رشوه</w:t>
      </w:r>
      <w:r>
        <w:rPr>
          <w:rFonts w:ascii="Times New Roman" w:eastAsia="Times New Roman" w:hAnsi="Times New Roman" w:cs="B Nazanin" w:hint="cs"/>
          <w:rtl/>
        </w:rPr>
        <w:t>‌اند</w:t>
      </w:r>
      <w:r w:rsidRPr="00BF3CE0">
        <w:rPr>
          <w:rFonts w:ascii="Times New Roman" w:eastAsia="Times New Roman" w:hAnsi="Times New Roman" w:cs="B Nazanin" w:hint="cs"/>
          <w:rtl/>
        </w:rPr>
        <w:t xml:space="preserve">ک </w:t>
      </w:r>
      <w:r>
        <w:rPr>
          <w:rFonts w:ascii="Times New Roman" w:eastAsia="Times New Roman" w:hAnsi="Times New Roman" w:cs="B Nazanin" w:hint="cs"/>
          <w:rtl/>
        </w:rPr>
        <w:t xml:space="preserve">که پرداخت "تسهیل کننده"، "سرعت بخش" یا "روان کننده" نیز نامیده می‌شود و برای تضمین عملکرد و اقدامی به کار می‌رود که پرداخت کننده رشوه در آن منفعت قانونی یا سایر منافع را دارد. </w:t>
      </w:r>
    </w:p>
    <w:p w:rsidR="009A7E94" w:rsidRPr="00BF3CE0" w:rsidRDefault="009A7E94" w:rsidP="009A7E94">
      <w:pPr>
        <w:pStyle w:val="Heading3"/>
        <w:rPr>
          <w:rFonts w:cs="Arial"/>
          <w:sz w:val="22"/>
        </w:rPr>
      </w:pPr>
      <w:r w:rsidRPr="00BF3CE0">
        <w:rPr>
          <w:rFonts w:ascii="Cambria" w:hAnsi="Cambria" w:cs="Cambria" w:hint="cs"/>
          <w:rtl/>
        </w:rPr>
        <w:t> </w:t>
      </w:r>
      <w:r w:rsidRPr="00BF3CE0">
        <w:rPr>
          <w:rFonts w:hint="cs"/>
          <w:rtl/>
        </w:rPr>
        <w:t>چرا اهمیت دارد</w:t>
      </w:r>
      <w:r>
        <w:rPr>
          <w:rFonts w:hint="cs"/>
          <w:rtl/>
        </w:rPr>
        <w:t>؟</w:t>
      </w:r>
    </w:p>
    <w:p w:rsidR="009A7E94" w:rsidRPr="00BF3CE0" w:rsidRDefault="009A7E94" w:rsidP="009A7E94">
      <w:pPr>
        <w:spacing w:before="0" w:after="0" w:line="240" w:lineRule="auto"/>
        <w:rPr>
          <w:rFonts w:ascii="Times New Roman" w:eastAsia="Times New Roman" w:hAnsi="Times New Roman" w:cs="Arial"/>
          <w:sz w:val="22"/>
        </w:rPr>
      </w:pPr>
      <w:r w:rsidRPr="00BF3CE0">
        <w:rPr>
          <w:rFonts w:ascii="Cambria" w:eastAsia="Times New Roman" w:hAnsi="Cambria" w:cs="Cambria" w:hint="cs"/>
          <w:rtl/>
        </w:rPr>
        <w:t> </w:t>
      </w:r>
      <w:r w:rsidRPr="00BF3CE0">
        <w:rPr>
          <w:rFonts w:ascii="Times New Roman" w:eastAsia="Times New Roman" w:hAnsi="Times New Roman" w:cs="B Nazanin" w:hint="cs"/>
          <w:rtl/>
        </w:rPr>
        <w:t xml:space="preserve">تمام </w:t>
      </w:r>
      <w:r>
        <w:rPr>
          <w:rFonts w:ascii="Times New Roman" w:eastAsia="Times New Roman" w:hAnsi="Times New Roman" w:cs="B Nazanin" w:hint="cs"/>
          <w:rtl/>
        </w:rPr>
        <w:t xml:space="preserve">شرکت‌ها </w:t>
      </w:r>
      <w:r w:rsidRPr="00BF3CE0">
        <w:rPr>
          <w:rFonts w:ascii="Times New Roman" w:eastAsia="Times New Roman" w:hAnsi="Times New Roman" w:cs="B Nazanin" w:hint="cs"/>
          <w:rtl/>
        </w:rPr>
        <w:t>باید بلافاصله</w:t>
      </w:r>
      <w:r>
        <w:rPr>
          <w:rFonts w:ascii="Times New Roman" w:eastAsia="Times New Roman" w:hAnsi="Times New Roman" w:cs="B Nazanin" w:hint="cs"/>
          <w:rtl/>
        </w:rPr>
        <w:t>‌ای</w:t>
      </w:r>
      <w:r w:rsidRPr="00BF3CE0">
        <w:rPr>
          <w:rFonts w:ascii="Times New Roman" w:eastAsia="Times New Roman" w:hAnsi="Times New Roman" w:cs="B Nazanin" w:hint="cs"/>
          <w:rtl/>
        </w:rPr>
        <w:t>ن پرداخت</w:t>
      </w:r>
      <w:r>
        <w:rPr>
          <w:rFonts w:ascii="Times New Roman" w:eastAsia="Times New Roman" w:hAnsi="Times New Roman" w:cs="B Nazanin" w:hint="cs"/>
          <w:rtl/>
        </w:rPr>
        <w:t xml:space="preserve">‌های </w:t>
      </w:r>
      <w:r w:rsidRPr="00BF3CE0">
        <w:rPr>
          <w:rFonts w:ascii="Times New Roman" w:eastAsia="Times New Roman" w:hAnsi="Times New Roman" w:cs="B Nazanin" w:hint="cs"/>
          <w:rtl/>
        </w:rPr>
        <w:t>تسهیل کننده را متوقف کنند</w:t>
      </w:r>
      <w:r>
        <w:rPr>
          <w:rFonts w:ascii="Times New Roman" w:eastAsia="Times New Roman" w:hAnsi="Times New Roman" w:cs="B Nazanin" w:hint="cs"/>
          <w:rtl/>
        </w:rPr>
        <w:t xml:space="preserve">. شرکت‌ها </w:t>
      </w:r>
      <w:r w:rsidRPr="00BF3CE0">
        <w:rPr>
          <w:rFonts w:ascii="Times New Roman" w:eastAsia="Times New Roman" w:hAnsi="Times New Roman" w:cs="B Nazanin" w:hint="cs"/>
          <w:rtl/>
        </w:rPr>
        <w:t>باید</w:t>
      </w:r>
      <w:r>
        <w:rPr>
          <w:rFonts w:ascii="Times New Roman" w:eastAsia="Times New Roman" w:hAnsi="Times New Roman" w:cs="B Nazanin" w:hint="cs"/>
          <w:rtl/>
        </w:rPr>
        <w:t>‌ای</w:t>
      </w:r>
      <w:r w:rsidRPr="00BF3CE0">
        <w:rPr>
          <w:rFonts w:ascii="Times New Roman" w:eastAsia="Times New Roman" w:hAnsi="Times New Roman" w:cs="B Nazanin" w:hint="cs"/>
          <w:rtl/>
        </w:rPr>
        <w:t>ن پرداخت</w:t>
      </w:r>
      <w:r>
        <w:rPr>
          <w:rFonts w:ascii="Times New Roman" w:eastAsia="Times New Roman" w:hAnsi="Times New Roman" w:cs="B Nazanin" w:hint="cs"/>
          <w:rtl/>
        </w:rPr>
        <w:t xml:space="preserve">‌ها </w:t>
      </w:r>
      <w:r w:rsidRPr="00BF3CE0">
        <w:rPr>
          <w:rFonts w:ascii="Times New Roman" w:eastAsia="Times New Roman" w:hAnsi="Times New Roman" w:cs="B Nazanin" w:hint="cs"/>
          <w:rtl/>
        </w:rPr>
        <w:t xml:space="preserve">را به عنوان رشوه درنظر بگیرند و </w:t>
      </w:r>
      <w:r>
        <w:rPr>
          <w:rFonts w:ascii="Times New Roman" w:eastAsia="Times New Roman" w:hAnsi="Times New Roman" w:cs="B Nazanin" w:hint="cs"/>
          <w:rtl/>
        </w:rPr>
        <w:t>آن‌ها</w:t>
      </w:r>
      <w:r w:rsidRPr="00BF3CE0">
        <w:rPr>
          <w:rFonts w:ascii="Times New Roman" w:eastAsia="Times New Roman" w:hAnsi="Times New Roman" w:cs="B Nazanin" w:hint="cs"/>
          <w:rtl/>
        </w:rPr>
        <w:t xml:space="preserve"> را ممنوع کنند</w:t>
      </w:r>
      <w:r>
        <w:rPr>
          <w:rFonts w:ascii="Times New Roman" w:eastAsia="Times New Roman" w:hAnsi="Times New Roman" w:cs="B Nazanin" w:hint="cs"/>
          <w:rtl/>
        </w:rPr>
        <w:t xml:space="preserve">. </w:t>
      </w:r>
      <w:r w:rsidRPr="00BF3CE0">
        <w:rPr>
          <w:rFonts w:ascii="Times New Roman" w:eastAsia="Times New Roman" w:hAnsi="Times New Roman" w:cs="B Nazanin" w:hint="cs"/>
          <w:rtl/>
        </w:rPr>
        <w:t xml:space="preserve">تمام </w:t>
      </w:r>
      <w:r>
        <w:rPr>
          <w:rFonts w:ascii="Times New Roman" w:eastAsia="Times New Roman" w:hAnsi="Times New Roman" w:cs="B Nazanin" w:hint="cs"/>
          <w:rtl/>
        </w:rPr>
        <w:t xml:space="preserve">شرکت‌ها </w:t>
      </w:r>
      <w:r w:rsidRPr="00BF3CE0">
        <w:rPr>
          <w:rFonts w:ascii="Times New Roman" w:eastAsia="Times New Roman" w:hAnsi="Times New Roman" w:cs="B Nazanin" w:hint="cs"/>
          <w:rtl/>
        </w:rPr>
        <w:t>باید سیاست خود درباره پرداخت</w:t>
      </w:r>
      <w:r>
        <w:rPr>
          <w:rFonts w:ascii="Times New Roman" w:eastAsia="Times New Roman" w:hAnsi="Times New Roman" w:cs="B Nazanin" w:hint="cs"/>
          <w:rtl/>
        </w:rPr>
        <w:t xml:space="preserve">‌های </w:t>
      </w:r>
      <w:r w:rsidRPr="00BF3CE0">
        <w:rPr>
          <w:rFonts w:ascii="Times New Roman" w:eastAsia="Times New Roman" w:hAnsi="Times New Roman" w:cs="B Nazanin" w:hint="cs"/>
          <w:rtl/>
        </w:rPr>
        <w:t>تسهیل کننده را به عنوان بخشی از گزارشگری آشکار خود از برنامه</w:t>
      </w:r>
      <w:r>
        <w:rPr>
          <w:rFonts w:ascii="Times New Roman" w:eastAsia="Times New Roman" w:hAnsi="Times New Roman" w:cs="B Nazanin" w:hint="cs"/>
          <w:rtl/>
        </w:rPr>
        <w:t xml:space="preserve">‌های </w:t>
      </w:r>
      <w:r w:rsidRPr="00BF3CE0">
        <w:rPr>
          <w:rFonts w:ascii="Times New Roman" w:eastAsia="Times New Roman" w:hAnsi="Times New Roman" w:cs="B Nazanin" w:hint="cs"/>
          <w:rtl/>
        </w:rPr>
        <w:t>ضدفساد</w:t>
      </w:r>
      <w:r>
        <w:rPr>
          <w:rFonts w:ascii="Times New Roman" w:eastAsia="Times New Roman" w:hAnsi="Times New Roman" w:cs="B Nazanin" w:hint="cs"/>
          <w:rtl/>
        </w:rPr>
        <w:t xml:space="preserve">، </w:t>
      </w:r>
      <w:r w:rsidRPr="00BF3CE0">
        <w:rPr>
          <w:rFonts w:ascii="Times New Roman" w:eastAsia="Times New Roman" w:hAnsi="Times New Roman" w:cs="B Nazanin" w:hint="cs"/>
          <w:rtl/>
        </w:rPr>
        <w:t>گزارش کنند</w:t>
      </w:r>
      <w:r>
        <w:rPr>
          <w:rFonts w:ascii="Times New Roman" w:eastAsia="Times New Roman" w:hAnsi="Times New Roman" w:cs="B Nazanin" w:hint="cs"/>
          <w:rtl/>
        </w:rPr>
        <w:t xml:space="preserve">. </w:t>
      </w:r>
    </w:p>
    <w:p w:rsidR="009A7E94" w:rsidRDefault="009A7E94" w:rsidP="009A7E94">
      <w:pPr>
        <w:pStyle w:val="Heading3"/>
        <w:rPr>
          <w:rFonts w:cs="Arial"/>
          <w:sz w:val="22"/>
          <w:rtl/>
        </w:rPr>
      </w:pPr>
      <w:r w:rsidRPr="00BF3CE0">
        <w:rPr>
          <w:rFonts w:ascii="Cambria" w:hAnsi="Cambria" w:cs="Cambria" w:hint="cs"/>
          <w:rtl/>
        </w:rPr>
        <w:t> </w:t>
      </w:r>
      <w:r>
        <w:rPr>
          <w:rFonts w:hint="cs"/>
          <w:rtl/>
        </w:rPr>
        <w:t xml:space="preserve">لینک‌های </w:t>
      </w:r>
      <w:r w:rsidRPr="00BF3CE0">
        <w:rPr>
          <w:rFonts w:hint="cs"/>
          <w:rtl/>
        </w:rPr>
        <w:t xml:space="preserve">مرتبط </w:t>
      </w:r>
    </w:p>
    <w:p w:rsidR="009A7E94" w:rsidRPr="00723470" w:rsidRDefault="009A7E94" w:rsidP="009A7E94">
      <w:pPr>
        <w:rPr>
          <w:rStyle w:val="Hyperlink"/>
          <w:rtl/>
        </w:rPr>
      </w:pPr>
      <w:hyperlink r:id="rId33" w:tgtFrame="_blank" w:history="1">
        <w:r w:rsidRPr="00723470">
          <w:rPr>
            <w:rStyle w:val="Hyperlink"/>
            <w:rFonts w:ascii="Arial" w:hAnsi="Arial"/>
            <w:color w:val="0000FF"/>
            <w:szCs w:val="24"/>
            <w:rtl/>
          </w:rPr>
          <w:t>اصول تجاری برای مقابله با رشوه‌خواری</w:t>
        </w:r>
      </w:hyperlink>
    </w:p>
    <w:p w:rsidR="009A7E94" w:rsidRPr="00723470" w:rsidRDefault="009A7E94" w:rsidP="009A7E94">
      <w:pPr>
        <w:rPr>
          <w:rStyle w:val="Hyperlink"/>
        </w:rPr>
      </w:pPr>
      <w:hyperlink r:id="rId34" w:tgtFrame="_blank" w:history="1">
        <w:r w:rsidRPr="00723470">
          <w:rPr>
            <w:rStyle w:val="Hyperlink"/>
            <w:rFonts w:ascii="Arial" w:hAnsi="Arial"/>
            <w:color w:val="0000FF"/>
            <w:szCs w:val="24"/>
            <w:rtl/>
          </w:rPr>
          <w:t>ارائه به هیات ثبات مالی نیروی کاری آشکارسازی تقویت شده</w:t>
        </w:r>
      </w:hyperlink>
    </w:p>
    <w:p w:rsidR="009A7E94" w:rsidRPr="00BF3CE0" w:rsidRDefault="009A7E94" w:rsidP="009A7E94">
      <w:pPr>
        <w:pStyle w:val="Heading2"/>
        <w:rPr>
          <w:rFonts w:cs="Arial"/>
          <w:sz w:val="22"/>
        </w:rPr>
      </w:pPr>
      <w:r w:rsidRPr="00BF3CE0">
        <w:rPr>
          <w:rFonts w:ascii="Cambria" w:hAnsi="Cambria" w:cs="Cambria" w:hint="cs"/>
          <w:rtl/>
        </w:rPr>
        <w:t> </w:t>
      </w:r>
      <w:r w:rsidRPr="00BF3CE0">
        <w:rPr>
          <w:rFonts w:hint="cs"/>
          <w:rtl/>
        </w:rPr>
        <w:t>تقلب</w:t>
      </w:r>
      <w:r>
        <w:rPr>
          <w:rFonts w:ascii="Calibri" w:hAnsi="Calibri" w:cs="Arial" w:hint="cs"/>
          <w:sz w:val="22"/>
          <w:rtl/>
        </w:rPr>
        <w:t xml:space="preserve"> </w:t>
      </w:r>
    </w:p>
    <w:p w:rsidR="009A7E94" w:rsidRPr="003E5DA2" w:rsidRDefault="009A7E94" w:rsidP="009A7E94">
      <w:pPr>
        <w:spacing w:before="0" w:after="0" w:line="240" w:lineRule="auto"/>
        <w:rPr>
          <w:rFonts w:ascii="Times New Roman" w:eastAsia="Times New Roman" w:hAnsi="Times New Roman" w:cs="Arial"/>
          <w:sz w:val="22"/>
        </w:rPr>
      </w:pPr>
      <w:r w:rsidRPr="003E5DA2">
        <w:rPr>
          <w:rFonts w:ascii="Cambria" w:eastAsia="Times New Roman" w:hAnsi="Cambria" w:cs="Cambria" w:hint="cs"/>
          <w:rtl/>
        </w:rPr>
        <w:t> </w:t>
      </w:r>
      <w:r w:rsidRPr="003E5DA2">
        <w:rPr>
          <w:rFonts w:ascii="Times New Roman" w:eastAsia="Times New Roman" w:hAnsi="Times New Roman" w:cs="B Nazanin" w:hint="cs"/>
          <w:rtl/>
        </w:rPr>
        <w:t>فریب دادن</w:t>
      </w:r>
      <w:r>
        <w:rPr>
          <w:rFonts w:ascii="Times New Roman" w:eastAsia="Times New Roman" w:hAnsi="Times New Roman" w:cs="B Nazanin" w:hint="cs"/>
          <w:rtl/>
        </w:rPr>
        <w:t xml:space="preserve">. عمل فریب عمدی شخص برای به دست آوردن مزیت غیرمنصفانه یا غیرقانونی (مالی، سیاسی یا غیره). کشورها چنین تخلفاتی را به عنوان کیفری یا نقض قانون مدنی درنظر می‌گیرند. </w:t>
      </w:r>
    </w:p>
    <w:p w:rsidR="009A7E94" w:rsidRPr="003E5DA2" w:rsidRDefault="009A7E94" w:rsidP="009A7E94">
      <w:pPr>
        <w:pStyle w:val="Heading3"/>
        <w:rPr>
          <w:rFonts w:cs="Arial"/>
          <w:sz w:val="22"/>
        </w:rPr>
      </w:pPr>
      <w:r w:rsidRPr="003E5DA2">
        <w:rPr>
          <w:rFonts w:ascii="Cambria" w:hAnsi="Cambria" w:cs="Cambria" w:hint="cs"/>
          <w:rtl/>
        </w:rPr>
        <w:t> </w:t>
      </w:r>
      <w:r>
        <w:rPr>
          <w:rFonts w:hint="cs"/>
          <w:rtl/>
        </w:rPr>
        <w:t>چرا اهمیت دارد؟</w:t>
      </w:r>
    </w:p>
    <w:p w:rsidR="009A7E94" w:rsidRPr="003E5DA2" w:rsidRDefault="009A7E94" w:rsidP="009A7E94">
      <w:pPr>
        <w:spacing w:before="0" w:after="0" w:line="240" w:lineRule="auto"/>
        <w:rPr>
          <w:rFonts w:ascii="Times New Roman" w:eastAsia="Times New Roman" w:hAnsi="Times New Roman" w:cs="Arial"/>
          <w:sz w:val="22"/>
        </w:rPr>
      </w:pPr>
      <w:r w:rsidRPr="003E5DA2">
        <w:rPr>
          <w:rFonts w:ascii="Cambria" w:eastAsia="Times New Roman" w:hAnsi="Cambria" w:cs="Cambria" w:hint="cs"/>
          <w:rtl/>
        </w:rPr>
        <w:t> </w:t>
      </w:r>
      <w:r w:rsidRPr="003E5DA2">
        <w:rPr>
          <w:rFonts w:ascii="Times New Roman" w:eastAsia="Times New Roman" w:hAnsi="Times New Roman" w:cs="B Nazanin" w:hint="cs"/>
          <w:rtl/>
        </w:rPr>
        <w:t>دولتها</w:t>
      </w:r>
      <w:r>
        <w:rPr>
          <w:rFonts w:ascii="Times New Roman" w:eastAsia="Times New Roman" w:hAnsi="Times New Roman" w:cs="B Nazanin" w:hint="cs"/>
          <w:rtl/>
        </w:rPr>
        <w:t xml:space="preserve">، شرکت‌ها </w:t>
      </w:r>
      <w:r w:rsidRPr="003E5DA2">
        <w:rPr>
          <w:rFonts w:ascii="Times New Roman" w:eastAsia="Times New Roman" w:hAnsi="Times New Roman" w:cs="B Nazanin" w:hint="cs"/>
          <w:rtl/>
        </w:rPr>
        <w:t xml:space="preserve">و </w:t>
      </w:r>
      <w:r>
        <w:rPr>
          <w:rFonts w:ascii="Times New Roman" w:eastAsia="Times New Roman" w:hAnsi="Times New Roman" w:cs="B Nazanin" w:hint="cs"/>
          <w:rtl/>
        </w:rPr>
        <w:t xml:space="preserve">سازمآن‌های </w:t>
      </w:r>
      <w:r w:rsidRPr="003E5DA2">
        <w:rPr>
          <w:rFonts w:ascii="Times New Roman" w:eastAsia="Times New Roman" w:hAnsi="Times New Roman" w:cs="B Nazanin" w:hint="cs"/>
          <w:rtl/>
        </w:rPr>
        <w:t xml:space="preserve">جامعه مدنی باید </w:t>
      </w:r>
      <w:r>
        <w:rPr>
          <w:rFonts w:ascii="Times New Roman" w:eastAsia="Times New Roman" w:hAnsi="Times New Roman" w:cs="B Nazanin" w:hint="cs"/>
          <w:rtl/>
        </w:rPr>
        <w:t xml:space="preserve">کانال‌های گزارشگری داخلی کارآمد و مکانیزم‌های پیگیری برای شناسایی تقلب، فساد یا سوءمدیریت در داخل سازمان داشته باشند. </w:t>
      </w:r>
    </w:p>
    <w:p w:rsidR="009A7E94" w:rsidRDefault="009A7E94" w:rsidP="009A7E94">
      <w:pPr>
        <w:pStyle w:val="Heading3"/>
        <w:rPr>
          <w:rFonts w:cs="Arial"/>
          <w:sz w:val="22"/>
          <w:rtl/>
        </w:rPr>
      </w:pPr>
      <w:r w:rsidRPr="003E5DA2">
        <w:rPr>
          <w:rFonts w:ascii="Cambria" w:hAnsi="Cambria" w:cs="Cambria" w:hint="cs"/>
          <w:rtl/>
        </w:rPr>
        <w:t> </w:t>
      </w:r>
      <w:r>
        <w:rPr>
          <w:rFonts w:hint="cs"/>
          <w:rtl/>
        </w:rPr>
        <w:t xml:space="preserve">لینک‌های </w:t>
      </w:r>
      <w:r w:rsidRPr="003E5DA2">
        <w:rPr>
          <w:rFonts w:hint="cs"/>
          <w:rtl/>
        </w:rPr>
        <w:t xml:space="preserve">مرتبط </w:t>
      </w:r>
    </w:p>
    <w:p w:rsidR="009A7E94" w:rsidRPr="00220BF4" w:rsidRDefault="009A7E94" w:rsidP="009A7E94">
      <w:pPr>
        <w:rPr>
          <w:rStyle w:val="Hyperlink"/>
          <w:rtl/>
        </w:rPr>
      </w:pPr>
      <w:hyperlink r:id="rId35" w:tgtFrame="_blank" w:history="1">
        <w:r w:rsidRPr="00220BF4">
          <w:rPr>
            <w:rStyle w:val="Hyperlink"/>
            <w:rFonts w:ascii="Arial" w:hAnsi="Arial"/>
            <w:color w:val="0000FF"/>
            <w:szCs w:val="24"/>
            <w:rtl/>
          </w:rPr>
          <w:t>اصول بین‌المللی برای قوانین افشاگری</w:t>
        </w:r>
      </w:hyperlink>
    </w:p>
    <w:p w:rsidR="009A7E94" w:rsidRPr="00220BF4" w:rsidRDefault="009A7E94" w:rsidP="009A7E94">
      <w:pPr>
        <w:rPr>
          <w:rStyle w:val="Hyperlink"/>
        </w:rPr>
      </w:pPr>
      <w:hyperlink r:id="rId36" w:tgtFrame="_blank" w:history="1">
        <w:r w:rsidRPr="00220BF4">
          <w:rPr>
            <w:rStyle w:val="Hyperlink"/>
            <w:rFonts w:ascii="Arial" w:hAnsi="Arial"/>
            <w:color w:val="0000FF"/>
            <w:szCs w:val="24"/>
            <w:rtl/>
          </w:rPr>
          <w:t>جایگزین سکوت: حفاظت از افشاگری در 10 کشور اروپایی</w:t>
        </w:r>
      </w:hyperlink>
    </w:p>
    <w:p w:rsidR="009A7E94" w:rsidRPr="003E5DA2" w:rsidRDefault="009A7E94" w:rsidP="009A7E94">
      <w:pPr>
        <w:pStyle w:val="Heading2"/>
        <w:rPr>
          <w:rFonts w:cs="Arial"/>
          <w:sz w:val="22"/>
        </w:rPr>
      </w:pPr>
      <w:r w:rsidRPr="003E5DA2">
        <w:rPr>
          <w:rFonts w:ascii="Cambria" w:hAnsi="Cambria" w:cs="Cambria" w:hint="cs"/>
          <w:rtl/>
        </w:rPr>
        <w:t> </w:t>
      </w:r>
      <w:r w:rsidRPr="003E5DA2">
        <w:rPr>
          <w:rFonts w:hint="cs"/>
          <w:rtl/>
        </w:rPr>
        <w:t>حاکمیت</w:t>
      </w:r>
    </w:p>
    <w:p w:rsidR="009A7E94" w:rsidRPr="003E5DA2" w:rsidRDefault="009A7E94" w:rsidP="009A7E94">
      <w:pPr>
        <w:spacing w:before="0" w:after="0" w:line="240" w:lineRule="auto"/>
        <w:rPr>
          <w:rFonts w:ascii="Times New Roman" w:eastAsia="Times New Roman" w:hAnsi="Times New Roman" w:cs="Arial"/>
          <w:sz w:val="22"/>
        </w:rPr>
      </w:pPr>
      <w:r w:rsidRPr="003E5DA2">
        <w:rPr>
          <w:rFonts w:ascii="Cambria" w:eastAsia="Times New Roman" w:hAnsi="Cambria" w:cs="Cambria" w:hint="cs"/>
          <w:rtl/>
        </w:rPr>
        <w:t> </w:t>
      </w:r>
      <w:r w:rsidRPr="003E5DA2">
        <w:rPr>
          <w:rFonts w:ascii="Times New Roman" w:eastAsia="Times New Roman" w:hAnsi="Times New Roman" w:cs="B Nazanin" w:hint="cs"/>
          <w:rtl/>
        </w:rPr>
        <w:t>مفهومی که فراتر از مفهوم سنتی دولت برای تمرکز بر روابط بین رهبران</w:t>
      </w:r>
      <w:r>
        <w:rPr>
          <w:rFonts w:ascii="Times New Roman" w:eastAsia="Times New Roman" w:hAnsi="Times New Roman" w:cs="B Nazanin" w:hint="cs"/>
          <w:rtl/>
        </w:rPr>
        <w:t xml:space="preserve">، </w:t>
      </w:r>
      <w:r w:rsidRPr="003E5DA2">
        <w:rPr>
          <w:rFonts w:ascii="Times New Roman" w:eastAsia="Times New Roman" w:hAnsi="Times New Roman" w:cs="B Nazanin" w:hint="cs"/>
          <w:rtl/>
        </w:rPr>
        <w:t>موسسات دولتی وشهروندان</w:t>
      </w:r>
      <w:r>
        <w:rPr>
          <w:rFonts w:ascii="Times New Roman" w:eastAsia="Times New Roman" w:hAnsi="Times New Roman" w:cs="B Nazanin" w:hint="cs"/>
          <w:rtl/>
        </w:rPr>
        <w:t xml:space="preserve"> می‌</w:t>
      </w:r>
      <w:r w:rsidRPr="003E5DA2">
        <w:rPr>
          <w:rFonts w:ascii="Times New Roman" w:eastAsia="Times New Roman" w:hAnsi="Times New Roman" w:cs="B Nazanin" w:hint="cs"/>
          <w:rtl/>
        </w:rPr>
        <w:t>رود</w:t>
      </w:r>
      <w:r>
        <w:rPr>
          <w:rFonts w:ascii="Times New Roman" w:eastAsia="Times New Roman" w:hAnsi="Times New Roman" w:cs="B Nazanin" w:hint="cs"/>
          <w:rtl/>
        </w:rPr>
        <w:t xml:space="preserve">، </w:t>
      </w:r>
      <w:r w:rsidRPr="003E5DA2">
        <w:rPr>
          <w:rFonts w:ascii="Times New Roman" w:eastAsia="Times New Roman" w:hAnsi="Times New Roman" w:cs="B Nazanin" w:hint="cs"/>
          <w:rtl/>
        </w:rPr>
        <w:t xml:space="preserve">از جمله فرایندهایی که با استفاده از </w:t>
      </w:r>
      <w:r>
        <w:rPr>
          <w:rFonts w:ascii="Times New Roman" w:eastAsia="Times New Roman" w:hAnsi="Times New Roman" w:cs="B Nazanin" w:hint="cs"/>
          <w:rtl/>
        </w:rPr>
        <w:t>آن‌ها</w:t>
      </w:r>
      <w:r w:rsidRPr="003E5DA2">
        <w:rPr>
          <w:rFonts w:ascii="Times New Roman" w:eastAsia="Times New Roman" w:hAnsi="Times New Roman" w:cs="B Nazanin" w:hint="cs"/>
          <w:rtl/>
        </w:rPr>
        <w:t xml:space="preserve"> تصمیم</w:t>
      </w:r>
      <w:r>
        <w:rPr>
          <w:rFonts w:ascii="Times New Roman" w:eastAsia="Times New Roman" w:hAnsi="Times New Roman" w:cs="B Nazanin" w:hint="cs"/>
          <w:rtl/>
        </w:rPr>
        <w:t xml:space="preserve"> می‌</w:t>
      </w:r>
      <w:r w:rsidRPr="003E5DA2">
        <w:rPr>
          <w:rFonts w:ascii="Times New Roman" w:eastAsia="Times New Roman" w:hAnsi="Times New Roman" w:cs="B Nazanin" w:hint="cs"/>
          <w:rtl/>
        </w:rPr>
        <w:t>گیرند و اجرا</w:t>
      </w:r>
      <w:r>
        <w:rPr>
          <w:rFonts w:ascii="Times New Roman" w:eastAsia="Times New Roman" w:hAnsi="Times New Roman" w:cs="B Nazanin" w:hint="cs"/>
          <w:rtl/>
        </w:rPr>
        <w:t xml:space="preserve"> می‌</w:t>
      </w:r>
      <w:r w:rsidRPr="003E5DA2">
        <w:rPr>
          <w:rFonts w:ascii="Times New Roman" w:eastAsia="Times New Roman" w:hAnsi="Times New Roman" w:cs="B Nazanin" w:hint="cs"/>
          <w:rtl/>
        </w:rPr>
        <w:t>نمایند</w:t>
      </w:r>
      <w:r>
        <w:rPr>
          <w:rFonts w:ascii="Times New Roman" w:eastAsia="Times New Roman" w:hAnsi="Times New Roman" w:cs="B Nazanin" w:hint="cs"/>
          <w:rtl/>
        </w:rPr>
        <w:t xml:space="preserve">. </w:t>
      </w:r>
      <w:r w:rsidRPr="003E5DA2">
        <w:rPr>
          <w:rFonts w:ascii="Times New Roman" w:eastAsia="Times New Roman" w:hAnsi="Times New Roman" w:cs="B Nazanin" w:hint="cs"/>
          <w:rtl/>
        </w:rPr>
        <w:t>همین عبارت را</w:t>
      </w:r>
      <w:r>
        <w:rPr>
          <w:rFonts w:ascii="Times New Roman" w:eastAsia="Times New Roman" w:hAnsi="Times New Roman" w:cs="B Nazanin" w:hint="cs"/>
          <w:rtl/>
        </w:rPr>
        <w:t xml:space="preserve"> می‌</w:t>
      </w:r>
      <w:r w:rsidRPr="003E5DA2">
        <w:rPr>
          <w:rFonts w:ascii="Times New Roman" w:eastAsia="Times New Roman" w:hAnsi="Times New Roman" w:cs="B Nazanin" w:hint="cs"/>
          <w:rtl/>
        </w:rPr>
        <w:t xml:space="preserve">توان برای </w:t>
      </w:r>
      <w:r>
        <w:rPr>
          <w:rFonts w:ascii="Times New Roman" w:eastAsia="Times New Roman" w:hAnsi="Times New Roman" w:cs="B Nazanin" w:hint="cs"/>
          <w:rtl/>
        </w:rPr>
        <w:t xml:space="preserve">شرکت‌ها </w:t>
      </w:r>
      <w:r w:rsidRPr="003E5DA2">
        <w:rPr>
          <w:rFonts w:ascii="Times New Roman" w:eastAsia="Times New Roman" w:hAnsi="Times New Roman" w:cs="B Nazanin" w:hint="cs"/>
          <w:rtl/>
        </w:rPr>
        <w:t xml:space="preserve">و </w:t>
      </w:r>
      <w:r>
        <w:rPr>
          <w:rFonts w:ascii="Times New Roman" w:eastAsia="Times New Roman" w:hAnsi="Times New Roman" w:cs="B Nazanin" w:hint="cs"/>
          <w:rtl/>
        </w:rPr>
        <w:t>سازمآن‌های</w:t>
      </w:r>
      <w:r w:rsidRPr="003E5DA2">
        <w:rPr>
          <w:rFonts w:ascii="Times New Roman" w:eastAsia="Times New Roman" w:hAnsi="Times New Roman" w:cs="B Nazanin" w:hint="cs"/>
          <w:rtl/>
        </w:rPr>
        <w:t xml:space="preserve"> غیردولتی به کار برد</w:t>
      </w:r>
      <w:r>
        <w:rPr>
          <w:rFonts w:ascii="Times New Roman" w:eastAsia="Times New Roman" w:hAnsi="Times New Roman" w:cs="B Nazanin" w:hint="cs"/>
          <w:rtl/>
        </w:rPr>
        <w:t xml:space="preserve">. </w:t>
      </w:r>
    </w:p>
    <w:p w:rsidR="009A7E94" w:rsidRPr="003E5DA2" w:rsidRDefault="009A7E94" w:rsidP="009A7E94">
      <w:pPr>
        <w:spacing w:before="0" w:after="0" w:line="240" w:lineRule="auto"/>
        <w:rPr>
          <w:rFonts w:ascii="Times New Roman" w:eastAsia="Times New Roman" w:hAnsi="Times New Roman" w:cs="Arial"/>
          <w:sz w:val="22"/>
        </w:rPr>
      </w:pPr>
      <w:r w:rsidRPr="003E5DA2">
        <w:rPr>
          <w:rFonts w:ascii="Cambria" w:eastAsia="Times New Roman" w:hAnsi="Cambria" w:cs="Cambria" w:hint="cs"/>
          <w:rtl/>
        </w:rPr>
        <w:t> </w:t>
      </w:r>
      <w:r w:rsidRPr="003E5DA2">
        <w:rPr>
          <w:rFonts w:ascii="Times New Roman" w:eastAsia="Times New Roman" w:hAnsi="Times New Roman" w:cs="B Nazanin" w:hint="cs"/>
          <w:rtl/>
        </w:rPr>
        <w:t>حاکمیت "خوب" حاکمیت مشارکتی</w:t>
      </w:r>
      <w:r>
        <w:rPr>
          <w:rFonts w:ascii="Times New Roman" w:eastAsia="Times New Roman" w:hAnsi="Times New Roman" w:cs="B Nazanin" w:hint="cs"/>
          <w:rtl/>
        </w:rPr>
        <w:t xml:space="preserve">، </w:t>
      </w:r>
      <w:r w:rsidRPr="003E5DA2">
        <w:rPr>
          <w:rFonts w:ascii="Times New Roman" w:eastAsia="Times New Roman" w:hAnsi="Times New Roman" w:cs="B Nazanin" w:hint="cs"/>
          <w:rtl/>
        </w:rPr>
        <w:t>پاسخگو</w:t>
      </w:r>
      <w:r>
        <w:rPr>
          <w:rFonts w:ascii="Times New Roman" w:eastAsia="Times New Roman" w:hAnsi="Times New Roman" w:cs="B Nazanin" w:hint="cs"/>
          <w:rtl/>
        </w:rPr>
        <w:t xml:space="preserve">، </w:t>
      </w:r>
      <w:r w:rsidRPr="003E5DA2">
        <w:rPr>
          <w:rFonts w:ascii="Times New Roman" w:eastAsia="Times New Roman" w:hAnsi="Times New Roman" w:cs="B Nazanin" w:hint="cs"/>
          <w:rtl/>
        </w:rPr>
        <w:t>شفاف</w:t>
      </w:r>
      <w:r>
        <w:rPr>
          <w:rFonts w:ascii="Times New Roman" w:eastAsia="Times New Roman" w:hAnsi="Times New Roman" w:cs="B Nazanin" w:hint="cs"/>
          <w:rtl/>
        </w:rPr>
        <w:t xml:space="preserve">، </w:t>
      </w:r>
      <w:r w:rsidRPr="003E5DA2">
        <w:rPr>
          <w:rFonts w:ascii="Times New Roman" w:eastAsia="Times New Roman" w:hAnsi="Times New Roman" w:cs="B Nazanin" w:hint="cs"/>
          <w:rtl/>
        </w:rPr>
        <w:t>کارآمد</w:t>
      </w:r>
      <w:r>
        <w:rPr>
          <w:rFonts w:ascii="Times New Roman" w:eastAsia="Times New Roman" w:hAnsi="Times New Roman" w:cs="B Nazanin" w:hint="cs"/>
          <w:rtl/>
        </w:rPr>
        <w:t xml:space="preserve">، </w:t>
      </w:r>
      <w:r w:rsidRPr="003E5DA2">
        <w:rPr>
          <w:rFonts w:ascii="Times New Roman" w:eastAsia="Times New Roman" w:hAnsi="Times New Roman" w:cs="B Nazanin" w:hint="cs"/>
          <w:rtl/>
        </w:rPr>
        <w:t>واکنش پذیر و جامع است که به حکومت قانون احترام</w:t>
      </w:r>
      <w:r>
        <w:rPr>
          <w:rFonts w:ascii="Times New Roman" w:eastAsia="Times New Roman" w:hAnsi="Times New Roman" w:cs="B Nazanin" w:hint="cs"/>
          <w:rtl/>
        </w:rPr>
        <w:t xml:space="preserve"> می‌</w:t>
      </w:r>
      <w:r w:rsidRPr="003E5DA2">
        <w:rPr>
          <w:rFonts w:ascii="Times New Roman" w:eastAsia="Times New Roman" w:hAnsi="Times New Roman" w:cs="B Nazanin" w:hint="cs"/>
          <w:rtl/>
        </w:rPr>
        <w:t>گذارد و فرصتهای فساد را به حداقل</w:t>
      </w:r>
      <w:r>
        <w:rPr>
          <w:rFonts w:ascii="Times New Roman" w:eastAsia="Times New Roman" w:hAnsi="Times New Roman" w:cs="B Nazanin" w:hint="cs"/>
          <w:rtl/>
        </w:rPr>
        <w:t xml:space="preserve"> می‌</w:t>
      </w:r>
      <w:r w:rsidRPr="003E5DA2">
        <w:rPr>
          <w:rFonts w:ascii="Times New Roman" w:eastAsia="Times New Roman" w:hAnsi="Times New Roman" w:cs="B Nazanin" w:hint="cs"/>
          <w:rtl/>
        </w:rPr>
        <w:t>رساند</w:t>
      </w:r>
      <w:r>
        <w:rPr>
          <w:rFonts w:ascii="Times New Roman" w:eastAsia="Times New Roman" w:hAnsi="Times New Roman" w:cs="B Nazanin" w:hint="cs"/>
          <w:rtl/>
        </w:rPr>
        <w:t xml:space="preserve">. </w:t>
      </w:r>
    </w:p>
    <w:p w:rsidR="009A7E94" w:rsidRPr="006C2A9A" w:rsidRDefault="009A7E94" w:rsidP="009A7E94">
      <w:pPr>
        <w:pStyle w:val="Heading2"/>
        <w:rPr>
          <w:rFonts w:cs="Arial"/>
          <w:sz w:val="22"/>
        </w:rPr>
      </w:pPr>
      <w:r w:rsidRPr="006C2A9A">
        <w:rPr>
          <w:rFonts w:ascii="Cambria" w:hAnsi="Cambria" w:cs="Cambria" w:hint="cs"/>
          <w:rtl/>
        </w:rPr>
        <w:t> </w:t>
      </w:r>
      <w:r w:rsidRPr="006C2A9A">
        <w:rPr>
          <w:rFonts w:hint="cs"/>
          <w:rtl/>
        </w:rPr>
        <w:t>فساد بزرگ</w:t>
      </w:r>
    </w:p>
    <w:p w:rsidR="009A7E94" w:rsidRPr="006C2A9A" w:rsidRDefault="009A7E94" w:rsidP="009A7E94">
      <w:pPr>
        <w:spacing w:before="0" w:after="0" w:line="240" w:lineRule="auto"/>
        <w:rPr>
          <w:rFonts w:ascii="Times New Roman" w:eastAsia="Times New Roman" w:hAnsi="Times New Roman" w:cs="Arial"/>
          <w:sz w:val="22"/>
        </w:rPr>
      </w:pPr>
      <w:r w:rsidRPr="006C2A9A">
        <w:rPr>
          <w:rFonts w:ascii="Cambria" w:eastAsia="Times New Roman" w:hAnsi="Cambria" w:cs="Cambria" w:hint="cs"/>
          <w:rtl/>
        </w:rPr>
        <w:t> </w:t>
      </w:r>
      <w:r w:rsidRPr="006C2A9A">
        <w:rPr>
          <w:rFonts w:ascii="Times New Roman" w:eastAsia="Times New Roman" w:hAnsi="Times New Roman" w:cs="B Nazanin" w:hint="cs"/>
          <w:rtl/>
        </w:rPr>
        <w:t>سوءاستفاده از قدرت سطح بالا که منافعی را برای برخی افراد به هزینه افراد دیگر فراهم</w:t>
      </w:r>
      <w:r>
        <w:rPr>
          <w:rFonts w:ascii="Times New Roman" w:eastAsia="Times New Roman" w:hAnsi="Times New Roman" w:cs="B Nazanin" w:hint="cs"/>
          <w:rtl/>
        </w:rPr>
        <w:t xml:space="preserve"> می‌</w:t>
      </w:r>
      <w:r w:rsidRPr="006C2A9A">
        <w:rPr>
          <w:rFonts w:ascii="Times New Roman" w:eastAsia="Times New Roman" w:hAnsi="Times New Roman" w:cs="B Nazanin" w:hint="cs"/>
          <w:rtl/>
        </w:rPr>
        <w:t>کند و باعث آسیب جدی و گسترده به افراد و جامعه</w:t>
      </w:r>
      <w:r>
        <w:rPr>
          <w:rFonts w:ascii="Times New Roman" w:eastAsia="Times New Roman" w:hAnsi="Times New Roman" w:cs="B Nazanin" w:hint="cs"/>
          <w:rtl/>
        </w:rPr>
        <w:t xml:space="preserve"> می‌</w:t>
      </w:r>
      <w:r w:rsidRPr="006C2A9A">
        <w:rPr>
          <w:rFonts w:ascii="Times New Roman" w:eastAsia="Times New Roman" w:hAnsi="Times New Roman" w:cs="B Nazanin" w:hint="cs"/>
          <w:rtl/>
        </w:rPr>
        <w:t>شود</w:t>
      </w:r>
      <w:r>
        <w:rPr>
          <w:rFonts w:ascii="Times New Roman" w:eastAsia="Times New Roman" w:hAnsi="Times New Roman" w:cs="B Nazanin" w:hint="cs"/>
          <w:rtl/>
        </w:rPr>
        <w:t xml:space="preserve">. </w:t>
      </w:r>
      <w:r w:rsidRPr="006C2A9A">
        <w:rPr>
          <w:rFonts w:ascii="Times New Roman" w:eastAsia="Times New Roman" w:hAnsi="Times New Roman" w:cs="B Nazanin" w:hint="cs"/>
          <w:rtl/>
        </w:rPr>
        <w:t>و اغلب مجازات</w:t>
      </w:r>
      <w:r>
        <w:rPr>
          <w:rFonts w:ascii="Times New Roman" w:eastAsia="Times New Roman" w:hAnsi="Times New Roman" w:cs="B Nazanin" w:hint="cs"/>
          <w:rtl/>
        </w:rPr>
        <w:t xml:space="preserve"> نمی‌</w:t>
      </w:r>
      <w:r w:rsidRPr="006C2A9A">
        <w:rPr>
          <w:rFonts w:ascii="Times New Roman" w:eastAsia="Times New Roman" w:hAnsi="Times New Roman" w:cs="B Nazanin" w:hint="cs"/>
          <w:rtl/>
        </w:rPr>
        <w:t>شود</w:t>
      </w:r>
      <w:r>
        <w:rPr>
          <w:rFonts w:ascii="Times New Roman" w:eastAsia="Times New Roman" w:hAnsi="Times New Roman" w:cs="B Nazanin" w:hint="cs"/>
          <w:rtl/>
        </w:rPr>
        <w:t xml:space="preserve">. </w:t>
      </w:r>
      <w:r w:rsidRPr="006C2A9A">
        <w:rPr>
          <w:rFonts w:ascii="Times New Roman" w:eastAsia="Times New Roman" w:hAnsi="Times New Roman" w:cs="B Nazanin" w:hint="cs"/>
          <w:rtl/>
        </w:rPr>
        <w:t>به کلمات "فساد"</w:t>
      </w:r>
      <w:r>
        <w:rPr>
          <w:rFonts w:ascii="Times New Roman" w:eastAsia="Times New Roman" w:hAnsi="Times New Roman" w:cs="B Nazanin" w:hint="cs"/>
          <w:rtl/>
        </w:rPr>
        <w:t xml:space="preserve">، </w:t>
      </w:r>
      <w:r w:rsidRPr="006C2A9A">
        <w:rPr>
          <w:rFonts w:ascii="Times New Roman" w:eastAsia="Times New Roman" w:hAnsi="Times New Roman" w:cs="B Nazanin" w:hint="cs"/>
          <w:rtl/>
        </w:rPr>
        <w:t>"فساد کوچک"</w:t>
      </w:r>
      <w:r>
        <w:rPr>
          <w:rFonts w:ascii="Times New Roman" w:eastAsia="Times New Roman" w:hAnsi="Times New Roman" w:cs="B Nazanin" w:hint="cs"/>
          <w:rtl/>
        </w:rPr>
        <w:t xml:space="preserve">، </w:t>
      </w:r>
      <w:r w:rsidRPr="006C2A9A">
        <w:rPr>
          <w:rFonts w:ascii="Times New Roman" w:eastAsia="Times New Roman" w:hAnsi="Times New Roman" w:cs="B Nazanin" w:hint="cs"/>
          <w:rtl/>
        </w:rPr>
        <w:t>و "فساد سیاسی" نگاه کنید</w:t>
      </w:r>
      <w:r>
        <w:rPr>
          <w:rFonts w:ascii="Times New Roman" w:eastAsia="Times New Roman" w:hAnsi="Times New Roman" w:cs="B Nazanin" w:hint="cs"/>
          <w:rtl/>
        </w:rPr>
        <w:t xml:space="preserve">. </w:t>
      </w:r>
    </w:p>
    <w:p w:rsidR="009A7E94" w:rsidRPr="006C2A9A" w:rsidRDefault="009A7E94" w:rsidP="009A7E94">
      <w:pPr>
        <w:pStyle w:val="Heading2"/>
        <w:rPr>
          <w:rFonts w:cs="Arial"/>
          <w:sz w:val="22"/>
        </w:rPr>
      </w:pPr>
      <w:r w:rsidRPr="006C2A9A">
        <w:rPr>
          <w:rFonts w:ascii="Cambria" w:hAnsi="Cambria" w:cs="Cambria" w:hint="cs"/>
          <w:rtl/>
        </w:rPr>
        <w:t> </w:t>
      </w:r>
      <w:r w:rsidRPr="006C2A9A">
        <w:rPr>
          <w:rFonts w:hint="cs"/>
          <w:rtl/>
        </w:rPr>
        <w:t>جری</w:t>
      </w:r>
      <w:r>
        <w:rPr>
          <w:rFonts w:hint="cs"/>
          <w:rtl/>
        </w:rPr>
        <w:t xml:space="preserve">آن‌های </w:t>
      </w:r>
      <w:r w:rsidRPr="006C2A9A">
        <w:rPr>
          <w:rFonts w:hint="cs"/>
          <w:rtl/>
        </w:rPr>
        <w:t xml:space="preserve">مالی غیرقانونی </w:t>
      </w:r>
    </w:p>
    <w:p w:rsidR="009A7E94" w:rsidRPr="006C2A9A" w:rsidRDefault="009A7E94" w:rsidP="009A7E94">
      <w:pPr>
        <w:spacing w:before="0" w:after="0" w:line="240" w:lineRule="auto"/>
        <w:rPr>
          <w:rFonts w:ascii="Times New Roman" w:eastAsia="Times New Roman" w:hAnsi="Times New Roman" w:cs="Arial"/>
          <w:sz w:val="22"/>
        </w:rPr>
      </w:pPr>
      <w:r w:rsidRPr="006C2A9A">
        <w:rPr>
          <w:rFonts w:ascii="Cambria" w:eastAsia="Times New Roman" w:hAnsi="Cambria" w:cs="Cambria" w:hint="cs"/>
          <w:rtl/>
        </w:rPr>
        <w:t> </w:t>
      </w:r>
      <w:r w:rsidRPr="006C2A9A">
        <w:rPr>
          <w:rFonts w:ascii="Times New Roman" w:eastAsia="Times New Roman" w:hAnsi="Times New Roman" w:cs="B Nazanin" w:hint="cs"/>
          <w:rtl/>
        </w:rPr>
        <w:t>جری</w:t>
      </w:r>
      <w:r>
        <w:rPr>
          <w:rFonts w:ascii="Times New Roman" w:eastAsia="Times New Roman" w:hAnsi="Times New Roman" w:cs="B Nazanin" w:hint="cs"/>
          <w:rtl/>
        </w:rPr>
        <w:t xml:space="preserve">آن‌های </w:t>
      </w:r>
      <w:r w:rsidRPr="006C2A9A">
        <w:rPr>
          <w:rFonts w:ascii="Times New Roman" w:eastAsia="Times New Roman" w:hAnsi="Times New Roman" w:cs="B Nazanin" w:hint="cs"/>
          <w:rtl/>
        </w:rPr>
        <w:t>مالی غیرقانونی</w:t>
      </w:r>
      <w:r>
        <w:rPr>
          <w:rFonts w:ascii="Times New Roman" w:eastAsia="Times New Roman" w:hAnsi="Times New Roman" w:cs="B Nazanin" w:hint="cs"/>
          <w:rtl/>
        </w:rPr>
        <w:t xml:space="preserve">، حرکت، انتقال یا هزینه شدن پولی که به صورت غیرقانونی به دست آمده را توصیف می‌کند. منابع تامین مالی‌این انتقال‌های فرامرزی سه شکل دارند: فساد، از جمله رشوه و سرقت توسط مقامات دولتی، فعالیت‌های مجرمانه از جمله قاچاق مواد مخدر، قاچاق انسان، فروش غیرقانونی اسلحه و غیره؛ و گریز از مالیات و قیمت‌گذاری اشتباه انتقال. </w:t>
      </w:r>
    </w:p>
    <w:p w:rsidR="009A7E94" w:rsidRPr="006C2A9A" w:rsidRDefault="009A7E94" w:rsidP="009A7E94">
      <w:pPr>
        <w:pStyle w:val="Heading3"/>
        <w:rPr>
          <w:rFonts w:cs="Arial"/>
          <w:sz w:val="22"/>
        </w:rPr>
      </w:pPr>
      <w:r w:rsidRPr="006C2A9A">
        <w:rPr>
          <w:rFonts w:ascii="Calibri" w:hAnsi="Calibri" w:cs="Calibri" w:hint="cs"/>
          <w:rtl/>
        </w:rPr>
        <w:t> </w:t>
      </w:r>
      <w:r w:rsidRPr="006C2A9A">
        <w:rPr>
          <w:rFonts w:hint="cs"/>
          <w:rtl/>
        </w:rPr>
        <w:t>چرا اهمیت دارد</w:t>
      </w:r>
      <w:r>
        <w:rPr>
          <w:rFonts w:cs="Arial" w:hint="cs"/>
          <w:sz w:val="22"/>
          <w:rtl/>
        </w:rPr>
        <w:t>؟</w:t>
      </w:r>
    </w:p>
    <w:p w:rsidR="009A7E94" w:rsidRPr="006C2A9A" w:rsidRDefault="009A7E94" w:rsidP="009A7E94">
      <w:pPr>
        <w:spacing w:before="0" w:after="0" w:line="240" w:lineRule="auto"/>
        <w:rPr>
          <w:rFonts w:ascii="Times New Roman" w:eastAsia="Times New Roman" w:hAnsi="Times New Roman" w:cs="Arial"/>
          <w:sz w:val="22"/>
        </w:rPr>
      </w:pPr>
      <w:r w:rsidRPr="006C2A9A">
        <w:rPr>
          <w:rFonts w:ascii="Calibri" w:eastAsia="Times New Roman" w:hAnsi="Calibri" w:cs="Calibri" w:hint="cs"/>
          <w:rtl/>
        </w:rPr>
        <w:t> </w:t>
      </w:r>
      <w:r w:rsidRPr="006C2A9A">
        <w:rPr>
          <w:rFonts w:ascii="Times New Roman" w:eastAsia="Times New Roman" w:hAnsi="Times New Roman" w:cs="B Nazanin" w:hint="cs"/>
          <w:rtl/>
        </w:rPr>
        <w:t>حجم جری</w:t>
      </w:r>
      <w:r>
        <w:rPr>
          <w:rFonts w:ascii="Times New Roman" w:eastAsia="Times New Roman" w:hAnsi="Times New Roman" w:cs="B Nazanin" w:hint="cs"/>
          <w:rtl/>
        </w:rPr>
        <w:t xml:space="preserve">آن‌های </w:t>
      </w:r>
      <w:r w:rsidRPr="006C2A9A">
        <w:rPr>
          <w:rFonts w:ascii="Times New Roman" w:eastAsia="Times New Roman" w:hAnsi="Times New Roman" w:cs="B Nazanin" w:hint="cs"/>
          <w:rtl/>
        </w:rPr>
        <w:t>مالی غیرقانونی</w:t>
      </w:r>
      <w:r>
        <w:rPr>
          <w:rFonts w:ascii="Times New Roman" w:eastAsia="Times New Roman" w:hAnsi="Times New Roman" w:cs="B Nazanin" w:hint="cs"/>
          <w:rtl/>
        </w:rPr>
        <w:t xml:space="preserve">، </w:t>
      </w:r>
      <w:r w:rsidRPr="006C2A9A">
        <w:rPr>
          <w:rFonts w:ascii="Times New Roman" w:eastAsia="Times New Roman" w:hAnsi="Times New Roman" w:cs="B Nazanin" w:hint="cs"/>
          <w:rtl/>
        </w:rPr>
        <w:t>بسیار عظیم است</w:t>
      </w:r>
      <w:r>
        <w:rPr>
          <w:rFonts w:ascii="Times New Roman" w:eastAsia="Times New Roman" w:hAnsi="Times New Roman" w:cs="B Nazanin" w:hint="cs"/>
          <w:rtl/>
        </w:rPr>
        <w:t xml:space="preserve">. ‌این جریآن‌های مالی، تاثیر زیادی بر اقتصاد جهانی دارند و تاثیر بسیار مخربی بر کشورهای فقیرتر می‌گذارند و ارتباط کاملا آشکار و مشخصی با فساد دارند. محدوده محرمانه نیز نقش عمده‌ای در دریافت جریآن‌های مالی غیرقانونی دارد. دولت‌ها باید دفاتر ثبت الزامی و عمومی را‌ایجاد کنند که مالک ذینفع صندوق‌های امانی و شرکت‌ها را آشکار می‌کند و اجازه ردیابی آسان جریآن‌های مالی غیرقانونی و سخت تر شدن استفاده از فساد و جرم را می‌دهد. </w:t>
      </w:r>
    </w:p>
    <w:p w:rsidR="009A7E94" w:rsidRPr="006C2A9A" w:rsidRDefault="009A7E94" w:rsidP="009A7E94">
      <w:pPr>
        <w:pStyle w:val="Heading2"/>
        <w:rPr>
          <w:rFonts w:cs="Arial"/>
          <w:sz w:val="22"/>
        </w:rPr>
      </w:pPr>
      <w:r w:rsidRPr="006C2A9A">
        <w:rPr>
          <w:rFonts w:ascii="Cambria" w:hAnsi="Cambria" w:cs="Cambria" w:hint="cs"/>
          <w:rtl/>
        </w:rPr>
        <w:t> </w:t>
      </w:r>
      <w:r w:rsidRPr="006C2A9A">
        <w:rPr>
          <w:rFonts w:hint="cs"/>
          <w:rtl/>
        </w:rPr>
        <w:t>یکپارچگی</w:t>
      </w:r>
    </w:p>
    <w:p w:rsidR="009A7E94" w:rsidRPr="006C2A9A" w:rsidRDefault="009A7E94" w:rsidP="009A7E94">
      <w:pPr>
        <w:spacing w:before="0" w:after="0" w:line="240" w:lineRule="auto"/>
        <w:rPr>
          <w:rFonts w:ascii="Times New Roman" w:eastAsia="Times New Roman" w:hAnsi="Times New Roman" w:cs="Arial"/>
          <w:sz w:val="22"/>
        </w:rPr>
      </w:pPr>
      <w:r w:rsidRPr="006C2A9A">
        <w:rPr>
          <w:rFonts w:ascii="Cambria" w:eastAsia="Times New Roman" w:hAnsi="Cambria" w:cs="Cambria" w:hint="cs"/>
          <w:rtl/>
        </w:rPr>
        <w:t> </w:t>
      </w:r>
      <w:r w:rsidRPr="006C2A9A">
        <w:rPr>
          <w:rFonts w:ascii="Times New Roman" w:eastAsia="Times New Roman" w:hAnsi="Times New Roman" w:cs="B Nazanin" w:hint="cs"/>
          <w:rtl/>
        </w:rPr>
        <w:t>رفتارها و اَعمال مطابق با مجموعه اصول اخلاقی و استانداردهایی که افراد و موسسات رعایت</w:t>
      </w:r>
      <w:r>
        <w:rPr>
          <w:rFonts w:ascii="Times New Roman" w:eastAsia="Times New Roman" w:hAnsi="Times New Roman" w:cs="B Nazanin" w:hint="cs"/>
          <w:rtl/>
        </w:rPr>
        <w:t xml:space="preserve"> می‌</w:t>
      </w:r>
      <w:r w:rsidRPr="006C2A9A">
        <w:rPr>
          <w:rFonts w:ascii="Times New Roman" w:eastAsia="Times New Roman" w:hAnsi="Times New Roman" w:cs="B Nazanin" w:hint="cs"/>
          <w:rtl/>
        </w:rPr>
        <w:t>کنند و مانعی برای فساد</w:t>
      </w:r>
      <w:r>
        <w:rPr>
          <w:rFonts w:ascii="Times New Roman" w:eastAsia="Times New Roman" w:hAnsi="Times New Roman" w:cs="B Nazanin" w:hint="cs"/>
          <w:rtl/>
        </w:rPr>
        <w:t>‌ای</w:t>
      </w:r>
      <w:r w:rsidRPr="006C2A9A">
        <w:rPr>
          <w:rFonts w:ascii="Times New Roman" w:eastAsia="Times New Roman" w:hAnsi="Times New Roman" w:cs="B Nazanin" w:hint="cs"/>
          <w:rtl/>
        </w:rPr>
        <w:t>جاد</w:t>
      </w:r>
      <w:r>
        <w:rPr>
          <w:rFonts w:ascii="Times New Roman" w:eastAsia="Times New Roman" w:hAnsi="Times New Roman" w:cs="B Nazanin" w:hint="cs"/>
          <w:rtl/>
        </w:rPr>
        <w:t xml:space="preserve"> می‌</w:t>
      </w:r>
      <w:r w:rsidRPr="006C2A9A">
        <w:rPr>
          <w:rFonts w:ascii="Times New Roman" w:eastAsia="Times New Roman" w:hAnsi="Times New Roman" w:cs="B Nazanin" w:hint="cs"/>
          <w:rtl/>
        </w:rPr>
        <w:t>کنند</w:t>
      </w:r>
      <w:r>
        <w:rPr>
          <w:rFonts w:ascii="Times New Roman" w:eastAsia="Times New Roman" w:hAnsi="Times New Roman" w:cs="B Nazanin" w:hint="cs"/>
          <w:rtl/>
        </w:rPr>
        <w:t xml:space="preserve">. </w:t>
      </w:r>
      <w:r w:rsidRPr="006C2A9A">
        <w:rPr>
          <w:rFonts w:ascii="Times New Roman" w:eastAsia="Times New Roman" w:hAnsi="Times New Roman" w:cs="B Nazanin" w:hint="cs"/>
          <w:rtl/>
        </w:rPr>
        <w:t xml:space="preserve">نگاه کنید به "اخلاق" </w:t>
      </w:r>
    </w:p>
    <w:p w:rsidR="009A7E94" w:rsidRPr="00807493" w:rsidRDefault="009A7E94" w:rsidP="009A7E94">
      <w:pPr>
        <w:pStyle w:val="Heading2"/>
        <w:rPr>
          <w:sz w:val="22"/>
        </w:rPr>
      </w:pPr>
      <w:r>
        <w:rPr>
          <w:rFonts w:hint="cs"/>
          <w:rtl/>
        </w:rPr>
        <w:t>مشتری خود را بشناس</w:t>
      </w:r>
    </w:p>
    <w:p w:rsidR="009A7E94" w:rsidRPr="006C2A9A" w:rsidRDefault="009A7E94" w:rsidP="009A7E94">
      <w:pPr>
        <w:spacing w:before="0" w:after="0" w:line="240" w:lineRule="auto"/>
        <w:rPr>
          <w:rFonts w:ascii="Times New Roman" w:eastAsia="Times New Roman" w:hAnsi="Times New Roman" w:cs="Arial"/>
          <w:sz w:val="22"/>
          <w:rtl/>
        </w:rPr>
      </w:pPr>
      <w:r w:rsidRPr="006C2A9A">
        <w:rPr>
          <w:rFonts w:ascii="Cambria" w:eastAsia="Times New Roman" w:hAnsi="Cambria" w:cs="Cambria" w:hint="cs"/>
          <w:rtl/>
        </w:rPr>
        <w:t> </w:t>
      </w:r>
      <w:r w:rsidRPr="006C2A9A">
        <w:rPr>
          <w:rFonts w:ascii="Times New Roman" w:eastAsia="Times New Roman" w:hAnsi="Times New Roman" w:cs="B Nazanin" w:hint="cs"/>
          <w:rtl/>
        </w:rPr>
        <w:t xml:space="preserve">مشتری خود را بشناس </w:t>
      </w:r>
      <w:r w:rsidRPr="006C2A9A">
        <w:rPr>
          <w:rFonts w:ascii="Times New Roman" w:eastAsia="Times New Roman" w:hAnsi="Times New Roman" w:cs="B Nazanin"/>
        </w:rPr>
        <w:t>(KYC)</w:t>
      </w:r>
      <w:r>
        <w:rPr>
          <w:rFonts w:ascii="Times New Roman" w:eastAsia="Times New Roman" w:hAnsi="Times New Roman" w:cs="B Nazanin" w:hint="cs"/>
          <w:rtl/>
        </w:rPr>
        <w:t xml:space="preserve"> عبارتی است که برای توصیف مجموعه‌ای از اقدامات پول‌شویی به کار می‌رود که بر اساس قانون تعیین می‌شوند و بانک‌ها و دیگر سرویسهای مالی از آن استفاده می‌کنند تا هویت واقعی مشتری/موکل و منبع ثروت وی را شناسایی کنند و مطمئن شوند که مشروع است. اطلاعات </w:t>
      </w:r>
      <w:r>
        <w:rPr>
          <w:rFonts w:ascii="Times New Roman" w:eastAsia="Times New Roman" w:hAnsi="Times New Roman" w:cs="B Nazanin"/>
        </w:rPr>
        <w:t>KYC</w:t>
      </w:r>
      <w:r>
        <w:rPr>
          <w:rFonts w:ascii="Times New Roman" w:eastAsia="Times New Roman" w:hAnsi="Times New Roman" w:cs="B Nazanin" w:hint="cs"/>
          <w:rtl/>
        </w:rPr>
        <w:t xml:space="preserve"> جمع آوری شده و در "پروفایل" مشتری نگهداری می‌شود و به صورت دوره‌ای به روزرسانی می‌شود. فعالیت واقعی در‌این حساب با پروفایل </w:t>
      </w:r>
      <w:r>
        <w:rPr>
          <w:rFonts w:ascii="Times New Roman" w:eastAsia="Times New Roman" w:hAnsi="Times New Roman" w:cs="B Nazanin"/>
        </w:rPr>
        <w:t>KYC</w:t>
      </w:r>
      <w:r>
        <w:rPr>
          <w:rFonts w:ascii="Times New Roman" w:eastAsia="Times New Roman" w:hAnsi="Times New Roman" w:cs="B Nazanin" w:hint="cs"/>
          <w:rtl/>
        </w:rPr>
        <w:t xml:space="preserve"> مقایسه می‌شود تا فعالیتی شناسایی شود که احتمال پول‌شویی را مطرح می‌کند. </w:t>
      </w:r>
    </w:p>
    <w:p w:rsidR="009A7E94" w:rsidRPr="006C2A9A" w:rsidRDefault="009A7E94" w:rsidP="009A7E94">
      <w:pPr>
        <w:pStyle w:val="Heading3"/>
        <w:rPr>
          <w:rFonts w:cs="Arial"/>
          <w:sz w:val="22"/>
        </w:rPr>
      </w:pPr>
      <w:r w:rsidRPr="006C2A9A">
        <w:rPr>
          <w:rFonts w:ascii="Calibri" w:hAnsi="Calibri" w:cs="Calibri" w:hint="cs"/>
          <w:rtl/>
        </w:rPr>
        <w:lastRenderedPageBreak/>
        <w:t> </w:t>
      </w:r>
      <w:r w:rsidRPr="006C2A9A">
        <w:rPr>
          <w:rFonts w:hint="cs"/>
          <w:rtl/>
        </w:rPr>
        <w:t>چرا اهمیت دارد</w:t>
      </w:r>
      <w:r>
        <w:rPr>
          <w:rFonts w:hint="cs"/>
          <w:rtl/>
        </w:rPr>
        <w:t>؟</w:t>
      </w:r>
      <w:r w:rsidRPr="006C2A9A">
        <w:rPr>
          <w:rFonts w:hint="cs"/>
          <w:rtl/>
        </w:rPr>
        <w:t xml:space="preserve"> </w:t>
      </w:r>
    </w:p>
    <w:p w:rsidR="009A7E94" w:rsidRPr="0034013A" w:rsidRDefault="009A7E94" w:rsidP="009A7E94">
      <w:pPr>
        <w:spacing w:before="0" w:after="0" w:line="240" w:lineRule="auto"/>
        <w:rPr>
          <w:rFonts w:ascii="Times New Roman" w:eastAsia="Times New Roman" w:hAnsi="Times New Roman" w:cs="Arial"/>
          <w:sz w:val="22"/>
        </w:rPr>
      </w:pPr>
      <w:r w:rsidRPr="0034013A">
        <w:rPr>
          <w:rFonts w:ascii="Calibri" w:eastAsia="Times New Roman" w:hAnsi="Calibri" w:cs="Calibri" w:hint="cs"/>
          <w:rtl/>
        </w:rPr>
        <w:t> </w:t>
      </w:r>
      <w:r w:rsidRPr="0034013A">
        <w:rPr>
          <w:rFonts w:ascii="Times New Roman" w:eastAsia="Times New Roman" w:hAnsi="Times New Roman" w:cs="B Nazanin" w:hint="cs"/>
          <w:rtl/>
        </w:rPr>
        <w:t xml:space="preserve">برنامه منطقی مشتری خود را بشناس یکی از بهترین ابزارها در برنامه </w:t>
      </w:r>
      <w:r>
        <w:rPr>
          <w:rFonts w:ascii="Times New Roman" w:eastAsia="Times New Roman" w:hAnsi="Times New Roman" w:cs="B Nazanin" w:hint="cs"/>
          <w:rtl/>
        </w:rPr>
        <w:t>پول‌شویی</w:t>
      </w:r>
      <w:r w:rsidRPr="0034013A">
        <w:rPr>
          <w:rFonts w:ascii="Times New Roman" w:eastAsia="Times New Roman" w:hAnsi="Times New Roman" w:cs="B Nazanin" w:hint="cs"/>
          <w:rtl/>
        </w:rPr>
        <w:t xml:space="preserve"> ضد پول برای شناسایی فعالیت</w:t>
      </w:r>
      <w:r>
        <w:rPr>
          <w:rFonts w:ascii="Times New Roman" w:eastAsia="Times New Roman" w:hAnsi="Times New Roman" w:cs="B Nazanin" w:hint="cs"/>
          <w:rtl/>
        </w:rPr>
        <w:t xml:space="preserve">‌های </w:t>
      </w:r>
      <w:r w:rsidRPr="0034013A">
        <w:rPr>
          <w:rFonts w:ascii="Times New Roman" w:eastAsia="Times New Roman" w:hAnsi="Times New Roman" w:cs="B Nazanin" w:hint="cs"/>
          <w:rtl/>
        </w:rPr>
        <w:t>مشکوک است</w:t>
      </w:r>
      <w:r>
        <w:rPr>
          <w:rFonts w:ascii="Times New Roman" w:eastAsia="Times New Roman" w:hAnsi="Times New Roman" w:cs="B Nazanin" w:hint="cs"/>
          <w:rtl/>
        </w:rPr>
        <w:t xml:space="preserve">. </w:t>
      </w:r>
    </w:p>
    <w:p w:rsidR="009A7E94" w:rsidRPr="0034013A" w:rsidRDefault="009A7E94" w:rsidP="009A7E94">
      <w:pPr>
        <w:pStyle w:val="Heading2"/>
        <w:rPr>
          <w:rFonts w:cs="Arial"/>
          <w:sz w:val="22"/>
        </w:rPr>
      </w:pPr>
      <w:r w:rsidRPr="0034013A">
        <w:rPr>
          <w:rFonts w:ascii="Calibri" w:hAnsi="Calibri" w:cs="Calibri" w:hint="cs"/>
          <w:rtl/>
        </w:rPr>
        <w:t> </w:t>
      </w:r>
      <w:r w:rsidRPr="0034013A">
        <w:rPr>
          <w:rFonts w:hint="cs"/>
          <w:rtl/>
        </w:rPr>
        <w:t xml:space="preserve">لابی کردن </w:t>
      </w:r>
    </w:p>
    <w:p w:rsidR="009A7E94" w:rsidRPr="0034013A" w:rsidRDefault="009A7E94" w:rsidP="009A7E94">
      <w:pPr>
        <w:spacing w:before="0" w:after="0" w:line="240" w:lineRule="auto"/>
        <w:rPr>
          <w:rFonts w:ascii="Times New Roman" w:eastAsia="Times New Roman" w:hAnsi="Times New Roman" w:cs="Arial"/>
          <w:sz w:val="22"/>
        </w:rPr>
      </w:pPr>
      <w:r w:rsidRPr="00807493">
        <w:rPr>
          <w:rFonts w:ascii="Calibri" w:eastAsia="Times New Roman" w:hAnsi="Calibri" w:cs="Calibri" w:hint="cs"/>
          <w:sz w:val="22"/>
          <w:rtl/>
        </w:rPr>
        <w:t> </w:t>
      </w:r>
      <w:r w:rsidRPr="0034013A">
        <w:rPr>
          <w:rFonts w:ascii="Times New Roman" w:eastAsia="Times New Roman" w:hAnsi="Times New Roman" w:cs="B Nazanin" w:hint="cs"/>
          <w:rtl/>
        </w:rPr>
        <w:t xml:space="preserve">هر فعالیتی که برای تاثیرگذاری بر </w:t>
      </w:r>
      <w:r>
        <w:rPr>
          <w:rFonts w:ascii="Times New Roman" w:eastAsia="Times New Roman" w:hAnsi="Times New Roman" w:cs="B Nazanin" w:hint="cs"/>
          <w:rtl/>
        </w:rPr>
        <w:t xml:space="preserve">سیاست‌ها </w:t>
      </w:r>
      <w:r w:rsidRPr="0034013A">
        <w:rPr>
          <w:rFonts w:ascii="Times New Roman" w:eastAsia="Times New Roman" w:hAnsi="Times New Roman" w:cs="B Nazanin" w:hint="cs"/>
          <w:rtl/>
        </w:rPr>
        <w:t xml:space="preserve">و تصمیمات دولت یا موسسات در اثر یک دلیل یا پیامد خاص </w:t>
      </w:r>
      <w:r>
        <w:rPr>
          <w:rFonts w:ascii="Times New Roman" w:eastAsia="Times New Roman" w:hAnsi="Times New Roman" w:cs="B Nazanin" w:hint="cs"/>
          <w:rtl/>
        </w:rPr>
        <w:t>آن‌جا</w:t>
      </w:r>
      <w:r w:rsidRPr="0034013A">
        <w:rPr>
          <w:rFonts w:ascii="Times New Roman" w:eastAsia="Times New Roman" w:hAnsi="Times New Roman" w:cs="B Nazanin" w:hint="cs"/>
          <w:rtl/>
        </w:rPr>
        <w:t>م</w:t>
      </w:r>
      <w:r>
        <w:rPr>
          <w:rFonts w:ascii="Times New Roman" w:eastAsia="Times New Roman" w:hAnsi="Times New Roman" w:cs="B Nazanin" w:hint="cs"/>
          <w:rtl/>
        </w:rPr>
        <w:t xml:space="preserve"> می‌</w:t>
      </w:r>
      <w:r w:rsidRPr="0034013A">
        <w:rPr>
          <w:rFonts w:ascii="Times New Roman" w:eastAsia="Times New Roman" w:hAnsi="Times New Roman" w:cs="B Nazanin" w:hint="cs"/>
          <w:rtl/>
        </w:rPr>
        <w:t>شود</w:t>
      </w:r>
      <w:r>
        <w:rPr>
          <w:rFonts w:ascii="Times New Roman" w:eastAsia="Times New Roman" w:hAnsi="Times New Roman" w:cs="B Nazanin" w:hint="cs"/>
          <w:rtl/>
        </w:rPr>
        <w:t xml:space="preserve">. </w:t>
      </w:r>
      <w:r w:rsidRPr="0034013A">
        <w:rPr>
          <w:rFonts w:ascii="Times New Roman" w:eastAsia="Times New Roman" w:hAnsi="Times New Roman" w:cs="B Nazanin" w:hint="cs"/>
          <w:rtl/>
        </w:rPr>
        <w:t>حتی وقتی که قانون اجازه دهد</w:t>
      </w:r>
      <w:r>
        <w:rPr>
          <w:rFonts w:ascii="Times New Roman" w:eastAsia="Times New Roman" w:hAnsi="Times New Roman" w:cs="B Nazanin" w:hint="cs"/>
          <w:rtl/>
        </w:rPr>
        <w:t>، ‌ای</w:t>
      </w:r>
      <w:r w:rsidRPr="0034013A">
        <w:rPr>
          <w:rFonts w:ascii="Times New Roman" w:eastAsia="Times New Roman" w:hAnsi="Times New Roman" w:cs="B Nazanin" w:hint="cs"/>
          <w:rtl/>
        </w:rPr>
        <w:t>ن اقدامات ممکن است مختل کننده باشند</w:t>
      </w:r>
      <w:r>
        <w:rPr>
          <w:rFonts w:ascii="Times New Roman" w:eastAsia="Times New Roman" w:hAnsi="Times New Roman" w:cs="B Nazanin" w:hint="cs"/>
          <w:rtl/>
        </w:rPr>
        <w:t xml:space="preserve">، </w:t>
      </w:r>
      <w:r w:rsidRPr="0034013A">
        <w:rPr>
          <w:rFonts w:ascii="Times New Roman" w:eastAsia="Times New Roman" w:hAnsi="Times New Roman" w:cs="B Nazanin" w:hint="cs"/>
          <w:rtl/>
        </w:rPr>
        <w:t xml:space="preserve">چون سطوح نامتناسب تاثیر و نفوذ </w:t>
      </w:r>
      <w:r>
        <w:rPr>
          <w:rFonts w:ascii="Times New Roman" w:eastAsia="Times New Roman" w:hAnsi="Times New Roman" w:cs="B Nazanin" w:hint="cs"/>
          <w:rtl/>
        </w:rPr>
        <w:t>شرکت‌ها، انجمن‌ها، سازمآن‌ها</w:t>
      </w:r>
      <w:r w:rsidRPr="0034013A">
        <w:rPr>
          <w:rFonts w:ascii="Times New Roman" w:eastAsia="Times New Roman" w:hAnsi="Times New Roman" w:cs="B Nazanin" w:hint="cs"/>
          <w:rtl/>
        </w:rPr>
        <w:t xml:space="preserve"> و افراد وجود دارد</w:t>
      </w:r>
      <w:r>
        <w:rPr>
          <w:rFonts w:ascii="Times New Roman" w:eastAsia="Times New Roman" w:hAnsi="Times New Roman" w:cs="B Nazanin" w:hint="cs"/>
          <w:rtl/>
        </w:rPr>
        <w:t xml:space="preserve">. </w:t>
      </w:r>
    </w:p>
    <w:p w:rsidR="009A7E94" w:rsidRPr="0034013A" w:rsidRDefault="009A7E94" w:rsidP="009A7E94">
      <w:pPr>
        <w:pStyle w:val="Heading3"/>
        <w:rPr>
          <w:rFonts w:cs="Arial"/>
          <w:sz w:val="22"/>
        </w:rPr>
      </w:pPr>
      <w:r w:rsidRPr="0034013A">
        <w:rPr>
          <w:rFonts w:ascii="Cambria" w:hAnsi="Cambria" w:cs="Cambria" w:hint="cs"/>
          <w:rtl/>
        </w:rPr>
        <w:t> </w:t>
      </w:r>
      <w:r w:rsidRPr="0034013A">
        <w:rPr>
          <w:rFonts w:hint="cs"/>
          <w:rtl/>
        </w:rPr>
        <w:t>چرا اهمیت دارد</w:t>
      </w:r>
      <w:r>
        <w:rPr>
          <w:rFonts w:cs="Arial" w:hint="cs"/>
          <w:sz w:val="22"/>
          <w:rtl/>
        </w:rPr>
        <w:t>؟</w:t>
      </w:r>
    </w:p>
    <w:p w:rsidR="009A7E94" w:rsidRPr="0034013A" w:rsidRDefault="009A7E94" w:rsidP="009A7E94">
      <w:pPr>
        <w:spacing w:before="0" w:after="0" w:line="240" w:lineRule="auto"/>
        <w:rPr>
          <w:rFonts w:ascii="Times New Roman" w:eastAsia="Times New Roman" w:hAnsi="Times New Roman" w:cs="Arial"/>
          <w:sz w:val="22"/>
        </w:rPr>
      </w:pPr>
      <w:r w:rsidRPr="0034013A">
        <w:rPr>
          <w:rFonts w:ascii="Cambria" w:eastAsia="Times New Roman" w:hAnsi="Cambria" w:cs="Cambria" w:hint="cs"/>
          <w:rtl/>
        </w:rPr>
        <w:t> </w:t>
      </w:r>
      <w:r w:rsidRPr="0034013A">
        <w:rPr>
          <w:rFonts w:ascii="Times New Roman" w:eastAsia="Times New Roman" w:hAnsi="Times New Roman" w:cs="B Nazanin" w:hint="cs"/>
          <w:rtl/>
        </w:rPr>
        <w:t xml:space="preserve">وقتی لابی کردن با انسجام و شفافیت </w:t>
      </w:r>
      <w:r>
        <w:rPr>
          <w:rFonts w:ascii="Times New Roman" w:eastAsia="Times New Roman" w:hAnsi="Times New Roman" w:cs="B Nazanin" w:hint="cs"/>
          <w:rtl/>
        </w:rPr>
        <w:t>آن‌جا</w:t>
      </w:r>
      <w:r w:rsidRPr="0034013A">
        <w:rPr>
          <w:rFonts w:ascii="Times New Roman" w:eastAsia="Times New Roman" w:hAnsi="Times New Roman" w:cs="B Nazanin" w:hint="cs"/>
          <w:rtl/>
        </w:rPr>
        <w:t>م شود</w:t>
      </w:r>
      <w:r>
        <w:rPr>
          <w:rFonts w:ascii="Times New Roman" w:eastAsia="Times New Roman" w:hAnsi="Times New Roman" w:cs="B Nazanin" w:hint="cs"/>
          <w:rtl/>
        </w:rPr>
        <w:t xml:space="preserve">، </w:t>
      </w:r>
      <w:r w:rsidRPr="0034013A">
        <w:rPr>
          <w:rFonts w:ascii="Times New Roman" w:eastAsia="Times New Roman" w:hAnsi="Times New Roman" w:cs="B Nazanin" w:hint="cs"/>
          <w:rtl/>
        </w:rPr>
        <w:t>یک مسیر قانونی و مشروع برای گروه</w:t>
      </w:r>
      <w:r>
        <w:rPr>
          <w:rFonts w:ascii="Times New Roman" w:eastAsia="Times New Roman" w:hAnsi="Times New Roman" w:cs="B Nazanin" w:hint="cs"/>
          <w:rtl/>
        </w:rPr>
        <w:t xml:space="preserve">‌های </w:t>
      </w:r>
      <w:r w:rsidRPr="0034013A">
        <w:rPr>
          <w:rFonts w:ascii="Times New Roman" w:eastAsia="Times New Roman" w:hAnsi="Times New Roman" w:cs="B Nazanin" w:hint="cs"/>
          <w:rtl/>
        </w:rPr>
        <w:t>ذینفع است تا در فرایند عمدی قانونگذاری شرکت کنند</w:t>
      </w:r>
      <w:r>
        <w:rPr>
          <w:rFonts w:ascii="Times New Roman" w:eastAsia="Times New Roman" w:hAnsi="Times New Roman" w:cs="B Nazanin" w:hint="cs"/>
          <w:rtl/>
        </w:rPr>
        <w:t xml:space="preserve">. </w:t>
      </w:r>
      <w:r w:rsidRPr="0034013A">
        <w:rPr>
          <w:rFonts w:ascii="Times New Roman" w:eastAsia="Times New Roman" w:hAnsi="Times New Roman" w:cs="B Nazanin" w:hint="cs"/>
          <w:rtl/>
        </w:rPr>
        <w:t>وقتی لابی کردن</w:t>
      </w:r>
      <w:r>
        <w:rPr>
          <w:rFonts w:ascii="Times New Roman" w:eastAsia="Times New Roman" w:hAnsi="Times New Roman" w:cs="B Nazanin" w:hint="cs"/>
          <w:rtl/>
        </w:rPr>
        <w:t xml:space="preserve">، </w:t>
      </w:r>
      <w:r w:rsidRPr="0034013A">
        <w:rPr>
          <w:rFonts w:ascii="Times New Roman" w:eastAsia="Times New Roman" w:hAnsi="Times New Roman" w:cs="B Nazanin" w:hint="cs"/>
          <w:rtl/>
        </w:rPr>
        <w:t>شفاف و قانونی نباشد</w:t>
      </w:r>
      <w:r>
        <w:rPr>
          <w:rFonts w:ascii="Times New Roman" w:eastAsia="Times New Roman" w:hAnsi="Times New Roman" w:cs="B Nazanin" w:hint="cs"/>
          <w:rtl/>
        </w:rPr>
        <w:t xml:space="preserve">، </w:t>
      </w:r>
      <w:r w:rsidRPr="0034013A">
        <w:rPr>
          <w:rFonts w:ascii="Times New Roman" w:eastAsia="Times New Roman" w:hAnsi="Times New Roman" w:cs="B Nazanin" w:hint="cs"/>
          <w:rtl/>
        </w:rPr>
        <w:t>مشکلاتی به وجود</w:t>
      </w:r>
      <w:r>
        <w:rPr>
          <w:rFonts w:ascii="Times New Roman" w:eastAsia="Times New Roman" w:hAnsi="Times New Roman" w:cs="B Nazanin" w:hint="cs"/>
          <w:rtl/>
        </w:rPr>
        <w:t xml:space="preserve"> می‌</w:t>
      </w:r>
      <w:r w:rsidRPr="0034013A">
        <w:rPr>
          <w:rFonts w:ascii="Times New Roman" w:eastAsia="Times New Roman" w:hAnsi="Times New Roman" w:cs="B Nazanin" w:hint="cs"/>
          <w:rtl/>
        </w:rPr>
        <w:t>آید و باید تدابیری اتخاذ شوند تا پاسخگویی و باز بودن آن را تضمین کنند</w:t>
      </w:r>
      <w:r>
        <w:rPr>
          <w:rFonts w:ascii="Times New Roman" w:eastAsia="Times New Roman" w:hAnsi="Times New Roman" w:cs="B Nazanin" w:hint="cs"/>
          <w:rtl/>
        </w:rPr>
        <w:t xml:space="preserve">. </w:t>
      </w:r>
    </w:p>
    <w:p w:rsidR="009A7E94" w:rsidRDefault="009A7E94" w:rsidP="009A7E94">
      <w:pPr>
        <w:pStyle w:val="Heading3"/>
        <w:rPr>
          <w:rFonts w:cs="Arial"/>
          <w:sz w:val="22"/>
          <w:rtl/>
        </w:rPr>
      </w:pPr>
      <w:r w:rsidRPr="0034013A">
        <w:rPr>
          <w:rFonts w:ascii="Cambria" w:hAnsi="Cambria" w:cs="Cambria" w:hint="cs"/>
          <w:rtl/>
        </w:rPr>
        <w:t> </w:t>
      </w:r>
      <w:r>
        <w:rPr>
          <w:rFonts w:hint="cs"/>
          <w:rtl/>
        </w:rPr>
        <w:t xml:space="preserve">لینک‌های </w:t>
      </w:r>
      <w:r w:rsidRPr="0034013A">
        <w:rPr>
          <w:rFonts w:hint="cs"/>
          <w:rtl/>
        </w:rPr>
        <w:t xml:space="preserve">مرتبط </w:t>
      </w:r>
    </w:p>
    <w:p w:rsidR="009A7E94" w:rsidRPr="00220BF4" w:rsidRDefault="009A7E94" w:rsidP="009A7E94">
      <w:pPr>
        <w:rPr>
          <w:rStyle w:val="Hyperlink"/>
          <w:rtl/>
        </w:rPr>
      </w:pPr>
      <w:hyperlink r:id="rId37" w:tgtFrame="_blank" w:history="1">
        <w:r w:rsidRPr="00220BF4">
          <w:rPr>
            <w:rStyle w:val="Hyperlink"/>
            <w:rFonts w:ascii="Arial" w:hAnsi="Arial"/>
            <w:color w:val="0000FF"/>
            <w:szCs w:val="24"/>
            <w:rtl/>
          </w:rPr>
          <w:t>پول، سیاست، قدرت: ریسک فساد در اروپا</w:t>
        </w:r>
      </w:hyperlink>
    </w:p>
    <w:p w:rsidR="009A7E94" w:rsidRPr="00220BF4" w:rsidRDefault="009A7E94" w:rsidP="009A7E94">
      <w:pPr>
        <w:rPr>
          <w:rStyle w:val="Hyperlink"/>
          <w:rtl/>
        </w:rPr>
      </w:pPr>
      <w:hyperlink r:id="rId38" w:tgtFrame="_blank" w:history="1">
        <w:r w:rsidRPr="00220BF4">
          <w:rPr>
            <w:rStyle w:val="Hyperlink"/>
            <w:rFonts w:ascii="Arial" w:hAnsi="Arial"/>
            <w:color w:val="0000FF"/>
            <w:szCs w:val="24"/>
            <w:rtl/>
          </w:rPr>
          <w:t>مقاله سیاست منطقه ای 2012: لابی کردن در اتحادیه اروپا: هموار کردن زمین بازی</w:t>
        </w:r>
      </w:hyperlink>
    </w:p>
    <w:p w:rsidR="009A7E94" w:rsidRPr="00220BF4" w:rsidRDefault="009A7E94" w:rsidP="009A7E94">
      <w:pPr>
        <w:rPr>
          <w:rStyle w:val="Hyperlink"/>
        </w:rPr>
      </w:pPr>
      <w:hyperlink r:id="rId39" w:tgtFrame="_blank" w:history="1">
        <w:r w:rsidRPr="00220BF4">
          <w:rPr>
            <w:rStyle w:val="Hyperlink"/>
            <w:rFonts w:ascii="Arial" w:hAnsi="Arial"/>
            <w:color w:val="0000FF"/>
            <w:szCs w:val="24"/>
            <w:rtl/>
          </w:rPr>
          <w:t>موقعیت سیاست 06/2009: کنترل کردن لابی شرکت و تامین مالی فعالیت های سیاسی</w:t>
        </w:r>
      </w:hyperlink>
    </w:p>
    <w:p w:rsidR="009A7E94" w:rsidRPr="0034013A" w:rsidRDefault="009A7E94" w:rsidP="009A7E94">
      <w:pPr>
        <w:pStyle w:val="Heading2"/>
        <w:rPr>
          <w:rFonts w:cs="Arial"/>
          <w:sz w:val="22"/>
        </w:rPr>
      </w:pPr>
      <w:r w:rsidRPr="00807493">
        <w:rPr>
          <w:rFonts w:ascii="Calibri" w:hAnsi="Calibri" w:cs="Calibri" w:hint="cs"/>
          <w:sz w:val="22"/>
          <w:rtl/>
        </w:rPr>
        <w:t> </w:t>
      </w:r>
      <w:r w:rsidRPr="0034013A">
        <w:rPr>
          <w:rFonts w:hint="cs"/>
          <w:rtl/>
        </w:rPr>
        <w:t>پول</w:t>
      </w:r>
      <w:r>
        <w:rPr>
          <w:rFonts w:hint="cs"/>
          <w:rtl/>
        </w:rPr>
        <w:t>‌</w:t>
      </w:r>
      <w:r w:rsidRPr="0034013A">
        <w:rPr>
          <w:rFonts w:hint="cs"/>
          <w:rtl/>
        </w:rPr>
        <w:t>شویی</w:t>
      </w:r>
      <w:r>
        <w:rPr>
          <w:rFonts w:ascii="Calibri" w:hAnsi="Calibri" w:cs="Arial" w:hint="cs"/>
          <w:sz w:val="22"/>
          <w:rtl/>
        </w:rPr>
        <w:t xml:space="preserve"> </w:t>
      </w:r>
    </w:p>
    <w:p w:rsidR="009A7E94" w:rsidRPr="0034013A" w:rsidRDefault="009A7E94" w:rsidP="009A7E94">
      <w:pPr>
        <w:spacing w:before="0" w:after="0" w:line="240" w:lineRule="auto"/>
        <w:rPr>
          <w:rFonts w:ascii="Times New Roman" w:eastAsia="Times New Roman" w:hAnsi="Times New Roman" w:cs="Arial"/>
          <w:sz w:val="22"/>
        </w:rPr>
      </w:pPr>
      <w:r w:rsidRPr="0034013A">
        <w:rPr>
          <w:rFonts w:ascii="Cambria" w:eastAsia="Times New Roman" w:hAnsi="Cambria" w:cs="Cambria" w:hint="cs"/>
          <w:rtl/>
        </w:rPr>
        <w:t> </w:t>
      </w:r>
      <w:r w:rsidRPr="0034013A">
        <w:rPr>
          <w:rFonts w:ascii="Times New Roman" w:eastAsia="Times New Roman" w:hAnsi="Times New Roman" w:cs="B Nazanin" w:hint="cs"/>
          <w:rtl/>
        </w:rPr>
        <w:t>پول</w:t>
      </w:r>
      <w:r>
        <w:rPr>
          <w:rFonts w:ascii="Times New Roman" w:eastAsia="Times New Roman" w:hAnsi="Times New Roman" w:cs="B Nazanin" w:hint="cs"/>
          <w:rtl/>
        </w:rPr>
        <w:t>‌</w:t>
      </w:r>
      <w:r w:rsidRPr="0034013A">
        <w:rPr>
          <w:rFonts w:ascii="Times New Roman" w:eastAsia="Times New Roman" w:hAnsi="Times New Roman" w:cs="B Nazanin" w:hint="cs"/>
          <w:rtl/>
        </w:rPr>
        <w:t>شویی فرایند پنهان کردن منشاء</w:t>
      </w:r>
      <w:r>
        <w:rPr>
          <w:rFonts w:ascii="Times New Roman" w:eastAsia="Times New Roman" w:hAnsi="Times New Roman" w:cs="B Nazanin" w:hint="cs"/>
          <w:rtl/>
        </w:rPr>
        <w:t xml:space="preserve">، </w:t>
      </w:r>
      <w:r w:rsidRPr="0034013A">
        <w:rPr>
          <w:rFonts w:ascii="Times New Roman" w:eastAsia="Times New Roman" w:hAnsi="Times New Roman" w:cs="B Nazanin" w:hint="cs"/>
          <w:rtl/>
        </w:rPr>
        <w:t>مالکیت یا مقصد پولی است که به صورت غیرقانونی یا نادرست به درست آمده و در فعالیت</w:t>
      </w:r>
      <w:r>
        <w:rPr>
          <w:rFonts w:ascii="Times New Roman" w:eastAsia="Times New Roman" w:hAnsi="Times New Roman" w:cs="B Nazanin" w:hint="cs"/>
          <w:rtl/>
        </w:rPr>
        <w:t xml:space="preserve">‌های </w:t>
      </w:r>
      <w:r w:rsidRPr="0034013A">
        <w:rPr>
          <w:rFonts w:ascii="Times New Roman" w:eastAsia="Times New Roman" w:hAnsi="Times New Roman" w:cs="B Nazanin" w:hint="cs"/>
          <w:rtl/>
        </w:rPr>
        <w:t>اقتصادی مشروع پنهان شده تا به نظر قانونی برسد</w:t>
      </w:r>
      <w:r>
        <w:rPr>
          <w:rFonts w:ascii="Times New Roman" w:eastAsia="Times New Roman" w:hAnsi="Times New Roman" w:cs="B Nazanin" w:hint="cs"/>
          <w:rtl/>
        </w:rPr>
        <w:t xml:space="preserve">. </w:t>
      </w:r>
    </w:p>
    <w:p w:rsidR="009A7E94" w:rsidRPr="0034013A" w:rsidRDefault="009A7E94" w:rsidP="009A7E94">
      <w:pPr>
        <w:pStyle w:val="Heading3"/>
        <w:rPr>
          <w:rFonts w:cs="Arial"/>
          <w:sz w:val="22"/>
        </w:rPr>
      </w:pPr>
      <w:r w:rsidRPr="0034013A">
        <w:rPr>
          <w:rFonts w:ascii="Calibri" w:hAnsi="Calibri" w:cs="Calibri" w:hint="cs"/>
          <w:rtl/>
        </w:rPr>
        <w:t> </w:t>
      </w:r>
      <w:r w:rsidRPr="0034013A">
        <w:rPr>
          <w:rFonts w:hint="cs"/>
          <w:rtl/>
        </w:rPr>
        <w:t>چرا اهمیت دارد</w:t>
      </w:r>
      <w:r>
        <w:rPr>
          <w:rFonts w:cs="Arial" w:hint="cs"/>
          <w:sz w:val="22"/>
          <w:rtl/>
        </w:rPr>
        <w:t>؟</w:t>
      </w:r>
    </w:p>
    <w:p w:rsidR="009A7E94" w:rsidRPr="0034013A" w:rsidRDefault="009A7E94" w:rsidP="009A7E94">
      <w:pPr>
        <w:spacing w:before="0" w:after="0" w:line="240" w:lineRule="auto"/>
        <w:rPr>
          <w:rFonts w:ascii="Times New Roman" w:eastAsia="Times New Roman" w:hAnsi="Times New Roman" w:cs="Arial"/>
          <w:sz w:val="22"/>
        </w:rPr>
      </w:pPr>
      <w:r w:rsidRPr="0034013A">
        <w:rPr>
          <w:rFonts w:ascii="Calibri" w:eastAsia="Times New Roman" w:hAnsi="Calibri" w:cs="Calibri" w:hint="cs"/>
          <w:rtl/>
        </w:rPr>
        <w:t> </w:t>
      </w:r>
      <w:r>
        <w:rPr>
          <w:rFonts w:ascii="Times New Roman" w:eastAsia="Times New Roman" w:hAnsi="Times New Roman" w:cs="B Nazanin" w:hint="cs"/>
          <w:rtl/>
        </w:rPr>
        <w:t>پول‌شویی</w:t>
      </w:r>
      <w:r w:rsidRPr="0034013A">
        <w:rPr>
          <w:rFonts w:ascii="Times New Roman" w:eastAsia="Times New Roman" w:hAnsi="Times New Roman" w:cs="B Nazanin" w:hint="cs"/>
          <w:rtl/>
        </w:rPr>
        <w:t xml:space="preserve"> زمانی روی</w:t>
      </w:r>
      <w:r>
        <w:rPr>
          <w:rFonts w:ascii="Times New Roman" w:eastAsia="Times New Roman" w:hAnsi="Times New Roman" w:cs="B Nazanin" w:hint="cs"/>
          <w:rtl/>
        </w:rPr>
        <w:t xml:space="preserve"> می‌</w:t>
      </w:r>
      <w:r w:rsidRPr="0034013A">
        <w:rPr>
          <w:rFonts w:ascii="Times New Roman" w:eastAsia="Times New Roman" w:hAnsi="Times New Roman" w:cs="B Nazanin" w:hint="cs"/>
          <w:rtl/>
        </w:rPr>
        <w:t xml:space="preserve">دهد که </w:t>
      </w:r>
      <w:r>
        <w:rPr>
          <w:rFonts w:ascii="Times New Roman" w:eastAsia="Times New Roman" w:hAnsi="Times New Roman" w:cs="B Nazanin" w:hint="cs"/>
          <w:rtl/>
        </w:rPr>
        <w:t xml:space="preserve">دارایی‌ها </w:t>
      </w:r>
      <w:r w:rsidRPr="0034013A">
        <w:rPr>
          <w:rFonts w:ascii="Times New Roman" w:eastAsia="Times New Roman" w:hAnsi="Times New Roman" w:cs="B Nazanin" w:hint="cs"/>
          <w:rtl/>
        </w:rPr>
        <w:t xml:space="preserve">را بتوان از طریق </w:t>
      </w:r>
      <w:r>
        <w:rPr>
          <w:rFonts w:ascii="Times New Roman" w:eastAsia="Times New Roman" w:hAnsi="Times New Roman" w:cs="B Nazanin" w:hint="cs"/>
          <w:rtl/>
        </w:rPr>
        <w:t xml:space="preserve">شرکت‌های </w:t>
      </w:r>
      <w:r w:rsidRPr="0034013A">
        <w:rPr>
          <w:rFonts w:ascii="Times New Roman" w:eastAsia="Times New Roman" w:hAnsi="Times New Roman" w:cs="B Nazanin" w:hint="cs"/>
          <w:rtl/>
        </w:rPr>
        <w:t xml:space="preserve">ساختگی و ساختارهای مالکیت </w:t>
      </w:r>
      <w:r>
        <w:rPr>
          <w:rFonts w:ascii="Times New Roman" w:eastAsia="Times New Roman" w:hAnsi="Times New Roman" w:cs="B Nazanin" w:hint="cs"/>
          <w:rtl/>
        </w:rPr>
        <w:t xml:space="preserve">غیرشفاف پنهان کرد. دولت‌ها باید دفاتر ثبت اجباری و عمومی داشته باشند که مالکیت ذینفع مبالغ امانی را آشکار کند و بهره بردن از فساد و جرم را برای افراد، دشوارتر سازد. برنامه منطقی مشتری خود را بشناس، یکی از بهترین ابزارهایی است که مطابق با برنامه پول‌شویی خوب برای کشف فعالیت مشکوک به کار می‌رود. </w:t>
      </w:r>
    </w:p>
    <w:p w:rsidR="009A7E94" w:rsidRDefault="009A7E94" w:rsidP="009A7E94">
      <w:pPr>
        <w:pStyle w:val="Heading3"/>
        <w:rPr>
          <w:rFonts w:cs="Arial"/>
          <w:sz w:val="22"/>
          <w:rtl/>
        </w:rPr>
      </w:pPr>
      <w:r w:rsidRPr="00494389">
        <w:rPr>
          <w:rFonts w:ascii="Cambria" w:hAnsi="Cambria" w:cs="Cambria" w:hint="cs"/>
          <w:rtl/>
        </w:rPr>
        <w:t> </w:t>
      </w:r>
      <w:r>
        <w:rPr>
          <w:rFonts w:hint="cs"/>
          <w:rtl/>
        </w:rPr>
        <w:t xml:space="preserve">لینک‌های </w:t>
      </w:r>
      <w:r w:rsidRPr="00494389">
        <w:rPr>
          <w:rFonts w:hint="cs"/>
          <w:rtl/>
        </w:rPr>
        <w:t xml:space="preserve">مرتبط </w:t>
      </w:r>
    </w:p>
    <w:p w:rsidR="009A7E94" w:rsidRPr="00220BF4" w:rsidRDefault="009A7E94" w:rsidP="009A7E94">
      <w:pPr>
        <w:rPr>
          <w:rStyle w:val="Hyperlink"/>
          <w:rtl/>
        </w:rPr>
      </w:pPr>
      <w:hyperlink r:id="rId40" w:tgtFrame="_blank" w:history="1">
        <w:r w:rsidRPr="00220BF4">
          <w:rPr>
            <w:rStyle w:val="Hyperlink"/>
            <w:rFonts w:ascii="Arial" w:hAnsi="Arial"/>
            <w:color w:val="0000FF"/>
            <w:szCs w:val="24"/>
            <w:rtl/>
          </w:rPr>
          <w:t>آشکار کردن مبارزه با فساد</w:t>
        </w:r>
      </w:hyperlink>
    </w:p>
    <w:p w:rsidR="009A7E94" w:rsidRPr="00220BF4" w:rsidRDefault="009A7E94" w:rsidP="009A7E94">
      <w:pPr>
        <w:rPr>
          <w:rStyle w:val="Hyperlink"/>
        </w:rPr>
      </w:pPr>
      <w:hyperlink r:id="rId41" w:tgtFrame="_blank" w:history="1">
        <w:r w:rsidRPr="00220BF4">
          <w:rPr>
            <w:rStyle w:val="Hyperlink"/>
            <w:rFonts w:ascii="Arial" w:hAnsi="Arial"/>
            <w:color w:val="0000FF"/>
            <w:szCs w:val="24"/>
            <w:rtl/>
          </w:rPr>
          <w:t>خلاصه سیاست 04/2014: تنظیم سرمایه‌گذاری‌های تجملی: پول کثیف چه چیزی را نمی‌تواند بخرد؟</w:t>
        </w:r>
      </w:hyperlink>
    </w:p>
    <w:p w:rsidR="009A7E94" w:rsidRPr="00494389" w:rsidRDefault="009A7E94" w:rsidP="009A7E94">
      <w:pPr>
        <w:pStyle w:val="Heading2"/>
        <w:rPr>
          <w:rFonts w:cstheme="minorBidi"/>
          <w:sz w:val="22"/>
          <w:rtl/>
        </w:rPr>
      </w:pPr>
      <w:r w:rsidRPr="00494389">
        <w:rPr>
          <w:rFonts w:ascii="Cambria" w:hAnsi="Cambria" w:cs="Cambria" w:hint="cs"/>
          <w:rtl/>
        </w:rPr>
        <w:t> </w:t>
      </w:r>
      <w:r w:rsidRPr="00494389">
        <w:rPr>
          <w:rFonts w:hint="cs"/>
          <w:rtl/>
        </w:rPr>
        <w:t xml:space="preserve">کمک قانونی متقابل </w:t>
      </w:r>
      <w:r w:rsidRPr="00494389">
        <w:t>(MLA)</w:t>
      </w:r>
      <w:r w:rsidRPr="00494389">
        <w:rPr>
          <w:rFonts w:hint="cs"/>
          <w:rtl/>
        </w:rPr>
        <w:t xml:space="preserve"> </w:t>
      </w:r>
    </w:p>
    <w:p w:rsidR="009A7E94" w:rsidRPr="00494389" w:rsidRDefault="009A7E94" w:rsidP="009A7E94">
      <w:pPr>
        <w:spacing w:before="0" w:after="0" w:line="240" w:lineRule="auto"/>
        <w:rPr>
          <w:rFonts w:ascii="Times New Roman" w:eastAsia="Times New Roman" w:hAnsi="Times New Roman" w:cs="Arial"/>
          <w:sz w:val="22"/>
        </w:rPr>
      </w:pPr>
      <w:r w:rsidRPr="00494389">
        <w:rPr>
          <w:rFonts w:ascii="Cambria" w:eastAsia="Times New Roman" w:hAnsi="Cambria" w:cs="Cambria" w:hint="cs"/>
          <w:rtl/>
        </w:rPr>
        <w:lastRenderedPageBreak/>
        <w:t> </w:t>
      </w:r>
      <w:r w:rsidRPr="00494389">
        <w:rPr>
          <w:rFonts w:ascii="Times New Roman" w:eastAsia="Times New Roman" w:hAnsi="Times New Roman" w:cs="B Nazanin" w:hint="cs"/>
          <w:rtl/>
        </w:rPr>
        <w:t>کمک قانونی متقابل</w:t>
      </w:r>
      <w:r>
        <w:rPr>
          <w:rFonts w:ascii="Times New Roman" w:eastAsia="Times New Roman" w:hAnsi="Times New Roman" w:cs="B Nazanin" w:hint="cs"/>
          <w:rtl/>
        </w:rPr>
        <w:t xml:space="preserve">، </w:t>
      </w:r>
      <w:r w:rsidRPr="00494389">
        <w:rPr>
          <w:rFonts w:ascii="Times New Roman" w:eastAsia="Times New Roman" w:hAnsi="Times New Roman" w:cs="B Nazanin" w:hint="cs"/>
          <w:rtl/>
        </w:rPr>
        <w:t>فرایند رسمی همکاری بین دو یا چند حوزه قضایی است</w:t>
      </w:r>
      <w:r>
        <w:rPr>
          <w:rFonts w:ascii="Times New Roman" w:eastAsia="Times New Roman" w:hAnsi="Times New Roman" w:cs="B Nazanin" w:hint="cs"/>
          <w:rtl/>
        </w:rPr>
        <w:t xml:space="preserve">، </w:t>
      </w:r>
      <w:r w:rsidRPr="00494389">
        <w:rPr>
          <w:rFonts w:ascii="Times New Roman" w:eastAsia="Times New Roman" w:hAnsi="Times New Roman" w:cs="B Nazanin" w:hint="cs"/>
          <w:rtl/>
        </w:rPr>
        <w:t xml:space="preserve">مثلا </w:t>
      </w:r>
      <w:r>
        <w:rPr>
          <w:rFonts w:ascii="Times New Roman" w:eastAsia="Times New Roman" w:hAnsi="Times New Roman" w:cs="B Nazanin" w:hint="cs"/>
          <w:rtl/>
        </w:rPr>
        <w:t>پول‌شویی</w:t>
      </w:r>
      <w:r w:rsidRPr="00494389">
        <w:rPr>
          <w:rFonts w:ascii="Times New Roman" w:eastAsia="Times New Roman" w:hAnsi="Times New Roman" w:cs="B Nazanin" w:hint="cs"/>
          <w:rtl/>
        </w:rPr>
        <w:t xml:space="preserve"> فرامرزی</w:t>
      </w:r>
      <w:r>
        <w:rPr>
          <w:rFonts w:ascii="Times New Roman" w:eastAsia="Times New Roman" w:hAnsi="Times New Roman" w:cs="B Nazanin" w:hint="cs"/>
          <w:rtl/>
        </w:rPr>
        <w:t xml:space="preserve">، </w:t>
      </w:r>
      <w:r w:rsidRPr="00494389">
        <w:rPr>
          <w:rFonts w:ascii="Times New Roman" w:eastAsia="Times New Roman" w:hAnsi="Times New Roman" w:cs="B Nazanin" w:hint="cs"/>
          <w:rtl/>
        </w:rPr>
        <w:t>بازیابی دارایی و موارد گریز از مالیات</w:t>
      </w:r>
      <w:r>
        <w:rPr>
          <w:rFonts w:ascii="Times New Roman" w:eastAsia="Times New Roman" w:hAnsi="Times New Roman" w:cs="B Nazanin" w:hint="cs"/>
          <w:rtl/>
        </w:rPr>
        <w:t xml:space="preserve">. </w:t>
      </w:r>
      <w:r w:rsidRPr="00494389">
        <w:rPr>
          <w:rFonts w:ascii="Times New Roman" w:eastAsia="Times New Roman" w:hAnsi="Times New Roman" w:cs="B Nazanin" w:hint="cs"/>
          <w:rtl/>
        </w:rPr>
        <w:t>از طریق</w:t>
      </w:r>
      <w:r>
        <w:rPr>
          <w:rFonts w:ascii="Times New Roman" w:eastAsia="Times New Roman" w:hAnsi="Times New Roman" w:cs="B Nazanin" w:hint="cs"/>
          <w:rtl/>
        </w:rPr>
        <w:t>‌ای</w:t>
      </w:r>
      <w:r w:rsidRPr="00494389">
        <w:rPr>
          <w:rFonts w:ascii="Times New Roman" w:eastAsia="Times New Roman" w:hAnsi="Times New Roman" w:cs="B Nazanin" w:hint="cs"/>
          <w:rtl/>
        </w:rPr>
        <w:t>ن همکاری که از طریق یک معا</w:t>
      </w:r>
      <w:r>
        <w:rPr>
          <w:rFonts w:ascii="Times New Roman" w:eastAsia="Times New Roman" w:hAnsi="Times New Roman" w:cs="B Nazanin" w:hint="cs"/>
          <w:rtl/>
        </w:rPr>
        <w:t>ه</w:t>
      </w:r>
      <w:r w:rsidRPr="00494389">
        <w:rPr>
          <w:rFonts w:ascii="Times New Roman" w:eastAsia="Times New Roman" w:hAnsi="Times New Roman" w:cs="B Nazanin" w:hint="cs"/>
          <w:rtl/>
        </w:rPr>
        <w:t>ده صورت</w:t>
      </w:r>
      <w:r>
        <w:rPr>
          <w:rFonts w:ascii="Times New Roman" w:eastAsia="Times New Roman" w:hAnsi="Times New Roman" w:cs="B Nazanin" w:hint="cs"/>
          <w:rtl/>
        </w:rPr>
        <w:t xml:space="preserve"> می‌</w:t>
      </w:r>
      <w:r w:rsidRPr="00494389">
        <w:rPr>
          <w:rFonts w:ascii="Times New Roman" w:eastAsia="Times New Roman" w:hAnsi="Times New Roman" w:cs="B Nazanin" w:hint="cs"/>
          <w:rtl/>
        </w:rPr>
        <w:t>گیرد</w:t>
      </w:r>
      <w:r>
        <w:rPr>
          <w:rFonts w:ascii="Times New Roman" w:eastAsia="Times New Roman" w:hAnsi="Times New Roman" w:cs="B Nazanin" w:hint="cs"/>
          <w:rtl/>
        </w:rPr>
        <w:t xml:space="preserve">، </w:t>
      </w:r>
      <w:r w:rsidRPr="00494389">
        <w:rPr>
          <w:rFonts w:ascii="Times New Roman" w:eastAsia="Times New Roman" w:hAnsi="Times New Roman" w:cs="B Nazanin" w:hint="cs"/>
          <w:rtl/>
        </w:rPr>
        <w:t>دولت</w:t>
      </w:r>
      <w:r>
        <w:rPr>
          <w:rFonts w:ascii="Times New Roman" w:eastAsia="Times New Roman" w:hAnsi="Times New Roman" w:cs="B Nazanin" w:hint="cs"/>
          <w:rtl/>
        </w:rPr>
        <w:t xml:space="preserve"> می‌</w:t>
      </w:r>
      <w:r w:rsidRPr="00494389">
        <w:rPr>
          <w:rFonts w:ascii="Times New Roman" w:eastAsia="Times New Roman" w:hAnsi="Times New Roman" w:cs="B Nazanin" w:hint="cs"/>
          <w:rtl/>
        </w:rPr>
        <w:t>تواند کمک لازم برای جمع آوری اطلاعات و شواهد از منابع خصوصی و دولتی را درخواست کند تا در تحقیقات رسمی و تعقیب</w:t>
      </w:r>
      <w:r>
        <w:rPr>
          <w:rFonts w:ascii="Times New Roman" w:eastAsia="Times New Roman" w:hAnsi="Times New Roman" w:cs="B Nazanin" w:hint="cs"/>
          <w:rtl/>
        </w:rPr>
        <w:t xml:space="preserve">‌های </w:t>
      </w:r>
      <w:r w:rsidRPr="00494389">
        <w:rPr>
          <w:rFonts w:ascii="Times New Roman" w:eastAsia="Times New Roman" w:hAnsi="Times New Roman" w:cs="B Nazanin" w:hint="cs"/>
          <w:rtl/>
        </w:rPr>
        <w:t>قضایی به کار ببرد</w:t>
      </w:r>
      <w:r>
        <w:rPr>
          <w:rFonts w:ascii="Times New Roman" w:eastAsia="Times New Roman" w:hAnsi="Times New Roman" w:cs="B Nazanin" w:hint="cs"/>
          <w:rtl/>
        </w:rPr>
        <w:t xml:space="preserve">. </w:t>
      </w:r>
    </w:p>
    <w:p w:rsidR="009A7E94" w:rsidRPr="00494389" w:rsidRDefault="009A7E94" w:rsidP="009A7E94">
      <w:pPr>
        <w:pStyle w:val="Heading3"/>
        <w:rPr>
          <w:rFonts w:cs="Arial"/>
          <w:sz w:val="22"/>
        </w:rPr>
      </w:pPr>
      <w:r w:rsidRPr="00494389">
        <w:rPr>
          <w:rFonts w:ascii="Cambria" w:hAnsi="Cambria" w:cs="Cambria" w:hint="cs"/>
          <w:rtl/>
        </w:rPr>
        <w:t> </w:t>
      </w:r>
      <w:r w:rsidRPr="00494389">
        <w:rPr>
          <w:rFonts w:hint="cs"/>
          <w:rtl/>
        </w:rPr>
        <w:t>چرا اهمیت دارد</w:t>
      </w:r>
      <w:r>
        <w:rPr>
          <w:rFonts w:cs="Arial" w:hint="cs"/>
          <w:sz w:val="22"/>
          <w:rtl/>
        </w:rPr>
        <w:t>؟</w:t>
      </w:r>
    </w:p>
    <w:p w:rsidR="009A7E94" w:rsidRPr="00494389" w:rsidRDefault="009A7E94" w:rsidP="009A7E94">
      <w:pPr>
        <w:spacing w:before="0" w:after="0" w:line="240" w:lineRule="auto"/>
        <w:rPr>
          <w:rFonts w:ascii="Times New Roman" w:eastAsia="Times New Roman" w:hAnsi="Times New Roman" w:cs="B Nazanin"/>
        </w:rPr>
      </w:pPr>
      <w:r w:rsidRPr="00494389">
        <w:rPr>
          <w:rFonts w:ascii="Cambria" w:eastAsia="Times New Roman" w:hAnsi="Cambria" w:cs="Cambria" w:hint="cs"/>
          <w:rtl/>
        </w:rPr>
        <w:t> </w:t>
      </w:r>
      <w:r w:rsidRPr="00494389">
        <w:rPr>
          <w:rFonts w:ascii="Times New Roman" w:eastAsia="Times New Roman" w:hAnsi="Times New Roman" w:cs="B Nazanin" w:hint="cs"/>
          <w:rtl/>
        </w:rPr>
        <w:t>دولت</w:t>
      </w:r>
      <w:r>
        <w:rPr>
          <w:rFonts w:ascii="Times New Roman" w:eastAsia="Times New Roman" w:hAnsi="Times New Roman" w:cs="B Nazanin" w:hint="cs"/>
          <w:rtl/>
        </w:rPr>
        <w:t xml:space="preserve">‌ها </w:t>
      </w:r>
      <w:r w:rsidRPr="00494389">
        <w:rPr>
          <w:rFonts w:ascii="Times New Roman" w:eastAsia="Times New Roman" w:hAnsi="Times New Roman" w:cs="B Nazanin" w:hint="cs"/>
          <w:rtl/>
        </w:rPr>
        <w:t xml:space="preserve">باید همکاری بیشتر داخلی و </w:t>
      </w:r>
      <w:r>
        <w:rPr>
          <w:rFonts w:ascii="Times New Roman" w:eastAsia="Times New Roman" w:hAnsi="Times New Roman" w:cs="B Nazanin" w:hint="cs"/>
          <w:rtl/>
        </w:rPr>
        <w:t>بین‌المللی</w:t>
      </w:r>
      <w:r w:rsidRPr="00494389">
        <w:rPr>
          <w:rFonts w:ascii="Times New Roman" w:eastAsia="Times New Roman" w:hAnsi="Times New Roman" w:cs="B Nazanin" w:hint="cs"/>
          <w:rtl/>
        </w:rPr>
        <w:t xml:space="preserve"> بین سازمانی را تضمین کنند تا اشتراک گذاری موثرتر و سریعتر فرا مرزی اطلاعات </w:t>
      </w:r>
      <w:r>
        <w:rPr>
          <w:rFonts w:ascii="Times New Roman" w:eastAsia="Times New Roman" w:hAnsi="Times New Roman" w:cs="B Nazanin" w:hint="cs"/>
          <w:rtl/>
        </w:rPr>
        <w:t>آن‌جا</w:t>
      </w:r>
      <w:r w:rsidRPr="00494389">
        <w:rPr>
          <w:rFonts w:ascii="Times New Roman" w:eastAsia="Times New Roman" w:hAnsi="Times New Roman" w:cs="B Nazanin" w:hint="cs"/>
          <w:rtl/>
        </w:rPr>
        <w:t>م شود</w:t>
      </w:r>
      <w:r>
        <w:rPr>
          <w:rFonts w:ascii="Times New Roman" w:eastAsia="Times New Roman" w:hAnsi="Times New Roman" w:cs="B Nazanin" w:hint="cs"/>
          <w:rtl/>
        </w:rPr>
        <w:t xml:space="preserve">. </w:t>
      </w:r>
    </w:p>
    <w:p w:rsidR="009A7E94" w:rsidRPr="00F167B1" w:rsidRDefault="009A7E94" w:rsidP="009A7E94">
      <w:pPr>
        <w:pStyle w:val="Heading2"/>
        <w:rPr>
          <w:rFonts w:cs="Arial"/>
          <w:sz w:val="22"/>
        </w:rPr>
      </w:pPr>
      <w:r w:rsidRPr="00F167B1">
        <w:rPr>
          <w:rFonts w:ascii="Cambria" w:hAnsi="Cambria" w:cs="Cambria" w:hint="cs"/>
          <w:rtl/>
        </w:rPr>
        <w:t> </w:t>
      </w:r>
      <w:r w:rsidRPr="00F167B1">
        <w:rPr>
          <w:rFonts w:hint="cs"/>
          <w:rtl/>
        </w:rPr>
        <w:t>سیستم</w:t>
      </w:r>
      <w:r>
        <w:rPr>
          <w:rFonts w:hint="cs"/>
          <w:rtl/>
        </w:rPr>
        <w:t xml:space="preserve">‌های </w:t>
      </w:r>
      <w:r w:rsidRPr="00F167B1">
        <w:rPr>
          <w:rFonts w:hint="cs"/>
          <w:rtl/>
        </w:rPr>
        <w:t xml:space="preserve">یکپارچگی ملی </w:t>
      </w:r>
    </w:p>
    <w:p w:rsidR="009A7E94" w:rsidRPr="00F167B1" w:rsidRDefault="009A7E94" w:rsidP="009A7E94">
      <w:pPr>
        <w:spacing w:before="0" w:after="0" w:line="240" w:lineRule="auto"/>
        <w:rPr>
          <w:rFonts w:ascii="Times New Roman" w:eastAsia="Times New Roman" w:hAnsi="Times New Roman" w:cs="Arial"/>
          <w:sz w:val="22"/>
        </w:rPr>
      </w:pPr>
      <w:r w:rsidRPr="00F167B1">
        <w:rPr>
          <w:rFonts w:ascii="Calibri" w:eastAsia="Times New Roman" w:hAnsi="Calibri" w:cs="Calibri" w:hint="cs"/>
          <w:rtl/>
        </w:rPr>
        <w:t> </w:t>
      </w:r>
      <w:r w:rsidRPr="00F167B1">
        <w:rPr>
          <w:rFonts w:ascii="Times New Roman" w:eastAsia="Times New Roman" w:hAnsi="Times New Roman" w:cs="B Nazanin" w:hint="cs"/>
          <w:rtl/>
        </w:rPr>
        <w:t>رویکرد جامع برای تحلیل محدوده و دلایل فساد در یک کشور خاص با توجه کردن به سیستم بررسی</w:t>
      </w:r>
      <w:r>
        <w:rPr>
          <w:rFonts w:ascii="Times New Roman" w:eastAsia="Times New Roman" w:hAnsi="Times New Roman" w:cs="B Nazanin" w:hint="cs"/>
          <w:rtl/>
        </w:rPr>
        <w:t xml:space="preserve">‌ها </w:t>
      </w:r>
      <w:r w:rsidRPr="00F167B1">
        <w:rPr>
          <w:rFonts w:ascii="Times New Roman" w:eastAsia="Times New Roman" w:hAnsi="Times New Roman" w:cs="B Nazanin" w:hint="cs"/>
          <w:rtl/>
        </w:rPr>
        <w:t>و تعادل</w:t>
      </w:r>
      <w:r>
        <w:rPr>
          <w:rFonts w:ascii="Times New Roman" w:eastAsia="Times New Roman" w:hAnsi="Times New Roman" w:cs="B Nazanin" w:hint="cs"/>
          <w:rtl/>
        </w:rPr>
        <w:t xml:space="preserve">‌ها </w:t>
      </w:r>
      <w:r w:rsidRPr="00F167B1">
        <w:rPr>
          <w:rFonts w:ascii="Times New Roman" w:eastAsia="Times New Roman" w:hAnsi="Times New Roman" w:cs="B Nazanin" w:hint="cs"/>
          <w:rtl/>
        </w:rPr>
        <w:t>و ستون</w:t>
      </w:r>
      <w:r>
        <w:rPr>
          <w:rFonts w:ascii="Times New Roman" w:eastAsia="Times New Roman" w:hAnsi="Times New Roman" w:cs="B Nazanin" w:hint="cs"/>
          <w:rtl/>
        </w:rPr>
        <w:t xml:space="preserve">‌های </w:t>
      </w:r>
      <w:r w:rsidRPr="00F167B1">
        <w:rPr>
          <w:rFonts w:ascii="Times New Roman" w:eastAsia="Times New Roman" w:hAnsi="Times New Roman" w:cs="B Nazanin" w:hint="cs"/>
          <w:rtl/>
        </w:rPr>
        <w:t>نهادی که یک جامعه را شکل</w:t>
      </w:r>
      <w:r>
        <w:rPr>
          <w:rFonts w:ascii="Times New Roman" w:eastAsia="Times New Roman" w:hAnsi="Times New Roman" w:cs="B Nazanin" w:hint="cs"/>
          <w:rtl/>
        </w:rPr>
        <w:t xml:space="preserve"> می‌</w:t>
      </w:r>
      <w:r w:rsidRPr="00F167B1">
        <w:rPr>
          <w:rFonts w:ascii="Times New Roman" w:eastAsia="Times New Roman" w:hAnsi="Times New Roman" w:cs="B Nazanin" w:hint="cs"/>
          <w:rtl/>
        </w:rPr>
        <w:t>دهند</w:t>
      </w:r>
      <w:r>
        <w:rPr>
          <w:rFonts w:ascii="Times New Roman" w:eastAsia="Times New Roman" w:hAnsi="Times New Roman" w:cs="B Nazanin" w:hint="cs"/>
          <w:rtl/>
        </w:rPr>
        <w:t xml:space="preserve">، </w:t>
      </w:r>
      <w:r w:rsidRPr="00F167B1">
        <w:rPr>
          <w:rFonts w:ascii="Times New Roman" w:eastAsia="Times New Roman" w:hAnsi="Times New Roman" w:cs="B Nazanin" w:hint="cs"/>
          <w:rtl/>
        </w:rPr>
        <w:t>از جمله بخ</w:t>
      </w:r>
      <w:r>
        <w:rPr>
          <w:rFonts w:ascii="Times New Roman" w:eastAsia="Times New Roman" w:hAnsi="Times New Roman" w:cs="B Nazanin" w:hint="cs"/>
          <w:rtl/>
        </w:rPr>
        <w:t xml:space="preserve">ش‌های اجرایی، قانونگذاری، قضایی، دادستانی، رسانه، جامعه مدنی و بخش تجاری. </w:t>
      </w:r>
    </w:p>
    <w:p w:rsidR="009A7E94" w:rsidRPr="00F167B1" w:rsidRDefault="009A7E94" w:rsidP="009A7E94">
      <w:pPr>
        <w:spacing w:before="0" w:after="0" w:line="240" w:lineRule="auto"/>
        <w:rPr>
          <w:rFonts w:ascii="Times New Roman" w:eastAsia="Times New Roman" w:hAnsi="Times New Roman" w:cs="Arial"/>
          <w:sz w:val="22"/>
        </w:rPr>
      </w:pPr>
      <w:r>
        <w:rPr>
          <w:rFonts w:ascii="Cambria" w:eastAsia="Times New Roman" w:hAnsi="Cambria" w:cs="Times New Roman" w:hint="cs"/>
          <w:rtl/>
        </w:rPr>
        <w:t>‌ای</w:t>
      </w:r>
      <w:r w:rsidRPr="00F167B1">
        <w:rPr>
          <w:rFonts w:ascii="Times New Roman" w:eastAsia="Times New Roman" w:hAnsi="Times New Roman" w:cs="B Nazanin" w:hint="cs"/>
          <w:rtl/>
        </w:rPr>
        <w:t xml:space="preserve">ن چارچوب که توسط سازمان شفافیت </w:t>
      </w:r>
      <w:r>
        <w:rPr>
          <w:rFonts w:ascii="Times New Roman" w:eastAsia="Times New Roman" w:hAnsi="Times New Roman" w:cs="B Nazanin" w:hint="cs"/>
          <w:rtl/>
        </w:rPr>
        <w:t>بین‌الملل</w:t>
      </w:r>
      <w:r w:rsidRPr="00F167B1">
        <w:rPr>
          <w:rFonts w:ascii="Times New Roman" w:eastAsia="Times New Roman" w:hAnsi="Times New Roman" w:cs="B Nazanin" w:hint="cs"/>
          <w:rtl/>
        </w:rPr>
        <w:t xml:space="preserve"> توسعه یافته است</w:t>
      </w:r>
      <w:r>
        <w:rPr>
          <w:rFonts w:ascii="Times New Roman" w:eastAsia="Times New Roman" w:hAnsi="Times New Roman" w:cs="B Nazanin" w:hint="cs"/>
          <w:rtl/>
        </w:rPr>
        <w:t xml:space="preserve">، </w:t>
      </w:r>
      <w:r w:rsidRPr="00F167B1">
        <w:rPr>
          <w:rFonts w:ascii="Times New Roman" w:eastAsia="Times New Roman" w:hAnsi="Times New Roman" w:cs="B Nazanin" w:hint="cs"/>
          <w:rtl/>
        </w:rPr>
        <w:t xml:space="preserve">برای ارزیابی نقاط قوت و ضعف نهادی شرکت </w:t>
      </w:r>
      <w:r>
        <w:rPr>
          <w:rFonts w:ascii="Times New Roman" w:eastAsia="Times New Roman" w:hAnsi="Times New Roman" w:cs="B Nazanin" w:hint="cs"/>
          <w:rtl/>
        </w:rPr>
        <w:t xml:space="preserve">و گسترش راهبرد ضد فساد، مفید است. </w:t>
      </w:r>
    </w:p>
    <w:p w:rsidR="009A7E94" w:rsidRDefault="009A7E94" w:rsidP="009A7E94">
      <w:pPr>
        <w:pStyle w:val="Heading3"/>
        <w:rPr>
          <w:rtl/>
        </w:rPr>
      </w:pPr>
      <w:r w:rsidRPr="00F167B1">
        <w:rPr>
          <w:rFonts w:ascii="Cambria" w:hAnsi="Cambria" w:cs="Cambria" w:hint="cs"/>
          <w:rtl/>
        </w:rPr>
        <w:t> </w:t>
      </w:r>
      <w:r>
        <w:rPr>
          <w:rFonts w:hint="cs"/>
          <w:rtl/>
        </w:rPr>
        <w:t xml:space="preserve">لینک‌های </w:t>
      </w:r>
      <w:r w:rsidRPr="00F167B1">
        <w:rPr>
          <w:rFonts w:hint="cs"/>
          <w:rtl/>
        </w:rPr>
        <w:t xml:space="preserve">مرتبط </w:t>
      </w:r>
    </w:p>
    <w:p w:rsidR="009A7E94" w:rsidRPr="00220BF4" w:rsidRDefault="009A7E94" w:rsidP="009A7E94">
      <w:pPr>
        <w:rPr>
          <w:rStyle w:val="Hyperlink"/>
        </w:rPr>
      </w:pPr>
      <w:hyperlink r:id="rId42" w:tgtFrame="_blank" w:history="1">
        <w:r w:rsidRPr="00220BF4">
          <w:rPr>
            <w:rStyle w:val="Hyperlink"/>
            <w:rFonts w:ascii="Arial" w:hAnsi="Arial"/>
            <w:color w:val="0000FF"/>
            <w:szCs w:val="24"/>
            <w:rtl/>
          </w:rPr>
          <w:t>سیستم‌های انسجام ملی</w:t>
        </w:r>
      </w:hyperlink>
      <w:r w:rsidRPr="00220BF4">
        <w:rPr>
          <w:rStyle w:val="Hyperlink"/>
          <w:rFonts w:ascii="Arial" w:hAnsi="Arial"/>
          <w:color w:val="auto"/>
          <w:szCs w:val="24"/>
          <w:u w:val="none"/>
        </w:rPr>
        <w:t> </w:t>
      </w:r>
      <w:r w:rsidRPr="00220BF4">
        <w:rPr>
          <w:rStyle w:val="Hyperlink"/>
          <w:rFonts w:ascii="Arial" w:hAnsi="Arial"/>
          <w:color w:val="auto"/>
          <w:szCs w:val="24"/>
          <w:u w:val="none"/>
          <w:rtl/>
        </w:rPr>
        <w:t>و</w:t>
      </w:r>
      <w:r w:rsidRPr="00220BF4">
        <w:rPr>
          <w:rStyle w:val="Hyperlink"/>
          <w:rFonts w:ascii="Cambria" w:hAnsi="Cambria" w:cs="Cambria" w:hint="cs"/>
          <w:color w:val="auto"/>
          <w:szCs w:val="24"/>
          <w:u w:val="none"/>
          <w:rtl/>
        </w:rPr>
        <w:t> </w:t>
      </w:r>
      <w:hyperlink r:id="rId43" w:tgtFrame="_blank" w:history="1">
        <w:r w:rsidRPr="00220BF4">
          <w:rPr>
            <w:rStyle w:val="Hyperlink"/>
            <w:rFonts w:ascii="Arial" w:hAnsi="Arial"/>
            <w:color w:val="0000FF"/>
            <w:szCs w:val="24"/>
            <w:rtl/>
          </w:rPr>
          <w:t>گزارشات ارزیابی ملی</w:t>
        </w:r>
      </w:hyperlink>
    </w:p>
    <w:p w:rsidR="009A7E94" w:rsidRPr="00F167B1" w:rsidRDefault="009A7E94" w:rsidP="009A7E94">
      <w:pPr>
        <w:pStyle w:val="Heading2"/>
      </w:pPr>
      <w:r w:rsidRPr="00F167B1">
        <w:rPr>
          <w:rFonts w:ascii="Cambria" w:hAnsi="Cambria" w:cs="Cambria" w:hint="cs"/>
          <w:rtl/>
        </w:rPr>
        <w:t> </w:t>
      </w:r>
      <w:r w:rsidRPr="00F167B1">
        <w:rPr>
          <w:rFonts w:hint="cs"/>
          <w:rtl/>
        </w:rPr>
        <w:t xml:space="preserve">خویش و قوم پرستی </w:t>
      </w:r>
    </w:p>
    <w:p w:rsidR="009A7E94" w:rsidRPr="00F167B1" w:rsidRDefault="009A7E94" w:rsidP="009A7E94">
      <w:pPr>
        <w:spacing w:before="0" w:after="0" w:line="240" w:lineRule="auto"/>
        <w:rPr>
          <w:rFonts w:ascii="Times New Roman" w:eastAsia="Times New Roman" w:hAnsi="Times New Roman" w:cs="Arial"/>
          <w:sz w:val="22"/>
        </w:rPr>
      </w:pPr>
      <w:r w:rsidRPr="00EF112F">
        <w:rPr>
          <w:rFonts w:ascii="Cambria" w:eastAsia="Times New Roman" w:hAnsi="Cambria" w:cs="Cambria" w:hint="cs"/>
          <w:rtl/>
        </w:rPr>
        <w:t> </w:t>
      </w:r>
      <w:r w:rsidRPr="00EF112F">
        <w:rPr>
          <w:rFonts w:ascii="Times New Roman" w:eastAsia="Times New Roman" w:hAnsi="Times New Roman" w:cs="B Nazanin" w:hint="cs"/>
          <w:rtl/>
        </w:rPr>
        <w:t xml:space="preserve">شکلی از پارتی بازی </w:t>
      </w:r>
      <w:r>
        <w:rPr>
          <w:rFonts w:ascii="Times New Roman" w:eastAsia="Times New Roman" w:hAnsi="Times New Roman" w:cs="B Nazanin" w:hint="cs"/>
          <w:rtl/>
        </w:rPr>
        <w:t xml:space="preserve">بر اساس آشنایی و روابط فامیلی که در آن، شخص در موقعیت رسمی برای بهره برداری از قدرت و اختیار خود است تا شغل یا موقعیتی را برای یکی از اعضای خانواده یا دوستان خود فراهم کند، اگرچه ممکن است واجد صلاحیت یا لایق آن نباشد. کلاینتالیسم را ببینید. </w:t>
      </w:r>
    </w:p>
    <w:p w:rsidR="009A7E94" w:rsidRPr="00EF112F" w:rsidRDefault="009A7E94" w:rsidP="009A7E94">
      <w:pPr>
        <w:pStyle w:val="Heading2"/>
        <w:rPr>
          <w:rFonts w:cs="Arial"/>
          <w:sz w:val="22"/>
        </w:rPr>
      </w:pPr>
      <w:r w:rsidRPr="00EF112F">
        <w:rPr>
          <w:rFonts w:hint="cs"/>
          <w:rtl/>
        </w:rPr>
        <w:t>کاندید</w:t>
      </w:r>
      <w:r>
        <w:rPr>
          <w:rFonts w:hint="cs"/>
          <w:rtl/>
        </w:rPr>
        <w:t>ا (مدیر کاندیدا/مالک کاندیدا/سهامدار کاندیدا، غیره)</w:t>
      </w:r>
    </w:p>
    <w:p w:rsidR="009A7E94" w:rsidRPr="00EF112F" w:rsidRDefault="009A7E94" w:rsidP="009A7E94">
      <w:pPr>
        <w:spacing w:before="0" w:after="0" w:line="240" w:lineRule="auto"/>
        <w:rPr>
          <w:rFonts w:ascii="Times New Roman" w:eastAsia="Times New Roman" w:hAnsi="Times New Roman" w:cs="Arial"/>
          <w:sz w:val="22"/>
        </w:rPr>
      </w:pPr>
      <w:r w:rsidRPr="00EF112F">
        <w:rPr>
          <w:rFonts w:ascii="Cambria" w:eastAsia="Times New Roman" w:hAnsi="Cambria" w:cs="Cambria" w:hint="cs"/>
          <w:rtl/>
        </w:rPr>
        <w:t> </w:t>
      </w:r>
      <w:r w:rsidRPr="00EF112F">
        <w:rPr>
          <w:rFonts w:ascii="Times New Roman" w:eastAsia="Times New Roman" w:hAnsi="Times New Roman" w:cs="B Nazanin" w:hint="cs"/>
          <w:rtl/>
        </w:rPr>
        <w:t>کاندیداها</w:t>
      </w:r>
      <w:r>
        <w:rPr>
          <w:rFonts w:ascii="Times New Roman" w:eastAsia="Times New Roman" w:hAnsi="Times New Roman" w:cs="B Nazanin" w:hint="cs"/>
          <w:rtl/>
        </w:rPr>
        <w:t xml:space="preserve"> مانند مدیر قانونی، مدیر یا سهامدار شرکت‌ها یا دارایی‌های محدود عمل می‌کنند. آن‌ها به نفعغ مدیر واقعی، مالک یا سهامدار‌این شرکت‌ها عمل می‌کنند. ‌این کاندیداها باعث مبهم شدن ‌این واقعیت می‌شوند که چه کسی شرکت را هدایت می‌کند یا از آن سود می‌برد و اغلب زمانی به کار می‌رود که مالکان نمی‌خواهند هویت یا نقش خود در شرکت را آشکار کنند. کاندیداهای حرفه‌ای هزینه‌ای برای خدمات خود دریافت می‌کنند، و هیچ نفعی از معاملات نمی‌برند. اغلب، کاندیداها اسناد را از قبل امضاء می‌کنند، از جمله نامه‌های ثبت، که مالک ذینفع می‌تواند در هر زمانی آن‌ها را اجرا کند. </w:t>
      </w:r>
    </w:p>
    <w:p w:rsidR="009A7E94" w:rsidRPr="00513B81" w:rsidRDefault="009A7E94" w:rsidP="009A7E94">
      <w:pPr>
        <w:pStyle w:val="Heading3"/>
        <w:rPr>
          <w:rFonts w:cs="Arial"/>
          <w:sz w:val="22"/>
        </w:rPr>
      </w:pPr>
      <w:r w:rsidRPr="00513B81">
        <w:rPr>
          <w:rFonts w:ascii="Cambria" w:hAnsi="Cambria" w:cs="Cambria" w:hint="cs"/>
          <w:rtl/>
        </w:rPr>
        <w:t> </w:t>
      </w:r>
      <w:r>
        <w:rPr>
          <w:rFonts w:hint="cs"/>
          <w:rtl/>
        </w:rPr>
        <w:t>چرا اهمیت دارد؟</w:t>
      </w:r>
    </w:p>
    <w:p w:rsidR="009A7E94" w:rsidRPr="00513B81" w:rsidRDefault="009A7E94" w:rsidP="009A7E94">
      <w:pPr>
        <w:spacing w:before="0" w:after="0" w:line="240" w:lineRule="auto"/>
        <w:rPr>
          <w:rFonts w:ascii="Times New Roman" w:eastAsia="Times New Roman" w:hAnsi="Times New Roman" w:cs="Arial"/>
          <w:sz w:val="22"/>
        </w:rPr>
      </w:pPr>
      <w:r w:rsidRPr="00513B81">
        <w:rPr>
          <w:rFonts w:ascii="Calibri" w:eastAsia="Times New Roman" w:hAnsi="Calibri" w:cs="Calibri" w:hint="cs"/>
          <w:rtl/>
        </w:rPr>
        <w:t> </w:t>
      </w:r>
      <w:r w:rsidRPr="00513B81">
        <w:rPr>
          <w:rFonts w:ascii="Times New Roman" w:eastAsia="Times New Roman" w:hAnsi="Times New Roman" w:cs="B Nazanin" w:hint="cs"/>
          <w:rtl/>
        </w:rPr>
        <w:t>دولت</w:t>
      </w:r>
      <w:r>
        <w:rPr>
          <w:rFonts w:ascii="Times New Roman" w:eastAsia="Times New Roman" w:hAnsi="Times New Roman" w:cs="B Nazanin" w:hint="cs"/>
          <w:rtl/>
        </w:rPr>
        <w:t xml:space="preserve">‌ها </w:t>
      </w:r>
      <w:r w:rsidRPr="00513B81">
        <w:rPr>
          <w:rFonts w:ascii="Times New Roman" w:eastAsia="Times New Roman" w:hAnsi="Times New Roman" w:cs="B Nazanin" w:hint="cs"/>
          <w:rtl/>
        </w:rPr>
        <w:t>باید دفاتر ثبت الزامی و عمومی را</w:t>
      </w:r>
      <w:r>
        <w:rPr>
          <w:rFonts w:ascii="Times New Roman" w:eastAsia="Times New Roman" w:hAnsi="Times New Roman" w:cs="B Nazanin" w:hint="cs"/>
          <w:rtl/>
        </w:rPr>
        <w:t xml:space="preserve">‌ایجاد کنند که مالکیت ذینفع صندوق‌های امانی و شرکت‌ها را مشخص می‌کند. منافع عمومی مالکیت ذینفع اجازه می‌دهد منافع نامشروع به سرعت ردیابی شوند و بهره بردن از سود ویژه ناشی از فساد و جرم را برای مردم دشوارتر می‌کند. </w:t>
      </w:r>
    </w:p>
    <w:p w:rsidR="009A7E94" w:rsidRDefault="009A7E94" w:rsidP="009A7E94">
      <w:pPr>
        <w:pStyle w:val="Heading3"/>
        <w:rPr>
          <w:rFonts w:cs="Arial"/>
          <w:sz w:val="22"/>
          <w:rtl/>
        </w:rPr>
      </w:pPr>
      <w:r w:rsidRPr="00513B81">
        <w:rPr>
          <w:rFonts w:ascii="Cambria" w:hAnsi="Cambria" w:cs="Cambria" w:hint="cs"/>
          <w:rtl/>
        </w:rPr>
        <w:lastRenderedPageBreak/>
        <w:t> </w:t>
      </w:r>
      <w:r>
        <w:rPr>
          <w:rFonts w:hint="cs"/>
          <w:rtl/>
        </w:rPr>
        <w:t xml:space="preserve">لینک‌های </w:t>
      </w:r>
      <w:r w:rsidRPr="00513B81">
        <w:rPr>
          <w:rFonts w:hint="cs"/>
          <w:rtl/>
        </w:rPr>
        <w:t xml:space="preserve">مرتبط </w:t>
      </w:r>
    </w:p>
    <w:p w:rsidR="009A7E94" w:rsidRPr="00220BF4" w:rsidRDefault="009A7E94" w:rsidP="009A7E94">
      <w:pPr>
        <w:rPr>
          <w:rStyle w:val="Hyperlink"/>
          <w:rtl/>
        </w:rPr>
      </w:pPr>
      <w:hyperlink r:id="rId44" w:tgtFrame="_blank" w:history="1">
        <w:r w:rsidRPr="00220BF4">
          <w:rPr>
            <w:rStyle w:val="Hyperlink"/>
            <w:rFonts w:ascii="Arial" w:hAnsi="Arial"/>
            <w:color w:val="0000FF"/>
            <w:szCs w:val="24"/>
            <w:rtl/>
          </w:rPr>
          <w:t>خلاصه سیاست 02/2014: پایان دادن به حالت محرمانه برای پایان دادن به مصونیت</w:t>
        </w:r>
      </w:hyperlink>
    </w:p>
    <w:p w:rsidR="009A7E94" w:rsidRPr="00220BF4" w:rsidRDefault="009A7E94" w:rsidP="009A7E94">
      <w:pPr>
        <w:rPr>
          <w:rStyle w:val="Hyperlink"/>
        </w:rPr>
      </w:pPr>
      <w:hyperlink r:id="rId45" w:tgtFrame="_blank" w:history="1">
        <w:r w:rsidRPr="00220BF4">
          <w:rPr>
            <w:rStyle w:val="Hyperlink"/>
            <w:rFonts w:ascii="Arial" w:hAnsi="Arial"/>
            <w:color w:val="0000FF"/>
            <w:szCs w:val="24"/>
            <w:rtl/>
          </w:rPr>
          <w:t>آشکار کردن کمپین فساد</w:t>
        </w:r>
      </w:hyperlink>
    </w:p>
    <w:p w:rsidR="009A7E94" w:rsidRPr="00513B81" w:rsidRDefault="009A7E94" w:rsidP="009A7E94">
      <w:pPr>
        <w:pStyle w:val="Heading2"/>
        <w:rPr>
          <w:rFonts w:cstheme="minorBidi"/>
          <w:sz w:val="22"/>
        </w:rPr>
      </w:pPr>
      <w:r w:rsidRPr="00513B81">
        <w:rPr>
          <w:rFonts w:ascii="Cambria" w:hAnsi="Cambria" w:cs="Cambria" w:hint="cs"/>
          <w:rtl/>
        </w:rPr>
        <w:t> </w:t>
      </w:r>
      <w:r w:rsidRPr="00513B81">
        <w:rPr>
          <w:rFonts w:hint="cs"/>
          <w:rtl/>
        </w:rPr>
        <w:t xml:space="preserve">مراکز مالی خارجی </w:t>
      </w:r>
    </w:p>
    <w:p w:rsidR="009A7E94" w:rsidRPr="00513B81" w:rsidRDefault="009A7E94" w:rsidP="009A7E94">
      <w:pPr>
        <w:spacing w:before="0" w:after="0" w:line="240" w:lineRule="auto"/>
        <w:rPr>
          <w:rFonts w:ascii="Times New Roman" w:eastAsia="Times New Roman" w:hAnsi="Times New Roman" w:cs="Arial"/>
          <w:sz w:val="22"/>
        </w:rPr>
      </w:pPr>
      <w:r>
        <w:rPr>
          <w:rFonts w:ascii="Times New Roman" w:eastAsia="Times New Roman" w:hAnsi="Times New Roman" w:cs="B Nazanin" w:hint="cs"/>
          <w:rtl/>
        </w:rPr>
        <w:t xml:space="preserve">کشورها یا حوزه‌های قضایی که گاهی "بهشت مالی" یا "بهشت مالیات" نامیده می‌شوند، خدمات مالی را برای افرادی غیر از ساکنان خود در مقیاس بسیار بی تناسب در اقتصاد داخلی فراهم می‌آورند که در نتیجه مشوقهای مالی است، از جمله حداقل مداخله دولت یا نرخ مالیات کم یا صفر. </w:t>
      </w:r>
    </w:p>
    <w:p w:rsidR="009A7E94" w:rsidRPr="00861B50" w:rsidRDefault="009A7E94" w:rsidP="009A7E94">
      <w:pPr>
        <w:pStyle w:val="Heading2"/>
      </w:pPr>
      <w:r w:rsidRPr="00861B50">
        <w:rPr>
          <w:rFonts w:ascii="Cambria" w:hAnsi="Cambria" w:cs="Cambria" w:hint="cs"/>
          <w:rtl/>
        </w:rPr>
        <w:t> </w:t>
      </w:r>
      <w:r w:rsidRPr="00861B50">
        <w:rPr>
          <w:rFonts w:hint="cs"/>
          <w:rtl/>
        </w:rPr>
        <w:t xml:space="preserve">نظارت </w:t>
      </w:r>
    </w:p>
    <w:p w:rsidR="009A7E94" w:rsidRPr="00861B50" w:rsidRDefault="009A7E94" w:rsidP="009A7E94">
      <w:pPr>
        <w:spacing w:before="0" w:after="0" w:line="240" w:lineRule="auto"/>
        <w:rPr>
          <w:rFonts w:ascii="Times New Roman" w:eastAsia="Times New Roman" w:hAnsi="Times New Roman" w:cs="B Nazanin"/>
          <w:rtl/>
        </w:rPr>
      </w:pPr>
      <w:r w:rsidRPr="00861B50">
        <w:rPr>
          <w:rFonts w:ascii="Cambria" w:eastAsia="Times New Roman" w:hAnsi="Cambria" w:cs="Cambria" w:hint="cs"/>
          <w:rtl/>
        </w:rPr>
        <w:t> </w:t>
      </w:r>
      <w:r>
        <w:rPr>
          <w:rFonts w:ascii="Times New Roman" w:eastAsia="Times New Roman" w:hAnsi="Times New Roman" w:cs="B Nazanin" w:hint="cs"/>
          <w:rtl/>
        </w:rPr>
        <w:t xml:space="preserve">فرایند </w:t>
      </w:r>
      <w:r w:rsidRPr="00861B50">
        <w:rPr>
          <w:rFonts w:ascii="Times New Roman" w:eastAsia="Times New Roman" w:hAnsi="Times New Roman" w:cs="B Nazanin" w:hint="cs"/>
          <w:rtl/>
        </w:rPr>
        <w:t xml:space="preserve">نظارت و تحقیق مستقل </w:t>
      </w:r>
      <w:r>
        <w:rPr>
          <w:rFonts w:ascii="Times New Roman" w:eastAsia="Times New Roman" w:hAnsi="Times New Roman" w:cs="B Nazanin" w:hint="cs"/>
          <w:rtl/>
        </w:rPr>
        <w:t>داخلی یا خارجی، عملیات و فعالیت</w:t>
      </w:r>
      <w:r w:rsidRPr="00861B50">
        <w:rPr>
          <w:rFonts w:ascii="Times New Roman" w:eastAsia="Times New Roman" w:hAnsi="Times New Roman" w:cs="B Nazanin" w:hint="cs"/>
          <w:rtl/>
        </w:rPr>
        <w:t xml:space="preserve">های </w:t>
      </w:r>
      <w:r>
        <w:rPr>
          <w:rFonts w:ascii="Times New Roman" w:eastAsia="Times New Roman" w:hAnsi="Times New Roman" w:cs="B Nazanin" w:hint="cs"/>
          <w:rtl/>
        </w:rPr>
        <w:t xml:space="preserve">سازمآن‌های </w:t>
      </w:r>
      <w:r w:rsidRPr="00861B50">
        <w:rPr>
          <w:rFonts w:ascii="Times New Roman" w:eastAsia="Times New Roman" w:hAnsi="Times New Roman" w:cs="B Nazanin" w:hint="cs"/>
          <w:rtl/>
        </w:rPr>
        <w:t>دولتی</w:t>
      </w:r>
      <w:r>
        <w:rPr>
          <w:rFonts w:ascii="Times New Roman" w:eastAsia="Times New Roman" w:hAnsi="Times New Roman" w:cs="B Nazanin" w:hint="cs"/>
          <w:rtl/>
        </w:rPr>
        <w:t xml:space="preserve">، </w:t>
      </w:r>
      <w:r w:rsidRPr="00861B50">
        <w:rPr>
          <w:rFonts w:ascii="Times New Roman" w:eastAsia="Times New Roman" w:hAnsi="Times New Roman" w:cs="B Nazanin" w:hint="cs"/>
          <w:rtl/>
        </w:rPr>
        <w:t xml:space="preserve">شرکت یا </w:t>
      </w:r>
      <w:r>
        <w:rPr>
          <w:rFonts w:ascii="Times New Roman" w:eastAsia="Times New Roman" w:hAnsi="Times New Roman" w:cs="B Nazanin" w:hint="cs"/>
          <w:rtl/>
        </w:rPr>
        <w:t xml:space="preserve">سازمان جامعه مدنی برای تضمین پاسخگویی و استفاده کارآمد از منابع. </w:t>
      </w:r>
    </w:p>
    <w:p w:rsidR="009A7E94" w:rsidRPr="00CB30DC" w:rsidRDefault="009A7E94" w:rsidP="009A7E94">
      <w:pPr>
        <w:pStyle w:val="Heading2"/>
        <w:rPr>
          <w:rFonts w:cs="Arial"/>
          <w:sz w:val="22"/>
        </w:rPr>
      </w:pPr>
      <w:r w:rsidRPr="00CB30DC">
        <w:rPr>
          <w:rFonts w:ascii="Cambria" w:hAnsi="Cambria" w:cs="Cambria" w:hint="cs"/>
          <w:rtl/>
        </w:rPr>
        <w:t> </w:t>
      </w:r>
      <w:r>
        <w:rPr>
          <w:rFonts w:hint="cs"/>
          <w:rtl/>
        </w:rPr>
        <w:t xml:space="preserve">معاهده‌ها </w:t>
      </w:r>
    </w:p>
    <w:p w:rsidR="009A7E94" w:rsidRPr="00807493" w:rsidRDefault="009A7E94" w:rsidP="009A7E94">
      <w:pPr>
        <w:spacing w:before="0" w:after="0" w:line="240" w:lineRule="auto"/>
        <w:rPr>
          <w:rFonts w:ascii="Times New Roman" w:eastAsia="Times New Roman" w:hAnsi="Times New Roman" w:cs="B Nazanin"/>
          <w:sz w:val="22"/>
          <w:rtl/>
        </w:rPr>
      </w:pPr>
      <w:r w:rsidRPr="00807493">
        <w:rPr>
          <w:rFonts w:ascii="Calibri" w:eastAsia="Times New Roman" w:hAnsi="Calibri" w:cs="Calibri" w:hint="cs"/>
          <w:sz w:val="22"/>
          <w:rtl/>
        </w:rPr>
        <w:t> </w:t>
      </w:r>
      <w:r>
        <w:rPr>
          <w:rFonts w:ascii="Times New Roman" w:eastAsia="Times New Roman" w:hAnsi="Times New Roman" w:cs="B Nazanin" w:hint="cs"/>
          <w:sz w:val="22"/>
          <w:rtl/>
        </w:rPr>
        <w:t>موافقتنامه اختیاری بین طرفین مختلف (یعنی شرکت‌ها، سازمآن‌های دولتی، موانع قراردادی</w:t>
      </w:r>
      <w:r w:rsidRPr="001059BF">
        <w:rPr>
          <w:rFonts w:ascii="Times New Roman" w:eastAsia="Times New Roman" w:hAnsi="Times New Roman" w:cs="B Nazanin"/>
          <w:sz w:val="22"/>
          <w:rtl/>
        </w:rPr>
        <w:t>)</w:t>
      </w:r>
      <w:r>
        <w:rPr>
          <w:rFonts w:ascii="Times New Roman" w:eastAsia="Times New Roman" w:hAnsi="Times New Roman" w:cs="B Nazanin" w:hint="cs"/>
          <w:sz w:val="22"/>
          <w:rtl/>
        </w:rPr>
        <w:t xml:space="preserve"> برای تعهد رسمی به "قواعد بازی" متقابل، از جمله امتناع از مداخله در رشوه خواری و وعده ارتقای حقوق بشر. </w:t>
      </w:r>
    </w:p>
    <w:p w:rsidR="009A7E94" w:rsidRPr="00807493" w:rsidRDefault="009A7E94" w:rsidP="009A7E94">
      <w:pPr>
        <w:pStyle w:val="Heading2"/>
        <w:rPr>
          <w:rtl/>
        </w:rPr>
      </w:pPr>
      <w:r w:rsidRPr="00807493">
        <w:rPr>
          <w:rFonts w:ascii="Calibri" w:hAnsi="Calibri" w:cs="Calibri" w:hint="cs"/>
          <w:rtl/>
        </w:rPr>
        <w:t> </w:t>
      </w:r>
      <w:r>
        <w:rPr>
          <w:rFonts w:hint="cs"/>
          <w:rtl/>
        </w:rPr>
        <w:t>قیمومیت</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نوعی پارتی بازی که در آن، شخص بدون درنظر گرفتن صلاحیت‌ها یا شایستگی خود، برای یک شغل یا مزیت، و بر اساس ارتباطات خانوادگی و آشنایی انتخاب می‌شود. </w:t>
      </w:r>
    </w:p>
    <w:p w:rsidR="009A7E94" w:rsidRPr="00807493" w:rsidRDefault="009A7E94" w:rsidP="009A7E94">
      <w:pPr>
        <w:pStyle w:val="Heading2"/>
      </w:pPr>
      <w:r w:rsidRPr="00807493">
        <w:rPr>
          <w:rFonts w:ascii="Calibri" w:hAnsi="Calibri" w:cs="Calibri" w:hint="cs"/>
          <w:rtl/>
        </w:rPr>
        <w:t> </w:t>
      </w:r>
      <w:r>
        <w:rPr>
          <w:rFonts w:hint="cs"/>
          <w:rtl/>
        </w:rPr>
        <w:t xml:space="preserve">فساد کوچک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سوءاستفاده روزمره از قدرت محول شده توسط مقامات دولتی در تعامل با شهروندان عادی که اغلب تلاش می‌کنند تا به کالاها و خدمات پایه در محل‌هایی مانند بیمارستآن‌ها، مدارس، ادارات پلیس و دیگر سازمآن‌ها دسترسی داشته باشند. به بخش فساد و فساد بزرگ نگاه کنید. </w:t>
      </w:r>
    </w:p>
    <w:p w:rsidR="009A7E94" w:rsidRPr="00807493" w:rsidRDefault="009A7E94" w:rsidP="009A7E94">
      <w:pPr>
        <w:pStyle w:val="Heading2"/>
      </w:pPr>
      <w:r w:rsidRPr="00807493">
        <w:rPr>
          <w:rFonts w:ascii="Calibri" w:hAnsi="Calibri" w:cs="Calibri" w:hint="cs"/>
          <w:rtl/>
        </w:rPr>
        <w:t> </w:t>
      </w:r>
      <w:r>
        <w:rPr>
          <w:rFonts w:hint="cs"/>
          <w:rtl/>
        </w:rPr>
        <w:t xml:space="preserve">فساد سیاسی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هر گونه مشارکت نقدی یا جنسی برای پشتیبانی از یک علت سیاسی. مثال‌ها شامل هدایا یا خدمات، فعالیت‌های تبلیغی و تشویقی حمایتی کننده از یک حزب سیاسی و خرید بلیت برای رویدادهای تامین منابع مالی هستند. </w:t>
      </w:r>
    </w:p>
    <w:p w:rsidR="009A7E94" w:rsidRDefault="009A7E94" w:rsidP="009A7E94">
      <w:pPr>
        <w:pStyle w:val="Heading3"/>
        <w:rPr>
          <w:rtl/>
        </w:rPr>
      </w:pPr>
      <w:r w:rsidRPr="00807493">
        <w:rPr>
          <w:rFonts w:ascii="Calibri" w:hAnsi="Calibri" w:cs="Calibri" w:hint="cs"/>
          <w:rtl/>
        </w:rPr>
        <w:t> </w:t>
      </w:r>
      <w:r>
        <w:rPr>
          <w:rFonts w:hint="cs"/>
          <w:rtl/>
        </w:rPr>
        <w:t xml:space="preserve">لینک‌های مرتبط </w:t>
      </w:r>
    </w:p>
    <w:p w:rsidR="009A7E94" w:rsidRPr="00220BF4" w:rsidRDefault="009A7E94" w:rsidP="009A7E94">
      <w:pPr>
        <w:rPr>
          <w:rStyle w:val="Hyperlink"/>
          <w:rtl/>
        </w:rPr>
      </w:pPr>
      <w:hyperlink r:id="rId46" w:tgtFrame="_blank" w:history="1">
        <w:r w:rsidRPr="00220BF4">
          <w:rPr>
            <w:rStyle w:val="Hyperlink"/>
            <w:rFonts w:ascii="Arial" w:hAnsi="Arial"/>
            <w:color w:val="0000FF"/>
            <w:szCs w:val="24"/>
            <w:rtl/>
          </w:rPr>
          <w:t>روشن کردن تامین مالی احزاب سیاسی: آلبانی، کرواسی، کوزوو، مقدونیه و صربستان، 2011</w:t>
        </w:r>
      </w:hyperlink>
    </w:p>
    <w:p w:rsidR="009A7E94" w:rsidRPr="00220BF4" w:rsidRDefault="009A7E94" w:rsidP="009A7E94">
      <w:pPr>
        <w:rPr>
          <w:rStyle w:val="Hyperlink"/>
          <w:rtl/>
        </w:rPr>
      </w:pPr>
      <w:hyperlink r:id="rId47" w:tgtFrame="_blank" w:history="1">
        <w:r w:rsidRPr="00220BF4">
          <w:rPr>
            <w:rStyle w:val="Hyperlink"/>
            <w:rFonts w:ascii="Arial" w:hAnsi="Arial"/>
            <w:color w:val="0000FF"/>
            <w:szCs w:val="24"/>
            <w:rtl/>
          </w:rPr>
          <w:t>موقعیت سیاسی 02/2009: مقررات تامین مالی سیاسی: پوشاندن شکاف اجرا</w:t>
        </w:r>
      </w:hyperlink>
    </w:p>
    <w:p w:rsidR="009A7E94" w:rsidRPr="00220BF4" w:rsidRDefault="009A7E94" w:rsidP="009A7E94">
      <w:pPr>
        <w:rPr>
          <w:rStyle w:val="Hyperlink"/>
          <w:rtl/>
        </w:rPr>
      </w:pPr>
      <w:hyperlink r:id="rId48" w:tgtFrame="_blank" w:history="1">
        <w:r w:rsidRPr="00220BF4">
          <w:rPr>
            <w:rStyle w:val="Hyperlink"/>
            <w:rFonts w:ascii="Arial" w:hAnsi="Arial"/>
            <w:color w:val="0000FF"/>
            <w:szCs w:val="24"/>
            <w:rtl/>
          </w:rPr>
          <w:t>موقعیت سیاسی 01/2009: استانداردهای مربوط به تامین مالی سیاسی و هدایا</w:t>
        </w:r>
      </w:hyperlink>
    </w:p>
    <w:p w:rsidR="009A7E94" w:rsidRPr="00220BF4" w:rsidRDefault="009A7E94" w:rsidP="009A7E94">
      <w:pPr>
        <w:rPr>
          <w:rStyle w:val="Hyperlink"/>
          <w:rtl/>
        </w:rPr>
      </w:pPr>
      <w:hyperlink r:id="rId49" w:tgtFrame="_blank" w:history="1">
        <w:r w:rsidRPr="00220BF4">
          <w:rPr>
            <w:rStyle w:val="Hyperlink"/>
            <w:rFonts w:ascii="Arial" w:hAnsi="Arial"/>
            <w:color w:val="0000FF"/>
            <w:szCs w:val="24"/>
            <w:rtl/>
          </w:rPr>
          <w:t>مقاله کاری 01/2008: پاسخگویی و شفافیت در تامین مالی سیاسی</w:t>
        </w:r>
      </w:hyperlink>
    </w:p>
    <w:p w:rsidR="009A7E94" w:rsidRPr="00807493" w:rsidRDefault="009A7E94" w:rsidP="009A7E94">
      <w:pPr>
        <w:pStyle w:val="Heading2"/>
      </w:pPr>
      <w:r w:rsidRPr="00807493">
        <w:rPr>
          <w:rFonts w:ascii="Calibri" w:hAnsi="Calibri" w:cs="Calibri" w:hint="cs"/>
          <w:rtl/>
        </w:rPr>
        <w:t> </w:t>
      </w:r>
      <w:r>
        <w:rPr>
          <w:rFonts w:hint="cs"/>
          <w:rtl/>
        </w:rPr>
        <w:t xml:space="preserve">فساد سیاسی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دستکاری سیاست‌ها، موسسات و قوانین رویه‌ای برای اختصاص منابع و تامین ملی توسط تصمیم گیرندگان سیاسی که از موقعیت خود برای پایداری قدرت، موقعیت و ثروت سوء استفاده می‌کنند. نگاه کنید به فساد، فساد بزرگ و فساد کوچک. </w:t>
      </w:r>
    </w:p>
    <w:p w:rsidR="009A7E94" w:rsidRPr="00807493" w:rsidRDefault="009A7E94" w:rsidP="009A7E94">
      <w:pPr>
        <w:pStyle w:val="Heading2"/>
      </w:pPr>
      <w:r w:rsidRPr="00807493">
        <w:rPr>
          <w:rFonts w:ascii="Calibri" w:hAnsi="Calibri" w:cs="Calibri" w:hint="cs"/>
          <w:rtl/>
        </w:rPr>
        <w:t> </w:t>
      </w:r>
      <w:r>
        <w:rPr>
          <w:rFonts w:hint="cs"/>
          <w:rtl/>
        </w:rPr>
        <w:t xml:space="preserve">اراده سیاسی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پایداری و تعهد رهبران سیاسی برای بررسی چالش‌هایی که پیش روی جامعه هستند یا عمل کردن به یک قول سیاسی، مانند نبرد علیه فسا یا افزایش مشارکت سیاسی، استفاده از پاسخ‌های سیاسی مناسب از جمله اصلاحات گسترده </w:t>
      </w:r>
    </w:p>
    <w:p w:rsidR="009A7E94" w:rsidRPr="00807493" w:rsidRDefault="009A7E94" w:rsidP="009A7E94">
      <w:pPr>
        <w:pStyle w:val="Heading2"/>
      </w:pPr>
      <w:r w:rsidRPr="00807493">
        <w:rPr>
          <w:rFonts w:ascii="Calibri" w:hAnsi="Calibri" w:cs="Calibri" w:hint="cs"/>
          <w:rtl/>
        </w:rPr>
        <w:t> </w:t>
      </w:r>
      <w:r>
        <w:rPr>
          <w:rFonts w:hint="cs"/>
          <w:rtl/>
        </w:rPr>
        <w:t xml:space="preserve">اشخاص بانفود سیاسی </w:t>
      </w:r>
      <w:r>
        <w:t>PEPS</w:t>
      </w:r>
    </w:p>
    <w:p w:rsidR="009A7E94" w:rsidRPr="00807493" w:rsidRDefault="009A7E94" w:rsidP="009A7E94">
      <w:pPr>
        <w:spacing w:before="0" w:after="0" w:line="240" w:lineRule="auto"/>
        <w:rPr>
          <w:rFonts w:ascii="Times New Roman" w:eastAsia="Times New Roman" w:hAnsi="Times New Roman" w:cs="B Nazanin"/>
          <w:sz w:val="22"/>
          <w:rtl/>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اشخاص بانفوذ سیاسی افرادی هستند که یک موقعیت برجسته دولتی دارند، مثلا رئیس اداره یا دولت، سیاستمداران ارشد، مقامات دولتی، قضایی یا نظامی ارشد، مدیران اجرایی ارشد شرکت‌های اجرایی یا مقامات احزاب سیاسی مهم. ‌این عبارت شامل خویشاوندان و دوستان نزدیک آن‌ها نیز می‌شود. بانک‌ها و سایر موسسات مالی هم با‌این مشتریان به عنوان افراد پرخطر شناخته می‌شوند و از تمام دقت خود در شروع رابطه و مبنای جاری استفاده می‌کنند، از جمله در انتهای رابطه برای تضمین‌اینکه پول موجود در حساب بانکی آن‌ها، سود ویژه جرم یا فساد نیست. </w:t>
      </w:r>
    </w:p>
    <w:p w:rsidR="009A7E94" w:rsidRPr="00807493" w:rsidRDefault="009A7E94" w:rsidP="009A7E94">
      <w:pPr>
        <w:pStyle w:val="Heading3"/>
      </w:pPr>
      <w:r w:rsidRPr="00807493">
        <w:rPr>
          <w:rFonts w:ascii="Calibri" w:hAnsi="Calibri" w:cs="Calibri" w:hint="cs"/>
          <w:rtl/>
        </w:rPr>
        <w:t> </w:t>
      </w:r>
      <w:r>
        <w:rPr>
          <w:rFonts w:hint="cs"/>
          <w:rtl/>
        </w:rPr>
        <w:t>چرا اهمیت دارد؟</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بانک‌ها باید افراد مهم سیاسی را در معرض بررسی‌های دقیق و موثر قرار دهند تا مشروعیت منبع ثروت خود را تضمین کنند. </w:t>
      </w:r>
    </w:p>
    <w:p w:rsidR="009A7E94" w:rsidRDefault="009A7E94" w:rsidP="009A7E94">
      <w:pPr>
        <w:pStyle w:val="Heading3"/>
        <w:rPr>
          <w:rtl/>
        </w:rPr>
      </w:pPr>
      <w:r w:rsidRPr="00807493">
        <w:rPr>
          <w:rFonts w:ascii="Calibri" w:hAnsi="Calibri" w:cs="Calibri" w:hint="cs"/>
          <w:rtl/>
        </w:rPr>
        <w:t> </w:t>
      </w:r>
      <w:r>
        <w:rPr>
          <w:rFonts w:hint="cs"/>
          <w:rtl/>
        </w:rPr>
        <w:t xml:space="preserve">لینک‌های مرتبط </w:t>
      </w:r>
    </w:p>
    <w:p w:rsidR="009A7E94" w:rsidRPr="00220BF4" w:rsidRDefault="009A7E94" w:rsidP="009A7E94">
      <w:pPr>
        <w:rPr>
          <w:rStyle w:val="Hyperlink"/>
        </w:rPr>
      </w:pPr>
      <w:hyperlink r:id="rId50" w:tgtFrame="_blank" w:history="1">
        <w:r w:rsidRPr="00220BF4">
          <w:rPr>
            <w:rStyle w:val="Hyperlink"/>
            <w:rFonts w:ascii="Arial" w:hAnsi="Arial"/>
            <w:color w:val="0000FF"/>
            <w:szCs w:val="24"/>
            <w:rtl/>
          </w:rPr>
          <w:t>خلاصه سیاست 05/2014: بسته شدن بانک ها به روی فساد: نقش دقت عمل و</w:t>
        </w:r>
        <w:r w:rsidRPr="00220BF4">
          <w:rPr>
            <w:rStyle w:val="Hyperlink"/>
            <w:rFonts w:ascii="Arial" w:hAnsi="Arial"/>
            <w:color w:val="0000FF"/>
            <w:szCs w:val="24"/>
          </w:rPr>
          <w:t xml:space="preserve"> PEP</w:t>
        </w:r>
        <w:r w:rsidRPr="00220BF4">
          <w:rPr>
            <w:rStyle w:val="Hyperlink"/>
            <w:rFonts w:ascii="Arial" w:hAnsi="Arial"/>
            <w:color w:val="0000FF"/>
            <w:szCs w:val="24"/>
            <w:rtl/>
          </w:rPr>
          <w:t>ها</w:t>
        </w:r>
      </w:hyperlink>
    </w:p>
    <w:p w:rsidR="009A7E94" w:rsidRPr="00807493" w:rsidRDefault="009A7E94" w:rsidP="009A7E94">
      <w:pPr>
        <w:pStyle w:val="Heading2"/>
        <w:rPr>
          <w:rtl/>
        </w:rPr>
      </w:pPr>
      <w:r w:rsidRPr="00807493">
        <w:rPr>
          <w:rFonts w:ascii="Calibri" w:hAnsi="Calibri" w:cs="Calibri" w:hint="cs"/>
          <w:rtl/>
        </w:rPr>
        <w:t> </w:t>
      </w:r>
      <w:r>
        <w:rPr>
          <w:rFonts w:hint="cs"/>
          <w:rtl/>
        </w:rPr>
        <w:t xml:space="preserve">بخش خصوصی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هر شرکت، سازمان یا موسسه‌ای که توسط بخش دولتی کنترل نمی‌شود و یا برای سود خصوصی اداره می‌شود. فساد بخش خصوصی توسط گروه‌هایی از‌این بخش مشخص میشود که بر تصمیمات و اقداماتی تاثیر می‌گذارند که منجر به سوءاستفاده از قدرت می‌شوند. </w:t>
      </w:r>
    </w:p>
    <w:p w:rsidR="009A7E94" w:rsidRPr="00807493" w:rsidRDefault="009A7E94" w:rsidP="009A7E94">
      <w:pPr>
        <w:pStyle w:val="Heading3"/>
      </w:pPr>
      <w:r w:rsidRPr="00807493">
        <w:rPr>
          <w:rFonts w:ascii="Calibri" w:hAnsi="Calibri" w:cs="Calibri" w:hint="cs"/>
          <w:rtl/>
        </w:rPr>
        <w:t> </w:t>
      </w:r>
      <w:r>
        <w:rPr>
          <w:rFonts w:hint="cs"/>
          <w:rtl/>
        </w:rPr>
        <w:t>چرا اهمیت دارد؟</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تمام نهادهای بخش خصوصی باید متعهد به اجرای برنامه‌ای برای مقابله با رشوه خواری در هر شکل مستقیم یا غیرمستقیم دارد. </w:t>
      </w:r>
    </w:p>
    <w:p w:rsidR="009A7E94" w:rsidRDefault="009A7E94" w:rsidP="009A7E94">
      <w:pPr>
        <w:pStyle w:val="Heading3"/>
        <w:rPr>
          <w:rtl/>
        </w:rPr>
      </w:pPr>
      <w:r w:rsidRPr="00807493">
        <w:rPr>
          <w:rFonts w:ascii="Calibri" w:hAnsi="Calibri" w:cs="Calibri" w:hint="cs"/>
          <w:rtl/>
        </w:rPr>
        <w:t> </w:t>
      </w:r>
      <w:r>
        <w:rPr>
          <w:rFonts w:hint="cs"/>
          <w:rtl/>
        </w:rPr>
        <w:t xml:space="preserve">لینک‌های مرتبط </w:t>
      </w:r>
    </w:p>
    <w:p w:rsidR="009A7E94" w:rsidRPr="00220BF4" w:rsidRDefault="009A7E94" w:rsidP="009A7E94">
      <w:pPr>
        <w:rPr>
          <w:rStyle w:val="Hyperlink"/>
          <w:rtl/>
        </w:rPr>
      </w:pPr>
      <w:hyperlink r:id="rId51" w:tgtFrame="_blank" w:history="1">
        <w:r w:rsidRPr="00220BF4">
          <w:rPr>
            <w:rStyle w:val="Hyperlink"/>
            <w:rFonts w:ascii="Arial" w:hAnsi="Arial"/>
            <w:color w:val="0000FF"/>
            <w:szCs w:val="24"/>
            <w:rtl/>
          </w:rPr>
          <w:t>اصول تجاری برای مقابله با رشوه‌خواری</w:t>
        </w:r>
      </w:hyperlink>
    </w:p>
    <w:p w:rsidR="009A7E94" w:rsidRPr="00220BF4" w:rsidRDefault="009A7E94" w:rsidP="009A7E94">
      <w:pPr>
        <w:rPr>
          <w:rStyle w:val="Hyperlink"/>
        </w:rPr>
      </w:pPr>
      <w:hyperlink r:id="rId52" w:tgtFrame="_blank" w:history="1">
        <w:r w:rsidRPr="00220BF4">
          <w:rPr>
            <w:rStyle w:val="Hyperlink"/>
            <w:rFonts w:ascii="Arial" w:hAnsi="Arial"/>
            <w:color w:val="0000FF"/>
            <w:szCs w:val="24"/>
            <w:rtl/>
          </w:rPr>
          <w:t>ابزار انسجام تجاری (تعاملی)</w:t>
        </w:r>
      </w:hyperlink>
    </w:p>
    <w:p w:rsidR="009A7E94" w:rsidRPr="00807493" w:rsidRDefault="009A7E94" w:rsidP="009A7E94">
      <w:pPr>
        <w:pStyle w:val="Heading2"/>
        <w:rPr>
          <w:rtl/>
        </w:rPr>
      </w:pPr>
      <w:r w:rsidRPr="00807493">
        <w:rPr>
          <w:rFonts w:ascii="Calibri" w:hAnsi="Calibri" w:cs="Calibri" w:hint="cs"/>
          <w:rtl/>
        </w:rPr>
        <w:t> </w:t>
      </w:r>
      <w:r>
        <w:rPr>
          <w:rFonts w:hint="cs"/>
          <w:rtl/>
        </w:rPr>
        <w:t xml:space="preserve">تدارکات </w:t>
      </w:r>
    </w:p>
    <w:p w:rsidR="009A7E94" w:rsidRPr="00807493" w:rsidRDefault="009A7E94" w:rsidP="009A7E94">
      <w:pPr>
        <w:spacing w:before="0" w:after="0" w:line="240" w:lineRule="auto"/>
        <w:jc w:val="left"/>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فرایند چندمرحله‌ای روش‌های تعیین شده برای به دست آوردن کالاها و خدمات توسط هر فرد، شرکت یا سازمان، از ارزیابی نیازهای اولیه تا حکم قرارداد و تحویل خدمات. </w:t>
      </w:r>
    </w:p>
    <w:p w:rsidR="009A7E94" w:rsidRPr="00807493" w:rsidRDefault="009A7E94" w:rsidP="009A7E94">
      <w:pPr>
        <w:pStyle w:val="Heading3"/>
      </w:pPr>
      <w:r w:rsidRPr="00807493">
        <w:rPr>
          <w:rFonts w:ascii="Calibri" w:hAnsi="Calibri" w:cs="Calibri" w:hint="cs"/>
          <w:rtl/>
        </w:rPr>
        <w:t> </w:t>
      </w:r>
      <w:r>
        <w:rPr>
          <w:rFonts w:hint="cs"/>
          <w:rtl/>
        </w:rPr>
        <w:t>چرا اهمیت دارد؟</w:t>
      </w:r>
    </w:p>
    <w:p w:rsidR="009A7E94" w:rsidRPr="00807493" w:rsidRDefault="009A7E94" w:rsidP="009A7E94">
      <w:pPr>
        <w:spacing w:before="0" w:after="0" w:line="240" w:lineRule="auto"/>
        <w:rPr>
          <w:rFonts w:ascii="Times New Roman" w:eastAsia="Times New Roman" w:hAnsi="Times New Roman" w:cs="B Nazanin"/>
          <w:sz w:val="22"/>
          <w:rtl/>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دولتهای </w:t>
      </w:r>
      <w:r>
        <w:rPr>
          <w:rFonts w:ascii="Times New Roman" w:eastAsia="Times New Roman" w:hAnsi="Times New Roman" w:cs="B Nazanin"/>
          <w:sz w:val="22"/>
        </w:rPr>
        <w:t>G20</w:t>
      </w:r>
      <w:r>
        <w:rPr>
          <w:rFonts w:ascii="Times New Roman" w:eastAsia="Times New Roman" w:hAnsi="Times New Roman" w:cs="B Nazanin" w:hint="cs"/>
          <w:sz w:val="22"/>
          <w:rtl/>
        </w:rPr>
        <w:t xml:space="preserve"> باید تمام دولت‌ها را تشویق کنند تا به سرعت استانداردهایی را برای تدارکات و مدیریت مالی عمومی به کار ببرند، که مطابق با ماده 9 </w:t>
      </w:r>
      <w:r>
        <w:rPr>
          <w:rFonts w:ascii="Times New Roman" w:eastAsia="Times New Roman" w:hAnsi="Times New Roman" w:cs="B Nazanin"/>
          <w:sz w:val="22"/>
        </w:rPr>
        <w:t>UNCAC</w:t>
      </w:r>
      <w:r>
        <w:rPr>
          <w:rFonts w:ascii="Times New Roman" w:eastAsia="Times New Roman" w:hAnsi="Times New Roman" w:cs="B Nazanin" w:hint="cs"/>
          <w:sz w:val="22"/>
          <w:rtl/>
        </w:rPr>
        <w:t xml:space="preserve"> و اصول </w:t>
      </w:r>
      <w:r>
        <w:rPr>
          <w:rFonts w:ascii="Times New Roman" w:eastAsia="Times New Roman" w:hAnsi="Times New Roman" w:cs="B Nazanin"/>
          <w:sz w:val="22"/>
        </w:rPr>
        <w:t>OECD</w:t>
      </w:r>
      <w:r>
        <w:rPr>
          <w:rFonts w:ascii="Times New Roman" w:eastAsia="Times New Roman" w:hAnsi="Times New Roman" w:cs="B Nazanin" w:hint="cs"/>
          <w:sz w:val="22"/>
          <w:rtl/>
        </w:rPr>
        <w:t xml:space="preserve"> برای تقویت انسجام در تدارکات دولتی خواهد بود. تمام دولتها باید راهنمایی‌های تدارکات داخلی را اجرا کنند تا پیروی از قوانین و حداقل شفافیت را در فرایندهای مزایده برای قراردادها تضمین نمایند. </w:t>
      </w:r>
    </w:p>
    <w:p w:rsidR="009A7E94" w:rsidRDefault="009A7E94" w:rsidP="009A7E94">
      <w:pPr>
        <w:pStyle w:val="Heading3"/>
        <w:rPr>
          <w:rtl/>
        </w:rPr>
      </w:pPr>
      <w:r w:rsidRPr="00807493">
        <w:rPr>
          <w:rFonts w:ascii="Calibri" w:hAnsi="Calibri" w:cs="Calibri" w:hint="cs"/>
          <w:rtl/>
        </w:rPr>
        <w:t> </w:t>
      </w:r>
      <w:r>
        <w:rPr>
          <w:rFonts w:hint="cs"/>
          <w:rtl/>
        </w:rPr>
        <w:t xml:space="preserve">لینک‌های مرتبط </w:t>
      </w:r>
    </w:p>
    <w:p w:rsidR="009A7E94" w:rsidRPr="00220BF4" w:rsidRDefault="009A7E94" w:rsidP="009A7E94">
      <w:pPr>
        <w:rPr>
          <w:rStyle w:val="Hyperlink"/>
          <w:rtl/>
        </w:rPr>
      </w:pPr>
      <w:hyperlink r:id="rId53" w:tgtFrame="_blank" w:history="1">
        <w:r w:rsidRPr="00220BF4">
          <w:rPr>
            <w:rStyle w:val="Hyperlink"/>
            <w:rFonts w:ascii="Arial" w:hAnsi="Arial"/>
            <w:color w:val="0000FF"/>
            <w:szCs w:val="24"/>
            <w:rtl/>
          </w:rPr>
          <w:t>کاهش فساد در تدارکات عمومی: راهنمای عملی</w:t>
        </w:r>
      </w:hyperlink>
    </w:p>
    <w:p w:rsidR="009A7E94" w:rsidRPr="00220BF4" w:rsidRDefault="009A7E94" w:rsidP="009A7E94">
      <w:pPr>
        <w:rPr>
          <w:rStyle w:val="Hyperlink"/>
          <w:rtl/>
        </w:rPr>
      </w:pPr>
      <w:hyperlink r:id="rId54" w:tgtFrame="_blank" w:history="1">
        <w:r w:rsidRPr="00220BF4">
          <w:rPr>
            <w:rStyle w:val="Hyperlink"/>
            <w:rFonts w:ascii="Arial" w:hAnsi="Arial"/>
            <w:color w:val="0000FF"/>
            <w:szCs w:val="24"/>
            <w:rtl/>
          </w:rPr>
          <w:t>گروه کاری</w:t>
        </w:r>
        <w:r w:rsidRPr="00220BF4">
          <w:rPr>
            <w:rStyle w:val="Hyperlink"/>
            <w:rFonts w:ascii="Arial" w:hAnsi="Arial"/>
            <w:color w:val="0000FF"/>
            <w:szCs w:val="24"/>
          </w:rPr>
          <w:t xml:space="preserve"> C20 </w:t>
        </w:r>
        <w:r w:rsidRPr="00220BF4">
          <w:rPr>
            <w:rStyle w:val="Hyperlink"/>
            <w:rFonts w:ascii="Arial" w:hAnsi="Arial"/>
            <w:color w:val="0000FF"/>
            <w:szCs w:val="24"/>
            <w:rtl/>
          </w:rPr>
          <w:t>بر فساد: مقاله موقعیت (اگوست 2013)</w:t>
        </w:r>
      </w:hyperlink>
    </w:p>
    <w:p w:rsidR="009A7E94" w:rsidRPr="00220BF4" w:rsidRDefault="009A7E94" w:rsidP="009A7E94">
      <w:pPr>
        <w:rPr>
          <w:rStyle w:val="Hyperlink"/>
        </w:rPr>
      </w:pPr>
      <w:hyperlink r:id="rId55" w:tgtFrame="_blank" w:history="1">
        <w:r w:rsidRPr="00220BF4">
          <w:rPr>
            <w:rStyle w:val="Hyperlink"/>
            <w:rFonts w:ascii="Arial" w:hAnsi="Arial"/>
            <w:color w:val="0000FF"/>
            <w:szCs w:val="24"/>
            <w:rtl/>
          </w:rPr>
          <w:t>پول، سیاست، قدرت: ریسک فساد در اروپا</w:t>
        </w:r>
      </w:hyperlink>
    </w:p>
    <w:p w:rsidR="009A7E94" w:rsidRPr="00807493" w:rsidRDefault="009A7E94" w:rsidP="009A7E94">
      <w:pPr>
        <w:pStyle w:val="Heading2"/>
      </w:pPr>
      <w:r w:rsidRPr="00807493">
        <w:rPr>
          <w:rFonts w:ascii="Calibri" w:hAnsi="Calibri" w:cs="Calibri" w:hint="cs"/>
          <w:rtl/>
        </w:rPr>
        <w:t> </w:t>
      </w:r>
      <w:r>
        <w:rPr>
          <w:rFonts w:hint="cs"/>
          <w:rtl/>
        </w:rPr>
        <w:t xml:space="preserve">بخش دولتی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دولت و واحدهای غیرمتمرکز آن-از جمله پلیس، ارتش، مقامات حمل و نقل عمومی و ترانزیت، مدارس ابتدایی و سیستم خدمات درمانی- که از منابع دولتی استفاده می‌کنند و خدماتی را بر اساس انگیزه فراهم می‌کنند تا زندگی شهروندان را بهبود بخشند، به جای‌اینکه کسب سود کنند. </w:t>
      </w:r>
    </w:p>
    <w:p w:rsidR="009A7E94" w:rsidRPr="00807493" w:rsidRDefault="009A7E94" w:rsidP="009A7E94">
      <w:pPr>
        <w:pStyle w:val="Heading2"/>
      </w:pPr>
      <w:r w:rsidRPr="00807493">
        <w:rPr>
          <w:rFonts w:ascii="Calibri" w:hAnsi="Calibri" w:cs="Calibri" w:hint="cs"/>
          <w:rtl/>
        </w:rPr>
        <w:t> </w:t>
      </w:r>
      <w:r>
        <w:rPr>
          <w:rFonts w:hint="cs"/>
          <w:rtl/>
        </w:rPr>
        <w:t xml:space="preserve">درب‌ گردان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عبارت "درب گردان" به حرکت افراد بین موقعیت‌های اداره عمومی و مشاغل در همین بخش در بخش دولتی و خصوصی در هر جهت اشاره می‌کند. اگر به درستی تنظیم نشده باشد، امکان سوءاستفاده از آن هست. دوره خنک سازی، حداقل زان لازم بین تغییر جهت از بخش دولتی به خصوصی برای جلوگیری از‌این عمل و حداقل کردن تاثیر آن است. </w:t>
      </w:r>
    </w:p>
    <w:p w:rsidR="009A7E94" w:rsidRPr="00807493" w:rsidRDefault="009A7E94" w:rsidP="009A7E94">
      <w:pPr>
        <w:pStyle w:val="Heading3"/>
      </w:pPr>
      <w:r w:rsidRPr="00807493">
        <w:rPr>
          <w:rFonts w:ascii="Calibri" w:hAnsi="Calibri" w:cs="Calibri" w:hint="cs"/>
          <w:rtl/>
        </w:rPr>
        <w:t> </w:t>
      </w:r>
      <w:r>
        <w:rPr>
          <w:rFonts w:hint="cs"/>
          <w:rtl/>
        </w:rPr>
        <w:t>چرا اهمیت دارد؟</w:t>
      </w:r>
    </w:p>
    <w:p w:rsidR="009A7E94" w:rsidRPr="00807493" w:rsidRDefault="009A7E94" w:rsidP="009A7E94">
      <w:pPr>
        <w:spacing w:before="0" w:after="0" w:line="240" w:lineRule="auto"/>
        <w:rPr>
          <w:rFonts w:ascii="Times New Roman" w:eastAsia="Times New Roman" w:hAnsi="Times New Roman" w:cs="B Nazanin"/>
          <w:sz w:val="22"/>
        </w:rPr>
      </w:pPr>
      <w:r>
        <w:rPr>
          <w:rFonts w:ascii="Times New Roman" w:eastAsia="Times New Roman" w:hAnsi="Times New Roman" w:cs="B Nazanin" w:hint="cs"/>
          <w:sz w:val="22"/>
          <w:rtl/>
        </w:rPr>
        <w:t xml:space="preserve">حداقل دوره‌های خنک سازی منطقی توسط دولتها به کار می‌روند تا ریسک تضاد منافع کاهش یابد. آن‌ها باید روش ارزیابی جامع، شفاف و رسمی را به همراه داشته باشند که این مساله را ارزیابی می‌کند که‌ایا اشتغال دولتی قبلی با وظایف قبلی سازگار است یا خیر. </w:t>
      </w:r>
    </w:p>
    <w:p w:rsidR="009A7E94" w:rsidRDefault="009A7E94" w:rsidP="009A7E94">
      <w:pPr>
        <w:pStyle w:val="Heading3"/>
        <w:rPr>
          <w:rtl/>
        </w:rPr>
      </w:pPr>
      <w:r w:rsidRPr="00807493">
        <w:rPr>
          <w:rFonts w:ascii="Calibri" w:hAnsi="Calibri" w:cs="Calibri" w:hint="cs"/>
          <w:rtl/>
        </w:rPr>
        <w:t> </w:t>
      </w:r>
      <w:r>
        <w:rPr>
          <w:rFonts w:hint="cs"/>
          <w:rtl/>
        </w:rPr>
        <w:t xml:space="preserve">لینک‌های مرتبط </w:t>
      </w:r>
    </w:p>
    <w:p w:rsidR="009A7E94" w:rsidRPr="00220BF4" w:rsidRDefault="009A7E94" w:rsidP="009A7E94">
      <w:pPr>
        <w:rPr>
          <w:rStyle w:val="Hyperlink"/>
        </w:rPr>
      </w:pPr>
      <w:hyperlink r:id="rId56" w:tgtFrame="_blank" w:history="1">
        <w:r w:rsidRPr="00220BF4">
          <w:rPr>
            <w:rStyle w:val="Hyperlink"/>
            <w:rFonts w:ascii="Arial" w:hAnsi="Arial"/>
            <w:color w:val="0000FF"/>
            <w:szCs w:val="24"/>
            <w:rtl/>
          </w:rPr>
          <w:t>مقاله کاری 06/2010: تنظیم کردن در</w:t>
        </w:r>
        <w:r>
          <w:rPr>
            <w:rStyle w:val="Hyperlink"/>
            <w:rFonts w:hint="cs"/>
            <w:rtl/>
          </w:rPr>
          <w:t>ب</w:t>
        </w:r>
        <w:r w:rsidRPr="00220BF4">
          <w:rPr>
            <w:rStyle w:val="Hyperlink"/>
            <w:rFonts w:ascii="Arial" w:hAnsi="Arial"/>
            <w:color w:val="0000FF"/>
            <w:szCs w:val="24"/>
            <w:rtl/>
          </w:rPr>
          <w:t xml:space="preserve"> </w:t>
        </w:r>
        <w:r>
          <w:rPr>
            <w:rStyle w:val="Hyperlink"/>
            <w:rFonts w:hint="cs"/>
            <w:rtl/>
          </w:rPr>
          <w:t>گردان</w:t>
        </w:r>
      </w:hyperlink>
    </w:p>
    <w:p w:rsidR="009A7E94" w:rsidRPr="00807493" w:rsidRDefault="009A7E94" w:rsidP="009A7E94">
      <w:pPr>
        <w:pStyle w:val="Heading2"/>
        <w:rPr>
          <w:rtl/>
        </w:rPr>
      </w:pPr>
      <w:r w:rsidRPr="00807493">
        <w:rPr>
          <w:rFonts w:ascii="Calibri" w:hAnsi="Calibri" w:cs="Calibri" w:hint="cs"/>
          <w:rtl/>
        </w:rPr>
        <w:lastRenderedPageBreak/>
        <w:t> </w:t>
      </w:r>
      <w:r>
        <w:rPr>
          <w:rFonts w:hint="cs"/>
          <w:rtl/>
        </w:rPr>
        <w:t xml:space="preserve">حاکمیت قانون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سیستم‌های حقوقی و سیاسی، ساختارها و اقداماتی که عملکردهای دولت را مشروط به حفاظت از حقوق و آزادیهای شهروندان می‌کنند، نظم و ترتیب را حفظ می‌کنند و عملکرد موثر کشور را تشویق می‌نمایند. </w:t>
      </w:r>
    </w:p>
    <w:p w:rsidR="009A7E94" w:rsidRPr="00807493" w:rsidRDefault="009A7E94" w:rsidP="009A7E94">
      <w:pPr>
        <w:pStyle w:val="Heading2"/>
      </w:pPr>
      <w:r w:rsidRPr="00807493">
        <w:rPr>
          <w:rFonts w:ascii="Calibri" w:hAnsi="Calibri" w:cs="Calibri" w:hint="cs"/>
          <w:rtl/>
        </w:rPr>
        <w:t> </w:t>
      </w:r>
      <w:r>
        <w:rPr>
          <w:rFonts w:hint="cs"/>
          <w:rtl/>
        </w:rPr>
        <w:t xml:space="preserve">محدوده محرمانه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محدوده‌های محرمانه شامل قلمروها، شهرها، استآن‌ها، ‌ایالت‌ها و کشورهایی هستند که جابجایی معاملات مالی و اقتصادی خارجی را از طریق قواعد قوی حفاظت از حریم خصوصی تشویق می‌کنند. ‌این محدوده‌ها تضمین می‌کنند که هویت کسانی که پول خود را از‌این طریق جابجا می‌کنند، آشکار نمی‌شود. همچنین، قوانین و مقررات محدوده‌های دیگر را نادیده می‌گیرند. بسیاری از‌این محدوده‌های محرمانه، بهشت مالیات هم هستند. </w:t>
      </w:r>
    </w:p>
    <w:p w:rsidR="009A7E94" w:rsidRPr="00807493" w:rsidRDefault="009A7E94" w:rsidP="009A7E94">
      <w:pPr>
        <w:pStyle w:val="Heading3"/>
      </w:pPr>
      <w:r w:rsidRPr="00807493">
        <w:rPr>
          <w:rFonts w:ascii="Calibri" w:hAnsi="Calibri" w:cs="Calibri" w:hint="cs"/>
          <w:rtl/>
        </w:rPr>
        <w:t> </w:t>
      </w:r>
      <w:r>
        <w:rPr>
          <w:rFonts w:hint="cs"/>
          <w:rtl/>
        </w:rPr>
        <w:t xml:space="preserve">چرا اهمیت دارد؟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تمام محدوده‌ها باید استانداردهای عالی شفافیت، پاسخگویی و انسجام را تضمین کنند و در اشتراک گذاری اطلاعات چندجانبه و طرح‌های کمک قانونی متقابل مشارکت کنند. تمام‌این محدوده‌ها باید دفاتر ثبت الزامی و دولتی داشته باشند که مالکیت ذینفع دیگر صندوق‌های امانی و شرکت‌ها را آشکار می‌سازد. </w:t>
      </w:r>
    </w:p>
    <w:p w:rsidR="009A7E94" w:rsidRDefault="009A7E94" w:rsidP="009A7E94">
      <w:pPr>
        <w:pStyle w:val="Heading3"/>
        <w:rPr>
          <w:rtl/>
        </w:rPr>
      </w:pPr>
      <w:r w:rsidRPr="00807493">
        <w:rPr>
          <w:rFonts w:ascii="Calibri" w:hAnsi="Calibri" w:cs="Calibri" w:hint="cs"/>
          <w:rtl/>
        </w:rPr>
        <w:t> </w:t>
      </w:r>
      <w:r>
        <w:rPr>
          <w:rFonts w:hint="cs"/>
          <w:rtl/>
        </w:rPr>
        <w:t xml:space="preserve">لینک‌های مرتبط </w:t>
      </w:r>
    </w:p>
    <w:p w:rsidR="009A7E94" w:rsidRPr="00220BF4" w:rsidRDefault="009A7E94" w:rsidP="009A7E94">
      <w:pPr>
        <w:rPr>
          <w:rStyle w:val="Hyperlink"/>
          <w:rtl/>
        </w:rPr>
      </w:pPr>
      <w:hyperlink r:id="rId57" w:tgtFrame="_blank" w:history="1">
        <w:r w:rsidRPr="00220BF4">
          <w:rPr>
            <w:rStyle w:val="Hyperlink"/>
            <w:rFonts w:ascii="Arial" w:hAnsi="Arial"/>
            <w:color w:val="0000FF"/>
            <w:szCs w:val="24"/>
            <w:rtl/>
          </w:rPr>
          <w:t>خلاصه سیاست 02/2014: پایان محرمانگی برای پایان مصونیت: دنبال کردن مالک ذینفع</w:t>
        </w:r>
      </w:hyperlink>
    </w:p>
    <w:p w:rsidR="009A7E94" w:rsidRPr="00220BF4" w:rsidRDefault="009A7E94" w:rsidP="009A7E94">
      <w:pPr>
        <w:rPr>
          <w:rStyle w:val="Hyperlink"/>
        </w:rPr>
      </w:pPr>
      <w:hyperlink r:id="rId58" w:tgtFrame="_blank" w:history="1">
        <w:r w:rsidRPr="00220BF4">
          <w:rPr>
            <w:rStyle w:val="Hyperlink"/>
            <w:rFonts w:ascii="Arial" w:hAnsi="Arial"/>
            <w:color w:val="0000FF"/>
            <w:szCs w:val="24"/>
            <w:rtl/>
          </w:rPr>
          <w:t>اقتصادهای عمده به سمت پول شویی حرکت کرده‌اند، اما در مورد جزایر کایمن چه اتفاقی افتاده است؟</w:t>
        </w:r>
      </w:hyperlink>
    </w:p>
    <w:p w:rsidR="009A7E94" w:rsidRPr="00B649B6" w:rsidRDefault="009A7E94" w:rsidP="009A7E94">
      <w:pPr>
        <w:pStyle w:val="Heading2"/>
        <w:rPr>
          <w:rtl/>
        </w:rPr>
      </w:pPr>
      <w:r w:rsidRPr="00B649B6">
        <w:rPr>
          <w:rFonts w:hint="cs"/>
          <w:rtl/>
        </w:rPr>
        <w:t xml:space="preserve"> شرکت</w:t>
      </w:r>
      <w:r>
        <w:rPr>
          <w:rFonts w:hint="cs"/>
          <w:rtl/>
        </w:rPr>
        <w:t xml:space="preserve"> ساختگی</w:t>
      </w:r>
    </w:p>
    <w:p w:rsidR="009A7E94" w:rsidRPr="00807493" w:rsidRDefault="009A7E94" w:rsidP="009A7E94">
      <w:pPr>
        <w:spacing w:before="0" w:after="0" w:line="240" w:lineRule="auto"/>
        <w:rPr>
          <w:rFonts w:ascii="Times New Roman" w:eastAsia="Times New Roman" w:hAnsi="Times New Roman" w:cs="B Nazanin"/>
          <w:sz w:val="22"/>
          <w:rtl/>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شرکت ساختگی یک شرکت با مسئولیت محدود است که حضور فیزیکی در هیچ محدوده‌ای ندارد، کارمند و فعالیت تجاری هم ندارد. بلکه در بهشت مالیات یا محدوده محرمانه تشکیل می‌شود و تنها هدف آن، مصون کردن مالک ذینفع واقعی از مالیات، گزارشگری تخلف یا هر دو است. ‌این شرکت‌ها به نام شرکت‌های تجاری بین‌المللی، شرکت‌های سرمایه‌گذاری شخصی، شرکت‌های صندوق پستی یا نامه‌ای نیز شناخته می‌شوند. </w:t>
      </w:r>
    </w:p>
    <w:p w:rsidR="009A7E94" w:rsidRPr="00807493" w:rsidRDefault="009A7E94" w:rsidP="009A7E94">
      <w:pPr>
        <w:pStyle w:val="Heading3"/>
      </w:pPr>
      <w:r w:rsidRPr="00807493">
        <w:rPr>
          <w:rFonts w:ascii="Calibri" w:hAnsi="Calibri" w:cs="Calibri" w:hint="cs"/>
          <w:rtl/>
        </w:rPr>
        <w:t> </w:t>
      </w:r>
      <w:r>
        <w:rPr>
          <w:rFonts w:hint="cs"/>
          <w:rtl/>
        </w:rPr>
        <w:t xml:space="preserve">چرا اهمیت دارد؟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دولت‌ها باید دفاتر ثبت الزامی و عمومی داشته باشند که مالکیت ذینفع صندوق‌های امانی و شرکت‌ها را آشکار میکند. دفاتر ثبت مالکیت ذینفع اجازه می‌دهند سودهای غیرقانونی به سرعت ردیابی شوند و جذابیت آن‌ها برای افراد کمتر شود و به سختی بتوانند از طریق جرم و فساد به آن دست یابند. </w:t>
      </w:r>
    </w:p>
    <w:p w:rsidR="009A7E94" w:rsidRDefault="009A7E94" w:rsidP="009A7E94">
      <w:pPr>
        <w:pStyle w:val="Heading3"/>
        <w:rPr>
          <w:rtl/>
        </w:rPr>
      </w:pPr>
      <w:r w:rsidRPr="00807493">
        <w:rPr>
          <w:rFonts w:ascii="Calibri" w:hAnsi="Calibri" w:cs="Calibri" w:hint="cs"/>
          <w:rtl/>
        </w:rPr>
        <w:t> </w:t>
      </w:r>
      <w:r>
        <w:rPr>
          <w:rFonts w:hint="cs"/>
          <w:rtl/>
        </w:rPr>
        <w:t xml:space="preserve">لینک‌های مرتبط </w:t>
      </w:r>
    </w:p>
    <w:p w:rsidR="009A7E94" w:rsidRPr="00220BF4" w:rsidRDefault="009A7E94" w:rsidP="009A7E94">
      <w:pPr>
        <w:rPr>
          <w:rStyle w:val="Hyperlink"/>
          <w:rtl/>
        </w:rPr>
      </w:pPr>
      <w:hyperlink r:id="rId59" w:tgtFrame="_blank" w:history="1">
        <w:r w:rsidRPr="00220BF4">
          <w:rPr>
            <w:rStyle w:val="Hyperlink"/>
            <w:rFonts w:ascii="Arial" w:hAnsi="Arial"/>
            <w:color w:val="0000FF"/>
            <w:szCs w:val="24"/>
            <w:rtl/>
          </w:rPr>
          <w:t>آشکار کردن پویش فساد</w:t>
        </w:r>
      </w:hyperlink>
    </w:p>
    <w:p w:rsidR="009A7E94" w:rsidRPr="00220BF4" w:rsidRDefault="009A7E94" w:rsidP="009A7E94">
      <w:pPr>
        <w:rPr>
          <w:rStyle w:val="Hyperlink"/>
          <w:rtl/>
        </w:rPr>
      </w:pPr>
      <w:hyperlink r:id="rId60" w:tgtFrame="_blank" w:history="1">
        <w:r w:rsidRPr="00220BF4">
          <w:rPr>
            <w:rStyle w:val="Hyperlink"/>
            <w:rFonts w:ascii="Arial" w:hAnsi="Arial"/>
            <w:color w:val="0000FF"/>
            <w:szCs w:val="24"/>
            <w:rtl/>
          </w:rPr>
          <w:t>نحوه تاسیس شرکت خارجی در 10 دقیقه (پست وبلاگ، آوریل 2013)</w:t>
        </w:r>
      </w:hyperlink>
    </w:p>
    <w:p w:rsidR="009A7E94" w:rsidRPr="00220BF4" w:rsidRDefault="009A7E94" w:rsidP="009A7E94">
      <w:pPr>
        <w:rPr>
          <w:rStyle w:val="Hyperlink"/>
          <w:rtl/>
        </w:rPr>
      </w:pPr>
      <w:hyperlink r:id="rId61" w:tgtFrame="_blank" w:history="1">
        <w:r w:rsidRPr="00220BF4">
          <w:rPr>
            <w:rStyle w:val="Hyperlink"/>
            <w:rFonts w:ascii="Arial" w:hAnsi="Arial"/>
            <w:color w:val="0000FF"/>
            <w:szCs w:val="24"/>
            <w:rtl/>
          </w:rPr>
          <w:t>قفسه‌بندی شرکت‌ها (پست بلاگ، مارس 2014)</w:t>
        </w:r>
      </w:hyperlink>
    </w:p>
    <w:p w:rsidR="009A7E94" w:rsidRPr="00220BF4" w:rsidRDefault="009A7E94" w:rsidP="009A7E94">
      <w:pPr>
        <w:rPr>
          <w:rStyle w:val="Hyperlink"/>
        </w:rPr>
      </w:pPr>
      <w:hyperlink r:id="rId62" w:tgtFrame="_blank" w:history="1">
        <w:r w:rsidRPr="00220BF4">
          <w:rPr>
            <w:rStyle w:val="Hyperlink"/>
            <w:rFonts w:ascii="Arial" w:hAnsi="Arial"/>
            <w:color w:val="0000FF"/>
            <w:szCs w:val="24"/>
            <w:rtl/>
          </w:rPr>
          <w:t>خلاصه سیاست 02/2014: پایان محرمانگی برای پایان مصونیت: ردیابی مالک ذینفع</w:t>
        </w:r>
      </w:hyperlink>
    </w:p>
    <w:p w:rsidR="009A7E94" w:rsidRPr="00D62BB2" w:rsidRDefault="009A7E94" w:rsidP="009A7E94">
      <w:pPr>
        <w:pStyle w:val="Heading2"/>
      </w:pPr>
      <w:r w:rsidRPr="00D62BB2">
        <w:rPr>
          <w:rFonts w:ascii="Cambria" w:hAnsi="Cambria" w:cs="Cambria" w:hint="cs"/>
          <w:rtl/>
        </w:rPr>
        <w:t> </w:t>
      </w:r>
      <w:r w:rsidRPr="00D62BB2">
        <w:rPr>
          <w:rFonts w:hint="cs"/>
          <w:rtl/>
        </w:rPr>
        <w:t xml:space="preserve">درخواست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عمل یک شخص برای درخواست کردن، دستور دادن یا خواستن از کسی برای ارتکاب رشوه خواری یا هر جرم دیگر. </w:t>
      </w:r>
    </w:p>
    <w:p w:rsidR="009A7E94" w:rsidRDefault="009A7E94" w:rsidP="009A7E94">
      <w:pPr>
        <w:pStyle w:val="Heading3"/>
        <w:rPr>
          <w:rtl/>
        </w:rPr>
      </w:pPr>
      <w:r w:rsidRPr="00807493">
        <w:rPr>
          <w:rFonts w:ascii="Calibri" w:hAnsi="Calibri" w:cs="Calibri" w:hint="cs"/>
          <w:rtl/>
        </w:rPr>
        <w:t> </w:t>
      </w:r>
      <w:r>
        <w:rPr>
          <w:rFonts w:hint="cs"/>
          <w:rtl/>
        </w:rPr>
        <w:t xml:space="preserve">لینک‌های مرتبط </w:t>
      </w:r>
    </w:p>
    <w:p w:rsidR="009A7E94" w:rsidRPr="00220BF4" w:rsidRDefault="009A7E94" w:rsidP="009A7E94">
      <w:pPr>
        <w:rPr>
          <w:rStyle w:val="Hyperlink"/>
        </w:rPr>
      </w:pPr>
      <w:hyperlink r:id="rId63" w:tgtFrame="_blank" w:history="1">
        <w:r w:rsidRPr="00220BF4">
          <w:rPr>
            <w:rStyle w:val="Hyperlink"/>
            <w:rFonts w:ascii="Arial" w:hAnsi="Arial"/>
            <w:color w:val="0000FF"/>
            <w:szCs w:val="24"/>
            <w:rtl/>
          </w:rPr>
          <w:t>مقاومت: مقاومت در برابر اخاذی و درخواست در معاملات بین المللی: ابزار شرکت برای آموزش کارکنان</w:t>
        </w:r>
      </w:hyperlink>
    </w:p>
    <w:p w:rsidR="009A7E94" w:rsidRPr="00807493" w:rsidRDefault="009A7E94" w:rsidP="009A7E94">
      <w:pPr>
        <w:pStyle w:val="Heading2"/>
      </w:pPr>
      <w:r w:rsidRPr="00807493">
        <w:rPr>
          <w:rFonts w:ascii="Calibri" w:hAnsi="Calibri" w:cs="Calibri" w:hint="cs"/>
          <w:rtl/>
        </w:rPr>
        <w:t> </w:t>
      </w:r>
      <w:r>
        <w:rPr>
          <w:rFonts w:hint="cs"/>
          <w:rtl/>
        </w:rPr>
        <w:t xml:space="preserve">تسخیر کشور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موقعیتی که در آن افراد قوی، موسسات، شرکت‌ها یا گروه‌ها در داخل یا خارج از کشور از فساد برای تاثیرگذاری روی سیاست‌های کشور، محیط قانونی و اقتصاد استفاده می‌کنند تا برای نفع شخصی از آن استفاده کنند. </w:t>
      </w:r>
    </w:p>
    <w:p w:rsidR="009A7E94" w:rsidRDefault="009A7E94" w:rsidP="009A7E94">
      <w:pPr>
        <w:pStyle w:val="Heading3"/>
        <w:rPr>
          <w:rtl/>
        </w:rPr>
      </w:pPr>
      <w:r w:rsidRPr="00807493">
        <w:rPr>
          <w:rFonts w:ascii="Calibri" w:hAnsi="Calibri" w:cs="Calibri" w:hint="cs"/>
          <w:rtl/>
        </w:rPr>
        <w:t> </w:t>
      </w:r>
      <w:r>
        <w:rPr>
          <w:rFonts w:hint="cs"/>
          <w:rtl/>
        </w:rPr>
        <w:t xml:space="preserve">لینک‌های مرتبط </w:t>
      </w:r>
    </w:p>
    <w:p w:rsidR="009A7E94" w:rsidRPr="00220BF4" w:rsidRDefault="009A7E94" w:rsidP="009A7E94">
      <w:pPr>
        <w:rPr>
          <w:rStyle w:val="Hyperlink"/>
          <w:rtl/>
        </w:rPr>
      </w:pPr>
      <w:hyperlink r:id="rId64" w:tgtFrame="_blank" w:history="1">
        <w:r w:rsidRPr="00220BF4">
          <w:rPr>
            <w:rStyle w:val="Hyperlink"/>
            <w:rFonts w:ascii="Arial" w:hAnsi="Arial"/>
            <w:color w:val="0000FF"/>
            <w:szCs w:val="24"/>
            <w:rtl/>
          </w:rPr>
          <w:t>تسخیر کشور: مرور</w:t>
        </w:r>
      </w:hyperlink>
    </w:p>
    <w:p w:rsidR="009A7E94" w:rsidRPr="00220BF4" w:rsidRDefault="009A7E94" w:rsidP="009A7E94">
      <w:pPr>
        <w:rPr>
          <w:rStyle w:val="Hyperlink"/>
        </w:rPr>
      </w:pPr>
      <w:hyperlink r:id="rId65" w:tgtFrame="_blank" w:history="1">
        <w:r w:rsidRPr="00220BF4">
          <w:rPr>
            <w:rStyle w:val="Hyperlink"/>
            <w:rFonts w:ascii="Arial" w:hAnsi="Arial"/>
            <w:color w:val="0000FF"/>
            <w:szCs w:val="24"/>
            <w:rtl/>
          </w:rPr>
          <w:t>تاثیر افراد علاقمند بر سیاست‌گذاری</w:t>
        </w:r>
      </w:hyperlink>
    </w:p>
    <w:p w:rsidR="009A7E94" w:rsidRPr="00807493" w:rsidRDefault="009A7E94" w:rsidP="009A7E94">
      <w:pPr>
        <w:pStyle w:val="Heading2"/>
      </w:pPr>
      <w:r w:rsidRPr="00807493">
        <w:rPr>
          <w:rFonts w:ascii="Calibri" w:hAnsi="Calibri" w:cs="Calibri" w:hint="cs"/>
          <w:rtl/>
        </w:rPr>
        <w:t> </w:t>
      </w:r>
      <w:r>
        <w:rPr>
          <w:rFonts w:hint="cs"/>
          <w:rtl/>
        </w:rPr>
        <w:t xml:space="preserve">فرار مالیاتی/اجتناب مالیاتی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فرار مالیاتی، عدم پرداخت غیرقانونی یا کمتر پرداخت کردن مالیات مالیات، با اعلام نادرست یا عدم اعلام به مسئولان مالیاتی-از جمله اعلام درآمد کمتر، سود یا فایده کمتر یا بیان بیش از حد موارد کسر شده. همچنین شامل جرایم حقیقی و یا قانونی می‌شود. اجتناب مالیاتی، عمل قانونی حداقل کردن مالیات با بهره بردن از یک شکاف یا استثناء در قوانین یا استفاده از تفسیر ناخواسته قانون مالیات است. همچنین به اجتناب از پرداخت مالیات با دنبال کردن قانون اشاره می‌کند که برخلاف روحیه قانون است. ثابت کردن قصد، دشوار است؛ بنابراین، خط تقسیم بین اجتناب و گریز اغلب نامشخص است. </w:t>
      </w:r>
    </w:p>
    <w:p w:rsidR="009A7E94" w:rsidRPr="00807493" w:rsidRDefault="009A7E94" w:rsidP="009A7E94">
      <w:pPr>
        <w:pStyle w:val="Heading3"/>
      </w:pPr>
      <w:r w:rsidRPr="00807493">
        <w:rPr>
          <w:rFonts w:ascii="Calibri" w:hAnsi="Calibri" w:cs="Calibri" w:hint="cs"/>
          <w:rtl/>
        </w:rPr>
        <w:t> </w:t>
      </w:r>
      <w:r>
        <w:rPr>
          <w:rFonts w:hint="cs"/>
          <w:rtl/>
        </w:rPr>
        <w:t xml:space="preserve">چرا اهمیت دارد؟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فرار مالیاتی توسط ساختارهای پیچیده و غیرشفاف شرکتی و مالکیت پنهان شرکت، تسهیل می‌شود. دولتها باید دفاتر ثبت الزامی و عمومی را‌ایجاد کنند که مالک ذینفع صندوقهای امانی و شرکت‌ها را مشخص می‌کند و اجازه ردیابی سود غیرقانونی را می‌دهد. تقویت شفافیت شرکت اطلاعاتی فراهم می‌کند که نظارت بر رفتار را ممکن میسازد. </w:t>
      </w:r>
    </w:p>
    <w:p w:rsidR="009A7E94" w:rsidRDefault="009A7E94" w:rsidP="009A7E94">
      <w:pPr>
        <w:pStyle w:val="Heading3"/>
        <w:rPr>
          <w:rtl/>
        </w:rPr>
      </w:pPr>
      <w:r w:rsidRPr="00807493">
        <w:rPr>
          <w:rFonts w:ascii="Calibri" w:hAnsi="Calibri" w:cs="Calibri" w:hint="cs"/>
          <w:rtl/>
        </w:rPr>
        <w:t> </w:t>
      </w:r>
      <w:r>
        <w:rPr>
          <w:rFonts w:hint="cs"/>
          <w:rtl/>
        </w:rPr>
        <w:t xml:space="preserve">لینک‌های مرتبط </w:t>
      </w:r>
    </w:p>
    <w:p w:rsidR="009A7E94" w:rsidRPr="00220BF4" w:rsidRDefault="009A7E94" w:rsidP="009A7E94">
      <w:pPr>
        <w:rPr>
          <w:rStyle w:val="Hyperlink"/>
          <w:rtl/>
        </w:rPr>
      </w:pPr>
      <w:hyperlink r:id="rId66" w:tgtFrame="_blank" w:history="1">
        <w:r w:rsidRPr="00220BF4">
          <w:rPr>
            <w:rStyle w:val="Hyperlink"/>
            <w:rFonts w:ascii="Arial" w:hAnsi="Arial"/>
            <w:color w:val="0000FF"/>
            <w:szCs w:val="24"/>
          </w:rPr>
          <w:t xml:space="preserve">G20: </w:t>
        </w:r>
        <w:r w:rsidRPr="00220BF4">
          <w:rPr>
            <w:rStyle w:val="Hyperlink"/>
            <w:rFonts w:ascii="Arial" w:hAnsi="Arial"/>
            <w:color w:val="0000FF"/>
            <w:szCs w:val="24"/>
            <w:rtl/>
          </w:rPr>
          <w:t>توقف فساد و بستن شکاف در سیستم مالی برای کمک به فقیرترین کشورها</w:t>
        </w:r>
      </w:hyperlink>
    </w:p>
    <w:p w:rsidR="009A7E94" w:rsidRPr="00220BF4" w:rsidRDefault="009A7E94" w:rsidP="009A7E94">
      <w:pPr>
        <w:rPr>
          <w:rStyle w:val="Hyperlink"/>
        </w:rPr>
      </w:pPr>
      <w:hyperlink r:id="rId67" w:tgtFrame="_blank" w:history="1">
        <w:r w:rsidRPr="00220BF4">
          <w:rPr>
            <w:rStyle w:val="Hyperlink"/>
            <w:rFonts w:ascii="Arial" w:hAnsi="Arial"/>
            <w:color w:val="0000FF"/>
            <w:szCs w:val="24"/>
            <w:rtl/>
          </w:rPr>
          <w:t>بهره‌برداری از رابطه بین فساد و درآمد مالیاتی</w:t>
        </w:r>
      </w:hyperlink>
    </w:p>
    <w:p w:rsidR="009A7E94" w:rsidRPr="00807493" w:rsidRDefault="009A7E94" w:rsidP="009A7E94">
      <w:pPr>
        <w:pStyle w:val="Heading2"/>
      </w:pPr>
      <w:r w:rsidRPr="00807493">
        <w:rPr>
          <w:rFonts w:ascii="Calibri" w:hAnsi="Calibri" w:cs="Calibri" w:hint="cs"/>
          <w:rtl/>
        </w:rPr>
        <w:t> </w:t>
      </w:r>
      <w:r>
        <w:rPr>
          <w:rFonts w:hint="cs"/>
          <w:rtl/>
        </w:rPr>
        <w:t xml:space="preserve">بهشت مالیات </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lastRenderedPageBreak/>
        <w:t> </w:t>
      </w:r>
      <w:r>
        <w:rPr>
          <w:rFonts w:ascii="Times New Roman" w:eastAsia="Times New Roman" w:hAnsi="Times New Roman" w:cs="B Nazanin" w:hint="cs"/>
          <w:sz w:val="22"/>
          <w:rtl/>
        </w:rPr>
        <w:t xml:space="preserve">بهشت مالیات شامل محدوده‌هایی مثل شهرها، ‌ایالت‌ها یا کشورهایی است که رفتار مالیاتی مطلوبی را نشان می‌دهند که به نفع افرادی است که ساکن‌این کشور نیستند. همچنین جابجایی معاملات اقتصادی به قلمرو را با استفاده از نرخ مالیات حداقل یا بدون نرخ ممکن می‌سازند. همچنین میزبان محدوده‌ای از فراهم کنندگان خدمات مالی هستند. بسیاری از بهشت‌های مالیاتی هم محدوده محرمانه دارند. </w:t>
      </w:r>
    </w:p>
    <w:p w:rsidR="009A7E94" w:rsidRPr="00807493" w:rsidRDefault="009A7E94" w:rsidP="009A7E94">
      <w:pPr>
        <w:pStyle w:val="Heading3"/>
      </w:pPr>
      <w:r w:rsidRPr="00807493">
        <w:rPr>
          <w:rFonts w:ascii="Calibri" w:hAnsi="Calibri" w:cs="Calibri" w:hint="cs"/>
          <w:rtl/>
        </w:rPr>
        <w:t> </w:t>
      </w:r>
      <w:r>
        <w:rPr>
          <w:rFonts w:hint="cs"/>
          <w:rtl/>
        </w:rPr>
        <w:t>چرا اهمیت دارد؟</w:t>
      </w:r>
    </w:p>
    <w:p w:rsidR="009A7E94" w:rsidRPr="00807493" w:rsidRDefault="009A7E94" w:rsidP="009A7E94">
      <w:pPr>
        <w:spacing w:before="0" w:after="0" w:line="240" w:lineRule="auto"/>
        <w:rPr>
          <w:rFonts w:ascii="Times New Roman" w:eastAsia="Times New Roman" w:hAnsi="Times New Roman" w:cs="B Nazanin"/>
          <w:sz w:val="22"/>
        </w:rPr>
      </w:pPr>
      <w:r w:rsidRPr="00807493">
        <w:rPr>
          <w:rFonts w:ascii="Calibri" w:eastAsia="Times New Roman" w:hAnsi="Calibri" w:cs="Calibri" w:hint="cs"/>
          <w:sz w:val="22"/>
          <w:rtl/>
        </w:rPr>
        <w:t> </w:t>
      </w:r>
      <w:r>
        <w:rPr>
          <w:rFonts w:ascii="Times New Roman" w:eastAsia="Times New Roman" w:hAnsi="Times New Roman" w:cs="B Nazanin" w:hint="cs"/>
          <w:sz w:val="22"/>
          <w:rtl/>
        </w:rPr>
        <w:t xml:space="preserve">تمام محدوده‌ها شامل بهشت‌های مالیاتی هستند که باید استانداردهای عالی شفافیت، پاسخگویی و انسجام را تضمین کنند و در اشتراک گذاری چندجانبه و طرح‌های کمک قانونی نقش دارند. </w:t>
      </w:r>
    </w:p>
    <w:p w:rsidR="009A7E94" w:rsidRDefault="009A7E94" w:rsidP="009A7E94">
      <w:pPr>
        <w:pStyle w:val="Heading3"/>
        <w:rPr>
          <w:rtl/>
        </w:rPr>
      </w:pPr>
      <w:r w:rsidRPr="00807493">
        <w:rPr>
          <w:rFonts w:ascii="Calibri" w:hAnsi="Calibri" w:cs="Calibri" w:hint="cs"/>
          <w:rtl/>
        </w:rPr>
        <w:t> </w:t>
      </w:r>
      <w:r>
        <w:rPr>
          <w:rFonts w:hint="cs"/>
          <w:rtl/>
        </w:rPr>
        <w:t xml:space="preserve">لینک‌های مرتبط </w:t>
      </w:r>
    </w:p>
    <w:p w:rsidR="009A7E94" w:rsidRPr="00220BF4" w:rsidRDefault="009A7E94" w:rsidP="009A7E94">
      <w:pPr>
        <w:rPr>
          <w:rStyle w:val="Hyperlink"/>
          <w:rtl/>
        </w:rPr>
      </w:pPr>
      <w:hyperlink r:id="rId68" w:tgtFrame="_blank" w:history="1">
        <w:r w:rsidRPr="00220BF4">
          <w:rPr>
            <w:rStyle w:val="Hyperlink"/>
            <w:rFonts w:ascii="Arial" w:hAnsi="Arial"/>
            <w:color w:val="0000FF"/>
            <w:szCs w:val="24"/>
            <w:rtl/>
          </w:rPr>
          <w:t>خلاصه سیاست 05/2014: بستن بانک ها به روی فساد: نقش دقت نظر و</w:t>
        </w:r>
        <w:r w:rsidRPr="00220BF4">
          <w:rPr>
            <w:rStyle w:val="Hyperlink"/>
            <w:rFonts w:ascii="Arial" w:hAnsi="Arial"/>
            <w:color w:val="0000FF"/>
            <w:szCs w:val="24"/>
          </w:rPr>
          <w:t xml:space="preserve"> peps</w:t>
        </w:r>
      </w:hyperlink>
    </w:p>
    <w:p w:rsidR="009A7E94" w:rsidRPr="00220BF4" w:rsidRDefault="009A7E94" w:rsidP="009A7E94">
      <w:hyperlink r:id="rId69" w:tgtFrame="_blank" w:history="1">
        <w:r w:rsidRPr="00220BF4">
          <w:rPr>
            <w:rStyle w:val="Hyperlink"/>
            <w:rFonts w:ascii="Arial" w:hAnsi="Arial"/>
            <w:color w:val="0000FF"/>
            <w:szCs w:val="24"/>
            <w:rtl/>
          </w:rPr>
          <w:t>خلاصه سیاست 02/2014: پایان دادن محرمانگی برای پایان دادن مصونیت: ردیابی مالک ذینفع</w:t>
        </w:r>
      </w:hyperlink>
    </w:p>
    <w:p w:rsidR="009A7E94" w:rsidRPr="00807493" w:rsidRDefault="009A7E94" w:rsidP="009A7E94">
      <w:pPr>
        <w:pStyle w:val="Heading2"/>
      </w:pPr>
      <w:r w:rsidRPr="00807493">
        <w:rPr>
          <w:rFonts w:ascii="Calibri" w:hAnsi="Calibri" w:cs="Calibri" w:hint="cs"/>
          <w:rtl/>
        </w:rPr>
        <w:t> </w:t>
      </w:r>
      <w:r>
        <w:rPr>
          <w:rFonts w:hint="cs"/>
          <w:rtl/>
        </w:rPr>
        <w:t xml:space="preserve">قیمت‌گذاری انتقال/قیمت‌گذاری اشتباه انتقال </w:t>
      </w:r>
    </w:p>
    <w:p w:rsidR="009A7E94" w:rsidRPr="0040740A" w:rsidRDefault="009A7E94" w:rsidP="009A7E94">
      <w:pPr>
        <w:spacing w:before="0" w:after="0" w:line="240" w:lineRule="auto"/>
        <w:rPr>
          <w:rFonts w:ascii="Times New Roman" w:eastAsia="Times New Roman" w:hAnsi="Times New Roman" w:cs="B Nazanin"/>
        </w:rPr>
      </w:pPr>
      <w:r>
        <w:rPr>
          <w:rFonts w:ascii="Times New Roman" w:eastAsia="Times New Roman" w:hAnsi="Times New Roman" w:cs="B Nazanin" w:hint="cs"/>
          <w:rtl/>
        </w:rPr>
        <w:t>قیمت‌گذاری</w:t>
      </w:r>
      <w:r w:rsidRPr="0040740A">
        <w:rPr>
          <w:rFonts w:ascii="Times New Roman" w:eastAsia="Times New Roman" w:hAnsi="Times New Roman" w:cs="B Nazanin" w:hint="cs"/>
          <w:rtl/>
        </w:rPr>
        <w:t xml:space="preserve"> ان</w:t>
      </w:r>
      <w:r>
        <w:rPr>
          <w:rFonts w:ascii="Times New Roman" w:eastAsia="Times New Roman" w:hAnsi="Times New Roman" w:cs="B Nazanin" w:hint="cs"/>
          <w:rtl/>
        </w:rPr>
        <w:t xml:space="preserve">تقال، فرایندی است که از طریق آن، شرکت‌های اصلی و شرکت‌های تابعه از یک شرکت در کشورهای مختلف، قیمتی برای کالاها و خدمات بین خودشان تعیین می‌کنند. قیمت‌گذاری اشتباه انتقال شامل دستکاری و سوءاستفاده از‌این فرایند با هدف اجتناب یا کاهش مالیات در تمام نهادهاست. ‌این امر زمانی روی می‌دهد که شرکت‌های مرتبط موافقت می‌کنند تا قیمت معاملات داخلی خود را دستکاری کنند تا سود کمتری در محدوده‌هایی اعلام کنند که مالیات بیشتر است و مالیات کل خود را کاهش دهند. همچنین سود را به صورت عمدی‌ایجاد کرده و پول را در جایی مخفی میکنند که مالیات در آن‌جا کمتر است. </w:t>
      </w:r>
      <w:r w:rsidRPr="0040740A">
        <w:rPr>
          <w:rFonts w:ascii="Times New Roman" w:eastAsia="Times New Roman" w:hAnsi="Times New Roman" w:cs="B Nazanin"/>
          <w:rtl/>
        </w:rPr>
        <w:tab/>
      </w:r>
    </w:p>
    <w:p w:rsidR="009A7E94" w:rsidRPr="0040740A" w:rsidRDefault="009A7E94" w:rsidP="009A7E94">
      <w:pPr>
        <w:pStyle w:val="Heading3"/>
        <w:rPr>
          <w:rFonts w:cs="Arial"/>
          <w:sz w:val="22"/>
        </w:rPr>
      </w:pPr>
      <w:r w:rsidRPr="0040740A">
        <w:rPr>
          <w:rFonts w:ascii="Cambria" w:hAnsi="Cambria" w:cs="Cambria" w:hint="cs"/>
          <w:rtl/>
        </w:rPr>
        <w:t> </w:t>
      </w:r>
      <w:r>
        <w:rPr>
          <w:rFonts w:hint="cs"/>
          <w:rtl/>
        </w:rPr>
        <w:t>چرا اهمیت دارد؟</w:t>
      </w:r>
    </w:p>
    <w:p w:rsidR="009A7E94" w:rsidRPr="0040740A" w:rsidRDefault="009A7E94" w:rsidP="009A7E94">
      <w:pPr>
        <w:spacing w:before="0" w:after="0" w:line="240" w:lineRule="auto"/>
        <w:rPr>
          <w:rFonts w:ascii="Times New Roman" w:eastAsia="Times New Roman" w:hAnsi="Times New Roman" w:cs="Arial"/>
          <w:sz w:val="22"/>
        </w:rPr>
      </w:pPr>
      <w:r w:rsidRPr="0040740A">
        <w:rPr>
          <w:rFonts w:ascii="Cambria" w:eastAsia="Times New Roman" w:hAnsi="Cambria" w:cs="Cambria" w:hint="cs"/>
          <w:rtl/>
        </w:rPr>
        <w:t> </w:t>
      </w:r>
      <w:r>
        <w:rPr>
          <w:rFonts w:ascii="Times New Roman" w:eastAsia="Times New Roman" w:hAnsi="Times New Roman" w:cs="B Nazanin" w:hint="cs"/>
          <w:rtl/>
        </w:rPr>
        <w:t xml:space="preserve">شرکت‌ها </w:t>
      </w:r>
      <w:r w:rsidRPr="0040740A">
        <w:rPr>
          <w:rFonts w:ascii="Times New Roman" w:eastAsia="Times New Roman" w:hAnsi="Times New Roman" w:cs="B Nazanin" w:hint="cs"/>
          <w:rtl/>
        </w:rPr>
        <w:t>باید سطوح بالای شفافیت شرکتی را تضمین کنند</w:t>
      </w:r>
      <w:r>
        <w:rPr>
          <w:rFonts w:ascii="Times New Roman" w:eastAsia="Times New Roman" w:hAnsi="Times New Roman" w:cs="B Nazanin" w:hint="cs"/>
          <w:rtl/>
        </w:rPr>
        <w:t xml:space="preserve">، </w:t>
      </w:r>
      <w:r w:rsidRPr="0040740A">
        <w:rPr>
          <w:rFonts w:ascii="Times New Roman" w:eastAsia="Times New Roman" w:hAnsi="Times New Roman" w:cs="B Nazanin" w:hint="cs"/>
          <w:rtl/>
        </w:rPr>
        <w:t>چون</w:t>
      </w:r>
      <w:r>
        <w:rPr>
          <w:rFonts w:ascii="Times New Roman" w:eastAsia="Times New Roman" w:hAnsi="Times New Roman" w:cs="B Nazanin" w:hint="cs"/>
          <w:rtl/>
        </w:rPr>
        <w:t>‌ای</w:t>
      </w:r>
      <w:r w:rsidRPr="0040740A">
        <w:rPr>
          <w:rFonts w:ascii="Times New Roman" w:eastAsia="Times New Roman" w:hAnsi="Times New Roman" w:cs="B Nazanin" w:hint="cs"/>
          <w:rtl/>
        </w:rPr>
        <w:t>ن امر به شهروندان اجازه</w:t>
      </w:r>
      <w:r>
        <w:rPr>
          <w:rFonts w:ascii="Times New Roman" w:eastAsia="Times New Roman" w:hAnsi="Times New Roman" w:cs="B Nazanin" w:hint="cs"/>
          <w:rtl/>
        </w:rPr>
        <w:t xml:space="preserve"> می‌</w:t>
      </w:r>
      <w:r w:rsidRPr="0040740A">
        <w:rPr>
          <w:rFonts w:ascii="Times New Roman" w:eastAsia="Times New Roman" w:hAnsi="Times New Roman" w:cs="B Nazanin" w:hint="cs"/>
          <w:rtl/>
        </w:rPr>
        <w:t xml:space="preserve">دهد تا </w:t>
      </w:r>
      <w:r>
        <w:rPr>
          <w:rFonts w:ascii="Times New Roman" w:eastAsia="Times New Roman" w:hAnsi="Times New Roman" w:cs="B Nazanin" w:hint="cs"/>
          <w:rtl/>
        </w:rPr>
        <w:t xml:space="preserve">شرکت‌ها </w:t>
      </w:r>
      <w:r w:rsidRPr="0040740A">
        <w:rPr>
          <w:rFonts w:ascii="Times New Roman" w:eastAsia="Times New Roman" w:hAnsi="Times New Roman" w:cs="B Nazanin" w:hint="cs"/>
          <w:rtl/>
        </w:rPr>
        <w:t>را از نظر تاثیری که بر جامعه دارند</w:t>
      </w:r>
      <w:r>
        <w:rPr>
          <w:rFonts w:ascii="Times New Roman" w:eastAsia="Times New Roman" w:hAnsi="Times New Roman" w:cs="B Nazanin" w:hint="cs"/>
          <w:rtl/>
        </w:rPr>
        <w:t xml:space="preserve">، </w:t>
      </w:r>
      <w:r w:rsidRPr="0040740A">
        <w:rPr>
          <w:rFonts w:ascii="Times New Roman" w:eastAsia="Times New Roman" w:hAnsi="Times New Roman" w:cs="B Nazanin" w:hint="cs"/>
          <w:rtl/>
        </w:rPr>
        <w:t>پاسخگو نگه دارند</w:t>
      </w:r>
      <w:r>
        <w:rPr>
          <w:rFonts w:ascii="Times New Roman" w:eastAsia="Times New Roman" w:hAnsi="Times New Roman" w:cs="B Nazanin" w:hint="cs"/>
          <w:rtl/>
        </w:rPr>
        <w:t xml:space="preserve">. شرکت‌های </w:t>
      </w:r>
      <w:r w:rsidRPr="0040740A">
        <w:rPr>
          <w:rFonts w:ascii="Times New Roman" w:eastAsia="Times New Roman" w:hAnsi="Times New Roman" w:cs="B Nazanin" w:hint="cs"/>
          <w:rtl/>
        </w:rPr>
        <w:t>چندملیتی از طریق شبکه نهادهای مرتبط به هم تحت قوانین مختلف کار</w:t>
      </w:r>
      <w:r>
        <w:rPr>
          <w:rFonts w:ascii="Times New Roman" w:eastAsia="Times New Roman" w:hAnsi="Times New Roman" w:cs="B Nazanin" w:hint="cs"/>
          <w:rtl/>
        </w:rPr>
        <w:t xml:space="preserve"> می‌</w:t>
      </w:r>
      <w:r w:rsidRPr="0040740A">
        <w:rPr>
          <w:rFonts w:ascii="Times New Roman" w:eastAsia="Times New Roman" w:hAnsi="Times New Roman" w:cs="B Nazanin" w:hint="cs"/>
          <w:rtl/>
        </w:rPr>
        <w:t>کنند که از طریق ارتباطات قانونی و تجاری به هم وصل</w:t>
      </w:r>
      <w:r>
        <w:rPr>
          <w:rFonts w:ascii="Times New Roman" w:eastAsia="Times New Roman" w:hAnsi="Times New Roman" w:cs="B Nazanin" w:hint="cs"/>
          <w:rtl/>
        </w:rPr>
        <w:t xml:space="preserve"> می‌</w:t>
      </w:r>
      <w:r w:rsidRPr="0040740A">
        <w:rPr>
          <w:rFonts w:ascii="Times New Roman" w:eastAsia="Times New Roman" w:hAnsi="Times New Roman" w:cs="B Nazanin" w:hint="cs"/>
          <w:rtl/>
        </w:rPr>
        <w:t>شوند</w:t>
      </w:r>
      <w:r>
        <w:rPr>
          <w:rFonts w:ascii="Times New Roman" w:eastAsia="Times New Roman" w:hAnsi="Times New Roman" w:cs="B Nazanin" w:hint="cs"/>
          <w:rtl/>
        </w:rPr>
        <w:t xml:space="preserve">. </w:t>
      </w:r>
      <w:r w:rsidRPr="0040740A">
        <w:rPr>
          <w:rFonts w:ascii="Times New Roman" w:eastAsia="Times New Roman" w:hAnsi="Times New Roman" w:cs="B Nazanin" w:hint="cs"/>
          <w:rtl/>
        </w:rPr>
        <w:t>بدون شفافیت</w:t>
      </w:r>
      <w:r>
        <w:rPr>
          <w:rFonts w:ascii="Times New Roman" w:eastAsia="Times New Roman" w:hAnsi="Times New Roman" w:cs="B Nazanin" w:hint="cs"/>
          <w:rtl/>
        </w:rPr>
        <w:t xml:space="preserve">، </w:t>
      </w:r>
      <w:r w:rsidRPr="0040740A">
        <w:rPr>
          <w:rFonts w:ascii="Times New Roman" w:eastAsia="Times New Roman" w:hAnsi="Times New Roman" w:cs="B Nazanin" w:hint="cs"/>
          <w:rtl/>
        </w:rPr>
        <w:t>بسیاری از تراکنش</w:t>
      </w:r>
      <w:r>
        <w:rPr>
          <w:rFonts w:ascii="Times New Roman" w:eastAsia="Times New Roman" w:hAnsi="Times New Roman" w:cs="B Nazanin" w:hint="cs"/>
          <w:rtl/>
        </w:rPr>
        <w:t xml:space="preserve">‌ها </w:t>
      </w:r>
      <w:r w:rsidRPr="0040740A">
        <w:rPr>
          <w:rFonts w:ascii="Times New Roman" w:eastAsia="Times New Roman" w:hAnsi="Times New Roman" w:cs="B Nazanin" w:hint="cs"/>
          <w:rtl/>
        </w:rPr>
        <w:t>و معاملات را</w:t>
      </w:r>
      <w:r>
        <w:rPr>
          <w:rFonts w:ascii="Times New Roman" w:eastAsia="Times New Roman" w:hAnsi="Times New Roman" w:cs="B Nazanin" w:hint="cs"/>
          <w:rtl/>
        </w:rPr>
        <w:t xml:space="preserve"> نمی‌</w:t>
      </w:r>
      <w:r w:rsidRPr="0040740A">
        <w:rPr>
          <w:rFonts w:ascii="Times New Roman" w:eastAsia="Times New Roman" w:hAnsi="Times New Roman" w:cs="B Nazanin" w:hint="cs"/>
          <w:rtl/>
        </w:rPr>
        <w:t>توان ردیابی کرد</w:t>
      </w:r>
      <w:r>
        <w:rPr>
          <w:rFonts w:ascii="Times New Roman" w:eastAsia="Times New Roman" w:hAnsi="Times New Roman" w:cs="B Nazanin" w:hint="cs"/>
          <w:rtl/>
        </w:rPr>
        <w:t xml:space="preserve">. </w:t>
      </w:r>
    </w:p>
    <w:p w:rsidR="009A7E94" w:rsidRPr="0040740A" w:rsidRDefault="009A7E94" w:rsidP="009A7E94">
      <w:pPr>
        <w:pStyle w:val="Heading2"/>
        <w:rPr>
          <w:rFonts w:cs="Arial"/>
          <w:sz w:val="22"/>
        </w:rPr>
      </w:pPr>
      <w:r w:rsidRPr="0040740A">
        <w:rPr>
          <w:rFonts w:ascii="Cambria" w:hAnsi="Cambria" w:cs="Cambria" w:hint="cs"/>
          <w:rtl/>
        </w:rPr>
        <w:t> </w:t>
      </w:r>
      <w:r w:rsidRPr="0040740A">
        <w:rPr>
          <w:rFonts w:hint="cs"/>
          <w:rtl/>
        </w:rPr>
        <w:t xml:space="preserve">شفافیت </w:t>
      </w:r>
    </w:p>
    <w:p w:rsidR="009A7E94" w:rsidRPr="0040740A" w:rsidRDefault="009A7E94" w:rsidP="009A7E94">
      <w:pPr>
        <w:spacing w:before="0" w:after="0" w:line="240" w:lineRule="auto"/>
        <w:rPr>
          <w:rFonts w:ascii="Times New Roman" w:eastAsia="Times New Roman" w:hAnsi="Times New Roman" w:cs="Arial"/>
          <w:sz w:val="22"/>
        </w:rPr>
      </w:pPr>
      <w:r w:rsidRPr="0040740A">
        <w:rPr>
          <w:rFonts w:ascii="Cambria" w:eastAsia="Times New Roman" w:hAnsi="Cambria" w:cs="Cambria" w:hint="cs"/>
          <w:rtl/>
        </w:rPr>
        <w:t> </w:t>
      </w:r>
      <w:r w:rsidRPr="0040740A">
        <w:rPr>
          <w:rFonts w:ascii="Times New Roman" w:eastAsia="Times New Roman" w:hAnsi="Times New Roman" w:cs="B Nazanin" w:hint="cs"/>
          <w:rtl/>
        </w:rPr>
        <w:t>مشخصه دولت</w:t>
      </w:r>
      <w:r>
        <w:rPr>
          <w:rFonts w:ascii="Times New Roman" w:eastAsia="Times New Roman" w:hAnsi="Times New Roman" w:cs="B Nazanin" w:hint="cs"/>
          <w:rtl/>
        </w:rPr>
        <w:t xml:space="preserve">، شرکت‌ها، سازمآن‌ها </w:t>
      </w:r>
      <w:r w:rsidRPr="0040740A">
        <w:rPr>
          <w:rFonts w:ascii="Times New Roman" w:eastAsia="Times New Roman" w:hAnsi="Times New Roman" w:cs="B Nazanin" w:hint="cs"/>
          <w:rtl/>
        </w:rPr>
        <w:t xml:space="preserve">و افرادی که </w:t>
      </w:r>
      <w:r>
        <w:rPr>
          <w:rFonts w:ascii="Times New Roman" w:eastAsia="Times New Roman" w:hAnsi="Times New Roman" w:cs="B Nazanin" w:hint="cs"/>
          <w:rtl/>
        </w:rPr>
        <w:t>گزارشگری تخلف</w:t>
      </w:r>
      <w:r w:rsidRPr="0040740A">
        <w:rPr>
          <w:rFonts w:ascii="Times New Roman" w:eastAsia="Times New Roman" w:hAnsi="Times New Roman" w:cs="B Nazanin" w:hint="cs"/>
          <w:rtl/>
        </w:rPr>
        <w:t xml:space="preserve"> آزاد اطلاعات</w:t>
      </w:r>
      <w:r>
        <w:rPr>
          <w:rFonts w:ascii="Times New Roman" w:eastAsia="Times New Roman" w:hAnsi="Times New Roman" w:cs="B Nazanin" w:hint="cs"/>
          <w:rtl/>
        </w:rPr>
        <w:t xml:space="preserve">، </w:t>
      </w:r>
      <w:r w:rsidRPr="0040740A">
        <w:rPr>
          <w:rFonts w:ascii="Times New Roman" w:eastAsia="Times New Roman" w:hAnsi="Times New Roman" w:cs="B Nazanin" w:hint="cs"/>
          <w:rtl/>
        </w:rPr>
        <w:t>قوانین</w:t>
      </w:r>
      <w:r>
        <w:rPr>
          <w:rFonts w:ascii="Times New Roman" w:eastAsia="Times New Roman" w:hAnsi="Times New Roman" w:cs="B Nazanin" w:hint="cs"/>
          <w:rtl/>
        </w:rPr>
        <w:t xml:space="preserve">، </w:t>
      </w:r>
      <w:r w:rsidRPr="0040740A">
        <w:rPr>
          <w:rFonts w:ascii="Times New Roman" w:eastAsia="Times New Roman" w:hAnsi="Times New Roman" w:cs="B Nazanin" w:hint="cs"/>
          <w:rtl/>
        </w:rPr>
        <w:t>طرح</w:t>
      </w:r>
      <w:r>
        <w:rPr>
          <w:rFonts w:ascii="Times New Roman" w:eastAsia="Times New Roman" w:hAnsi="Times New Roman" w:cs="B Nazanin" w:hint="cs"/>
          <w:rtl/>
        </w:rPr>
        <w:t xml:space="preserve">‌ها، </w:t>
      </w:r>
      <w:r w:rsidRPr="0040740A">
        <w:rPr>
          <w:rFonts w:ascii="Times New Roman" w:eastAsia="Times New Roman" w:hAnsi="Times New Roman" w:cs="B Nazanin" w:hint="cs"/>
          <w:rtl/>
        </w:rPr>
        <w:t xml:space="preserve">فرایندها و اقدامات را </w:t>
      </w:r>
      <w:r>
        <w:rPr>
          <w:rFonts w:ascii="Times New Roman" w:eastAsia="Times New Roman" w:hAnsi="Times New Roman" w:cs="B Nazanin" w:hint="cs"/>
          <w:rtl/>
        </w:rPr>
        <w:t>آن‌جا</w:t>
      </w:r>
      <w:r w:rsidRPr="0040740A">
        <w:rPr>
          <w:rFonts w:ascii="Times New Roman" w:eastAsia="Times New Roman" w:hAnsi="Times New Roman" w:cs="B Nazanin" w:hint="cs"/>
          <w:rtl/>
        </w:rPr>
        <w:t>م</w:t>
      </w:r>
      <w:r>
        <w:rPr>
          <w:rFonts w:ascii="Times New Roman" w:eastAsia="Times New Roman" w:hAnsi="Times New Roman" w:cs="B Nazanin" w:hint="cs"/>
          <w:rtl/>
        </w:rPr>
        <w:t xml:space="preserve"> می‌</w:t>
      </w:r>
      <w:r w:rsidRPr="0040740A">
        <w:rPr>
          <w:rFonts w:ascii="Times New Roman" w:eastAsia="Times New Roman" w:hAnsi="Times New Roman" w:cs="B Nazanin" w:hint="cs"/>
          <w:rtl/>
        </w:rPr>
        <w:t>دهند</w:t>
      </w:r>
      <w:r>
        <w:rPr>
          <w:rFonts w:ascii="Times New Roman" w:eastAsia="Times New Roman" w:hAnsi="Times New Roman" w:cs="B Nazanin" w:hint="cs"/>
          <w:rtl/>
        </w:rPr>
        <w:t xml:space="preserve">. </w:t>
      </w:r>
    </w:p>
    <w:p w:rsidR="009A7E94" w:rsidRPr="00CB30DC" w:rsidRDefault="009A7E94" w:rsidP="009A7E94">
      <w:pPr>
        <w:spacing w:before="0" w:after="0" w:line="240" w:lineRule="auto"/>
        <w:rPr>
          <w:rFonts w:ascii="Times New Roman" w:eastAsia="Times New Roman" w:hAnsi="Times New Roman" w:cs="Arial"/>
          <w:sz w:val="22"/>
        </w:rPr>
      </w:pPr>
      <w:r w:rsidRPr="00CB30DC">
        <w:rPr>
          <w:rFonts w:ascii="Cambria" w:eastAsia="Times New Roman" w:hAnsi="Cambria" w:cs="Cambria" w:hint="cs"/>
          <w:rtl/>
        </w:rPr>
        <w:t> </w:t>
      </w:r>
      <w:r w:rsidRPr="00CB30DC">
        <w:rPr>
          <w:rFonts w:ascii="Times New Roman" w:eastAsia="Times New Roman" w:hAnsi="Times New Roman" w:cs="B Nazanin" w:hint="cs"/>
          <w:rtl/>
        </w:rPr>
        <w:t>در اصل</w:t>
      </w:r>
      <w:r>
        <w:rPr>
          <w:rFonts w:ascii="Times New Roman" w:eastAsia="Times New Roman" w:hAnsi="Times New Roman" w:cs="B Nazanin" w:hint="cs"/>
          <w:rtl/>
        </w:rPr>
        <w:t xml:space="preserve">، مقامات دولتی، کارکنان شهری، مدیران و سرپرستان شرکت‌ها و سازمآن‌ها و معتمدین هیات مدیره وظیفه دارند تا به صورت قابل مشاهده، قابل پیش بینی و قابل درک عمل کنند تا مشارکت و پاسخگویی را ارتقاء دهند و به اشخاص ثالث اجازه می‌دهند تا به راحتی درک کنند که کدام اقدامات اجرا شده‌اند. </w:t>
      </w:r>
    </w:p>
    <w:p w:rsidR="009A7E94" w:rsidRPr="00CB30DC" w:rsidRDefault="009A7E94" w:rsidP="009A7E94">
      <w:pPr>
        <w:pStyle w:val="Heading3"/>
        <w:rPr>
          <w:rFonts w:cs="Arial"/>
          <w:sz w:val="22"/>
        </w:rPr>
      </w:pPr>
      <w:r w:rsidRPr="00CB30DC">
        <w:rPr>
          <w:rFonts w:ascii="Cambria" w:hAnsi="Cambria" w:cs="Cambria" w:hint="cs"/>
          <w:rtl/>
        </w:rPr>
        <w:t> </w:t>
      </w:r>
      <w:r>
        <w:rPr>
          <w:rFonts w:hint="cs"/>
          <w:rtl/>
        </w:rPr>
        <w:t>چرا اهمیت دارد؟</w:t>
      </w:r>
    </w:p>
    <w:p w:rsidR="009A7E94" w:rsidRPr="00CB30DC" w:rsidRDefault="009A7E94" w:rsidP="009A7E94">
      <w:pPr>
        <w:spacing w:before="0" w:after="0" w:line="240" w:lineRule="auto"/>
        <w:rPr>
          <w:rFonts w:ascii="Times New Roman" w:eastAsia="Times New Roman" w:hAnsi="Times New Roman" w:cs="Arial"/>
          <w:sz w:val="22"/>
        </w:rPr>
      </w:pPr>
      <w:r w:rsidRPr="00CB30DC">
        <w:rPr>
          <w:rFonts w:ascii="Cambria" w:eastAsia="Times New Roman" w:hAnsi="Cambria" w:cs="Cambria" w:hint="cs"/>
          <w:rtl/>
        </w:rPr>
        <w:lastRenderedPageBreak/>
        <w:t> </w:t>
      </w:r>
      <w:r w:rsidRPr="00CB30DC">
        <w:rPr>
          <w:rFonts w:ascii="Times New Roman" w:eastAsia="Times New Roman" w:hAnsi="Times New Roman" w:cs="B Nazanin" w:hint="cs"/>
          <w:rtl/>
        </w:rPr>
        <w:t xml:space="preserve">گزارش سازمان </w:t>
      </w:r>
      <w:r>
        <w:rPr>
          <w:rFonts w:ascii="Times New Roman" w:eastAsia="Times New Roman" w:hAnsi="Times New Roman" w:cs="B Nazanin" w:hint="cs"/>
          <w:rtl/>
        </w:rPr>
        <w:t>بین‌المللی</w:t>
      </w:r>
      <w:r w:rsidRPr="00CB30DC">
        <w:rPr>
          <w:rFonts w:ascii="Times New Roman" w:eastAsia="Times New Roman" w:hAnsi="Times New Roman" w:cs="B Nazanin" w:hint="cs"/>
          <w:rtl/>
        </w:rPr>
        <w:t xml:space="preserve"> گزارشگری برای گزارش شرکت نشان</w:t>
      </w:r>
      <w:r>
        <w:rPr>
          <w:rFonts w:ascii="Times New Roman" w:eastAsia="Times New Roman" w:hAnsi="Times New Roman" w:cs="B Nazanin" w:hint="cs"/>
          <w:rtl/>
        </w:rPr>
        <w:t xml:space="preserve"> می‌</w:t>
      </w:r>
      <w:r w:rsidRPr="00CB30DC">
        <w:rPr>
          <w:rFonts w:ascii="Times New Roman" w:eastAsia="Times New Roman" w:hAnsi="Times New Roman" w:cs="B Nazanin" w:hint="cs"/>
          <w:rtl/>
        </w:rPr>
        <w:t>دهد که 124 شرکت اول جهان به عملکرد ضعیف در زمینه شفافیت سازمانی ادامه</w:t>
      </w:r>
      <w:r>
        <w:rPr>
          <w:rFonts w:ascii="Times New Roman" w:eastAsia="Times New Roman" w:hAnsi="Times New Roman" w:cs="B Nazanin" w:hint="cs"/>
          <w:rtl/>
        </w:rPr>
        <w:t xml:space="preserve"> می‌</w:t>
      </w:r>
      <w:r w:rsidRPr="00CB30DC">
        <w:rPr>
          <w:rFonts w:ascii="Times New Roman" w:eastAsia="Times New Roman" w:hAnsi="Times New Roman" w:cs="B Nazanin" w:hint="cs"/>
          <w:rtl/>
        </w:rPr>
        <w:t>دهند و میانگین نمره گزارشگر</w:t>
      </w:r>
      <w:r>
        <w:rPr>
          <w:rFonts w:ascii="Times New Roman" w:eastAsia="Times New Roman" w:hAnsi="Times New Roman" w:cs="B Nazanin" w:hint="cs"/>
          <w:rtl/>
        </w:rPr>
        <w:t xml:space="preserve">ی کشور به کشور، بسیار‌اندک است. باید گزارشگری مالی کشور به کشور وجود داشته باشد. موسسات مالی باید متعهد به گزاش سالانه اقداماتی شوند که جهت تقویت مدیریت ریسک به کار می‌روند، مخصوصا در رابطه با رشوه و فساد در سطوح مدیریت ارشد و هیات مدیره. </w:t>
      </w:r>
    </w:p>
    <w:p w:rsidR="009A7E94" w:rsidRDefault="009A7E94" w:rsidP="009A7E94">
      <w:pPr>
        <w:pStyle w:val="Heading3"/>
        <w:rPr>
          <w:rFonts w:cs="Arial"/>
          <w:sz w:val="22"/>
          <w:rtl/>
        </w:rPr>
      </w:pPr>
      <w:r w:rsidRPr="00CB30DC">
        <w:rPr>
          <w:rFonts w:ascii="Cambria" w:hAnsi="Cambria" w:cs="Cambria" w:hint="cs"/>
          <w:rtl/>
        </w:rPr>
        <w:t> </w:t>
      </w:r>
      <w:r>
        <w:rPr>
          <w:rFonts w:hint="cs"/>
          <w:rtl/>
        </w:rPr>
        <w:t xml:space="preserve">لینک‌های </w:t>
      </w:r>
      <w:r w:rsidRPr="00CB30DC">
        <w:rPr>
          <w:rFonts w:hint="cs"/>
          <w:rtl/>
        </w:rPr>
        <w:t xml:space="preserve">مرتبط </w:t>
      </w:r>
    </w:p>
    <w:p w:rsidR="009A7E94" w:rsidRPr="00220BF4" w:rsidRDefault="009A7E94" w:rsidP="009A7E94">
      <w:pPr>
        <w:rPr>
          <w:rStyle w:val="Hyperlink"/>
          <w:rtl/>
        </w:rPr>
      </w:pPr>
      <w:hyperlink r:id="rId70" w:tgtFrame="_blank" w:history="1">
        <w:r w:rsidRPr="00220BF4">
          <w:rPr>
            <w:rStyle w:val="Hyperlink"/>
            <w:rFonts w:ascii="Arial" w:hAnsi="Arial"/>
            <w:color w:val="0000FF"/>
            <w:szCs w:val="24"/>
            <w:rtl/>
          </w:rPr>
          <w:t>شرکت‌های جهانی، شفافیت جهانی (اخبار، نوامبر 2014)</w:t>
        </w:r>
      </w:hyperlink>
    </w:p>
    <w:p w:rsidR="009A7E94" w:rsidRPr="00220BF4" w:rsidRDefault="009A7E94" w:rsidP="009A7E94">
      <w:pPr>
        <w:rPr>
          <w:rStyle w:val="Hyperlink"/>
          <w:rtl/>
        </w:rPr>
      </w:pPr>
      <w:hyperlink r:id="rId71" w:tgtFrame="_blank" w:history="1">
        <w:r w:rsidRPr="00220BF4">
          <w:rPr>
            <w:rStyle w:val="Hyperlink"/>
            <w:rFonts w:ascii="Arial" w:hAnsi="Arial"/>
            <w:color w:val="0000FF"/>
            <w:szCs w:val="24"/>
            <w:rtl/>
          </w:rPr>
          <w:t>ارتقای شفافیت درآمد: گزارش 2011 در مورد شرکت‌های نفت و گاز</w:t>
        </w:r>
      </w:hyperlink>
    </w:p>
    <w:p w:rsidR="009A7E94" w:rsidRPr="00220BF4" w:rsidRDefault="009A7E94" w:rsidP="009A7E94">
      <w:pPr>
        <w:rPr>
          <w:rStyle w:val="Hyperlink"/>
          <w:rtl/>
        </w:rPr>
      </w:pPr>
      <w:hyperlink r:id="rId72" w:tgtFrame="_blank" w:history="1">
        <w:r w:rsidRPr="00220BF4">
          <w:rPr>
            <w:rStyle w:val="Hyperlink"/>
            <w:rFonts w:ascii="Arial" w:hAnsi="Arial"/>
            <w:color w:val="0000FF"/>
            <w:szCs w:val="24"/>
            <w:rtl/>
          </w:rPr>
          <w:t>تاریخچه ما (خط زمانی تعاملی)</w:t>
        </w:r>
      </w:hyperlink>
    </w:p>
    <w:p w:rsidR="009A7E94" w:rsidRPr="00220BF4" w:rsidRDefault="009A7E94" w:rsidP="009A7E94">
      <w:pPr>
        <w:rPr>
          <w:rStyle w:val="Hyperlink"/>
        </w:rPr>
      </w:pPr>
      <w:hyperlink r:id="rId73" w:tgtFrame="_blank" w:history="1">
        <w:r w:rsidRPr="00220BF4">
          <w:rPr>
            <w:rStyle w:val="Hyperlink"/>
            <w:rFonts w:ascii="Arial" w:hAnsi="Arial"/>
            <w:color w:val="0000FF"/>
            <w:szCs w:val="24"/>
            <w:rtl/>
          </w:rPr>
          <w:t>مسائل دارای اولویت برای طرح اقدام ضد فساد</w:t>
        </w:r>
        <w:r w:rsidRPr="00220BF4">
          <w:rPr>
            <w:rStyle w:val="Hyperlink"/>
            <w:rFonts w:ascii="Arial" w:hAnsi="Arial"/>
            <w:color w:val="0000FF"/>
            <w:szCs w:val="24"/>
          </w:rPr>
          <w:t xml:space="preserve"> G20 </w:t>
        </w:r>
        <w:r w:rsidRPr="00220BF4">
          <w:rPr>
            <w:rStyle w:val="Hyperlink"/>
            <w:rFonts w:ascii="Arial" w:hAnsi="Arial"/>
            <w:color w:val="0000FF"/>
            <w:szCs w:val="24"/>
            <w:rtl/>
          </w:rPr>
          <w:t>جدید برای 2014-2013</w:t>
        </w:r>
      </w:hyperlink>
    </w:p>
    <w:p w:rsidR="009A7E94" w:rsidRPr="00CB30DC" w:rsidRDefault="009A7E94" w:rsidP="009A7E94">
      <w:pPr>
        <w:pStyle w:val="Heading2"/>
        <w:rPr>
          <w:rFonts w:cs="Arial"/>
          <w:sz w:val="22"/>
        </w:rPr>
      </w:pPr>
      <w:r w:rsidRPr="00CB30DC">
        <w:rPr>
          <w:rFonts w:ascii="Cambria" w:hAnsi="Cambria" w:cs="Cambria" w:hint="cs"/>
          <w:rtl/>
        </w:rPr>
        <w:t> </w:t>
      </w:r>
      <w:r>
        <w:rPr>
          <w:rFonts w:hint="cs"/>
          <w:rtl/>
        </w:rPr>
        <w:t>گزارشگری تخلف</w:t>
      </w:r>
      <w:r w:rsidRPr="00CB30DC">
        <w:rPr>
          <w:rFonts w:hint="cs"/>
          <w:rtl/>
        </w:rPr>
        <w:t xml:space="preserve"> </w:t>
      </w:r>
    </w:p>
    <w:p w:rsidR="009A7E94" w:rsidRPr="00CB30DC" w:rsidRDefault="009A7E94" w:rsidP="009A7E94">
      <w:pPr>
        <w:spacing w:before="0" w:after="0" w:line="240" w:lineRule="auto"/>
        <w:rPr>
          <w:rFonts w:ascii="Times New Roman" w:eastAsia="Times New Roman" w:hAnsi="Times New Roman" w:cs="Arial"/>
          <w:sz w:val="22"/>
        </w:rPr>
      </w:pPr>
      <w:r w:rsidRPr="00CB30DC">
        <w:rPr>
          <w:rFonts w:ascii="Cambria" w:eastAsia="Times New Roman" w:hAnsi="Cambria" w:cs="Cambria" w:hint="cs"/>
          <w:rtl/>
        </w:rPr>
        <w:t> </w:t>
      </w:r>
      <w:r>
        <w:rPr>
          <w:rFonts w:ascii="Times New Roman" w:eastAsia="Times New Roman" w:hAnsi="Times New Roman" w:cs="B Nazanin" w:hint="cs"/>
          <w:rtl/>
        </w:rPr>
        <w:t>گزارشگری تخلف به نفع عموم</w:t>
      </w:r>
      <w:r w:rsidRPr="00CB30DC">
        <w:rPr>
          <w:rFonts w:ascii="Times New Roman" w:eastAsia="Times New Roman" w:hAnsi="Times New Roman" w:cs="B Nazanin" w:hint="cs"/>
          <w:rtl/>
        </w:rPr>
        <w:t xml:space="preserve"> توسط کارمند</w:t>
      </w:r>
      <w:r>
        <w:rPr>
          <w:rFonts w:ascii="Times New Roman" w:eastAsia="Times New Roman" w:hAnsi="Times New Roman" w:cs="B Nazanin" w:hint="cs"/>
          <w:rtl/>
        </w:rPr>
        <w:t xml:space="preserve">، مدیر یا شخص خارجی در تلاش برای آشکار کردن غفلت‌ها یا سوءاستفاده در فعالیت‌های سازمان، نهاد دولتی یا شرکت (یا شرکای تجاری) که علاقه عمومی، انسجام و شهرت را تهدید می‌کند. </w:t>
      </w:r>
    </w:p>
    <w:p w:rsidR="009A7E94" w:rsidRPr="00CB30DC" w:rsidRDefault="009A7E94" w:rsidP="009A7E94">
      <w:pPr>
        <w:spacing w:before="0" w:after="0" w:line="240" w:lineRule="auto"/>
        <w:rPr>
          <w:rFonts w:ascii="Times New Roman" w:eastAsia="Times New Roman" w:hAnsi="Times New Roman" w:cs="Arial"/>
          <w:sz w:val="22"/>
        </w:rPr>
      </w:pPr>
      <w:r w:rsidRPr="00CB30DC">
        <w:rPr>
          <w:rFonts w:ascii="Times New Roman" w:eastAsia="Times New Roman" w:hAnsi="Times New Roman" w:cs="B Nazanin" w:hint="cs"/>
          <w:rtl/>
        </w:rPr>
        <w:t>این کلمه در انگلیسی تا حد زیادی معنای مثبت دارد</w:t>
      </w:r>
      <w:r>
        <w:rPr>
          <w:rFonts w:ascii="Times New Roman" w:eastAsia="Times New Roman" w:hAnsi="Times New Roman" w:cs="B Nazanin" w:hint="cs"/>
          <w:rtl/>
        </w:rPr>
        <w:t xml:space="preserve">، </w:t>
      </w:r>
      <w:r w:rsidRPr="00CB30DC">
        <w:rPr>
          <w:rFonts w:ascii="Times New Roman" w:eastAsia="Times New Roman" w:hAnsi="Times New Roman" w:cs="B Nazanin" w:hint="cs"/>
          <w:rtl/>
        </w:rPr>
        <w:t>اگرچه بسیاری از زب</w:t>
      </w:r>
      <w:r>
        <w:rPr>
          <w:rFonts w:ascii="Times New Roman" w:eastAsia="Times New Roman" w:hAnsi="Times New Roman" w:cs="B Nazanin" w:hint="cs"/>
          <w:rtl/>
        </w:rPr>
        <w:t xml:space="preserve">آن‌ها </w:t>
      </w:r>
      <w:r w:rsidRPr="00CB30DC">
        <w:rPr>
          <w:rFonts w:ascii="Times New Roman" w:eastAsia="Times New Roman" w:hAnsi="Times New Roman" w:cs="B Nazanin" w:hint="cs"/>
          <w:rtl/>
        </w:rPr>
        <w:t>فاقد مفهوم مشابه با دلالت یکسان هستند</w:t>
      </w:r>
      <w:r>
        <w:rPr>
          <w:rFonts w:ascii="Times New Roman" w:eastAsia="Times New Roman" w:hAnsi="Times New Roman" w:cs="B Nazanin" w:hint="cs"/>
          <w:rtl/>
        </w:rPr>
        <w:t xml:space="preserve">. </w:t>
      </w:r>
    </w:p>
    <w:p w:rsidR="009A7E94" w:rsidRPr="00CB30DC" w:rsidRDefault="009A7E94" w:rsidP="009A7E94">
      <w:pPr>
        <w:pStyle w:val="Heading3"/>
        <w:rPr>
          <w:rFonts w:cs="Arial"/>
          <w:sz w:val="22"/>
        </w:rPr>
      </w:pPr>
      <w:r w:rsidRPr="00CB30DC">
        <w:rPr>
          <w:rFonts w:ascii="Cambria" w:hAnsi="Cambria" w:cs="Cambria" w:hint="cs"/>
          <w:rtl/>
        </w:rPr>
        <w:t> </w:t>
      </w:r>
      <w:r w:rsidRPr="00CB30DC">
        <w:rPr>
          <w:rFonts w:hint="cs"/>
          <w:rtl/>
        </w:rPr>
        <w:t>چرا اهمیت دارد</w:t>
      </w:r>
      <w:r>
        <w:rPr>
          <w:rFonts w:cs="Arial" w:hint="cs"/>
          <w:sz w:val="22"/>
          <w:rtl/>
        </w:rPr>
        <w:t>؟</w:t>
      </w:r>
    </w:p>
    <w:p w:rsidR="009A7E94" w:rsidRPr="00CB30DC" w:rsidRDefault="009A7E94" w:rsidP="009A7E94">
      <w:pPr>
        <w:spacing w:before="0" w:after="0" w:line="240" w:lineRule="auto"/>
        <w:rPr>
          <w:rFonts w:ascii="Times New Roman" w:eastAsia="Times New Roman" w:hAnsi="Times New Roman" w:cs="Arial"/>
          <w:sz w:val="22"/>
        </w:rPr>
      </w:pPr>
      <w:r w:rsidRPr="00CB30DC">
        <w:rPr>
          <w:rFonts w:ascii="Calibri" w:eastAsia="Times New Roman" w:hAnsi="Calibri" w:cs="Calibri" w:hint="cs"/>
          <w:rtl/>
        </w:rPr>
        <w:t> </w:t>
      </w:r>
      <w:r>
        <w:rPr>
          <w:rFonts w:ascii="Times New Roman" w:eastAsia="Times New Roman" w:hAnsi="Times New Roman" w:cs="B Nazanin" w:hint="cs"/>
          <w:rtl/>
        </w:rPr>
        <w:t xml:space="preserve">شرکت‌ها </w:t>
      </w:r>
      <w:r w:rsidRPr="00CB30DC">
        <w:rPr>
          <w:rFonts w:ascii="Times New Roman" w:eastAsia="Times New Roman" w:hAnsi="Times New Roman" w:cs="B Nazanin" w:hint="cs"/>
          <w:rtl/>
        </w:rPr>
        <w:t xml:space="preserve">و </w:t>
      </w:r>
      <w:r>
        <w:rPr>
          <w:rFonts w:ascii="Times New Roman" w:eastAsia="Times New Roman" w:hAnsi="Times New Roman" w:cs="B Nazanin" w:hint="cs"/>
          <w:rtl/>
        </w:rPr>
        <w:t>سازمان‌ها</w:t>
      </w:r>
      <w:r w:rsidRPr="00CB30DC">
        <w:rPr>
          <w:rFonts w:ascii="Times New Roman" w:eastAsia="Times New Roman" w:hAnsi="Times New Roman" w:cs="B Nazanin" w:hint="cs"/>
          <w:rtl/>
        </w:rPr>
        <w:t xml:space="preserve"> باید آشکارسازهایی که رشوه و فساد را تجربه یا مشاهده کرده</w:t>
      </w:r>
      <w:r>
        <w:rPr>
          <w:rFonts w:ascii="Times New Roman" w:eastAsia="Times New Roman" w:hAnsi="Times New Roman" w:cs="B Nazanin" w:hint="cs"/>
          <w:rtl/>
        </w:rPr>
        <w:t xml:space="preserve">‌اند، </w:t>
      </w:r>
      <w:r w:rsidRPr="00CB30DC">
        <w:rPr>
          <w:rFonts w:ascii="Times New Roman" w:eastAsia="Times New Roman" w:hAnsi="Times New Roman" w:cs="B Nazanin" w:hint="cs"/>
          <w:rtl/>
        </w:rPr>
        <w:t xml:space="preserve">از طریق </w:t>
      </w:r>
      <w:r>
        <w:rPr>
          <w:rFonts w:ascii="Times New Roman" w:eastAsia="Times New Roman" w:hAnsi="Times New Roman" w:cs="B Nazanin" w:hint="cs"/>
          <w:rtl/>
        </w:rPr>
        <w:t>سیاست‌ها و روش</w:t>
      </w:r>
      <w:r w:rsidRPr="00CB30DC">
        <w:rPr>
          <w:rFonts w:ascii="Times New Roman" w:eastAsia="Times New Roman" w:hAnsi="Times New Roman" w:cs="B Nazanin" w:hint="cs"/>
          <w:rtl/>
        </w:rPr>
        <w:t xml:space="preserve">های </w:t>
      </w:r>
      <w:r>
        <w:rPr>
          <w:rFonts w:ascii="Times New Roman" w:eastAsia="Times New Roman" w:hAnsi="Times New Roman" w:cs="B Nazanin" w:hint="cs"/>
          <w:rtl/>
        </w:rPr>
        <w:t>گزارشگری تخلف</w:t>
      </w:r>
      <w:r w:rsidRPr="00CB30DC">
        <w:rPr>
          <w:rFonts w:ascii="Times New Roman" w:eastAsia="Times New Roman" w:hAnsi="Times New Roman" w:cs="B Nazanin" w:hint="cs"/>
          <w:rtl/>
        </w:rPr>
        <w:t xml:space="preserve"> موثر</w:t>
      </w:r>
      <w:r>
        <w:rPr>
          <w:rFonts w:ascii="Times New Roman" w:eastAsia="Times New Roman" w:hAnsi="Times New Roman" w:cs="B Nazanin" w:hint="cs"/>
          <w:rtl/>
        </w:rPr>
        <w:t xml:space="preserve">، </w:t>
      </w:r>
      <w:r w:rsidRPr="00CB30DC">
        <w:rPr>
          <w:rFonts w:ascii="Times New Roman" w:eastAsia="Times New Roman" w:hAnsi="Times New Roman" w:cs="B Nazanin" w:hint="cs"/>
          <w:rtl/>
        </w:rPr>
        <w:t>توانمند سازند</w:t>
      </w:r>
      <w:r>
        <w:rPr>
          <w:rFonts w:ascii="Times New Roman" w:eastAsia="Times New Roman" w:hAnsi="Times New Roman" w:cs="B Nazanin" w:hint="cs"/>
          <w:rtl/>
        </w:rPr>
        <w:t xml:space="preserve">. </w:t>
      </w:r>
    </w:p>
    <w:p w:rsidR="009A7E94" w:rsidRDefault="009A7E94" w:rsidP="009A7E94">
      <w:pPr>
        <w:pStyle w:val="Heading3"/>
        <w:rPr>
          <w:rtl/>
        </w:rPr>
      </w:pPr>
      <w:r w:rsidRPr="00CB30DC">
        <w:rPr>
          <w:rFonts w:ascii="Cambria" w:hAnsi="Cambria" w:cs="Cambria" w:hint="cs"/>
          <w:rtl/>
        </w:rPr>
        <w:t> </w:t>
      </w:r>
      <w:r>
        <w:rPr>
          <w:rFonts w:hint="cs"/>
          <w:rtl/>
        </w:rPr>
        <w:t xml:space="preserve">لینک‌های </w:t>
      </w:r>
      <w:r w:rsidRPr="00CB30DC">
        <w:rPr>
          <w:rFonts w:hint="cs"/>
          <w:rtl/>
        </w:rPr>
        <w:t xml:space="preserve">مرتبط </w:t>
      </w:r>
    </w:p>
    <w:p w:rsidR="009A7E94" w:rsidRPr="00220BF4" w:rsidRDefault="009A7E94" w:rsidP="009A7E94">
      <w:pPr>
        <w:rPr>
          <w:rStyle w:val="Hyperlink"/>
          <w:rtl/>
        </w:rPr>
      </w:pPr>
      <w:hyperlink r:id="rId74" w:tgtFrame="_blank" w:history="1">
        <w:r w:rsidRPr="00220BF4">
          <w:rPr>
            <w:rStyle w:val="Hyperlink"/>
            <w:rFonts w:ascii="Arial" w:hAnsi="Arial"/>
            <w:color w:val="0000FF"/>
            <w:szCs w:val="24"/>
            <w:rtl/>
          </w:rPr>
          <w:t>گزارشگری تخلف در اروپا: زمان آمده است تا ماجرای جدیدی را بگوید</w:t>
        </w:r>
        <w:r w:rsidRPr="00220BF4">
          <w:rPr>
            <w:rStyle w:val="Hyperlink"/>
            <w:rFonts w:ascii="Arial" w:hAnsi="Arial"/>
            <w:color w:val="0000FF"/>
            <w:szCs w:val="24"/>
          </w:rPr>
          <w:t>.</w:t>
        </w:r>
      </w:hyperlink>
    </w:p>
    <w:p w:rsidR="009A7E94" w:rsidRPr="00220BF4" w:rsidRDefault="009A7E94" w:rsidP="009A7E94">
      <w:pPr>
        <w:rPr>
          <w:rStyle w:val="Hyperlink"/>
          <w:rtl/>
        </w:rPr>
      </w:pPr>
      <w:hyperlink r:id="rId75" w:tgtFrame="_blank" w:history="1">
        <w:r w:rsidRPr="00220BF4">
          <w:rPr>
            <w:rStyle w:val="Hyperlink"/>
            <w:rFonts w:ascii="Arial" w:hAnsi="Arial"/>
            <w:color w:val="0000FF"/>
            <w:szCs w:val="24"/>
            <w:rtl/>
          </w:rPr>
          <w:t>بیان مجدد و آزادسازی: مسیر گزارشگران تخلف به پذیرش (مارس 2013)</w:t>
        </w:r>
      </w:hyperlink>
    </w:p>
    <w:p w:rsidR="009A7E94" w:rsidRPr="00220BF4" w:rsidRDefault="009A7E94" w:rsidP="009A7E94">
      <w:pPr>
        <w:rPr>
          <w:rStyle w:val="Hyperlink"/>
          <w:rtl/>
        </w:rPr>
      </w:pPr>
      <w:hyperlink r:id="rId76" w:tgtFrame="_blank" w:history="1">
        <w:r w:rsidRPr="00220BF4">
          <w:rPr>
            <w:rStyle w:val="Hyperlink"/>
            <w:rFonts w:ascii="Arial" w:hAnsi="Arial"/>
            <w:color w:val="0000FF"/>
            <w:szCs w:val="24"/>
            <w:rtl/>
          </w:rPr>
          <w:t>اصول بین‌المللی برای قانونگذاری گزارشگران تخلف</w:t>
        </w:r>
      </w:hyperlink>
    </w:p>
    <w:p w:rsidR="009A7E94" w:rsidRPr="00220BF4" w:rsidRDefault="009A7E94" w:rsidP="009A7E94">
      <w:pPr>
        <w:rPr>
          <w:rStyle w:val="Hyperlink"/>
          <w:rtl/>
        </w:rPr>
      </w:pPr>
      <w:hyperlink r:id="rId77" w:tgtFrame="_blank" w:history="1">
        <w:r w:rsidRPr="00220BF4">
          <w:rPr>
            <w:rStyle w:val="Hyperlink"/>
            <w:rFonts w:ascii="Arial" w:hAnsi="Arial"/>
            <w:color w:val="0000FF"/>
            <w:szCs w:val="24"/>
            <w:rtl/>
          </w:rPr>
          <w:t>گزارشگری تخلف در اروپا: حفاظت‌های قانونی برای گزارشگران تخلف در اتحادیه اروپا</w:t>
        </w:r>
      </w:hyperlink>
    </w:p>
    <w:p w:rsidR="009A7E94" w:rsidRPr="00220BF4" w:rsidRDefault="009A7E94" w:rsidP="009A7E94">
      <w:pPr>
        <w:rPr>
          <w:rStyle w:val="Hyperlink"/>
        </w:rPr>
      </w:pPr>
      <w:hyperlink r:id="rId78" w:tgtFrame="_blank" w:history="1">
        <w:r w:rsidRPr="00220BF4">
          <w:rPr>
            <w:rStyle w:val="Hyperlink"/>
            <w:rFonts w:ascii="Arial" w:hAnsi="Arial"/>
            <w:color w:val="0000FF"/>
            <w:szCs w:val="24"/>
            <w:rtl/>
          </w:rPr>
          <w:t>حفاظت گزارشگر تخلف و کنوانسیون سازمان ملل علیه فساد</w:t>
        </w:r>
      </w:hyperlink>
    </w:p>
    <w:p w:rsidR="009A7E94" w:rsidRPr="00807493" w:rsidRDefault="009A7E94" w:rsidP="009A7E94">
      <w:pPr>
        <w:spacing w:before="0" w:after="0" w:line="240" w:lineRule="auto"/>
        <w:jc w:val="left"/>
        <w:rPr>
          <w:rFonts w:ascii="Times New Roman" w:eastAsia="Times New Roman" w:hAnsi="Times New Roman" w:cs="B Nazanin"/>
          <w:sz w:val="22"/>
        </w:rPr>
      </w:pPr>
      <w:r w:rsidRPr="00807493">
        <w:rPr>
          <w:rFonts w:ascii="Calibri" w:eastAsia="Times New Roman" w:hAnsi="Calibri" w:cs="Calibri" w:hint="cs"/>
          <w:sz w:val="22"/>
          <w:rtl/>
        </w:rPr>
        <w:t> </w:t>
      </w:r>
    </w:p>
    <w:p w:rsidR="009A7E94" w:rsidRPr="00807493" w:rsidRDefault="009A7E94" w:rsidP="009A7E94">
      <w:pPr>
        <w:bidi w:val="0"/>
        <w:rPr>
          <w:rFonts w:ascii="Times New Roman" w:hAnsi="Times New Roman" w:cs="B Nazanin"/>
          <w:sz w:val="22"/>
        </w:rPr>
      </w:pPr>
    </w:p>
    <w:p w:rsidR="000101E6" w:rsidRDefault="000101E6" w:rsidP="009A7E94">
      <w:pPr>
        <w:bidi w:val="0"/>
        <w:spacing w:before="0" w:after="160" w:line="259" w:lineRule="auto"/>
        <w:jc w:val="left"/>
      </w:pPr>
    </w:p>
    <w:sectPr w:rsidR="000101E6" w:rsidSect="00E03910">
      <w:headerReference w:type="even" r:id="rId79"/>
      <w:headerReference w:type="default" r:id="rId80"/>
      <w:footerReference w:type="even" r:id="rId81"/>
      <w:footerReference w:type="default" r:id="rId82"/>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32" w:rsidRDefault="00235532" w:rsidP="00B46C07">
      <w:pPr>
        <w:spacing w:before="0" w:after="0" w:line="240" w:lineRule="auto"/>
      </w:pPr>
      <w:r>
        <w:separator/>
      </w:r>
    </w:p>
  </w:endnote>
  <w:endnote w:type="continuationSeparator" w:id="0">
    <w:p w:rsidR="00235532" w:rsidRDefault="00235532"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32" w:rsidRDefault="00235532" w:rsidP="00B46C07">
      <w:pPr>
        <w:spacing w:before="0" w:after="0" w:line="240" w:lineRule="auto"/>
      </w:pPr>
      <w:r>
        <w:separator/>
      </w:r>
    </w:p>
  </w:footnote>
  <w:footnote w:type="continuationSeparator" w:id="0">
    <w:p w:rsidR="00235532" w:rsidRDefault="00235532"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9A7E94">
                <w:rPr>
                  <w:b/>
                  <w:bCs/>
                  <w:noProof/>
                  <w:color w:val="FFFFFF" w:themeColor="background1"/>
                  <w:rtl/>
                </w:rPr>
                <w:t>18</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235532"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9A7E94">
                <w:rPr>
                  <w:rFonts w:hint="cs"/>
                  <w:rtl/>
                  <w:lang w:bidi="fa-IR"/>
                </w:rPr>
                <w:t>واژه‌نامه شفافیت</w:t>
              </w:r>
            </w:sdtContent>
          </w:sdt>
          <w:r w:rsidR="00000360">
            <w:rPr>
              <w:rFonts w:hint="cs"/>
              <w:rtl/>
              <w:lang w:bidi="fa-IR"/>
            </w:rPr>
            <w:t xml:space="preserve">       </w:t>
          </w:r>
        </w:p>
      </w:tc>
    </w:tr>
  </w:tbl>
  <w:p w:rsidR="00433FF3" w:rsidRDefault="00000360">
    <w:pPr>
      <w:pStyle w:val="Header"/>
    </w:pPr>
    <w:r>
      <w:rPr>
        <w:noProof/>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235532" w:rsidP="000101E6">
          <w:pPr>
            <w:pStyle w:val="Header"/>
            <w:tabs>
              <w:tab w:val="right" w:pos="10467"/>
            </w:tabs>
            <w:jc w:val="left"/>
            <w:rPr>
              <w:rtl/>
              <w:lang w:bidi="fa-IR"/>
            </w:rPr>
          </w:pPr>
          <w:sdt>
            <w:sdtPr>
              <w:rPr>
                <w:rtl/>
              </w:rPr>
              <w:alias w:val="Title"/>
              <w:tag w:val=""/>
              <w:id w:val="-2074958860"/>
              <w:placeholder/>
              <w:dataBinding w:prefixMappings="xmlns:ns0='http://purl.org/dc/elements/1.1/' xmlns:ns1='http://schemas.openxmlformats.org/package/2006/metadata/core-properties' " w:xpath="/ns1:coreProperties[1]/ns0:title[1]" w:storeItemID="{6C3C8BC8-F283-45AE-878A-BAB7291924A1}"/>
              <w:text/>
            </w:sdtPr>
            <w:sdtEndPr/>
            <w:sdtContent>
              <w:r w:rsidR="009A7E94">
                <w:rPr>
                  <w:rFonts w:hint="cs"/>
                  <w:rtl/>
                  <w:lang w:bidi="fa-IR"/>
                </w:rPr>
                <w:t>واژه‌نامه شفافیت</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9A7E94">
                <w:rPr>
                  <w:b/>
                  <w:bCs/>
                  <w:noProof/>
                  <w:color w:val="FFFFFF" w:themeColor="background1"/>
                  <w:rtl/>
                </w:rPr>
                <w:t>1</w:t>
              </w:r>
              <w:r w:rsidRPr="000101E6">
                <w:rPr>
                  <w:b/>
                  <w:bCs/>
                  <w:noProof/>
                  <w:color w:val="FFFFFF" w:themeColor="background1"/>
                </w:rPr>
                <w:fldChar w:fldCharType="end"/>
              </w:r>
            </w:p>
          </w:sdtContent>
        </w:sdt>
      </w:tc>
    </w:tr>
  </w:tbl>
  <w:p w:rsidR="00B46C07" w:rsidRDefault="00AC0714">
    <w:pPr>
      <w:pStyle w:val="Header"/>
    </w:pPr>
    <w:r>
      <w:rPr>
        <w:noProof/>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0"/>
  </w:num>
  <w:num w:numId="13">
    <w:abstractNumId w:val="0"/>
  </w:num>
  <w:num w:numId="14">
    <w:abstractNumId w:val="0"/>
  </w:num>
  <w:num w:numId="15">
    <w:abstractNumId w:val="2"/>
  </w:num>
  <w:num w:numId="16">
    <w:abstractNumId w:val="2"/>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94"/>
    <w:rsid w:val="00000360"/>
    <w:rsid w:val="000010F3"/>
    <w:rsid w:val="000101E6"/>
    <w:rsid w:val="0001350D"/>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62C2"/>
    <w:rsid w:val="000E67BA"/>
    <w:rsid w:val="000F0503"/>
    <w:rsid w:val="00101B4B"/>
    <w:rsid w:val="0011114D"/>
    <w:rsid w:val="00117CE9"/>
    <w:rsid w:val="001236FF"/>
    <w:rsid w:val="00125194"/>
    <w:rsid w:val="00125D6E"/>
    <w:rsid w:val="00127F9C"/>
    <w:rsid w:val="00134CB3"/>
    <w:rsid w:val="0016145D"/>
    <w:rsid w:val="00163D4D"/>
    <w:rsid w:val="00186C07"/>
    <w:rsid w:val="001917A7"/>
    <w:rsid w:val="00193CED"/>
    <w:rsid w:val="00196B69"/>
    <w:rsid w:val="001A15CE"/>
    <w:rsid w:val="001C01CD"/>
    <w:rsid w:val="001C3F37"/>
    <w:rsid w:val="001C6405"/>
    <w:rsid w:val="001D0034"/>
    <w:rsid w:val="001D7D5B"/>
    <w:rsid w:val="001F1058"/>
    <w:rsid w:val="00200009"/>
    <w:rsid w:val="00203FC1"/>
    <w:rsid w:val="00214D61"/>
    <w:rsid w:val="0021539E"/>
    <w:rsid w:val="00235532"/>
    <w:rsid w:val="00251A1F"/>
    <w:rsid w:val="002571CC"/>
    <w:rsid w:val="002600E9"/>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B1200"/>
    <w:rsid w:val="003B760D"/>
    <w:rsid w:val="003C1C30"/>
    <w:rsid w:val="003D37C6"/>
    <w:rsid w:val="003D62C6"/>
    <w:rsid w:val="003E3E68"/>
    <w:rsid w:val="003F2AD4"/>
    <w:rsid w:val="004001B5"/>
    <w:rsid w:val="00422321"/>
    <w:rsid w:val="004278FF"/>
    <w:rsid w:val="004336AD"/>
    <w:rsid w:val="00433FF3"/>
    <w:rsid w:val="00434A36"/>
    <w:rsid w:val="00443747"/>
    <w:rsid w:val="00447186"/>
    <w:rsid w:val="00457E6B"/>
    <w:rsid w:val="004750BE"/>
    <w:rsid w:val="00482DF0"/>
    <w:rsid w:val="00485CD4"/>
    <w:rsid w:val="004A002B"/>
    <w:rsid w:val="004A1248"/>
    <w:rsid w:val="004A3D58"/>
    <w:rsid w:val="004B1194"/>
    <w:rsid w:val="004C407F"/>
    <w:rsid w:val="004C422A"/>
    <w:rsid w:val="004D54FC"/>
    <w:rsid w:val="004E2832"/>
    <w:rsid w:val="004E5388"/>
    <w:rsid w:val="004E71DF"/>
    <w:rsid w:val="004F6A54"/>
    <w:rsid w:val="005254C9"/>
    <w:rsid w:val="00526564"/>
    <w:rsid w:val="005406DD"/>
    <w:rsid w:val="00545448"/>
    <w:rsid w:val="00556EF8"/>
    <w:rsid w:val="005638A4"/>
    <w:rsid w:val="005754FF"/>
    <w:rsid w:val="0058153A"/>
    <w:rsid w:val="005B66E5"/>
    <w:rsid w:val="005C03F6"/>
    <w:rsid w:val="005C05A3"/>
    <w:rsid w:val="005C6793"/>
    <w:rsid w:val="005D1111"/>
    <w:rsid w:val="005D2736"/>
    <w:rsid w:val="005E4D7F"/>
    <w:rsid w:val="005F3E57"/>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53B9"/>
    <w:rsid w:val="00713958"/>
    <w:rsid w:val="007159ED"/>
    <w:rsid w:val="00721362"/>
    <w:rsid w:val="00725F26"/>
    <w:rsid w:val="007338D9"/>
    <w:rsid w:val="00747ECD"/>
    <w:rsid w:val="0075499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71A10"/>
    <w:rsid w:val="00885B8A"/>
    <w:rsid w:val="008A38C0"/>
    <w:rsid w:val="008C1BBB"/>
    <w:rsid w:val="008C2B67"/>
    <w:rsid w:val="008D01D7"/>
    <w:rsid w:val="008E3CCA"/>
    <w:rsid w:val="009014AB"/>
    <w:rsid w:val="00903EAF"/>
    <w:rsid w:val="00912FF6"/>
    <w:rsid w:val="00913A05"/>
    <w:rsid w:val="00933A16"/>
    <w:rsid w:val="00937045"/>
    <w:rsid w:val="00952D67"/>
    <w:rsid w:val="00956EFB"/>
    <w:rsid w:val="0096172A"/>
    <w:rsid w:val="00962D92"/>
    <w:rsid w:val="0096379C"/>
    <w:rsid w:val="00966593"/>
    <w:rsid w:val="00971C57"/>
    <w:rsid w:val="00972476"/>
    <w:rsid w:val="00974645"/>
    <w:rsid w:val="009944D2"/>
    <w:rsid w:val="009A7E94"/>
    <w:rsid w:val="009B6A5B"/>
    <w:rsid w:val="009D15E6"/>
    <w:rsid w:val="009D2FA1"/>
    <w:rsid w:val="009D3E19"/>
    <w:rsid w:val="00A06CFE"/>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A03B6"/>
    <w:rsid w:val="00CA5B47"/>
    <w:rsid w:val="00CB456D"/>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71D1C"/>
    <w:rsid w:val="00D9246F"/>
    <w:rsid w:val="00D94662"/>
    <w:rsid w:val="00DA6C21"/>
    <w:rsid w:val="00DB2682"/>
    <w:rsid w:val="00DB5E97"/>
    <w:rsid w:val="00DC0D2B"/>
    <w:rsid w:val="00DD516D"/>
    <w:rsid w:val="00DD732F"/>
    <w:rsid w:val="00DD7F74"/>
    <w:rsid w:val="00E03910"/>
    <w:rsid w:val="00E04E6D"/>
    <w:rsid w:val="00E27F9F"/>
    <w:rsid w:val="00E330E7"/>
    <w:rsid w:val="00E3369A"/>
    <w:rsid w:val="00E34DAC"/>
    <w:rsid w:val="00E417E6"/>
    <w:rsid w:val="00E44F32"/>
    <w:rsid w:val="00E55ADA"/>
    <w:rsid w:val="00E620A1"/>
    <w:rsid w:val="00E638C4"/>
    <w:rsid w:val="00E77F0D"/>
    <w:rsid w:val="00E917F5"/>
    <w:rsid w:val="00E91F32"/>
    <w:rsid w:val="00E964CF"/>
    <w:rsid w:val="00E969FF"/>
    <w:rsid w:val="00EB1AB6"/>
    <w:rsid w:val="00EC016D"/>
    <w:rsid w:val="00ED40B6"/>
    <w:rsid w:val="00ED766F"/>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4B89"/>
  <w15:chartTrackingRefBased/>
  <w15:docId w15:val="{A4ABB421-C87F-43A1-BB40-56CDDA84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5"/>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5"/>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2"/>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9A7E94"/>
    <w:pPr>
      <w:pBdr>
        <w:bottom w:val="single" w:sz="6" w:space="1" w:color="5B9BD5" w:themeColor="accent1"/>
      </w:pBdr>
      <w:spacing w:before="200" w:after="0"/>
      <w:outlineLvl w:val="4"/>
    </w:pPr>
    <w:rPr>
      <w:rFonts w:eastAsiaTheme="minorHAnsi" w:cstheme="minorBidi"/>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9A7E94"/>
    <w:pPr>
      <w:pBdr>
        <w:bottom w:val="dotted" w:sz="6" w:space="1" w:color="5B9BD5" w:themeColor="accent1"/>
      </w:pBdr>
      <w:spacing w:before="200" w:after="0"/>
      <w:outlineLvl w:val="5"/>
    </w:pPr>
    <w:rPr>
      <w:rFonts w:eastAsiaTheme="minorHAnsi" w:cstheme="minorBidi"/>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9A7E94"/>
    <w:pPr>
      <w:spacing w:before="200" w:after="0"/>
      <w:outlineLvl w:val="6"/>
    </w:pPr>
    <w:rPr>
      <w:rFonts w:eastAsiaTheme="minorHAnsi" w:cstheme="minorBidi"/>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9A7E94"/>
    <w:pPr>
      <w:spacing w:before="200" w:after="0"/>
      <w:outlineLvl w:val="7"/>
    </w:pPr>
    <w:rPr>
      <w:rFonts w:eastAsiaTheme="minorHAnsi" w:cstheme="minorBidi"/>
      <w:caps/>
      <w:spacing w:val="10"/>
      <w:sz w:val="18"/>
      <w:szCs w:val="18"/>
    </w:rPr>
  </w:style>
  <w:style w:type="paragraph" w:styleId="Heading9">
    <w:name w:val="heading 9"/>
    <w:basedOn w:val="Normal"/>
    <w:next w:val="Normal"/>
    <w:link w:val="Heading9Char"/>
    <w:uiPriority w:val="9"/>
    <w:semiHidden/>
    <w:unhideWhenUsed/>
    <w:qFormat/>
    <w:rsid w:val="009A7E94"/>
    <w:pPr>
      <w:spacing w:before="200" w:after="0"/>
      <w:outlineLvl w:val="8"/>
    </w:pPr>
    <w:rPr>
      <w:rFonts w:eastAsiaTheme="minorHAnsi" w:cstheme="min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 w:type="character" w:customStyle="1" w:styleId="Heading5Char">
    <w:name w:val="Heading 5 Char"/>
    <w:basedOn w:val="DefaultParagraphFont"/>
    <w:link w:val="Heading5"/>
    <w:uiPriority w:val="9"/>
    <w:semiHidden/>
    <w:rsid w:val="009A7E94"/>
    <w:rPr>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9A7E94"/>
    <w:rPr>
      <w:caps/>
      <w:color w:val="2E74B5" w:themeColor="accent1" w:themeShade="BF"/>
      <w:spacing w:val="10"/>
      <w:sz w:val="20"/>
      <w:szCs w:val="20"/>
    </w:rPr>
  </w:style>
  <w:style w:type="character" w:customStyle="1" w:styleId="Heading7Char">
    <w:name w:val="Heading 7 Char"/>
    <w:basedOn w:val="DefaultParagraphFont"/>
    <w:link w:val="Heading7"/>
    <w:uiPriority w:val="9"/>
    <w:semiHidden/>
    <w:rsid w:val="009A7E94"/>
    <w:rPr>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9A7E94"/>
    <w:rPr>
      <w:caps/>
      <w:spacing w:val="10"/>
      <w:sz w:val="18"/>
      <w:szCs w:val="18"/>
    </w:rPr>
  </w:style>
  <w:style w:type="character" w:customStyle="1" w:styleId="Heading9Char">
    <w:name w:val="Heading 9 Char"/>
    <w:basedOn w:val="DefaultParagraphFont"/>
    <w:link w:val="Heading9"/>
    <w:uiPriority w:val="9"/>
    <w:semiHidden/>
    <w:rsid w:val="009A7E94"/>
    <w:rPr>
      <w:i/>
      <w:iCs/>
      <w:caps/>
      <w:spacing w:val="10"/>
      <w:sz w:val="18"/>
      <w:szCs w:val="18"/>
    </w:rPr>
  </w:style>
  <w:style w:type="paragraph" w:styleId="Subtitle">
    <w:name w:val="Subtitle"/>
    <w:basedOn w:val="Normal"/>
    <w:next w:val="Normal"/>
    <w:link w:val="SubtitleChar"/>
    <w:uiPriority w:val="11"/>
    <w:qFormat/>
    <w:rsid w:val="009A7E94"/>
    <w:pPr>
      <w:spacing w:before="0" w:after="500" w:line="240" w:lineRule="auto"/>
    </w:pPr>
    <w:rPr>
      <w:rFonts w:eastAsiaTheme="minorHAnsi" w:cstheme="minorBidi"/>
      <w:caps/>
      <w:color w:val="595959" w:themeColor="text1" w:themeTint="A6"/>
      <w:spacing w:val="10"/>
      <w:sz w:val="21"/>
      <w:szCs w:val="21"/>
    </w:rPr>
  </w:style>
  <w:style w:type="character" w:customStyle="1" w:styleId="SubtitleChar">
    <w:name w:val="Subtitle Char"/>
    <w:basedOn w:val="DefaultParagraphFont"/>
    <w:link w:val="Subtitle"/>
    <w:uiPriority w:val="11"/>
    <w:rsid w:val="009A7E94"/>
    <w:rPr>
      <w:caps/>
      <w:color w:val="595959" w:themeColor="text1" w:themeTint="A6"/>
      <w:spacing w:val="10"/>
      <w:sz w:val="21"/>
      <w:szCs w:val="21"/>
    </w:rPr>
  </w:style>
  <w:style w:type="character" w:styleId="Emphasis">
    <w:name w:val="Emphasis"/>
    <w:uiPriority w:val="20"/>
    <w:qFormat/>
    <w:rsid w:val="009A7E94"/>
    <w:rPr>
      <w:caps/>
      <w:color w:val="1F4D78" w:themeColor="accent1" w:themeShade="7F"/>
      <w:spacing w:val="5"/>
    </w:rPr>
  </w:style>
  <w:style w:type="paragraph" w:styleId="Quote">
    <w:name w:val="Quote"/>
    <w:basedOn w:val="Normal"/>
    <w:next w:val="Normal"/>
    <w:link w:val="QuoteChar"/>
    <w:uiPriority w:val="29"/>
    <w:qFormat/>
    <w:rsid w:val="009A7E94"/>
    <w:rPr>
      <w:rFonts w:eastAsiaTheme="minorHAnsi" w:cstheme="minorBidi"/>
      <w:i/>
      <w:iCs/>
      <w:szCs w:val="24"/>
    </w:rPr>
  </w:style>
  <w:style w:type="character" w:customStyle="1" w:styleId="QuoteChar">
    <w:name w:val="Quote Char"/>
    <w:basedOn w:val="DefaultParagraphFont"/>
    <w:link w:val="Quote"/>
    <w:uiPriority w:val="29"/>
    <w:rsid w:val="009A7E94"/>
    <w:rPr>
      <w:i/>
      <w:iCs/>
      <w:sz w:val="24"/>
      <w:szCs w:val="24"/>
    </w:rPr>
  </w:style>
  <w:style w:type="paragraph" w:styleId="IntenseQuote">
    <w:name w:val="Intense Quote"/>
    <w:basedOn w:val="Normal"/>
    <w:next w:val="Normal"/>
    <w:link w:val="IntenseQuoteChar"/>
    <w:uiPriority w:val="30"/>
    <w:qFormat/>
    <w:rsid w:val="009A7E94"/>
    <w:pPr>
      <w:spacing w:before="240" w:after="240" w:line="240" w:lineRule="auto"/>
      <w:ind w:left="1080" w:right="1080"/>
      <w:jc w:val="center"/>
    </w:pPr>
    <w:rPr>
      <w:rFonts w:eastAsiaTheme="minorHAnsi" w:cstheme="minorBidi"/>
      <w:color w:val="5B9BD5" w:themeColor="accent1"/>
      <w:szCs w:val="24"/>
    </w:rPr>
  </w:style>
  <w:style w:type="character" w:customStyle="1" w:styleId="IntenseQuoteChar">
    <w:name w:val="Intense Quote Char"/>
    <w:basedOn w:val="DefaultParagraphFont"/>
    <w:link w:val="IntenseQuote"/>
    <w:uiPriority w:val="30"/>
    <w:rsid w:val="009A7E94"/>
    <w:rPr>
      <w:color w:val="5B9BD5" w:themeColor="accent1"/>
      <w:sz w:val="24"/>
      <w:szCs w:val="24"/>
    </w:rPr>
  </w:style>
  <w:style w:type="character" w:styleId="SubtleEmphasis">
    <w:name w:val="Subtle Emphasis"/>
    <w:uiPriority w:val="19"/>
    <w:qFormat/>
    <w:rsid w:val="009A7E94"/>
    <w:rPr>
      <w:i/>
      <w:iCs/>
      <w:color w:val="1F4D78" w:themeColor="accent1" w:themeShade="7F"/>
    </w:rPr>
  </w:style>
  <w:style w:type="character" w:styleId="IntenseEmphasis">
    <w:name w:val="Intense Emphasis"/>
    <w:uiPriority w:val="21"/>
    <w:qFormat/>
    <w:rsid w:val="009A7E94"/>
    <w:rPr>
      <w:b/>
      <w:bCs/>
      <w:caps/>
      <w:color w:val="1F4D78" w:themeColor="accent1" w:themeShade="7F"/>
      <w:spacing w:val="10"/>
    </w:rPr>
  </w:style>
  <w:style w:type="character" w:styleId="SubtleReference">
    <w:name w:val="Subtle Reference"/>
    <w:uiPriority w:val="31"/>
    <w:qFormat/>
    <w:rsid w:val="009A7E94"/>
    <w:rPr>
      <w:b/>
      <w:bCs/>
      <w:color w:val="5B9BD5" w:themeColor="accent1"/>
    </w:rPr>
  </w:style>
  <w:style w:type="character" w:styleId="IntenseReference">
    <w:name w:val="Intense Reference"/>
    <w:uiPriority w:val="32"/>
    <w:qFormat/>
    <w:rsid w:val="009A7E94"/>
    <w:rPr>
      <w:b/>
      <w:bCs/>
      <w:i/>
      <w:iCs/>
      <w:caps/>
      <w:color w:val="5B9BD5" w:themeColor="accent1"/>
    </w:rPr>
  </w:style>
  <w:style w:type="character" w:styleId="BookTitle">
    <w:name w:val="Book Title"/>
    <w:uiPriority w:val="33"/>
    <w:qFormat/>
    <w:rsid w:val="009A7E94"/>
    <w:rPr>
      <w:b/>
      <w:bCs/>
      <w:i/>
      <w:iCs/>
      <w:spacing w:val="0"/>
    </w:rPr>
  </w:style>
  <w:style w:type="paragraph" w:styleId="NormalWeb">
    <w:name w:val="Normal (Web)"/>
    <w:basedOn w:val="Normal"/>
    <w:uiPriority w:val="99"/>
    <w:semiHidden/>
    <w:unhideWhenUsed/>
    <w:rsid w:val="009A7E94"/>
    <w:pPr>
      <w:bidi w:val="0"/>
      <w:spacing w:beforeAutospacing="1" w:after="100" w:afterAutospacing="1" w:line="240" w:lineRule="auto"/>
      <w:jc w:val="left"/>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9A7E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ansparency.org/whatwedo/publication/policy_position_03_2009_strengthening_corporate_governance_to_combat_corrup" TargetMode="External"/><Relationship Id="rId21" Type="http://schemas.openxmlformats.org/officeDocument/2006/relationships/hyperlink" Target="http://www.transparency.org/whatwedo/pub/business_principles_for_countering_bribery" TargetMode="External"/><Relationship Id="rId42" Type="http://schemas.openxmlformats.org/officeDocument/2006/relationships/hyperlink" Target="http://www.transparency.org/whatwedo/nis" TargetMode="External"/><Relationship Id="rId47" Type="http://schemas.openxmlformats.org/officeDocument/2006/relationships/hyperlink" Target="http://www.transparency.org/whatwedo/pub/policy_position_no._02_2009_political_finance_regulations_bridging_the_enfo" TargetMode="External"/><Relationship Id="rId63" Type="http://schemas.openxmlformats.org/officeDocument/2006/relationships/hyperlink" Target="http://www.transparency.org/whatwedo/publication/resist_resisting_extortion_and_solicitation_in_international_transactions" TargetMode="External"/><Relationship Id="rId68" Type="http://schemas.openxmlformats.org/officeDocument/2006/relationships/hyperlink" Target="http://www.transparency.org/whatwedo/answer/exploring_the_relationships_between_corruption_and_tax_revenue" TargetMode="External"/><Relationship Id="rId84" Type="http://schemas.openxmlformats.org/officeDocument/2006/relationships/glossaryDocument" Target="glossary/document.xml"/><Relationship Id="rId16" Type="http://schemas.openxmlformats.org/officeDocument/2006/relationships/hyperlink" Target="http://www.transparency.org/unmask_the_corrupt" TargetMode="External"/><Relationship Id="rId11" Type="http://schemas.openxmlformats.org/officeDocument/2006/relationships/image" Target="media/image3.png"/><Relationship Id="rId32" Type="http://schemas.openxmlformats.org/officeDocument/2006/relationships/hyperlink" Target="http://www.transparency.org/exporting_corruption" TargetMode="External"/><Relationship Id="rId37" Type="http://schemas.openxmlformats.org/officeDocument/2006/relationships/hyperlink" Target="http://www.transparency.org/enis/report" TargetMode="External"/><Relationship Id="rId53" Type="http://schemas.openxmlformats.org/officeDocument/2006/relationships/hyperlink" Target="http://www.transparency.org/whatwedo/publication/curbing_corruption_in_public_procurement_a_practical_guide" TargetMode="External"/><Relationship Id="rId58" Type="http://schemas.openxmlformats.org/officeDocument/2006/relationships/hyperlink" Target="https://blog.transparency.org/2015/01/14/major-economies-move-on-money-laundering-but-what-about-the-cayman-islands/" TargetMode="External"/><Relationship Id="rId74" Type="http://schemas.openxmlformats.org/officeDocument/2006/relationships/hyperlink" Target="http://www.transparency.org/news/feature/whistleblowing_in_europe" TargetMode="External"/><Relationship Id="rId79"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www.transparency.org/whatwedo/publication/policy_position_07_2009_countering_cartels_to_end_corruption_and_protect_th" TargetMode="External"/><Relationship Id="rId14" Type="http://schemas.openxmlformats.org/officeDocument/2006/relationships/hyperlink" Target="http://www.transparency.org/news/pressrelease/20101109_ti_bangkok_declaration" TargetMode="External"/><Relationship Id="rId22" Type="http://schemas.openxmlformats.org/officeDocument/2006/relationships/hyperlink" Target="http://www.transparency.org/whatwedo/publication/un_convention_against_corruption_progress_report_2013" TargetMode="External"/><Relationship Id="rId27" Type="http://schemas.openxmlformats.org/officeDocument/2006/relationships/hyperlink" Target="https://www.transparency.org/topic" TargetMode="External"/><Relationship Id="rId30" Type="http://schemas.openxmlformats.org/officeDocument/2006/relationships/hyperlink" Target="http://www.transparency.org/whatwedo/pub/global_corruption_report_education" TargetMode="External"/><Relationship Id="rId35" Type="http://schemas.openxmlformats.org/officeDocument/2006/relationships/hyperlink" Target="http://www.transparency.org/whatwedo/publication/international_principles_for_whistleblower_legislation" TargetMode="External"/><Relationship Id="rId43" Type="http://schemas.openxmlformats.org/officeDocument/2006/relationships/hyperlink" Target="http://www.transparency.org/whatwedo/publications/doc/nis/" TargetMode="External"/><Relationship Id="rId48" Type="http://schemas.openxmlformats.org/officeDocument/2006/relationships/hyperlink" Target="http://www.transparency.org/whatwedo/pub/policy_position_no._01_2009_standards_on_political_funding_and_favours" TargetMode="External"/><Relationship Id="rId56" Type="http://schemas.openxmlformats.org/officeDocument/2006/relationships/hyperlink" Target="http://www.transparency.org/whatwedo/pub/working_paper_06_2010_regulating_the_revolving_door" TargetMode="External"/><Relationship Id="rId64" Type="http://schemas.openxmlformats.org/officeDocument/2006/relationships/hyperlink" Target="http://www.transparency.org/whatwedo/answer/state_capture_an_overview" TargetMode="External"/><Relationship Id="rId69" Type="http://schemas.openxmlformats.org/officeDocument/2006/relationships/hyperlink" Target="http://transparency4iran.ir/%D8%AE%D9%84%D8%A7%D8%B5%D9%87%20%D8%B3%DB%8C%D8%A7%D8%B3%D8%AA%2002/2014:%20%D9%BE%D8%A7%DB%8C%D8%A7%D9%86%20%D8%AF%D8%A7%D8%AF%D9%86%20%D9%85%D8%AD%D8%B1%D9%85%D8%A7%D9%86%DA%AF%DB%8C%20%D8%A8%D8%B1%D8%A7%DB%8C%20%D9%BE%D8%A7%DB%8C%D8%A7%D9%86%20%D8%AF%D8%A7%D8%AF%D9%86%20%D9%85%D8%B5%D9%88%D9%86%DB%8C%D8%AA:%20%D8%B1%D8%AF%DB%8C%D8%A7%D8%A8%DB%8C%20%D9%85%D8%A7%D9%84%DA%A9%20%D8%B0%DB%8C%D9%86%D9%81%D8%B9%20" TargetMode="External"/><Relationship Id="rId77" Type="http://schemas.openxmlformats.org/officeDocument/2006/relationships/hyperlink" Target="http://www.transparency.org/whatwedo/publication/whistleblowing_in_europe_legal_protections_for_whistleblowers_in_the_eu" TargetMode="External"/><Relationship Id="rId8" Type="http://schemas.openxmlformats.org/officeDocument/2006/relationships/endnotes" Target="endnotes.xml"/><Relationship Id="rId51" Type="http://schemas.openxmlformats.org/officeDocument/2006/relationships/hyperlink" Target="http://www.transparency.org/whatwedo/pub/business_principles_for_countering_bribery" TargetMode="External"/><Relationship Id="rId72" Type="http://schemas.openxmlformats.org/officeDocument/2006/relationships/hyperlink" Target="http://www.transparency.org/whoweare/history" TargetMode="External"/><Relationship Id="rId80" Type="http://schemas.openxmlformats.org/officeDocument/2006/relationships/header" Target="header2.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transparency.org/whatwedo/publication/it_belongs_to_you_public_information_mena" TargetMode="External"/><Relationship Id="rId17" Type="http://schemas.openxmlformats.org/officeDocument/2006/relationships/hyperlink" Target="http://www.transparency.org/whatwedo/pub/bpi_2011" TargetMode="External"/><Relationship Id="rId25" Type="http://schemas.openxmlformats.org/officeDocument/2006/relationships/hyperlink" Target="http://transparency.org/content/download/62223/996934/file/220711_Corporate_Governance_TI_final.pdf" TargetMode="External"/><Relationship Id="rId33" Type="http://schemas.openxmlformats.org/officeDocument/2006/relationships/hyperlink" Target="http://www.transparency.org/whatwedo/pub/business_principles_for_countering_bribery" TargetMode="External"/><Relationship Id="rId38" Type="http://schemas.openxmlformats.org/officeDocument/2006/relationships/hyperlink" Target="http://www.transparency.org/whatwedo/publication/2012_regional_policy_paper_3_lobbying_in_the_european_union_levelling_the_p" TargetMode="External"/><Relationship Id="rId46" Type="http://schemas.openxmlformats.org/officeDocument/2006/relationships/hyperlink" Target="http://www.transparency.org/whatwedo/pub/shining_a_light_on_political_party_financing_albania_croatia_kosovo_fyr_mac" TargetMode="External"/><Relationship Id="rId59" Type="http://schemas.openxmlformats.org/officeDocument/2006/relationships/hyperlink" Target="http://www.transparency.org/unmask_the_corrupt" TargetMode="External"/><Relationship Id="rId67" Type="http://schemas.openxmlformats.org/officeDocument/2006/relationships/hyperlink" Target="http://www.transparency.org/whatwedo/answer/exploring_the_relationships_between_corruption_and_tax_revenue" TargetMode="External"/><Relationship Id="rId20" Type="http://schemas.openxmlformats.org/officeDocument/2006/relationships/hyperlink" Target="http://www.transparency.org/exporting_corruption/" TargetMode="External"/><Relationship Id="rId41" Type="http://schemas.openxmlformats.org/officeDocument/2006/relationships/hyperlink" Target="http://www.transparency.org/whatwedo/publication/policy_brief_04_2014_regulating_luxury_investments" TargetMode="External"/><Relationship Id="rId54" Type="http://schemas.openxmlformats.org/officeDocument/2006/relationships/hyperlink" Target="http://www.transparency.org/files/content/activity/2013_C20Anti-Corruption_PositionPaper_5Pager.pdf" TargetMode="External"/><Relationship Id="rId62" Type="http://schemas.openxmlformats.org/officeDocument/2006/relationships/hyperlink" Target="http://www.transparency.org/whatwedo/publication/policy_brief_02_2014_ending_secrecy_to_end_impunity_tracing_the_beneficial" TargetMode="External"/><Relationship Id="rId70" Type="http://schemas.openxmlformats.org/officeDocument/2006/relationships/hyperlink" Target="http://www.transparency.org/news/feature/global_companies_global_transparency" TargetMode="External"/><Relationship Id="rId75" Type="http://schemas.openxmlformats.org/officeDocument/2006/relationships/hyperlink" Target="http://www.transparency.org/news/feature/reinstatement_and_redemption_whistleblowers_path_to_acceptanc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ransparency.org/whatwedo/publication/policy_brief_02_2014_ending_secrecy_to_end_impunity_tracing_the_beneficial" TargetMode="External"/><Relationship Id="rId23" Type="http://schemas.openxmlformats.org/officeDocument/2006/relationships/hyperlink" Target="http://www.transparency.org/exporting_corruption/" TargetMode="External"/><Relationship Id="rId28" Type="http://schemas.openxmlformats.org/officeDocument/2006/relationships/hyperlink" Target="http://www.transparency.org/whatwedo/publication/policy_position_03_2005_tis_minimum_standards_for_public_contracting" TargetMode="External"/><Relationship Id="rId36" Type="http://schemas.openxmlformats.org/officeDocument/2006/relationships/hyperlink" Target="http://www.transparency.org/whatwedo/pub/alternative_to_silence_whistleblower_protection_in_10_european_countries" TargetMode="External"/><Relationship Id="rId49" Type="http://schemas.openxmlformats.org/officeDocument/2006/relationships/hyperlink" Target="http://www.transparency.org/whatwedo/pub/working_paper_no_01_2008_accountability_and_transparency_in_political_finan" TargetMode="External"/><Relationship Id="rId57" Type="http://schemas.openxmlformats.org/officeDocument/2006/relationships/hyperlink" Target="http://www.transparency.org/whatwedo/pub/policy_brief_02_2014_ending_secrecy_to_end_impunity_tracing_the_beneficial" TargetMode="External"/><Relationship Id="rId10" Type="http://schemas.openxmlformats.org/officeDocument/2006/relationships/image" Target="media/image2.png"/><Relationship Id="rId31" Type="http://schemas.openxmlformats.org/officeDocument/2006/relationships/hyperlink" Target="http://www.transparency.org/gcr_education/content/schools" TargetMode="External"/><Relationship Id="rId44" Type="http://schemas.openxmlformats.org/officeDocument/2006/relationships/hyperlink" Target="http://www.transparency.org/whatwedo/publication/policy_brief_02_2014_ending_secrecy_to_end_impunity_tracing_the_beneficial" TargetMode="External"/><Relationship Id="rId52" Type="http://schemas.openxmlformats.org/officeDocument/2006/relationships/hyperlink" Target="http://www.transparency.org/whatwedo/tools/business_integrity_toolkit/0/" TargetMode="External"/><Relationship Id="rId60" Type="http://schemas.openxmlformats.org/officeDocument/2006/relationships/hyperlink" Target="http://blog.transparency.org/2013/04/09/how-to-set-up-an-offshore-company-in-10-minutes/" TargetMode="External"/><Relationship Id="rId65" Type="http://schemas.openxmlformats.org/officeDocument/2006/relationships/hyperlink" Target="http://www.transparency.org/whatwedo/answer/influence_of_interest_groups_on_policy_making" TargetMode="External"/><Relationship Id="rId73" Type="http://schemas.openxmlformats.org/officeDocument/2006/relationships/hyperlink" Target="http://www.transparency.org/files/content/activity/31Jul2012_TISubmission_G20ACWorkingGroup_EN_1.pdf" TargetMode="External"/><Relationship Id="rId78" Type="http://schemas.openxmlformats.org/officeDocument/2006/relationships/hyperlink" Target="http://www.transparency.org/whatwedo/publication/whistleblower_protection_and_the_un_convention_against_corruption"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action.transparency.org/" TargetMode="External"/><Relationship Id="rId18" Type="http://schemas.openxmlformats.org/officeDocument/2006/relationships/hyperlink" Target="http://www.transparency.org/bpi2011" TargetMode="External"/><Relationship Id="rId39" Type="http://schemas.openxmlformats.org/officeDocument/2006/relationships/hyperlink" Target="http://www.transparency.org/whatwedo/publication/policy_position_06_2009_controlling_corporate_lobbying_and_financing_of_pol" TargetMode="External"/><Relationship Id="rId34" Type="http://schemas.openxmlformats.org/officeDocument/2006/relationships/hyperlink" Target="http://www.transparency.org/files/content/feature/26Sept2012_Letter_FSBEnhancedDisclosureTaskForce_EN.pdf" TargetMode="External"/><Relationship Id="rId50" Type="http://schemas.openxmlformats.org/officeDocument/2006/relationships/hyperlink" Target="http://www.transparency.org/whatwedo/publication/policy_brief_05_2014_closing_banks_to_the_corrupt_the_role_of_due_diligence" TargetMode="External"/><Relationship Id="rId55" Type="http://schemas.openxmlformats.org/officeDocument/2006/relationships/hyperlink" Target="http://www.transparency.org/files/content/activity/2013_C20Anti-Corruption_PositionPaper_5Pager.pdf" TargetMode="External"/><Relationship Id="rId76" Type="http://schemas.openxmlformats.org/officeDocument/2006/relationships/hyperlink" Target="http://www.transparency.org/whatwedo/publication/international_principles_for_whistleblower_legislation" TargetMode="External"/><Relationship Id="rId7" Type="http://schemas.openxmlformats.org/officeDocument/2006/relationships/footnotes" Target="footnotes.xml"/><Relationship Id="rId71" Type="http://schemas.openxmlformats.org/officeDocument/2006/relationships/hyperlink" Target="http://www.transparency.org/whatwedo/publication/promoting_revenue_transparency_2011_report_on_oil_and_gas_companies" TargetMode="External"/><Relationship Id="rId2" Type="http://schemas.openxmlformats.org/officeDocument/2006/relationships/customXml" Target="../customXml/item2.xml"/><Relationship Id="rId29" Type="http://schemas.openxmlformats.org/officeDocument/2006/relationships/hyperlink" Target="http://www.transparency.org/whatwedo/pub/bpi_2011" TargetMode="External"/><Relationship Id="rId24" Type="http://schemas.openxmlformats.org/officeDocument/2006/relationships/hyperlink" Target="http://www.transparency.org/topic/detail/internationalconventions" TargetMode="External"/><Relationship Id="rId40" Type="http://schemas.openxmlformats.org/officeDocument/2006/relationships/hyperlink" Target="http://www.transparency.org/unmask_the_corrupt/en/" TargetMode="External"/><Relationship Id="rId45" Type="http://schemas.openxmlformats.org/officeDocument/2006/relationships/hyperlink" Target="http://www.transparency.org/unmask_the_corrupt" TargetMode="External"/><Relationship Id="rId66" Type="http://schemas.openxmlformats.org/officeDocument/2006/relationships/hyperlink" Target="http://www.transparency.org/news/pressrelease/g20_stop_corruption_and_close_loopholes_in_the_financial_system_to_help_the" TargetMode="External"/><Relationship Id="rId61" Type="http://schemas.openxmlformats.org/officeDocument/2006/relationships/hyperlink" Target="http://blog.transparency.org/2014/03/19/shelving-the-shells/" TargetMode="External"/><Relationship Id="rId8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lfazl%20Zare\Desktop\folders\&#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FD"/>
    <w:rsid w:val="00FD56F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0DEFF853494C369E5DF61748F18D54">
    <w:name w:val="B40DEFF853494C369E5DF61748F18D5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 06 / 1396</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9969CF-3635-4491-BFDE-304D2719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1</TotalTime>
  <Pages>21</Pages>
  <Words>6615</Words>
  <Characters>37709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عنوان</vt:lpstr>
    </vt:vector>
  </TitlesOfParts>
  <Company>پویش ملّی «شفّافیت داوطلبانه» نامزدهای نمایندگی مجلس شورای اسلامی</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واژه‌نامه شفافیت</dc:title>
  <dc:subject>زیرعنوان</dc:subject>
  <dc:creator>شفافیت برای ایران</dc:creator>
  <cp:keywords/>
  <dc:description/>
  <cp:lastModifiedBy>Abolfazl Zare</cp:lastModifiedBy>
  <cp:revision>1</cp:revision>
  <dcterms:created xsi:type="dcterms:W3CDTF">2017-07-31T15:00:00Z</dcterms:created>
  <dcterms:modified xsi:type="dcterms:W3CDTF">2017-07-31T15:01:00Z</dcterms:modified>
  <cp:category>سند</cp:category>
  <cp:contentStatus>منتشر شده</cp:contentStatus>
</cp:coreProperties>
</file>