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FE" w:rsidRPr="001B701F" w:rsidRDefault="00A11573" w:rsidP="00847CCC">
      <w:pPr>
        <w:bidi/>
        <w:spacing w:line="276" w:lineRule="auto"/>
        <w:ind w:firstLine="180"/>
        <w:jc w:val="center"/>
        <w:rPr>
          <w:rFonts w:cs="Mitra"/>
          <w:b/>
          <w:bCs/>
          <w:sz w:val="48"/>
          <w:szCs w:val="48"/>
          <w:rtl/>
          <w:lang w:bidi="fa-IR"/>
        </w:rPr>
      </w:pPr>
      <w:bookmarkStart w:id="0" w:name="_GoBack"/>
      <w:bookmarkEnd w:id="0"/>
      <w:r w:rsidRPr="001B701F">
        <w:rPr>
          <w:rFonts w:cs="Mitra" w:hint="cs"/>
          <w:b/>
          <w:bCs/>
          <w:sz w:val="48"/>
          <w:szCs w:val="48"/>
          <w:rtl/>
          <w:lang w:bidi="fa-IR"/>
        </w:rPr>
        <w:t xml:space="preserve">امکان تأثیر دیوان بین المللی دادگستری </w:t>
      </w:r>
    </w:p>
    <w:p w:rsidR="00A11573" w:rsidRPr="001B701F" w:rsidRDefault="00A11573" w:rsidP="00847CCC">
      <w:pPr>
        <w:bidi/>
        <w:spacing w:line="276" w:lineRule="auto"/>
        <w:ind w:firstLine="180"/>
        <w:jc w:val="center"/>
        <w:rPr>
          <w:rFonts w:cs="Mitra"/>
          <w:b/>
          <w:bCs/>
          <w:sz w:val="48"/>
          <w:szCs w:val="48"/>
          <w:rtl/>
          <w:lang w:bidi="fa-IR"/>
        </w:rPr>
      </w:pPr>
      <w:r w:rsidRPr="001B701F">
        <w:rPr>
          <w:rFonts w:cs="Mitra" w:hint="cs"/>
          <w:b/>
          <w:bCs/>
          <w:sz w:val="48"/>
          <w:szCs w:val="48"/>
          <w:rtl/>
          <w:lang w:bidi="fa-IR"/>
        </w:rPr>
        <w:t>بر جهانی شدن حقوق</w:t>
      </w:r>
    </w:p>
    <w:p w:rsidR="00A11573" w:rsidRPr="001B701F" w:rsidRDefault="00A11573" w:rsidP="001B701F">
      <w:pPr>
        <w:bidi/>
        <w:spacing w:line="276" w:lineRule="auto"/>
        <w:ind w:firstLine="180"/>
        <w:jc w:val="center"/>
        <w:rPr>
          <w:rFonts w:cs="Mitra"/>
          <w:rtl/>
          <w:lang w:bidi="fa-IR"/>
        </w:rPr>
      </w:pPr>
    </w:p>
    <w:p w:rsidR="001B701F" w:rsidRPr="001B701F" w:rsidRDefault="001B701F" w:rsidP="001B701F">
      <w:pPr>
        <w:bidi/>
        <w:spacing w:line="276" w:lineRule="auto"/>
        <w:ind w:firstLine="180"/>
        <w:jc w:val="center"/>
        <w:rPr>
          <w:rFonts w:cs="Mitra"/>
          <w:rtl/>
          <w:lang w:bidi="fa-IR"/>
        </w:rPr>
      </w:pPr>
      <w:r w:rsidRPr="001B701F">
        <w:rPr>
          <w:rFonts w:cs="Mitra" w:hint="cs"/>
          <w:rtl/>
          <w:lang w:bidi="fa-IR"/>
        </w:rPr>
        <w:t>امیر مقامی</w:t>
      </w:r>
      <w:r w:rsidRPr="001B701F">
        <w:rPr>
          <w:rStyle w:val="FootnoteReference"/>
          <w:rFonts w:cs="Mitra"/>
          <w:lang w:bidi="fa-IR"/>
        </w:rPr>
        <w:footnoteReference w:customMarkFollows="1" w:id="1"/>
        <w:t>*</w:t>
      </w:r>
    </w:p>
    <w:p w:rsidR="002C7617" w:rsidRPr="001B701F" w:rsidRDefault="002C7617" w:rsidP="001B701F">
      <w:pPr>
        <w:bidi/>
        <w:spacing w:line="276" w:lineRule="auto"/>
        <w:ind w:left="1350" w:right="2160" w:firstLine="180"/>
        <w:jc w:val="both"/>
        <w:rPr>
          <w:rFonts w:cs="Mitra"/>
          <w:rtl/>
          <w:lang w:bidi="fa-IR"/>
        </w:rPr>
      </w:pPr>
    </w:p>
    <w:p w:rsidR="00AE4C80" w:rsidRPr="001B701F" w:rsidRDefault="0039473E" w:rsidP="001B701F">
      <w:pPr>
        <w:bidi/>
        <w:spacing w:line="276" w:lineRule="auto"/>
        <w:ind w:left="1350" w:right="2160" w:firstLine="180"/>
        <w:jc w:val="both"/>
        <w:rPr>
          <w:rFonts w:cs="Mitra"/>
          <w:rtl/>
          <w:lang w:bidi="fa-IR"/>
        </w:rPr>
      </w:pPr>
      <w:r w:rsidRPr="001B701F">
        <w:rPr>
          <w:rFonts w:cs="Mitra" w:hint="cs"/>
          <w:rtl/>
          <w:lang w:bidi="fa-IR"/>
        </w:rPr>
        <w:t>چکیده:</w:t>
      </w:r>
    </w:p>
    <w:p w:rsidR="0039473E" w:rsidRPr="001B701F" w:rsidRDefault="0039473E" w:rsidP="001B701F">
      <w:pPr>
        <w:bidi/>
        <w:spacing w:line="276" w:lineRule="auto"/>
        <w:ind w:left="1350" w:right="2160" w:firstLine="180"/>
        <w:jc w:val="both"/>
        <w:rPr>
          <w:rFonts w:cs="Mitra"/>
          <w:rtl/>
          <w:lang w:bidi="fa-IR"/>
        </w:rPr>
      </w:pPr>
      <w:r w:rsidRPr="001B701F">
        <w:rPr>
          <w:rFonts w:cs="Mitra" w:hint="cs"/>
          <w:rtl/>
          <w:lang w:bidi="fa-IR"/>
        </w:rPr>
        <w:t xml:space="preserve">جهانی شدن به عنوان یک فرایند </w:t>
      </w:r>
      <w:proofErr w:type="spellStart"/>
      <w:r w:rsidRPr="001B701F">
        <w:rPr>
          <w:rFonts w:cs="Mitra" w:hint="cs"/>
          <w:rtl/>
          <w:lang w:bidi="fa-IR"/>
        </w:rPr>
        <w:t>چندبعدی</w:t>
      </w:r>
      <w:proofErr w:type="spellEnd"/>
      <w:r w:rsidRPr="001B701F">
        <w:rPr>
          <w:rFonts w:cs="Mitra" w:hint="cs"/>
          <w:rtl/>
          <w:lang w:bidi="fa-IR"/>
        </w:rPr>
        <w:t xml:space="preserve">، عرصه های مختلف زیست اجتماعی را تحت تأثیر قرار داده است. هنجارها و قواعد حقوقی نیز از این فرایند تأثیر پذیرفته </w:t>
      </w:r>
      <w:proofErr w:type="spellStart"/>
      <w:r w:rsidRPr="001B701F">
        <w:rPr>
          <w:rFonts w:cs="Mitra" w:hint="cs"/>
          <w:rtl/>
          <w:lang w:bidi="fa-IR"/>
        </w:rPr>
        <w:t>اند</w:t>
      </w:r>
      <w:proofErr w:type="spellEnd"/>
      <w:r w:rsidRPr="001B701F">
        <w:rPr>
          <w:rFonts w:cs="Mitra" w:hint="cs"/>
          <w:rtl/>
          <w:lang w:bidi="fa-IR"/>
        </w:rPr>
        <w:t xml:space="preserve"> و حقوق بین </w:t>
      </w:r>
      <w:proofErr w:type="spellStart"/>
      <w:r w:rsidRPr="001B701F">
        <w:rPr>
          <w:rFonts w:cs="Mitra" w:hint="cs"/>
          <w:rtl/>
          <w:lang w:bidi="fa-IR"/>
        </w:rPr>
        <w:t>الملل</w:t>
      </w:r>
      <w:proofErr w:type="spellEnd"/>
      <w:r w:rsidRPr="001B701F">
        <w:rPr>
          <w:rFonts w:cs="Mitra" w:hint="cs"/>
          <w:rtl/>
          <w:lang w:bidi="fa-IR"/>
        </w:rPr>
        <w:t xml:space="preserve">، در این میان نقش عمده ای ایفا می نماید. دیوان بین المللی دادگستری نیز به عنوان رکن قضایی اصلی جامعه بین المللی می تواند </w:t>
      </w:r>
      <w:r w:rsidRPr="001B701F">
        <w:rPr>
          <w:rFonts w:hint="cs"/>
          <w:rtl/>
          <w:lang w:bidi="fa-IR"/>
        </w:rPr>
        <w:t>–</w:t>
      </w:r>
      <w:r w:rsidRPr="001B701F">
        <w:rPr>
          <w:rFonts w:cs="Mitra" w:hint="cs"/>
          <w:rtl/>
          <w:lang w:bidi="fa-IR"/>
        </w:rPr>
        <w:t xml:space="preserve"> به خصوص در بعد بین المللی </w:t>
      </w:r>
      <w:r w:rsidRPr="001B701F">
        <w:rPr>
          <w:rFonts w:hint="cs"/>
          <w:rtl/>
          <w:lang w:bidi="fa-IR"/>
        </w:rPr>
        <w:t>–</w:t>
      </w:r>
      <w:r w:rsidRPr="001B701F">
        <w:rPr>
          <w:rFonts w:cs="Mitra" w:hint="cs"/>
          <w:rtl/>
          <w:lang w:bidi="fa-IR"/>
        </w:rPr>
        <w:t xml:space="preserve"> در این روند تأثیرگذار باشد.</w:t>
      </w:r>
    </w:p>
    <w:p w:rsidR="0039473E" w:rsidRPr="001B701F" w:rsidRDefault="0039473E" w:rsidP="001B701F">
      <w:pPr>
        <w:bidi/>
        <w:spacing w:line="276" w:lineRule="auto"/>
        <w:ind w:left="1350" w:right="2160" w:firstLine="180"/>
        <w:jc w:val="both"/>
        <w:rPr>
          <w:rFonts w:cs="Mitra"/>
          <w:rtl/>
          <w:lang w:bidi="fa-IR"/>
        </w:rPr>
      </w:pPr>
      <w:r w:rsidRPr="001B701F">
        <w:rPr>
          <w:rFonts w:cs="Mitra" w:hint="cs"/>
          <w:rtl/>
          <w:lang w:bidi="fa-IR"/>
        </w:rPr>
        <w:t xml:space="preserve">واژگان کلیدی: جهانی شدن حقوق، نظام حقوقی بین </w:t>
      </w:r>
      <w:proofErr w:type="spellStart"/>
      <w:r w:rsidRPr="001B701F">
        <w:rPr>
          <w:rFonts w:cs="Mitra" w:hint="cs"/>
          <w:rtl/>
          <w:lang w:bidi="fa-IR"/>
        </w:rPr>
        <w:t>الملل</w:t>
      </w:r>
      <w:proofErr w:type="spellEnd"/>
      <w:r w:rsidRPr="001B701F">
        <w:rPr>
          <w:rFonts w:cs="Mitra" w:hint="cs"/>
          <w:rtl/>
          <w:lang w:bidi="fa-IR"/>
        </w:rPr>
        <w:t>، نظام های حقوقی ملّی، دیوان بین المللی دادگستری.</w:t>
      </w:r>
    </w:p>
    <w:p w:rsidR="0039473E" w:rsidRPr="001B701F" w:rsidRDefault="0039473E" w:rsidP="00847CCC">
      <w:pPr>
        <w:bidi/>
        <w:spacing w:line="276" w:lineRule="auto"/>
        <w:ind w:firstLine="180"/>
        <w:jc w:val="both"/>
        <w:rPr>
          <w:rFonts w:cs="Mitra"/>
          <w:rtl/>
          <w:lang w:bidi="fa-IR"/>
        </w:rPr>
      </w:pPr>
    </w:p>
    <w:p w:rsidR="0039473E" w:rsidRPr="001B701F" w:rsidRDefault="00892EC5" w:rsidP="00847CCC">
      <w:pPr>
        <w:bidi/>
        <w:spacing w:line="276" w:lineRule="auto"/>
        <w:ind w:firstLine="180"/>
        <w:jc w:val="both"/>
        <w:rPr>
          <w:rFonts w:cs="Mitra"/>
          <w:rtl/>
          <w:lang w:bidi="fa-IR"/>
        </w:rPr>
      </w:pPr>
      <w:r w:rsidRPr="001B701F">
        <w:rPr>
          <w:rFonts w:cs="Mitra" w:hint="cs"/>
          <w:lang w:bidi="fa-IR"/>
        </w:rPr>
        <w:sym w:font="Wingdings 2" w:char="F0A2"/>
      </w:r>
      <w:r w:rsidRPr="001B701F">
        <w:rPr>
          <w:rFonts w:cs="Mitra" w:hint="cs"/>
          <w:b/>
          <w:bCs/>
          <w:rtl/>
          <w:lang w:bidi="fa-IR"/>
        </w:rPr>
        <w:t xml:space="preserve"> مقدمه</w:t>
      </w:r>
    </w:p>
    <w:p w:rsidR="00892EC5" w:rsidRPr="001B701F" w:rsidRDefault="00892EC5" w:rsidP="00847CCC">
      <w:pPr>
        <w:bidi/>
        <w:spacing w:line="276" w:lineRule="auto"/>
        <w:ind w:firstLine="180"/>
        <w:jc w:val="both"/>
        <w:rPr>
          <w:rFonts w:cs="Mitra"/>
          <w:rtl/>
          <w:lang w:bidi="fa-IR"/>
        </w:rPr>
      </w:pPr>
      <w:r w:rsidRPr="001B701F">
        <w:rPr>
          <w:rFonts w:cs="Mitra" w:hint="cs"/>
          <w:rtl/>
          <w:lang w:bidi="fa-IR"/>
        </w:rPr>
        <w:t xml:space="preserve">جهانی شدن حقوق علی </w:t>
      </w:r>
      <w:proofErr w:type="spellStart"/>
      <w:r w:rsidRPr="001B701F">
        <w:rPr>
          <w:rFonts w:cs="Mitra" w:hint="cs"/>
          <w:rtl/>
          <w:lang w:bidi="fa-IR"/>
        </w:rPr>
        <w:t>الظاهر</w:t>
      </w:r>
      <w:proofErr w:type="spellEnd"/>
      <w:r w:rsidRPr="001B701F">
        <w:rPr>
          <w:rFonts w:cs="Mitra" w:hint="cs"/>
          <w:rtl/>
          <w:lang w:bidi="fa-IR"/>
        </w:rPr>
        <w:t xml:space="preserve"> بخشی از بعد سیاسی جهانی شدن است اما ابعاد مختلف این پدیده </w:t>
      </w:r>
      <w:proofErr w:type="spellStart"/>
      <w:r w:rsidRPr="001B701F">
        <w:rPr>
          <w:rFonts w:cs="Mitra" w:hint="cs"/>
          <w:rtl/>
          <w:lang w:bidi="fa-IR"/>
        </w:rPr>
        <w:t>فرایندی</w:t>
      </w:r>
      <w:proofErr w:type="spellEnd"/>
      <w:r w:rsidRPr="001B701F">
        <w:rPr>
          <w:rFonts w:cs="Mitra" w:hint="cs"/>
          <w:rtl/>
          <w:lang w:bidi="fa-IR"/>
        </w:rPr>
        <w:t xml:space="preserve">، به خصوص ابعاد اقتصادی و فرهنگی آن بر یکدیگر </w:t>
      </w:r>
      <w:proofErr w:type="spellStart"/>
      <w:r w:rsidRPr="001B701F">
        <w:rPr>
          <w:rFonts w:cs="Mitra" w:hint="cs"/>
          <w:rtl/>
          <w:lang w:bidi="fa-IR"/>
        </w:rPr>
        <w:t>تأثیرگذارند</w:t>
      </w:r>
      <w:proofErr w:type="spellEnd"/>
      <w:r w:rsidRPr="001B701F">
        <w:rPr>
          <w:rFonts w:cs="Mitra" w:hint="cs"/>
          <w:rtl/>
          <w:lang w:bidi="fa-IR"/>
        </w:rPr>
        <w:t xml:space="preserve"> و به سادگی قابل تفکیک نیستند. با وجود این، برخی جهانی شدن را به «جهانی شدن اقتصاد» و «جهانی شدن حقوق بشر» تقسیم می کنند و </w:t>
      </w:r>
      <w:proofErr w:type="spellStart"/>
      <w:r w:rsidRPr="001B701F">
        <w:rPr>
          <w:rFonts w:cs="Mitra" w:hint="cs"/>
          <w:rtl/>
          <w:lang w:bidi="fa-IR"/>
        </w:rPr>
        <w:t>دلماس</w:t>
      </w:r>
      <w:proofErr w:type="spellEnd"/>
      <w:r w:rsidRPr="001B701F">
        <w:rPr>
          <w:rFonts w:cs="Mitra" w:hint="cs"/>
          <w:rtl/>
          <w:lang w:bidi="fa-IR"/>
        </w:rPr>
        <w:t xml:space="preserve"> </w:t>
      </w:r>
      <w:proofErr w:type="spellStart"/>
      <w:r w:rsidRPr="001B701F">
        <w:rPr>
          <w:rFonts w:cs="Mitra" w:hint="cs"/>
          <w:rtl/>
          <w:lang w:bidi="fa-IR"/>
        </w:rPr>
        <w:t>مارتی</w:t>
      </w:r>
      <w:proofErr w:type="spellEnd"/>
      <w:r w:rsidRPr="001B701F">
        <w:rPr>
          <w:rFonts w:cs="Mitra" w:hint="cs"/>
          <w:rtl/>
          <w:lang w:bidi="fa-IR"/>
        </w:rPr>
        <w:t xml:space="preserve"> اساساً معتقد است «جهانی شدن از حقوق بشر آغاز می شود» که خود حوزه و رهیافتی مهم در حقوق بین </w:t>
      </w:r>
      <w:proofErr w:type="spellStart"/>
      <w:r w:rsidRPr="001B701F">
        <w:rPr>
          <w:rFonts w:cs="Mitra" w:hint="cs"/>
          <w:rtl/>
          <w:lang w:bidi="fa-IR"/>
        </w:rPr>
        <w:t>الملل</w:t>
      </w:r>
      <w:proofErr w:type="spellEnd"/>
      <w:r w:rsidRPr="001B701F">
        <w:rPr>
          <w:rFonts w:cs="Mitra" w:hint="cs"/>
          <w:rtl/>
          <w:lang w:bidi="fa-IR"/>
        </w:rPr>
        <w:t xml:space="preserve"> است.</w:t>
      </w:r>
    </w:p>
    <w:p w:rsidR="00892EC5" w:rsidRPr="001B701F" w:rsidRDefault="00892EC5" w:rsidP="00847CCC">
      <w:pPr>
        <w:bidi/>
        <w:spacing w:line="276" w:lineRule="auto"/>
        <w:ind w:firstLine="180"/>
        <w:jc w:val="both"/>
        <w:rPr>
          <w:rFonts w:cs="Mitra"/>
          <w:rtl/>
          <w:lang w:bidi="fa-IR"/>
        </w:rPr>
      </w:pPr>
      <w:r w:rsidRPr="001B701F">
        <w:rPr>
          <w:rFonts w:cs="Mitra" w:hint="cs"/>
          <w:rtl/>
          <w:lang w:bidi="fa-IR"/>
        </w:rPr>
        <w:t xml:space="preserve">جهانی شدن حقوق به عنوان بخشی خاص از جهانی شدن به </w:t>
      </w:r>
      <w:proofErr w:type="spellStart"/>
      <w:r w:rsidRPr="001B701F">
        <w:rPr>
          <w:rFonts w:cs="Mitra" w:hint="cs"/>
          <w:rtl/>
          <w:lang w:bidi="fa-IR"/>
        </w:rPr>
        <w:t>فرایندی</w:t>
      </w:r>
      <w:proofErr w:type="spellEnd"/>
      <w:r w:rsidRPr="001B701F">
        <w:rPr>
          <w:rFonts w:cs="Mitra" w:hint="cs"/>
          <w:rtl/>
          <w:lang w:bidi="fa-IR"/>
        </w:rPr>
        <w:t xml:space="preserve"> اطلاق می شود که به همسان سازی و یکسان سازی قواعد، مفاهیم و نهادهای حقوقی خاصی در سطح داخلی و بین المللی می انجامد. این فرایند، تمام </w:t>
      </w:r>
      <w:proofErr w:type="spellStart"/>
      <w:r w:rsidRPr="001B701F">
        <w:rPr>
          <w:rFonts w:cs="Mitra" w:hint="cs"/>
          <w:rtl/>
          <w:lang w:bidi="fa-IR"/>
        </w:rPr>
        <w:t>قلمروهای</w:t>
      </w:r>
      <w:proofErr w:type="spellEnd"/>
      <w:r w:rsidRPr="001B701F">
        <w:rPr>
          <w:rFonts w:cs="Mitra" w:hint="cs"/>
          <w:rtl/>
          <w:lang w:bidi="fa-IR"/>
        </w:rPr>
        <w:t xml:space="preserve"> هنجاری یا تمام </w:t>
      </w:r>
      <w:proofErr w:type="spellStart"/>
      <w:r w:rsidRPr="001B701F">
        <w:rPr>
          <w:rFonts w:cs="Mitra" w:hint="cs"/>
          <w:rtl/>
          <w:lang w:bidi="fa-IR"/>
        </w:rPr>
        <w:t>قلمروهای</w:t>
      </w:r>
      <w:proofErr w:type="spellEnd"/>
      <w:r w:rsidRPr="001B701F">
        <w:rPr>
          <w:rFonts w:cs="Mitra" w:hint="cs"/>
          <w:rtl/>
          <w:lang w:bidi="fa-IR"/>
        </w:rPr>
        <w:t xml:space="preserve"> سرزمینی را به طور یکنواخت پوشش </w:t>
      </w:r>
      <w:proofErr w:type="spellStart"/>
      <w:r w:rsidRPr="001B701F">
        <w:rPr>
          <w:rFonts w:cs="Mitra" w:hint="cs"/>
          <w:rtl/>
          <w:lang w:bidi="fa-IR"/>
        </w:rPr>
        <w:t>نمی</w:t>
      </w:r>
      <w:proofErr w:type="spellEnd"/>
      <w:r w:rsidRPr="001B701F">
        <w:rPr>
          <w:rFonts w:cs="Mitra" w:hint="cs"/>
          <w:rtl/>
          <w:lang w:bidi="fa-IR"/>
        </w:rPr>
        <w:t xml:space="preserve"> دهد اما تأثیرات عمده و جریان سازی بر نظام های حقوقی داخلی و بین المللی بر جای می گذارد.</w:t>
      </w:r>
    </w:p>
    <w:p w:rsidR="00892EC5" w:rsidRPr="001B701F" w:rsidRDefault="00892EC5" w:rsidP="00847CCC">
      <w:pPr>
        <w:bidi/>
        <w:spacing w:line="276" w:lineRule="auto"/>
        <w:ind w:firstLine="180"/>
        <w:jc w:val="both"/>
        <w:rPr>
          <w:rFonts w:cs="Mitra"/>
          <w:rtl/>
          <w:lang w:bidi="fa-IR"/>
        </w:rPr>
      </w:pPr>
      <w:r w:rsidRPr="001B701F">
        <w:rPr>
          <w:rFonts w:cs="Mitra" w:hint="cs"/>
          <w:rtl/>
          <w:lang w:bidi="fa-IR"/>
        </w:rPr>
        <w:t xml:space="preserve">مفاهیم و نهادهای حقوقی بین المللی عملاً در فرایند جهانی شدن حقوق می توانند تأثیرگذار باشند اما پرسش ما در این مختصر این است که آیا دیوان بین المللی دادگستری نیز می تواند بر این روند تأثیری سازمان </w:t>
      </w:r>
      <w:proofErr w:type="spellStart"/>
      <w:r w:rsidRPr="001B701F">
        <w:rPr>
          <w:rFonts w:cs="Mitra" w:hint="cs"/>
          <w:rtl/>
          <w:lang w:bidi="fa-IR"/>
        </w:rPr>
        <w:t>مند</w:t>
      </w:r>
      <w:proofErr w:type="spellEnd"/>
      <w:r w:rsidRPr="001B701F">
        <w:rPr>
          <w:rFonts w:cs="Mitra" w:hint="cs"/>
          <w:rtl/>
          <w:lang w:bidi="fa-IR"/>
        </w:rPr>
        <w:t xml:space="preserve"> و مشهود بگذارد؟ و چگونه؟ پرسش مکتوم </w:t>
      </w:r>
      <w:proofErr w:type="spellStart"/>
      <w:r w:rsidRPr="001B701F">
        <w:rPr>
          <w:rFonts w:cs="Mitra" w:hint="cs"/>
          <w:rtl/>
          <w:lang w:bidi="fa-IR"/>
        </w:rPr>
        <w:t>پیشینی</w:t>
      </w:r>
      <w:proofErr w:type="spellEnd"/>
      <w:r w:rsidRPr="001B701F">
        <w:rPr>
          <w:rFonts w:cs="Mitra" w:hint="cs"/>
          <w:rtl/>
          <w:lang w:bidi="fa-IR"/>
        </w:rPr>
        <w:t xml:space="preserve"> این است که آیا جهانی شدن حقوق صرفاً روندی برای قاعده سازی </w:t>
      </w:r>
      <w:r w:rsidRPr="001B701F">
        <w:rPr>
          <w:rFonts w:cs="Mitra"/>
          <w:lang w:bidi="fa-IR"/>
        </w:rPr>
        <w:t>(rule-making)</w:t>
      </w:r>
      <w:r w:rsidRPr="001B701F">
        <w:rPr>
          <w:rFonts w:cs="Mitra" w:hint="cs"/>
          <w:rtl/>
          <w:lang w:bidi="fa-IR"/>
        </w:rPr>
        <w:t xml:space="preserve"> و قانونگذاری </w:t>
      </w:r>
      <w:r w:rsidRPr="001B701F">
        <w:rPr>
          <w:rFonts w:cs="Mitra"/>
          <w:lang w:bidi="fa-IR"/>
        </w:rPr>
        <w:t>(law-making)</w:t>
      </w:r>
      <w:r w:rsidRPr="001B701F">
        <w:rPr>
          <w:rFonts w:cs="Mitra" w:hint="cs"/>
          <w:rtl/>
          <w:lang w:bidi="fa-IR"/>
        </w:rPr>
        <w:t xml:space="preserve"> است؟ این پرسش از آن جهت اهمیت دارد که دیوان یک نهاد «قضایی» است و نه نهادی </w:t>
      </w:r>
      <w:proofErr w:type="spellStart"/>
      <w:r w:rsidRPr="001B701F">
        <w:rPr>
          <w:rFonts w:cs="Mitra" w:hint="cs"/>
          <w:rtl/>
          <w:lang w:bidi="fa-IR"/>
        </w:rPr>
        <w:t>تقنینی</w:t>
      </w:r>
      <w:proofErr w:type="spellEnd"/>
      <w:r w:rsidRPr="001B701F">
        <w:rPr>
          <w:rFonts w:cs="Mitra" w:hint="cs"/>
          <w:rtl/>
          <w:lang w:bidi="fa-IR"/>
        </w:rPr>
        <w:t xml:space="preserve">. چنانچه فرایند جهانی شدن حقوق </w:t>
      </w:r>
      <w:proofErr w:type="spellStart"/>
      <w:r w:rsidRPr="001B701F">
        <w:rPr>
          <w:rFonts w:cs="Mitra" w:hint="cs"/>
          <w:rtl/>
          <w:lang w:bidi="fa-IR"/>
        </w:rPr>
        <w:t>فرایندی</w:t>
      </w:r>
      <w:proofErr w:type="spellEnd"/>
      <w:r w:rsidRPr="001B701F">
        <w:rPr>
          <w:rFonts w:cs="Mitra" w:hint="cs"/>
          <w:rtl/>
          <w:lang w:bidi="fa-IR"/>
        </w:rPr>
        <w:t xml:space="preserve"> صرفاً </w:t>
      </w:r>
      <w:proofErr w:type="spellStart"/>
      <w:r w:rsidRPr="001B701F">
        <w:rPr>
          <w:rFonts w:cs="Mitra" w:hint="cs"/>
          <w:rtl/>
          <w:lang w:bidi="fa-IR"/>
        </w:rPr>
        <w:t>تقنینی</w:t>
      </w:r>
      <w:proofErr w:type="spellEnd"/>
      <w:r w:rsidRPr="001B701F">
        <w:rPr>
          <w:rFonts w:cs="Mitra" w:hint="cs"/>
          <w:rtl/>
          <w:lang w:bidi="fa-IR"/>
        </w:rPr>
        <w:t xml:space="preserve"> باشد، آیا دیوان قادر به بهره </w:t>
      </w:r>
      <w:proofErr w:type="spellStart"/>
      <w:r w:rsidRPr="001B701F">
        <w:rPr>
          <w:rFonts w:cs="Mitra" w:hint="cs"/>
          <w:rtl/>
          <w:lang w:bidi="fa-IR"/>
        </w:rPr>
        <w:t>مندی</w:t>
      </w:r>
      <w:proofErr w:type="spellEnd"/>
      <w:r w:rsidRPr="001B701F">
        <w:rPr>
          <w:rFonts w:cs="Mitra" w:hint="cs"/>
          <w:rtl/>
          <w:lang w:bidi="fa-IR"/>
        </w:rPr>
        <w:t xml:space="preserve"> یا اعمال کارکردی </w:t>
      </w:r>
      <w:proofErr w:type="spellStart"/>
      <w:r w:rsidRPr="001B701F">
        <w:rPr>
          <w:rFonts w:cs="Mitra" w:hint="cs"/>
          <w:rtl/>
          <w:lang w:bidi="fa-IR"/>
        </w:rPr>
        <w:t>تقنینی</w:t>
      </w:r>
      <w:proofErr w:type="spellEnd"/>
      <w:r w:rsidRPr="001B701F">
        <w:rPr>
          <w:rFonts w:cs="Mitra" w:hint="cs"/>
          <w:rtl/>
          <w:lang w:bidi="fa-IR"/>
        </w:rPr>
        <w:t xml:space="preserve"> در جامعه </w:t>
      </w:r>
      <w:r w:rsidR="00650496" w:rsidRPr="001B701F">
        <w:rPr>
          <w:rFonts w:cs="Mitra" w:hint="cs"/>
          <w:rtl/>
          <w:lang w:bidi="fa-IR"/>
        </w:rPr>
        <w:t xml:space="preserve">بین المللی هست؟ گرچه تعریف ارائه شده از جهانی شدن حقوق، تأکید </w:t>
      </w:r>
      <w:proofErr w:type="spellStart"/>
      <w:r w:rsidR="00650496" w:rsidRPr="001B701F">
        <w:rPr>
          <w:rFonts w:cs="Mitra" w:hint="cs"/>
          <w:rtl/>
          <w:lang w:bidi="fa-IR"/>
        </w:rPr>
        <w:t>مصرحی</w:t>
      </w:r>
      <w:proofErr w:type="spellEnd"/>
      <w:r w:rsidR="00650496" w:rsidRPr="001B701F">
        <w:rPr>
          <w:rFonts w:cs="Mitra" w:hint="cs"/>
          <w:rtl/>
          <w:lang w:bidi="fa-IR"/>
        </w:rPr>
        <w:t xml:space="preserve"> بر </w:t>
      </w:r>
      <w:proofErr w:type="spellStart"/>
      <w:r w:rsidR="00650496" w:rsidRPr="001B701F">
        <w:rPr>
          <w:rFonts w:cs="Mitra" w:hint="cs"/>
          <w:rtl/>
          <w:lang w:bidi="fa-IR"/>
        </w:rPr>
        <w:t>تقنینی</w:t>
      </w:r>
      <w:proofErr w:type="spellEnd"/>
      <w:r w:rsidR="00650496" w:rsidRPr="001B701F">
        <w:rPr>
          <w:rFonts w:cs="Mitra" w:hint="cs"/>
          <w:rtl/>
          <w:lang w:bidi="fa-IR"/>
        </w:rPr>
        <w:t xml:space="preserve"> بودن آن ندارد اما بدون شک روندهای </w:t>
      </w:r>
      <w:proofErr w:type="spellStart"/>
      <w:r w:rsidR="00650496" w:rsidRPr="001B701F">
        <w:rPr>
          <w:rFonts w:cs="Mitra" w:hint="cs"/>
          <w:rtl/>
          <w:lang w:bidi="fa-IR"/>
        </w:rPr>
        <w:t>تقنینی</w:t>
      </w:r>
      <w:proofErr w:type="spellEnd"/>
      <w:r w:rsidR="00650496" w:rsidRPr="001B701F">
        <w:rPr>
          <w:rFonts w:cs="Mitra" w:hint="cs"/>
          <w:rtl/>
          <w:lang w:bidi="fa-IR"/>
        </w:rPr>
        <w:t xml:space="preserve"> بین المللی در تحول و تطور نهادها و قواعد حقوقی (به ویژه در نظام های حقوقی داخلی) نقش عمده ای دارند. با وجود این، تجربه نشان داده است که دیوان بین المللی دادگستری و دیوان خلف آن (دیوان دائمی دادگستری بین المللی) فراتر </w:t>
      </w:r>
      <w:r w:rsidR="00650496" w:rsidRPr="001B701F">
        <w:rPr>
          <w:rFonts w:cs="Mitra" w:hint="cs"/>
          <w:rtl/>
          <w:lang w:bidi="fa-IR"/>
        </w:rPr>
        <w:lastRenderedPageBreak/>
        <w:t xml:space="preserve">از یک رکن قضایی صرف در تحول نظام حقوقی بین المللی ایفای نقش نموده </w:t>
      </w:r>
      <w:proofErr w:type="spellStart"/>
      <w:r w:rsidR="00650496" w:rsidRPr="001B701F">
        <w:rPr>
          <w:rFonts w:cs="Mitra" w:hint="cs"/>
          <w:rtl/>
          <w:lang w:bidi="fa-IR"/>
        </w:rPr>
        <w:t>اند</w:t>
      </w:r>
      <w:proofErr w:type="spellEnd"/>
      <w:r w:rsidR="00650496" w:rsidRPr="001B701F">
        <w:rPr>
          <w:rFonts w:cs="Mitra" w:hint="cs"/>
          <w:rtl/>
          <w:lang w:bidi="fa-IR"/>
        </w:rPr>
        <w:t xml:space="preserve">. آیا این نقش آفرینی، فرصتی برای </w:t>
      </w:r>
      <w:proofErr w:type="spellStart"/>
      <w:r w:rsidR="00650496" w:rsidRPr="001B701F">
        <w:rPr>
          <w:rFonts w:cs="Mitra" w:hint="cs"/>
          <w:rtl/>
          <w:lang w:bidi="fa-IR"/>
        </w:rPr>
        <w:t>تأثیرگذاری</w:t>
      </w:r>
      <w:proofErr w:type="spellEnd"/>
      <w:r w:rsidR="00650496" w:rsidRPr="001B701F">
        <w:rPr>
          <w:rFonts w:cs="Mitra" w:hint="cs"/>
          <w:rtl/>
          <w:lang w:bidi="fa-IR"/>
        </w:rPr>
        <w:t xml:space="preserve"> دیوان بر فرایند جهانی شدن حقوق است؟</w:t>
      </w:r>
    </w:p>
    <w:p w:rsidR="00650496" w:rsidRPr="001B701F" w:rsidRDefault="00650496" w:rsidP="00847CCC">
      <w:pPr>
        <w:bidi/>
        <w:spacing w:line="276" w:lineRule="auto"/>
        <w:ind w:firstLine="180"/>
        <w:jc w:val="both"/>
        <w:rPr>
          <w:rFonts w:cs="Mitra"/>
          <w:rtl/>
          <w:lang w:bidi="fa-IR"/>
        </w:rPr>
      </w:pPr>
    </w:p>
    <w:p w:rsidR="00650496" w:rsidRPr="001B701F" w:rsidRDefault="00650496" w:rsidP="00847CCC">
      <w:pPr>
        <w:bidi/>
        <w:spacing w:line="276" w:lineRule="auto"/>
        <w:ind w:firstLine="180"/>
        <w:jc w:val="both"/>
        <w:rPr>
          <w:rFonts w:cs="Mitra"/>
          <w:rtl/>
          <w:lang w:bidi="fa-IR"/>
        </w:rPr>
      </w:pPr>
      <w:r w:rsidRPr="001B701F">
        <w:rPr>
          <w:rFonts w:cs="Mitra" w:hint="cs"/>
          <w:lang w:bidi="fa-IR"/>
        </w:rPr>
        <w:sym w:font="Wingdings 2" w:char="F0A2"/>
      </w:r>
      <w:r w:rsidRPr="001B701F">
        <w:rPr>
          <w:rFonts w:cs="Mitra" w:hint="cs"/>
          <w:rtl/>
          <w:lang w:bidi="fa-IR"/>
        </w:rPr>
        <w:t xml:space="preserve"> </w:t>
      </w:r>
      <w:r w:rsidRPr="001B701F">
        <w:rPr>
          <w:rFonts w:cs="Mitra" w:hint="cs"/>
          <w:b/>
          <w:bCs/>
          <w:rtl/>
          <w:lang w:bidi="fa-IR"/>
        </w:rPr>
        <w:t>فرایند حقوقی بین المللی جهانی شدن حقوق</w:t>
      </w:r>
    </w:p>
    <w:p w:rsidR="00650496" w:rsidRPr="001B701F" w:rsidRDefault="00650496" w:rsidP="00847CCC">
      <w:pPr>
        <w:bidi/>
        <w:spacing w:line="276" w:lineRule="auto"/>
        <w:ind w:firstLine="180"/>
        <w:jc w:val="both"/>
        <w:rPr>
          <w:rFonts w:cs="Mitra"/>
          <w:rtl/>
          <w:lang w:bidi="fa-IR"/>
        </w:rPr>
      </w:pPr>
      <w:r w:rsidRPr="001B701F">
        <w:rPr>
          <w:rFonts w:cs="Mitra" w:hint="cs"/>
          <w:rtl/>
          <w:lang w:bidi="fa-IR"/>
        </w:rPr>
        <w:t xml:space="preserve">رسالت جهانشمول حقوق بین </w:t>
      </w:r>
      <w:proofErr w:type="spellStart"/>
      <w:r w:rsidRPr="001B701F">
        <w:rPr>
          <w:rFonts w:cs="Mitra" w:hint="cs"/>
          <w:rtl/>
          <w:lang w:bidi="fa-IR"/>
        </w:rPr>
        <w:t>الملل</w:t>
      </w:r>
      <w:proofErr w:type="spellEnd"/>
      <w:r w:rsidRPr="001B701F">
        <w:rPr>
          <w:rFonts w:cs="Mitra" w:hint="cs"/>
          <w:rtl/>
          <w:lang w:bidi="fa-IR"/>
        </w:rPr>
        <w:t xml:space="preserve"> که از آثار نویسندگانی نظیر </w:t>
      </w:r>
      <w:proofErr w:type="spellStart"/>
      <w:r w:rsidRPr="001B701F">
        <w:rPr>
          <w:rFonts w:cs="Mitra" w:hint="cs"/>
          <w:rtl/>
          <w:lang w:bidi="fa-IR"/>
        </w:rPr>
        <w:t>کلسن</w:t>
      </w:r>
      <w:proofErr w:type="spellEnd"/>
      <w:r w:rsidRPr="001B701F">
        <w:rPr>
          <w:rFonts w:cs="Mitra" w:hint="cs"/>
          <w:rtl/>
          <w:lang w:bidi="fa-IR"/>
        </w:rPr>
        <w:t xml:space="preserve"> و کانت </w:t>
      </w:r>
      <w:proofErr w:type="spellStart"/>
      <w:r w:rsidRPr="001B701F">
        <w:rPr>
          <w:rFonts w:cs="Mitra" w:hint="cs"/>
          <w:rtl/>
          <w:lang w:bidi="fa-IR"/>
        </w:rPr>
        <w:t>نشأت</w:t>
      </w:r>
      <w:proofErr w:type="spellEnd"/>
      <w:r w:rsidRPr="001B701F">
        <w:rPr>
          <w:rFonts w:cs="Mitra" w:hint="cs"/>
          <w:rtl/>
          <w:lang w:bidi="fa-IR"/>
        </w:rPr>
        <w:t xml:space="preserve"> می گیرد، امری تازه و بدیع نیست. حقوق بین </w:t>
      </w:r>
      <w:proofErr w:type="spellStart"/>
      <w:r w:rsidRPr="001B701F">
        <w:rPr>
          <w:rFonts w:cs="Mitra" w:hint="cs"/>
          <w:rtl/>
          <w:lang w:bidi="fa-IR"/>
        </w:rPr>
        <w:t>الملل</w:t>
      </w:r>
      <w:proofErr w:type="spellEnd"/>
      <w:r w:rsidRPr="001B701F">
        <w:rPr>
          <w:rFonts w:cs="Mitra" w:hint="cs"/>
          <w:rtl/>
          <w:lang w:bidi="fa-IR"/>
        </w:rPr>
        <w:t xml:space="preserve"> مدرن با فرسودن دیوار حاکمیت دولت، اراده دولت را برای </w:t>
      </w:r>
      <w:proofErr w:type="spellStart"/>
      <w:r w:rsidRPr="001B701F">
        <w:rPr>
          <w:rFonts w:cs="Mitra" w:hint="cs"/>
          <w:rtl/>
          <w:lang w:bidi="fa-IR"/>
        </w:rPr>
        <w:t>تقنین</w:t>
      </w:r>
      <w:proofErr w:type="spellEnd"/>
      <w:r w:rsidRPr="001B701F">
        <w:rPr>
          <w:rFonts w:cs="Mitra" w:hint="cs"/>
          <w:rtl/>
          <w:lang w:bidi="fa-IR"/>
        </w:rPr>
        <w:t xml:space="preserve"> در </w:t>
      </w:r>
      <w:proofErr w:type="spellStart"/>
      <w:r w:rsidRPr="001B701F">
        <w:rPr>
          <w:rFonts w:cs="Mitra" w:hint="cs"/>
          <w:rtl/>
          <w:lang w:bidi="fa-IR"/>
        </w:rPr>
        <w:t>قلمروهای</w:t>
      </w:r>
      <w:proofErr w:type="spellEnd"/>
      <w:r w:rsidRPr="001B701F">
        <w:rPr>
          <w:rFonts w:cs="Mitra" w:hint="cs"/>
          <w:rtl/>
          <w:lang w:bidi="fa-IR"/>
        </w:rPr>
        <w:t xml:space="preserve"> داخلی و بین المللی دچار چالش های فکری و عملی نموده است. به ویژه مفهوم حقوق بشر از ابتدای تأسیس ملل متحد در این روند مؤثر بوده است و در کنار سایر مفاهیم (نظیر صلح و امنیت بین المللی) موجب شده است حقوق بین </w:t>
      </w:r>
      <w:proofErr w:type="spellStart"/>
      <w:r w:rsidRPr="001B701F">
        <w:rPr>
          <w:rFonts w:cs="Mitra" w:hint="cs"/>
          <w:rtl/>
          <w:lang w:bidi="fa-IR"/>
        </w:rPr>
        <w:t>الملل</w:t>
      </w:r>
      <w:proofErr w:type="spellEnd"/>
      <w:r w:rsidRPr="001B701F">
        <w:rPr>
          <w:rFonts w:cs="Mitra" w:hint="cs"/>
          <w:rtl/>
          <w:lang w:bidi="fa-IR"/>
        </w:rPr>
        <w:t xml:space="preserve"> ضمن ایجاد تعهد در حوزه </w:t>
      </w:r>
      <w:proofErr w:type="spellStart"/>
      <w:r w:rsidRPr="001B701F">
        <w:rPr>
          <w:rFonts w:cs="Mitra" w:hint="cs"/>
          <w:rtl/>
          <w:lang w:bidi="fa-IR"/>
        </w:rPr>
        <w:t>هایی</w:t>
      </w:r>
      <w:proofErr w:type="spellEnd"/>
      <w:r w:rsidRPr="001B701F">
        <w:rPr>
          <w:rFonts w:cs="Mitra" w:hint="cs"/>
          <w:rtl/>
          <w:lang w:bidi="fa-IR"/>
        </w:rPr>
        <w:t xml:space="preserve"> جهانشمول به جهانی شدن حقوق کمک نماید. برای مثال دولتها با پذیرش </w:t>
      </w:r>
      <w:proofErr w:type="spellStart"/>
      <w:r w:rsidRPr="001B701F">
        <w:rPr>
          <w:rFonts w:cs="Mitra" w:hint="cs"/>
          <w:rtl/>
          <w:lang w:bidi="fa-IR"/>
        </w:rPr>
        <w:t>معاهدات</w:t>
      </w:r>
      <w:proofErr w:type="spellEnd"/>
      <w:r w:rsidRPr="001B701F">
        <w:rPr>
          <w:rFonts w:cs="Mitra" w:hint="cs"/>
          <w:rtl/>
          <w:lang w:bidi="fa-IR"/>
        </w:rPr>
        <w:t xml:space="preserve"> عام که مستلزم مطابقت قوانین داخلی با مقررات قراردادی هستند، این تعهد را می پذیرند که مقررات داخلی را همسو با مقررات </w:t>
      </w:r>
      <w:proofErr w:type="spellStart"/>
      <w:r w:rsidRPr="001B701F">
        <w:rPr>
          <w:rFonts w:cs="Mitra" w:hint="cs"/>
          <w:rtl/>
          <w:lang w:bidi="fa-IR"/>
        </w:rPr>
        <w:t>معاهده</w:t>
      </w:r>
      <w:proofErr w:type="spellEnd"/>
      <w:r w:rsidRPr="001B701F">
        <w:rPr>
          <w:rFonts w:cs="Mitra" w:hint="cs"/>
          <w:rtl/>
          <w:lang w:bidi="fa-IR"/>
        </w:rPr>
        <w:t xml:space="preserve"> تنظیم نمایند و گونه ای از تعامل میان نظام های حقوقی داخلی و بین المللی در این روند شکل می گیرد.</w:t>
      </w:r>
    </w:p>
    <w:p w:rsidR="00650496" w:rsidRPr="001B701F" w:rsidRDefault="00AC518C" w:rsidP="00847CCC">
      <w:pPr>
        <w:bidi/>
        <w:spacing w:line="276" w:lineRule="auto"/>
        <w:ind w:firstLine="180"/>
        <w:jc w:val="both"/>
        <w:rPr>
          <w:rFonts w:cs="Mitra"/>
          <w:rtl/>
          <w:lang w:bidi="fa-IR"/>
        </w:rPr>
      </w:pPr>
      <w:r w:rsidRPr="001B701F">
        <w:rPr>
          <w:rFonts w:cs="Mitra" w:hint="cs"/>
          <w:rtl/>
          <w:lang w:bidi="fa-IR"/>
        </w:rPr>
        <w:t xml:space="preserve">برای تشریح ساختار فرایند جهانی شدن حقوق از طریق حقوق بین </w:t>
      </w:r>
      <w:proofErr w:type="spellStart"/>
      <w:r w:rsidRPr="001B701F">
        <w:rPr>
          <w:rFonts w:cs="Mitra" w:hint="cs"/>
          <w:rtl/>
          <w:lang w:bidi="fa-IR"/>
        </w:rPr>
        <w:t>الملل</w:t>
      </w:r>
      <w:proofErr w:type="spellEnd"/>
      <w:r w:rsidRPr="001B701F">
        <w:rPr>
          <w:rFonts w:cs="Mitra" w:hint="cs"/>
          <w:rtl/>
          <w:lang w:bidi="fa-IR"/>
        </w:rPr>
        <w:t xml:space="preserve"> باید میان دو مرحله، تفکیک قائل شد: شناسایی هنجارها و تکثیر هنجارها.</w:t>
      </w:r>
      <w:r w:rsidR="00AC2433" w:rsidRPr="001B701F">
        <w:rPr>
          <w:rFonts w:cs="Mitra" w:hint="cs"/>
          <w:rtl/>
          <w:lang w:bidi="fa-IR"/>
        </w:rPr>
        <w:t xml:space="preserve"> </w:t>
      </w:r>
    </w:p>
    <w:p w:rsidR="00AC518C" w:rsidRPr="001B701F" w:rsidRDefault="00AC518C" w:rsidP="00847CCC">
      <w:pPr>
        <w:bidi/>
        <w:spacing w:line="276" w:lineRule="auto"/>
        <w:ind w:firstLine="180"/>
        <w:jc w:val="both"/>
        <w:rPr>
          <w:rFonts w:cs="Mitra"/>
          <w:rtl/>
          <w:lang w:bidi="fa-IR"/>
        </w:rPr>
      </w:pPr>
      <w:r w:rsidRPr="001B701F">
        <w:rPr>
          <w:rFonts w:cs="Mitra" w:hint="cs"/>
          <w:rtl/>
          <w:lang w:bidi="fa-IR"/>
        </w:rPr>
        <w:t xml:space="preserve">در مرحله نخست، هنجارها و </w:t>
      </w:r>
      <w:proofErr w:type="spellStart"/>
      <w:r w:rsidRPr="001B701F">
        <w:rPr>
          <w:rFonts w:cs="Mitra" w:hint="cs"/>
          <w:rtl/>
          <w:lang w:bidi="fa-IR"/>
        </w:rPr>
        <w:t>قواعدی</w:t>
      </w:r>
      <w:proofErr w:type="spellEnd"/>
      <w:r w:rsidRPr="001B701F">
        <w:rPr>
          <w:rFonts w:cs="Mitra" w:hint="cs"/>
          <w:rtl/>
          <w:lang w:bidi="fa-IR"/>
        </w:rPr>
        <w:t xml:space="preserve"> که قابلیت پذیرش جهانشمول و بین المللی داشته باشند کشف، جمع آوری و شناسایی می شوند. سازمانها و کنفرانس های بین المللی در این مرحله نقش اساسی دارند. دولتها از طریق دیپلماسی </w:t>
      </w:r>
      <w:proofErr w:type="spellStart"/>
      <w:r w:rsidRPr="001B701F">
        <w:rPr>
          <w:rFonts w:cs="Mitra" w:hint="cs"/>
          <w:rtl/>
          <w:lang w:bidi="fa-IR"/>
        </w:rPr>
        <w:t>چندجانبه</w:t>
      </w:r>
      <w:proofErr w:type="spellEnd"/>
      <w:r w:rsidRPr="001B701F">
        <w:rPr>
          <w:rFonts w:cs="Mitra" w:hint="cs"/>
          <w:rtl/>
          <w:lang w:bidi="fa-IR"/>
        </w:rPr>
        <w:t xml:space="preserve"> برای تدوین </w:t>
      </w:r>
      <w:proofErr w:type="spellStart"/>
      <w:r w:rsidRPr="001B701F">
        <w:rPr>
          <w:rFonts w:cs="Mitra" w:hint="cs"/>
          <w:rtl/>
          <w:lang w:bidi="fa-IR"/>
        </w:rPr>
        <w:t>معاهداتی</w:t>
      </w:r>
      <w:proofErr w:type="spellEnd"/>
      <w:r w:rsidRPr="001B701F">
        <w:rPr>
          <w:rFonts w:cs="Mitra" w:hint="cs"/>
          <w:rtl/>
          <w:lang w:bidi="fa-IR"/>
        </w:rPr>
        <w:t xml:space="preserve"> با قصد جهانشمول گرایی (و گاه در جریان «اجماع»)، گاه موفق به شناسایی هنجارهای حقوقی مهمی شده </w:t>
      </w:r>
      <w:proofErr w:type="spellStart"/>
      <w:r w:rsidRPr="001B701F">
        <w:rPr>
          <w:rFonts w:cs="Mitra" w:hint="cs"/>
          <w:rtl/>
          <w:lang w:bidi="fa-IR"/>
        </w:rPr>
        <w:t>اند</w:t>
      </w:r>
      <w:proofErr w:type="spellEnd"/>
      <w:r w:rsidRPr="001B701F">
        <w:rPr>
          <w:rFonts w:cs="Mitra" w:hint="cs"/>
          <w:rtl/>
          <w:lang w:bidi="fa-IR"/>
        </w:rPr>
        <w:t xml:space="preserve"> که نظام های داخلی و بین المللی را متأثر نموده است. کنوانسیون 1982 حقوق دریاها که با روش اجماع به تصویب رسید نمونه ای از این دست است. </w:t>
      </w:r>
      <w:proofErr w:type="spellStart"/>
      <w:r w:rsidRPr="001B701F">
        <w:rPr>
          <w:rFonts w:cs="Mitra" w:hint="cs"/>
          <w:rtl/>
          <w:lang w:bidi="fa-IR"/>
        </w:rPr>
        <w:t>معاهده</w:t>
      </w:r>
      <w:proofErr w:type="spellEnd"/>
      <w:r w:rsidRPr="001B701F">
        <w:rPr>
          <w:rFonts w:cs="Mitra" w:hint="cs"/>
          <w:rtl/>
          <w:lang w:bidi="fa-IR"/>
        </w:rPr>
        <w:t xml:space="preserve"> 1998 رم و تأسیس دیوان کیفری بین المللی نیز نمونه ای قابل توجه است که نمایندگان دولتها بارها بر هدف جهانشمول آن به عنوان یک مرجع قضایی دائمی کیفری بین المللی تأکید نموده </w:t>
      </w:r>
      <w:proofErr w:type="spellStart"/>
      <w:r w:rsidRPr="001B701F">
        <w:rPr>
          <w:rFonts w:cs="Mitra" w:hint="cs"/>
          <w:rtl/>
          <w:lang w:bidi="fa-IR"/>
        </w:rPr>
        <w:t>اند</w:t>
      </w:r>
      <w:proofErr w:type="spellEnd"/>
      <w:r w:rsidRPr="001B701F">
        <w:rPr>
          <w:rFonts w:cs="Mitra" w:hint="cs"/>
          <w:rtl/>
          <w:lang w:bidi="fa-IR"/>
        </w:rPr>
        <w:t>.</w:t>
      </w:r>
    </w:p>
    <w:p w:rsidR="000A6ED0" w:rsidRPr="001B701F" w:rsidRDefault="00AC518C" w:rsidP="00847CCC">
      <w:pPr>
        <w:bidi/>
        <w:spacing w:line="276" w:lineRule="auto"/>
        <w:ind w:firstLine="180"/>
        <w:jc w:val="both"/>
        <w:rPr>
          <w:rFonts w:cs="Mitra"/>
          <w:rtl/>
          <w:lang w:bidi="fa-IR"/>
        </w:rPr>
      </w:pPr>
      <w:r w:rsidRPr="001B701F">
        <w:rPr>
          <w:rFonts w:cs="Mitra" w:hint="cs"/>
          <w:rtl/>
          <w:lang w:bidi="fa-IR"/>
        </w:rPr>
        <w:t xml:space="preserve">سازمان های بین المللی عام به ویژه ملل متحد از طریق ارکان خود نظیر مجمع عمومی، شورای امنیت، کمیسیون حقوق بین </w:t>
      </w:r>
      <w:proofErr w:type="spellStart"/>
      <w:r w:rsidRPr="001B701F">
        <w:rPr>
          <w:rFonts w:cs="Mitra" w:hint="cs"/>
          <w:rtl/>
          <w:lang w:bidi="fa-IR"/>
        </w:rPr>
        <w:t>الملل</w:t>
      </w:r>
      <w:proofErr w:type="spellEnd"/>
      <w:r w:rsidRPr="001B701F">
        <w:rPr>
          <w:rFonts w:cs="Mitra" w:hint="cs"/>
          <w:rtl/>
          <w:lang w:bidi="fa-IR"/>
        </w:rPr>
        <w:t xml:space="preserve">، شورای حقوق بشر، کمیسیون حقوق تجارت بین </w:t>
      </w:r>
      <w:proofErr w:type="spellStart"/>
      <w:r w:rsidRPr="001B701F">
        <w:rPr>
          <w:rFonts w:cs="Mitra" w:hint="cs"/>
          <w:rtl/>
          <w:lang w:bidi="fa-IR"/>
        </w:rPr>
        <w:t>الملل</w:t>
      </w:r>
      <w:proofErr w:type="spellEnd"/>
      <w:r w:rsidRPr="001B701F">
        <w:rPr>
          <w:rFonts w:cs="Mitra" w:hint="cs"/>
          <w:rtl/>
          <w:lang w:bidi="fa-IR"/>
        </w:rPr>
        <w:t xml:space="preserve"> و... در این میان نقش آفرینی می نمایند. سازمان های تخصصی همچون </w:t>
      </w:r>
      <w:r w:rsidR="000A6ED0" w:rsidRPr="001B701F">
        <w:rPr>
          <w:rFonts w:cs="Mitra" w:hint="cs"/>
          <w:rtl/>
          <w:lang w:bidi="fa-IR"/>
        </w:rPr>
        <w:t xml:space="preserve">سازمان بین المللی کار نیز در قلمرو تخصصی خود در این فرایند </w:t>
      </w:r>
      <w:proofErr w:type="spellStart"/>
      <w:r w:rsidR="000A6ED0" w:rsidRPr="001B701F">
        <w:rPr>
          <w:rFonts w:cs="Mitra" w:hint="cs"/>
          <w:rtl/>
          <w:lang w:bidi="fa-IR"/>
        </w:rPr>
        <w:t>تأثیرگذارند</w:t>
      </w:r>
      <w:proofErr w:type="spellEnd"/>
      <w:r w:rsidR="000A6ED0" w:rsidRPr="001B701F">
        <w:rPr>
          <w:rFonts w:cs="Mitra" w:hint="cs"/>
          <w:rtl/>
          <w:lang w:bidi="fa-IR"/>
        </w:rPr>
        <w:t xml:space="preserve">. </w:t>
      </w:r>
    </w:p>
    <w:p w:rsidR="000A6ED0" w:rsidRPr="001B701F" w:rsidRDefault="000A6ED0" w:rsidP="00847CCC">
      <w:pPr>
        <w:bidi/>
        <w:spacing w:line="276" w:lineRule="auto"/>
        <w:ind w:firstLine="180"/>
        <w:jc w:val="both"/>
        <w:rPr>
          <w:rFonts w:cs="Mitra"/>
          <w:rtl/>
          <w:lang w:bidi="fa-IR"/>
        </w:rPr>
      </w:pPr>
      <w:r w:rsidRPr="001B701F">
        <w:rPr>
          <w:rFonts w:cs="Mitra" w:hint="cs"/>
          <w:rtl/>
          <w:lang w:bidi="fa-IR"/>
        </w:rPr>
        <w:t>سازمان های غیردولتی نیز سهمی در این روند دارند؛ گرچه تأثیر عملکرد آنان با روندهای شفاف حقوقی به سادگی قابل تبیین نیست.</w:t>
      </w:r>
    </w:p>
    <w:p w:rsidR="00EC73E0" w:rsidRPr="001B701F" w:rsidRDefault="000A6ED0" w:rsidP="00847CCC">
      <w:pPr>
        <w:bidi/>
        <w:spacing w:line="276" w:lineRule="auto"/>
        <w:ind w:firstLine="180"/>
        <w:jc w:val="both"/>
        <w:rPr>
          <w:rFonts w:cs="Mitra"/>
          <w:rtl/>
          <w:lang w:bidi="fa-IR"/>
        </w:rPr>
      </w:pPr>
      <w:r w:rsidRPr="001B701F">
        <w:rPr>
          <w:rFonts w:cs="Mitra" w:hint="cs"/>
          <w:rtl/>
          <w:lang w:bidi="fa-IR"/>
        </w:rPr>
        <w:t xml:space="preserve">در مرحله دوم، هنجارهای بین المللی شده یا جهانی شده در نظام های حقوقی داخلی شناسایی، پذیرفته و اجرا می شوند که این را مرحله تکثیر و گسترش هنجارها می </w:t>
      </w:r>
      <w:proofErr w:type="spellStart"/>
      <w:r w:rsidRPr="001B701F">
        <w:rPr>
          <w:rFonts w:cs="Mitra" w:hint="cs"/>
          <w:rtl/>
          <w:lang w:bidi="fa-IR"/>
        </w:rPr>
        <w:t>نامیم</w:t>
      </w:r>
      <w:proofErr w:type="spellEnd"/>
      <w:r w:rsidRPr="001B701F">
        <w:rPr>
          <w:rFonts w:cs="Mitra" w:hint="cs"/>
          <w:rtl/>
          <w:lang w:bidi="fa-IR"/>
        </w:rPr>
        <w:t xml:space="preserve">. </w:t>
      </w:r>
      <w:r w:rsidR="00EC73E0" w:rsidRPr="001B701F">
        <w:rPr>
          <w:rFonts w:cs="Mitra" w:hint="cs"/>
          <w:rtl/>
          <w:lang w:bidi="fa-IR"/>
        </w:rPr>
        <w:t xml:space="preserve">این مرحله به نحوه رابطه نظام های دولتی با حقوق بین المللی مرتبط است. </w:t>
      </w:r>
    </w:p>
    <w:p w:rsidR="00AC518C" w:rsidRPr="001B701F" w:rsidRDefault="00EC73E0" w:rsidP="00847CCC">
      <w:pPr>
        <w:bidi/>
        <w:spacing w:line="276" w:lineRule="auto"/>
        <w:ind w:firstLine="180"/>
        <w:jc w:val="both"/>
        <w:rPr>
          <w:rFonts w:cs="Mitra"/>
          <w:rtl/>
          <w:lang w:bidi="fa-IR"/>
        </w:rPr>
      </w:pPr>
      <w:r w:rsidRPr="001B701F">
        <w:rPr>
          <w:rFonts w:cs="Mitra" w:hint="cs"/>
          <w:rtl/>
          <w:lang w:bidi="fa-IR"/>
        </w:rPr>
        <w:t xml:space="preserve">کارکرد قضایی و احتمالاً </w:t>
      </w:r>
      <w:proofErr w:type="spellStart"/>
      <w:r w:rsidRPr="001B701F">
        <w:rPr>
          <w:rFonts w:cs="Mitra" w:hint="cs"/>
          <w:rtl/>
          <w:lang w:bidi="fa-IR"/>
        </w:rPr>
        <w:t>فراقضایی</w:t>
      </w:r>
      <w:proofErr w:type="spellEnd"/>
      <w:r w:rsidRPr="001B701F">
        <w:rPr>
          <w:rFonts w:cs="Mitra" w:hint="cs"/>
          <w:rtl/>
          <w:lang w:bidi="fa-IR"/>
        </w:rPr>
        <w:t xml:space="preserve"> دیوان بین المللی دادگستری در مرحله اول قابل تصوّر است. پیش از بیان موضوع اصلی ضروری است به این نکته اشاره شود که منظور از «دیوان»</w:t>
      </w:r>
      <w:r w:rsidR="00AC518C" w:rsidRPr="001B701F">
        <w:rPr>
          <w:rFonts w:cs="Mitra" w:hint="cs"/>
          <w:rtl/>
          <w:lang w:bidi="fa-IR"/>
        </w:rPr>
        <w:t xml:space="preserve"> </w:t>
      </w:r>
      <w:r w:rsidRPr="001B701F">
        <w:rPr>
          <w:rFonts w:cs="Mitra" w:hint="cs"/>
          <w:rtl/>
          <w:lang w:bidi="fa-IR"/>
        </w:rPr>
        <w:t xml:space="preserve">در این نوشتار، هر دو دیوان دائمی دادگستری بین المللی و دیوان کنونی بین المللی دادگستری است. بررسی اخیر نیز مقدماتی و کلی است و امکان تفصیل آن در آینده فراهم است. عملکرد دیوان در نظام حقوقی در دو قلمرو قابل ارزیابی است؛ یکی در ایجاد نظم هنجاری در حقوق بین </w:t>
      </w:r>
      <w:proofErr w:type="spellStart"/>
      <w:r w:rsidRPr="001B701F">
        <w:rPr>
          <w:rFonts w:cs="Mitra" w:hint="cs"/>
          <w:rtl/>
          <w:lang w:bidi="fa-IR"/>
        </w:rPr>
        <w:t>الملل</w:t>
      </w:r>
      <w:proofErr w:type="spellEnd"/>
      <w:r w:rsidRPr="001B701F">
        <w:rPr>
          <w:rFonts w:cs="Mitra" w:hint="cs"/>
          <w:rtl/>
          <w:lang w:bidi="fa-IR"/>
        </w:rPr>
        <w:t xml:space="preserve"> و دوم تضمین حقوق بین </w:t>
      </w:r>
      <w:proofErr w:type="spellStart"/>
      <w:r w:rsidRPr="001B701F">
        <w:rPr>
          <w:rFonts w:cs="Mitra" w:hint="cs"/>
          <w:rtl/>
          <w:lang w:bidi="fa-IR"/>
        </w:rPr>
        <w:t>الملل</w:t>
      </w:r>
      <w:proofErr w:type="spellEnd"/>
      <w:r w:rsidRPr="001B701F">
        <w:rPr>
          <w:rFonts w:cs="Mitra" w:hint="cs"/>
          <w:rtl/>
          <w:lang w:bidi="fa-IR"/>
        </w:rPr>
        <w:t xml:space="preserve"> جهانشمول از طریق (نظارت بر) حقوق داخلی. هر دو قلمرو یادآور عبارت سنتی «دادگاه جهانی» است.</w:t>
      </w:r>
    </w:p>
    <w:p w:rsidR="00EC73E0" w:rsidRPr="001B701F" w:rsidRDefault="00EC73E0" w:rsidP="00847CCC">
      <w:pPr>
        <w:bidi/>
        <w:spacing w:line="276" w:lineRule="auto"/>
        <w:ind w:firstLine="180"/>
        <w:jc w:val="both"/>
        <w:rPr>
          <w:rFonts w:cs="Mitra"/>
          <w:rtl/>
          <w:lang w:bidi="fa-IR"/>
        </w:rPr>
      </w:pPr>
    </w:p>
    <w:p w:rsidR="00EC73E0" w:rsidRPr="001B701F" w:rsidRDefault="00EC73E0" w:rsidP="00847CCC">
      <w:pPr>
        <w:bidi/>
        <w:spacing w:line="276" w:lineRule="auto"/>
        <w:ind w:firstLine="180"/>
        <w:jc w:val="both"/>
        <w:rPr>
          <w:rFonts w:cs="Mitra"/>
          <w:rtl/>
          <w:lang w:bidi="fa-IR"/>
        </w:rPr>
      </w:pPr>
      <w:r w:rsidRPr="001B701F">
        <w:rPr>
          <w:rFonts w:cs="Mitra" w:hint="cs"/>
          <w:lang w:bidi="fa-IR"/>
        </w:rPr>
        <w:sym w:font="Wingdings 2" w:char="F0A2"/>
      </w:r>
      <w:r w:rsidRPr="001B701F">
        <w:rPr>
          <w:rFonts w:cs="Mitra" w:hint="cs"/>
          <w:rtl/>
          <w:lang w:bidi="fa-IR"/>
        </w:rPr>
        <w:t xml:space="preserve"> </w:t>
      </w:r>
      <w:r w:rsidRPr="001B701F">
        <w:rPr>
          <w:rFonts w:cs="Mitra" w:hint="cs"/>
          <w:b/>
          <w:bCs/>
          <w:rtl/>
          <w:lang w:bidi="fa-IR"/>
        </w:rPr>
        <w:t>دیوان و منابع حقوقی</w:t>
      </w:r>
    </w:p>
    <w:p w:rsidR="00EC73E0" w:rsidRPr="001B701F" w:rsidRDefault="000C6C5A" w:rsidP="00847CCC">
      <w:pPr>
        <w:bidi/>
        <w:spacing w:line="276" w:lineRule="auto"/>
        <w:ind w:firstLine="180"/>
        <w:jc w:val="both"/>
        <w:rPr>
          <w:rFonts w:cs="Mitra"/>
          <w:rtl/>
          <w:lang w:bidi="fa-IR"/>
        </w:rPr>
      </w:pPr>
      <w:r w:rsidRPr="001B701F">
        <w:rPr>
          <w:rFonts w:cs="Mitra" w:hint="cs"/>
          <w:rtl/>
          <w:lang w:bidi="fa-IR"/>
        </w:rPr>
        <w:t xml:space="preserve">در مرحله شناسایی هنجارها، دیوان از طرق مختلف به شفاف سازی حقوق بین </w:t>
      </w:r>
      <w:proofErr w:type="spellStart"/>
      <w:r w:rsidRPr="001B701F">
        <w:rPr>
          <w:rFonts w:cs="Mitra" w:hint="cs"/>
          <w:rtl/>
          <w:lang w:bidi="fa-IR"/>
        </w:rPr>
        <w:t>الملل</w:t>
      </w:r>
      <w:proofErr w:type="spellEnd"/>
      <w:r w:rsidRPr="001B701F">
        <w:rPr>
          <w:rFonts w:cs="Mitra" w:hint="cs"/>
          <w:rtl/>
          <w:lang w:bidi="fa-IR"/>
        </w:rPr>
        <w:t xml:space="preserve">، تبیین و تعیین قلمرو هنجارها به ویژه هنجارهای عام </w:t>
      </w:r>
      <w:proofErr w:type="spellStart"/>
      <w:r w:rsidRPr="001B701F">
        <w:rPr>
          <w:rFonts w:cs="Mitra" w:hint="cs"/>
          <w:rtl/>
          <w:lang w:bidi="fa-IR"/>
        </w:rPr>
        <w:t>الشمول</w:t>
      </w:r>
      <w:proofErr w:type="spellEnd"/>
      <w:r w:rsidRPr="001B701F">
        <w:rPr>
          <w:rFonts w:cs="Mitra" w:hint="cs"/>
          <w:rtl/>
          <w:lang w:bidi="fa-IR"/>
        </w:rPr>
        <w:t xml:space="preserve"> می پردازد. در این میان دو موضوعی که بیشتر شناخته شده </w:t>
      </w:r>
      <w:proofErr w:type="spellStart"/>
      <w:r w:rsidRPr="001B701F">
        <w:rPr>
          <w:rFonts w:cs="Mitra" w:hint="cs"/>
          <w:rtl/>
          <w:lang w:bidi="fa-IR"/>
        </w:rPr>
        <w:t>اند</w:t>
      </w:r>
      <w:proofErr w:type="spellEnd"/>
      <w:r w:rsidRPr="001B701F">
        <w:rPr>
          <w:rFonts w:cs="Mitra" w:hint="cs"/>
          <w:rtl/>
          <w:lang w:bidi="fa-IR"/>
        </w:rPr>
        <w:t xml:space="preserve"> تفسیر </w:t>
      </w:r>
      <w:proofErr w:type="spellStart"/>
      <w:r w:rsidRPr="001B701F">
        <w:rPr>
          <w:rFonts w:cs="Mitra" w:hint="cs"/>
          <w:rtl/>
          <w:lang w:bidi="fa-IR"/>
        </w:rPr>
        <w:t>معاهدات</w:t>
      </w:r>
      <w:proofErr w:type="spellEnd"/>
      <w:r w:rsidRPr="001B701F">
        <w:rPr>
          <w:rFonts w:cs="Mitra" w:hint="cs"/>
          <w:rtl/>
          <w:lang w:bidi="fa-IR"/>
        </w:rPr>
        <w:t xml:space="preserve"> و شناسایی </w:t>
      </w:r>
      <w:proofErr w:type="spellStart"/>
      <w:r w:rsidRPr="001B701F">
        <w:rPr>
          <w:rFonts w:cs="Mitra" w:hint="cs"/>
          <w:rtl/>
          <w:lang w:bidi="fa-IR"/>
        </w:rPr>
        <w:t>عرفهای</w:t>
      </w:r>
      <w:proofErr w:type="spellEnd"/>
      <w:r w:rsidRPr="001B701F">
        <w:rPr>
          <w:rFonts w:cs="Mitra" w:hint="cs"/>
          <w:rtl/>
          <w:lang w:bidi="fa-IR"/>
        </w:rPr>
        <w:t xml:space="preserve"> بین المللی هستند. </w:t>
      </w:r>
    </w:p>
    <w:p w:rsidR="000C6C5A" w:rsidRPr="001B701F" w:rsidRDefault="000C6C5A" w:rsidP="00847CCC">
      <w:pPr>
        <w:bidi/>
        <w:spacing w:line="276" w:lineRule="auto"/>
        <w:ind w:firstLine="180"/>
        <w:jc w:val="both"/>
        <w:rPr>
          <w:rFonts w:cs="Mitra"/>
          <w:rtl/>
          <w:lang w:bidi="fa-IR"/>
        </w:rPr>
      </w:pPr>
      <w:r w:rsidRPr="001B701F">
        <w:rPr>
          <w:rFonts w:cs="Mitra" w:hint="cs"/>
          <w:rtl/>
          <w:lang w:bidi="fa-IR"/>
        </w:rPr>
        <w:lastRenderedPageBreak/>
        <w:t xml:space="preserve">برای مثال، دیوان در بندهای 65 و 85 رأی قضیه </w:t>
      </w:r>
      <w:proofErr w:type="spellStart"/>
      <w:r w:rsidRPr="001B701F">
        <w:rPr>
          <w:rFonts w:cs="Mitra" w:hint="cs"/>
          <w:rtl/>
          <w:lang w:bidi="fa-IR"/>
        </w:rPr>
        <w:t>دیالو</w:t>
      </w:r>
      <w:proofErr w:type="spellEnd"/>
      <w:r w:rsidRPr="001B701F">
        <w:rPr>
          <w:rFonts w:cs="Mitra" w:hint="cs"/>
          <w:rtl/>
          <w:lang w:bidi="fa-IR"/>
        </w:rPr>
        <w:t xml:space="preserve"> به تفسیر بخشی از ماده 13 میثاق بین المللی حقوق مدنی و سیاسی می پردازد. چنین تفسیری با توجه به ویژگی های ذاتی مقررات و </w:t>
      </w:r>
      <w:proofErr w:type="spellStart"/>
      <w:r w:rsidRPr="001B701F">
        <w:rPr>
          <w:rFonts w:cs="Mitra" w:hint="cs"/>
          <w:rtl/>
          <w:lang w:bidi="fa-IR"/>
        </w:rPr>
        <w:t>معاهدات</w:t>
      </w:r>
      <w:proofErr w:type="spellEnd"/>
      <w:r w:rsidRPr="001B701F">
        <w:rPr>
          <w:rFonts w:cs="Mitra" w:hint="cs"/>
          <w:rtl/>
          <w:lang w:bidi="fa-IR"/>
        </w:rPr>
        <w:t xml:space="preserve"> حقوق بشری، علیرغم ماده 59 اساسنامه برای کلیه کشورهای عضو میثاق، رویه یکسانی ایجاد می نماید. این تفسیر به طور خاص هر دو قلمرو حقوقی بین المللی و داخلی را تحت تأثیر قرار می دهد. </w:t>
      </w:r>
    </w:p>
    <w:p w:rsidR="00C337AE" w:rsidRPr="001B701F" w:rsidRDefault="00C337AE" w:rsidP="00847CCC">
      <w:pPr>
        <w:bidi/>
        <w:spacing w:line="276" w:lineRule="auto"/>
        <w:ind w:firstLine="180"/>
        <w:jc w:val="both"/>
        <w:rPr>
          <w:rFonts w:cs="Mitra"/>
          <w:rtl/>
          <w:lang w:bidi="fa-IR"/>
        </w:rPr>
      </w:pPr>
      <w:proofErr w:type="spellStart"/>
      <w:r w:rsidRPr="001B701F">
        <w:rPr>
          <w:rFonts w:cs="Mitra" w:hint="cs"/>
          <w:rtl/>
          <w:lang w:bidi="fa-IR"/>
        </w:rPr>
        <w:t>عرفها</w:t>
      </w:r>
      <w:proofErr w:type="spellEnd"/>
      <w:r w:rsidRPr="001B701F">
        <w:rPr>
          <w:rFonts w:cs="Mitra" w:hint="cs"/>
          <w:rtl/>
          <w:lang w:bidi="fa-IR"/>
        </w:rPr>
        <w:t xml:space="preserve"> نیز معمولاً موجد</w:t>
      </w:r>
      <w:r w:rsidR="004A4B89" w:rsidRPr="001B701F">
        <w:rPr>
          <w:rFonts w:cs="Mitra" w:hint="cs"/>
          <w:rtl/>
          <w:lang w:bidi="fa-IR"/>
        </w:rPr>
        <w:t xml:space="preserve"> نظم هنجاری در روابط بین المللی هستند و آن چه در اساسنامه مورد تصریح قرار گرفته «عرف بین المللی» است. در اینجا دیوان عمدتاً در مقام ناظر و بیان کننده اصلی عرف های عام بین المللی عمل می کند و حافظ نظام حقوقی بین المللی است. دیوان، </w:t>
      </w:r>
      <w:proofErr w:type="spellStart"/>
      <w:r w:rsidR="004A4B89" w:rsidRPr="001B701F">
        <w:rPr>
          <w:rFonts w:cs="Mitra" w:hint="cs"/>
          <w:rtl/>
          <w:lang w:bidi="fa-IR"/>
        </w:rPr>
        <w:t>مفسّر</w:t>
      </w:r>
      <w:proofErr w:type="spellEnd"/>
      <w:r w:rsidR="004A4B89" w:rsidRPr="001B701F">
        <w:rPr>
          <w:rFonts w:cs="Mitra" w:hint="cs"/>
          <w:rtl/>
          <w:lang w:bidi="fa-IR"/>
        </w:rPr>
        <w:t xml:space="preserve"> اصلی حقوق بین </w:t>
      </w:r>
      <w:proofErr w:type="spellStart"/>
      <w:r w:rsidR="004A4B89" w:rsidRPr="001B701F">
        <w:rPr>
          <w:rFonts w:cs="Mitra" w:hint="cs"/>
          <w:rtl/>
          <w:lang w:bidi="fa-IR"/>
        </w:rPr>
        <w:t>الملل</w:t>
      </w:r>
      <w:proofErr w:type="spellEnd"/>
      <w:r w:rsidR="004A4B89" w:rsidRPr="001B701F">
        <w:rPr>
          <w:rFonts w:cs="Mitra" w:hint="cs"/>
          <w:rtl/>
          <w:lang w:bidi="fa-IR"/>
        </w:rPr>
        <w:t xml:space="preserve"> است و فرض می شود ترکیب اعضای آن نشانه تمدن های اصلی و نظام های حقوقی اصلی جهان هستند. عرف </w:t>
      </w:r>
      <w:proofErr w:type="spellStart"/>
      <w:r w:rsidR="004A4B89" w:rsidRPr="001B701F">
        <w:rPr>
          <w:rFonts w:cs="Mitra" w:hint="cs"/>
          <w:rtl/>
          <w:lang w:bidi="fa-IR"/>
        </w:rPr>
        <w:t>هایی</w:t>
      </w:r>
      <w:proofErr w:type="spellEnd"/>
      <w:r w:rsidR="004A4B89" w:rsidRPr="001B701F">
        <w:rPr>
          <w:rFonts w:cs="Mitra" w:hint="cs"/>
          <w:rtl/>
          <w:lang w:bidi="fa-IR"/>
        </w:rPr>
        <w:t xml:space="preserve"> که دیوان شناسایی می کند نظیر آنچه در قضیه نروژ و انگلیس روی داد، با رویه بعدی کشورها تأثیری فراتر از محدودیت ماده 59 اساسنامه پیدا می کند.</w:t>
      </w:r>
    </w:p>
    <w:p w:rsidR="004B46EF" w:rsidRPr="001B701F" w:rsidRDefault="004A4B89" w:rsidP="00847CCC">
      <w:pPr>
        <w:bidi/>
        <w:spacing w:line="276" w:lineRule="auto"/>
        <w:ind w:firstLine="180"/>
        <w:jc w:val="both"/>
        <w:rPr>
          <w:rFonts w:cs="Mitra"/>
          <w:rtl/>
          <w:lang w:bidi="fa-IR"/>
        </w:rPr>
      </w:pPr>
      <w:r w:rsidRPr="001B701F">
        <w:rPr>
          <w:rFonts w:cs="Mitra" w:hint="cs"/>
          <w:rtl/>
          <w:lang w:bidi="fa-IR"/>
        </w:rPr>
        <w:t xml:space="preserve">علاوه بر دو </w:t>
      </w:r>
      <w:proofErr w:type="spellStart"/>
      <w:r w:rsidRPr="001B701F">
        <w:rPr>
          <w:rFonts w:cs="Mitra" w:hint="cs"/>
          <w:rtl/>
          <w:lang w:bidi="fa-IR"/>
        </w:rPr>
        <w:t>کلیدواژه</w:t>
      </w:r>
      <w:proofErr w:type="spellEnd"/>
      <w:r w:rsidRPr="001B701F">
        <w:rPr>
          <w:rFonts w:cs="Mitra" w:hint="cs"/>
          <w:rtl/>
          <w:lang w:bidi="fa-IR"/>
        </w:rPr>
        <w:t xml:space="preserve"> «تفسیر </w:t>
      </w:r>
      <w:proofErr w:type="spellStart"/>
      <w:r w:rsidRPr="001B701F">
        <w:rPr>
          <w:rFonts w:cs="Mitra" w:hint="cs"/>
          <w:rtl/>
          <w:lang w:bidi="fa-IR"/>
        </w:rPr>
        <w:t>معاهدات</w:t>
      </w:r>
      <w:proofErr w:type="spellEnd"/>
      <w:r w:rsidRPr="001B701F">
        <w:rPr>
          <w:rFonts w:cs="Mitra" w:hint="cs"/>
          <w:rtl/>
          <w:lang w:bidi="fa-IR"/>
        </w:rPr>
        <w:t xml:space="preserve"> عام» و «شناسایی عرف های عام»، برخورد دیوان با «اصول کلی حقوق» هم می تواند کلیدی دیگر برای ورود دیوان به فرایند جهانی شدن حقوق باشد. به اعتقاد </w:t>
      </w:r>
      <w:proofErr w:type="spellStart"/>
      <w:r w:rsidRPr="001B701F">
        <w:rPr>
          <w:rFonts w:cs="Mitra" w:hint="cs"/>
          <w:rtl/>
          <w:lang w:bidi="fa-IR"/>
        </w:rPr>
        <w:t>لاترپاخت</w:t>
      </w:r>
      <w:proofErr w:type="spellEnd"/>
      <w:r w:rsidRPr="001B701F">
        <w:rPr>
          <w:rFonts w:cs="Mitra" w:hint="cs"/>
          <w:rtl/>
          <w:lang w:bidi="fa-IR"/>
        </w:rPr>
        <w:t xml:space="preserve">، اصول کلی حقوق هم شامل اصول حقوق عمومی و هم اصول حقوق خصوصی می </w:t>
      </w:r>
      <w:r w:rsidR="00A54850" w:rsidRPr="001B701F">
        <w:rPr>
          <w:rFonts w:cs="Mitra" w:hint="cs"/>
          <w:rtl/>
          <w:lang w:bidi="fa-IR"/>
        </w:rPr>
        <w:t xml:space="preserve">شود که میان نظامهای حقوقی مختلف مشترک است و هم در حقوق داخلی و هم در حقوق بین </w:t>
      </w:r>
      <w:proofErr w:type="spellStart"/>
      <w:r w:rsidR="00A54850" w:rsidRPr="001B701F">
        <w:rPr>
          <w:rFonts w:cs="Mitra" w:hint="cs"/>
          <w:rtl/>
          <w:lang w:bidi="fa-IR"/>
        </w:rPr>
        <w:t>الملل</w:t>
      </w:r>
      <w:proofErr w:type="spellEnd"/>
      <w:r w:rsidR="00A54850" w:rsidRPr="001B701F">
        <w:rPr>
          <w:rFonts w:cs="Mitra" w:hint="cs"/>
          <w:rtl/>
          <w:lang w:bidi="fa-IR"/>
        </w:rPr>
        <w:t xml:space="preserve"> وجود دارد. </w:t>
      </w:r>
      <w:r w:rsidR="004B46EF" w:rsidRPr="001B701F">
        <w:rPr>
          <w:rFonts w:cs="Mitra" w:hint="cs"/>
          <w:rtl/>
          <w:lang w:bidi="fa-IR"/>
        </w:rPr>
        <w:t xml:space="preserve">به اعتقاد </w:t>
      </w:r>
      <w:proofErr w:type="spellStart"/>
      <w:r w:rsidR="004B46EF" w:rsidRPr="001B701F">
        <w:rPr>
          <w:rFonts w:cs="Mitra" w:hint="cs"/>
          <w:rtl/>
          <w:lang w:bidi="fa-IR"/>
        </w:rPr>
        <w:t>بسیونی</w:t>
      </w:r>
      <w:proofErr w:type="spellEnd"/>
      <w:r w:rsidR="004B46EF" w:rsidRPr="001B701F">
        <w:rPr>
          <w:rFonts w:cs="Mitra" w:hint="cs"/>
          <w:rtl/>
          <w:lang w:bidi="fa-IR"/>
        </w:rPr>
        <w:t xml:space="preserve">، اصول کلی سه کارکرد عمده دارند: منبع تفسیر حقوق </w:t>
      </w:r>
      <w:proofErr w:type="spellStart"/>
      <w:r w:rsidR="004B46EF" w:rsidRPr="001B701F">
        <w:rPr>
          <w:rFonts w:cs="Mitra" w:hint="cs"/>
          <w:rtl/>
          <w:lang w:bidi="fa-IR"/>
        </w:rPr>
        <w:t>معاهداتی</w:t>
      </w:r>
      <w:proofErr w:type="spellEnd"/>
      <w:r w:rsidR="004B46EF" w:rsidRPr="001B701F">
        <w:rPr>
          <w:rFonts w:cs="Mitra" w:hint="cs"/>
          <w:rtl/>
          <w:lang w:bidi="fa-IR"/>
        </w:rPr>
        <w:t xml:space="preserve"> و عرفی هستند، ابزار توسعه هنجارهای قراردادی و عرفی جدید محسوب می شوند و منبع مکمل حقوق قراردادی و عرفی به شمار می آیند.</w:t>
      </w:r>
    </w:p>
    <w:p w:rsidR="004A4B89" w:rsidRPr="001B701F" w:rsidRDefault="00A54850" w:rsidP="00847CCC">
      <w:pPr>
        <w:bidi/>
        <w:spacing w:line="276" w:lineRule="auto"/>
        <w:ind w:firstLine="180"/>
        <w:jc w:val="both"/>
        <w:rPr>
          <w:rFonts w:cs="Mitra"/>
          <w:rtl/>
          <w:lang w:bidi="fa-IR"/>
        </w:rPr>
      </w:pPr>
      <w:r w:rsidRPr="001B701F">
        <w:rPr>
          <w:rFonts w:cs="Mitra" w:hint="cs"/>
          <w:rtl/>
          <w:lang w:bidi="fa-IR"/>
        </w:rPr>
        <w:t xml:space="preserve">دیوان، معیار دقیق و روشنی برای ارزیابی اصول کلی ارائه </w:t>
      </w:r>
      <w:proofErr w:type="spellStart"/>
      <w:r w:rsidRPr="001B701F">
        <w:rPr>
          <w:rFonts w:cs="Mitra" w:hint="cs"/>
          <w:rtl/>
          <w:lang w:bidi="fa-IR"/>
        </w:rPr>
        <w:t>نمی</w:t>
      </w:r>
      <w:proofErr w:type="spellEnd"/>
      <w:r w:rsidRPr="001B701F">
        <w:rPr>
          <w:rFonts w:cs="Mitra" w:hint="cs"/>
          <w:rtl/>
          <w:lang w:bidi="fa-IR"/>
        </w:rPr>
        <w:t xml:space="preserve"> دهد و این سؤال مطرح است که آیا اصول مزبور باید مورد پذیرش جهانی باشند یا نه؟ به نظر </w:t>
      </w:r>
      <w:proofErr w:type="spellStart"/>
      <w:r w:rsidRPr="001B701F">
        <w:rPr>
          <w:rFonts w:cs="Mitra" w:hint="cs"/>
          <w:rtl/>
          <w:lang w:bidi="fa-IR"/>
        </w:rPr>
        <w:t>گوتریچ</w:t>
      </w:r>
      <w:proofErr w:type="spellEnd"/>
      <w:r w:rsidRPr="001B701F">
        <w:rPr>
          <w:rFonts w:cs="Mitra" w:hint="cs"/>
          <w:rtl/>
          <w:lang w:bidi="fa-IR"/>
        </w:rPr>
        <w:t xml:space="preserve"> اصل کلی باید به وسیله همه نظام</w:t>
      </w:r>
      <w:r w:rsidR="004B46EF" w:rsidRPr="001B701F">
        <w:rPr>
          <w:rFonts w:cs="Mitra" w:hint="cs"/>
          <w:rtl/>
          <w:lang w:bidi="fa-IR"/>
        </w:rPr>
        <w:t xml:space="preserve">های حقوقی اصلی جهان پذیرفته شود. با این حال در رویه دیوان، معیار ارزیابی این اصول متغیر است. در قضیه </w:t>
      </w:r>
      <w:proofErr w:type="spellStart"/>
      <w:r w:rsidR="004B46EF" w:rsidRPr="001B701F">
        <w:rPr>
          <w:rFonts w:cs="Mitra" w:hint="cs"/>
          <w:rtl/>
          <w:lang w:bidi="fa-IR"/>
        </w:rPr>
        <w:t>لوتوس</w:t>
      </w:r>
      <w:proofErr w:type="spellEnd"/>
      <w:r w:rsidR="004B46EF" w:rsidRPr="001B701F">
        <w:rPr>
          <w:rFonts w:cs="Mitra" w:hint="cs"/>
          <w:rtl/>
          <w:lang w:bidi="fa-IR"/>
        </w:rPr>
        <w:t xml:space="preserve">، دیوان دائمی، سرزمینی بودن صلاحیت کیفری را میان تمام دولت های عضو جامعه بین المللی مشترک می داند. در مقابل، قاضی </w:t>
      </w:r>
      <w:proofErr w:type="spellStart"/>
      <w:r w:rsidR="004B46EF" w:rsidRPr="001B701F">
        <w:rPr>
          <w:rFonts w:cs="Mitra" w:hint="cs"/>
          <w:rtl/>
          <w:lang w:bidi="fa-IR"/>
        </w:rPr>
        <w:t>تاناکا</w:t>
      </w:r>
      <w:proofErr w:type="spellEnd"/>
      <w:r w:rsidR="004B46EF" w:rsidRPr="001B701F">
        <w:rPr>
          <w:rFonts w:cs="Mitra" w:hint="cs"/>
          <w:rtl/>
          <w:lang w:bidi="fa-IR"/>
        </w:rPr>
        <w:t xml:space="preserve"> در قضیه آفریقای جنوب غربی، معیار پذیرش جهانی را مردود می </w:t>
      </w:r>
      <w:proofErr w:type="spellStart"/>
      <w:r w:rsidR="004B46EF" w:rsidRPr="001B701F">
        <w:rPr>
          <w:rFonts w:cs="Mitra" w:hint="cs"/>
          <w:rtl/>
          <w:lang w:bidi="fa-IR"/>
        </w:rPr>
        <w:t>شمارد</w:t>
      </w:r>
      <w:proofErr w:type="spellEnd"/>
      <w:r w:rsidR="004B46EF" w:rsidRPr="001B701F">
        <w:rPr>
          <w:rFonts w:cs="Mitra" w:hint="cs"/>
          <w:rtl/>
          <w:lang w:bidi="fa-IR"/>
        </w:rPr>
        <w:t xml:space="preserve">. در همان قضیه به اعتقاد </w:t>
      </w:r>
      <w:proofErr w:type="spellStart"/>
      <w:r w:rsidR="004B46EF" w:rsidRPr="001B701F">
        <w:rPr>
          <w:rFonts w:cs="Mitra" w:hint="cs"/>
          <w:rtl/>
          <w:lang w:bidi="fa-IR"/>
        </w:rPr>
        <w:t>مک</w:t>
      </w:r>
      <w:proofErr w:type="spellEnd"/>
      <w:r w:rsidR="004B46EF" w:rsidRPr="001B701F">
        <w:rPr>
          <w:rFonts w:cs="Mitra" w:hint="cs"/>
          <w:rtl/>
          <w:lang w:bidi="fa-IR"/>
        </w:rPr>
        <w:t xml:space="preserve"> </w:t>
      </w:r>
      <w:proofErr w:type="spellStart"/>
      <w:r w:rsidR="004B46EF" w:rsidRPr="001B701F">
        <w:rPr>
          <w:rFonts w:cs="Mitra" w:hint="cs"/>
          <w:rtl/>
          <w:lang w:bidi="fa-IR"/>
        </w:rPr>
        <w:t>نایر</w:t>
      </w:r>
      <w:proofErr w:type="spellEnd"/>
      <w:r w:rsidR="004B46EF" w:rsidRPr="001B701F">
        <w:rPr>
          <w:rFonts w:cs="Mitra" w:hint="cs"/>
          <w:rtl/>
          <w:lang w:bidi="fa-IR"/>
        </w:rPr>
        <w:t xml:space="preserve">، نظام </w:t>
      </w:r>
      <w:r w:rsidR="004B46EF" w:rsidRPr="001B701F">
        <w:rPr>
          <w:rFonts w:cs="Mitra"/>
          <w:lang w:bidi="fa-IR"/>
        </w:rPr>
        <w:t>trust</w:t>
      </w:r>
      <w:r w:rsidR="004B46EF" w:rsidRPr="001B701F">
        <w:rPr>
          <w:rFonts w:cs="Mitra" w:hint="cs"/>
          <w:rtl/>
          <w:lang w:bidi="fa-IR"/>
        </w:rPr>
        <w:t xml:space="preserve"> در حقوق انگلیس برای تبیین نظام </w:t>
      </w:r>
      <w:proofErr w:type="spellStart"/>
      <w:r w:rsidR="004B46EF" w:rsidRPr="001B701F">
        <w:rPr>
          <w:rFonts w:cs="Mitra" w:hint="cs"/>
          <w:rtl/>
          <w:lang w:bidi="fa-IR"/>
        </w:rPr>
        <w:t>قیمومت</w:t>
      </w:r>
      <w:proofErr w:type="spellEnd"/>
      <w:r w:rsidR="004B46EF" w:rsidRPr="001B701F">
        <w:rPr>
          <w:rFonts w:cs="Mitra" w:hint="cs"/>
          <w:rtl/>
          <w:lang w:bidi="fa-IR"/>
        </w:rPr>
        <w:t xml:space="preserve"> در روابط بین المللی قابل </w:t>
      </w:r>
      <w:proofErr w:type="spellStart"/>
      <w:r w:rsidR="004B46EF" w:rsidRPr="001B701F">
        <w:rPr>
          <w:rFonts w:cs="Mitra" w:hint="cs"/>
          <w:rtl/>
          <w:lang w:bidi="fa-IR"/>
        </w:rPr>
        <w:t>تسری</w:t>
      </w:r>
      <w:proofErr w:type="spellEnd"/>
      <w:r w:rsidR="004B46EF" w:rsidRPr="001B701F">
        <w:rPr>
          <w:rFonts w:cs="Mitra" w:hint="cs"/>
          <w:rtl/>
          <w:lang w:bidi="fa-IR"/>
        </w:rPr>
        <w:t xml:space="preserve"> است، بدون آن که وی معیار خاصی ارائه نماید. قاضی </w:t>
      </w:r>
      <w:proofErr w:type="spellStart"/>
      <w:r w:rsidR="004B46EF" w:rsidRPr="001B701F">
        <w:rPr>
          <w:rFonts w:cs="Mitra" w:hint="cs"/>
          <w:rtl/>
          <w:lang w:bidi="fa-IR"/>
        </w:rPr>
        <w:t>لاکس</w:t>
      </w:r>
      <w:proofErr w:type="spellEnd"/>
      <w:r w:rsidR="004B46EF" w:rsidRPr="001B701F">
        <w:rPr>
          <w:rFonts w:cs="Mitra" w:hint="cs"/>
          <w:rtl/>
          <w:lang w:bidi="fa-IR"/>
        </w:rPr>
        <w:t xml:space="preserve"> در قضیه فلات قاره دریای شمال پذیرش اکثریت کشورهای ذینفع را معیار می داند. در قضیه پناهندگی سیاستهای پناهندگی کشورهای آمریکائی و اسناد بین المللی مورد ارزیابی قرار گرفتند. در قضیه تبادل جمعیت یونانی و ترک، اصلاح حقوق داخلی در راستای تعهدات بین المللی یک «اصل بدیهی» شمرده شد. </w:t>
      </w:r>
    </w:p>
    <w:p w:rsidR="002F2530" w:rsidRPr="001B701F" w:rsidRDefault="004B46EF" w:rsidP="00847CCC">
      <w:pPr>
        <w:bidi/>
        <w:spacing w:line="276" w:lineRule="auto"/>
        <w:ind w:firstLine="180"/>
        <w:jc w:val="both"/>
        <w:rPr>
          <w:rFonts w:cs="Mitra"/>
          <w:rtl/>
          <w:lang w:bidi="fa-IR"/>
        </w:rPr>
      </w:pPr>
      <w:r w:rsidRPr="001B701F">
        <w:rPr>
          <w:rFonts w:cs="Mitra" w:hint="cs"/>
          <w:rtl/>
          <w:lang w:bidi="fa-IR"/>
        </w:rPr>
        <w:t xml:space="preserve">عملکرد دیوان و دیدگاه های قضات نشانه پراکندگی در شناسایی اصول است و معیارهای جهان </w:t>
      </w:r>
      <w:proofErr w:type="spellStart"/>
      <w:r w:rsidRPr="001B701F">
        <w:rPr>
          <w:rFonts w:cs="Mitra" w:hint="cs"/>
          <w:rtl/>
          <w:lang w:bidi="fa-IR"/>
        </w:rPr>
        <w:t>شمولی</w:t>
      </w:r>
      <w:proofErr w:type="spellEnd"/>
      <w:r w:rsidRPr="001B701F">
        <w:rPr>
          <w:rFonts w:cs="Mitra" w:hint="cs"/>
          <w:rtl/>
          <w:lang w:bidi="fa-IR"/>
        </w:rPr>
        <w:t xml:space="preserve">، سیاسی، کشورهای ذینفع و بدیهی بودن مورد اشاره قرار گرفته </w:t>
      </w:r>
      <w:proofErr w:type="spellStart"/>
      <w:r w:rsidRPr="001B701F">
        <w:rPr>
          <w:rFonts w:cs="Mitra" w:hint="cs"/>
          <w:rtl/>
          <w:lang w:bidi="fa-IR"/>
        </w:rPr>
        <w:t>اند</w:t>
      </w:r>
      <w:proofErr w:type="spellEnd"/>
      <w:r w:rsidR="002F2530" w:rsidRPr="001B701F">
        <w:rPr>
          <w:rFonts w:cs="Mitra" w:hint="cs"/>
          <w:rtl/>
          <w:lang w:bidi="fa-IR"/>
        </w:rPr>
        <w:t xml:space="preserve">. </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 xml:space="preserve">با وجود این وضع مغشوش، دیوان در </w:t>
      </w:r>
      <w:proofErr w:type="spellStart"/>
      <w:r w:rsidRPr="001B701F">
        <w:rPr>
          <w:rFonts w:cs="Mitra" w:hint="cs"/>
          <w:rtl/>
          <w:lang w:bidi="fa-IR"/>
        </w:rPr>
        <w:t>قضایای</w:t>
      </w:r>
      <w:proofErr w:type="spellEnd"/>
      <w:r w:rsidRPr="001B701F">
        <w:rPr>
          <w:rFonts w:cs="Mitra" w:hint="cs"/>
          <w:rtl/>
          <w:lang w:bidi="fa-IR"/>
        </w:rPr>
        <w:t xml:space="preserve"> بسیاری به انحاء مختلف به اصول کلی توجه نموده است:</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 xml:space="preserve">- اصل «صلاحیت بر صلاحیت» در نظر مشورتی قضیه توافق یونان و ترکیه؛ </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 xml:space="preserve">-اصل «هیچ کس </w:t>
      </w:r>
      <w:proofErr w:type="spellStart"/>
      <w:r w:rsidRPr="001B701F">
        <w:rPr>
          <w:rFonts w:cs="Mitra" w:hint="cs"/>
          <w:rtl/>
          <w:lang w:bidi="fa-IR"/>
        </w:rPr>
        <w:t>نمی</w:t>
      </w:r>
      <w:proofErr w:type="spellEnd"/>
      <w:r w:rsidRPr="001B701F">
        <w:rPr>
          <w:rFonts w:cs="Mitra" w:hint="cs"/>
          <w:rtl/>
          <w:lang w:bidi="fa-IR"/>
        </w:rPr>
        <w:t xml:space="preserve"> تواند قاضی رفتار خود باشد» در نظر مشورتی قضیه مرز میان عراق و ترکیه؛</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 xml:space="preserve">-اصل «هیچ کس از عدم انجام تعهد دیگری سود </w:t>
      </w:r>
      <w:proofErr w:type="spellStart"/>
      <w:r w:rsidRPr="001B701F">
        <w:rPr>
          <w:rFonts w:cs="Mitra" w:hint="cs"/>
          <w:rtl/>
          <w:lang w:bidi="fa-IR"/>
        </w:rPr>
        <w:t>نمی</w:t>
      </w:r>
      <w:proofErr w:type="spellEnd"/>
      <w:r w:rsidRPr="001B701F">
        <w:rPr>
          <w:rFonts w:cs="Mitra" w:hint="cs"/>
          <w:rtl/>
          <w:lang w:bidi="fa-IR"/>
        </w:rPr>
        <w:t xml:space="preserve"> برد، اگر عدم ایفای آن تعهد مستند به عمل خودش باشد» و اصل «لزوم جبران خسارت» (نقض هر مسئولیتی مستلزم جبران خسارت است) در رأی قضیه کارخانه در </w:t>
      </w:r>
      <w:proofErr w:type="spellStart"/>
      <w:r w:rsidRPr="001B701F">
        <w:rPr>
          <w:rFonts w:cs="Mitra" w:hint="cs"/>
          <w:rtl/>
          <w:lang w:bidi="fa-IR"/>
        </w:rPr>
        <w:t>کروزوف</w:t>
      </w:r>
      <w:proofErr w:type="spellEnd"/>
      <w:r w:rsidRPr="001B701F">
        <w:rPr>
          <w:rFonts w:cs="Mitra" w:hint="cs"/>
          <w:rtl/>
          <w:lang w:bidi="fa-IR"/>
        </w:rPr>
        <w:t>؛</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 xml:space="preserve">-اصل «سکوت نشانه رضایت است اگر فرد باید سخن </w:t>
      </w:r>
      <w:proofErr w:type="spellStart"/>
      <w:r w:rsidRPr="001B701F">
        <w:rPr>
          <w:rFonts w:cs="Mitra" w:hint="cs"/>
          <w:rtl/>
          <w:lang w:bidi="fa-IR"/>
        </w:rPr>
        <w:t>میگفته</w:t>
      </w:r>
      <w:proofErr w:type="spellEnd"/>
      <w:r w:rsidRPr="001B701F">
        <w:rPr>
          <w:rFonts w:cs="Mitra" w:hint="cs"/>
          <w:rtl/>
          <w:lang w:bidi="fa-IR"/>
        </w:rPr>
        <w:t xml:space="preserve"> و می توانسته سخن بگوید» و «منع تناقض گویی به ضرر دیگری (</w:t>
      </w:r>
      <w:proofErr w:type="spellStart"/>
      <w:r w:rsidRPr="001B701F">
        <w:rPr>
          <w:rFonts w:cs="Mitra" w:hint="cs"/>
          <w:rtl/>
          <w:lang w:bidi="fa-IR"/>
        </w:rPr>
        <w:t>استاپل</w:t>
      </w:r>
      <w:proofErr w:type="spellEnd"/>
      <w:r w:rsidRPr="001B701F">
        <w:rPr>
          <w:rFonts w:cs="Mitra" w:hint="cs"/>
          <w:rtl/>
          <w:lang w:bidi="fa-IR"/>
        </w:rPr>
        <w:t xml:space="preserve">)» در قضیه معبد </w:t>
      </w:r>
      <w:proofErr w:type="spellStart"/>
      <w:r w:rsidRPr="001B701F">
        <w:rPr>
          <w:rFonts w:cs="Mitra" w:hint="cs"/>
          <w:rtl/>
          <w:lang w:bidi="fa-IR"/>
        </w:rPr>
        <w:t>پریه</w:t>
      </w:r>
      <w:proofErr w:type="spellEnd"/>
      <w:r w:rsidRPr="001B701F">
        <w:rPr>
          <w:rFonts w:cs="Mitra" w:hint="cs"/>
          <w:rtl/>
          <w:lang w:bidi="fa-IR"/>
        </w:rPr>
        <w:t xml:space="preserve"> </w:t>
      </w:r>
      <w:proofErr w:type="spellStart"/>
      <w:r w:rsidRPr="001B701F">
        <w:rPr>
          <w:rFonts w:cs="Mitra" w:hint="cs"/>
          <w:rtl/>
          <w:lang w:bidi="fa-IR"/>
        </w:rPr>
        <w:t>ویهار</w:t>
      </w:r>
      <w:proofErr w:type="spellEnd"/>
      <w:r w:rsidRPr="001B701F">
        <w:rPr>
          <w:rFonts w:cs="Mitra" w:hint="cs"/>
          <w:rtl/>
          <w:lang w:bidi="fa-IR"/>
        </w:rPr>
        <w:t>؛</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 xml:space="preserve">-اصل «حسن نیت در ایجاد و اجرای حقوق بین </w:t>
      </w:r>
      <w:proofErr w:type="spellStart"/>
      <w:r w:rsidRPr="001B701F">
        <w:rPr>
          <w:rFonts w:cs="Mitra" w:hint="cs"/>
          <w:rtl/>
          <w:lang w:bidi="fa-IR"/>
        </w:rPr>
        <w:t>الملل</w:t>
      </w:r>
      <w:proofErr w:type="spellEnd"/>
      <w:r w:rsidRPr="001B701F">
        <w:rPr>
          <w:rFonts w:cs="Mitra" w:hint="cs"/>
          <w:rtl/>
          <w:lang w:bidi="fa-IR"/>
        </w:rPr>
        <w:t>» در قضیه آزمایش هسته ای؛</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-اصل «حق تعیین سرنوشت» در نظر مشورتی قضیه صحرای غربی؛</w:t>
      </w:r>
    </w:p>
    <w:p w:rsidR="002F2530" w:rsidRPr="001B701F" w:rsidRDefault="002F2530" w:rsidP="00847CCC">
      <w:pPr>
        <w:bidi/>
        <w:spacing w:line="276" w:lineRule="auto"/>
        <w:ind w:firstLine="180"/>
        <w:jc w:val="both"/>
        <w:rPr>
          <w:rFonts w:cs="Mitra"/>
          <w:rtl/>
          <w:lang w:bidi="fa-IR"/>
        </w:rPr>
      </w:pPr>
      <w:r w:rsidRPr="001B701F">
        <w:rPr>
          <w:rFonts w:cs="Mitra" w:hint="cs"/>
          <w:rtl/>
          <w:lang w:bidi="fa-IR"/>
        </w:rPr>
        <w:t>-اصل «حق دولت برای توصیف جرم با هدف اعطای پناهندگی» در قضیه پناهندگی.</w:t>
      </w:r>
    </w:p>
    <w:p w:rsidR="002F2530" w:rsidRPr="001B701F" w:rsidRDefault="005E62C4" w:rsidP="00847CCC">
      <w:pPr>
        <w:bidi/>
        <w:spacing w:line="276" w:lineRule="auto"/>
        <w:ind w:firstLine="180"/>
        <w:jc w:val="both"/>
        <w:rPr>
          <w:rFonts w:cs="Mitra"/>
          <w:rtl/>
          <w:lang w:bidi="fa-IR"/>
        </w:rPr>
      </w:pPr>
      <w:r w:rsidRPr="001B701F">
        <w:rPr>
          <w:rFonts w:cs="Mitra" w:hint="cs"/>
          <w:rtl/>
          <w:lang w:bidi="fa-IR"/>
        </w:rPr>
        <w:lastRenderedPageBreak/>
        <w:t xml:space="preserve">بنابراین اصول کلی حقوق هم شامل اصول کلی حقوق بین </w:t>
      </w:r>
      <w:proofErr w:type="spellStart"/>
      <w:r w:rsidRPr="001B701F">
        <w:rPr>
          <w:rFonts w:cs="Mitra" w:hint="cs"/>
          <w:rtl/>
          <w:lang w:bidi="fa-IR"/>
        </w:rPr>
        <w:t>الملل</w:t>
      </w:r>
      <w:proofErr w:type="spellEnd"/>
      <w:r w:rsidRPr="001B701F">
        <w:rPr>
          <w:rFonts w:cs="Mitra" w:hint="cs"/>
          <w:rtl/>
          <w:lang w:bidi="fa-IR"/>
        </w:rPr>
        <w:t xml:space="preserve"> و هم اصول کلی حقوق ملی و چه بسا بعضاً اصولی قابل کاربرد در هر دو حوزه است. مروری بر اصول مطرح شده نشان می دهد دیوان گاهی به دنبال بیان اصولی است که در هر دعوای حقوقی </w:t>
      </w:r>
      <w:proofErr w:type="spellStart"/>
      <w:r w:rsidRPr="001B701F">
        <w:rPr>
          <w:rFonts w:cs="Mitra" w:hint="cs"/>
          <w:rtl/>
          <w:lang w:bidi="fa-IR"/>
        </w:rPr>
        <w:t>عندالاقتضاء</w:t>
      </w:r>
      <w:proofErr w:type="spellEnd"/>
      <w:r w:rsidRPr="001B701F">
        <w:rPr>
          <w:rFonts w:cs="Mitra" w:hint="cs"/>
          <w:rtl/>
          <w:lang w:bidi="fa-IR"/>
        </w:rPr>
        <w:t xml:space="preserve"> قابل طرح و استناد است و معمولاً به </w:t>
      </w:r>
      <w:proofErr w:type="spellStart"/>
      <w:r w:rsidRPr="001B701F">
        <w:rPr>
          <w:rFonts w:cs="Mitra" w:hint="cs"/>
          <w:rtl/>
          <w:lang w:bidi="fa-IR"/>
        </w:rPr>
        <w:t>دعاوی</w:t>
      </w:r>
      <w:proofErr w:type="spellEnd"/>
      <w:r w:rsidRPr="001B701F">
        <w:rPr>
          <w:rFonts w:cs="Mitra" w:hint="cs"/>
          <w:rtl/>
          <w:lang w:bidi="fa-IR"/>
        </w:rPr>
        <w:t xml:space="preserve"> قضایی حقو</w:t>
      </w:r>
      <w:r w:rsidR="00607519" w:rsidRPr="001B701F">
        <w:rPr>
          <w:rFonts w:cs="Mitra" w:hint="cs"/>
          <w:rtl/>
          <w:lang w:bidi="fa-IR"/>
        </w:rPr>
        <w:t xml:space="preserve">ق بین </w:t>
      </w:r>
      <w:proofErr w:type="spellStart"/>
      <w:r w:rsidR="00607519" w:rsidRPr="001B701F">
        <w:rPr>
          <w:rFonts w:cs="Mitra" w:hint="cs"/>
          <w:rtl/>
          <w:lang w:bidi="fa-IR"/>
        </w:rPr>
        <w:t>الملل</w:t>
      </w:r>
      <w:proofErr w:type="spellEnd"/>
      <w:r w:rsidR="00607519" w:rsidRPr="001B701F">
        <w:rPr>
          <w:rFonts w:cs="Mitra" w:hint="cs"/>
          <w:rtl/>
          <w:lang w:bidi="fa-IR"/>
        </w:rPr>
        <w:t xml:space="preserve"> عمومی اختصاص ندارد.</w:t>
      </w:r>
    </w:p>
    <w:p w:rsidR="00607519" w:rsidRPr="001B701F" w:rsidRDefault="00607519" w:rsidP="00847CCC">
      <w:pPr>
        <w:bidi/>
        <w:spacing w:line="276" w:lineRule="auto"/>
        <w:ind w:firstLine="180"/>
        <w:jc w:val="both"/>
        <w:rPr>
          <w:rFonts w:cs="Mitra"/>
          <w:rtl/>
          <w:lang w:bidi="fa-IR"/>
        </w:rPr>
      </w:pPr>
      <w:r w:rsidRPr="001B701F">
        <w:rPr>
          <w:rFonts w:cs="Mitra" w:hint="cs"/>
          <w:rtl/>
          <w:lang w:bidi="fa-IR"/>
        </w:rPr>
        <w:t xml:space="preserve">موضوع دیگری که موجب </w:t>
      </w:r>
      <w:proofErr w:type="spellStart"/>
      <w:r w:rsidRPr="001B701F">
        <w:rPr>
          <w:rFonts w:cs="Mitra" w:hint="cs"/>
          <w:rtl/>
          <w:lang w:bidi="fa-IR"/>
        </w:rPr>
        <w:t>تقویب</w:t>
      </w:r>
      <w:proofErr w:type="spellEnd"/>
      <w:r w:rsidRPr="001B701F">
        <w:rPr>
          <w:rFonts w:cs="Mitra" w:hint="cs"/>
          <w:rtl/>
          <w:lang w:bidi="fa-IR"/>
        </w:rPr>
        <w:t xml:space="preserve"> جایگاه دیوان در روند جهانی شدن حقوق می شود، امکان رویکرد شناختی دیوان به قواعد </w:t>
      </w:r>
      <w:proofErr w:type="spellStart"/>
      <w:r w:rsidRPr="001B701F">
        <w:rPr>
          <w:rFonts w:cs="Mitra" w:hint="cs"/>
          <w:rtl/>
          <w:lang w:bidi="fa-IR"/>
        </w:rPr>
        <w:t>آمره</w:t>
      </w:r>
      <w:proofErr w:type="spellEnd"/>
      <w:r w:rsidRPr="001B701F">
        <w:rPr>
          <w:rFonts w:cs="Mitra" w:hint="cs"/>
          <w:rtl/>
          <w:lang w:bidi="fa-IR"/>
        </w:rPr>
        <w:t xml:space="preserve"> حقوق بین </w:t>
      </w:r>
      <w:proofErr w:type="spellStart"/>
      <w:r w:rsidRPr="001B701F">
        <w:rPr>
          <w:rFonts w:cs="Mitra" w:hint="cs"/>
          <w:rtl/>
          <w:lang w:bidi="fa-IR"/>
        </w:rPr>
        <w:t>الملل</w:t>
      </w:r>
      <w:proofErr w:type="spellEnd"/>
      <w:r w:rsidRPr="001B701F">
        <w:rPr>
          <w:rFonts w:cs="Mitra" w:hint="cs"/>
          <w:rtl/>
          <w:lang w:bidi="fa-IR"/>
        </w:rPr>
        <w:t xml:space="preserve"> است. کنوانسیون وین حقوق </w:t>
      </w:r>
      <w:proofErr w:type="spellStart"/>
      <w:r w:rsidRPr="001B701F">
        <w:rPr>
          <w:rFonts w:cs="Mitra" w:hint="cs"/>
          <w:rtl/>
          <w:lang w:bidi="fa-IR"/>
        </w:rPr>
        <w:t>معاهدات</w:t>
      </w:r>
      <w:proofErr w:type="spellEnd"/>
      <w:r w:rsidRPr="001B701F">
        <w:rPr>
          <w:rFonts w:cs="Mitra" w:hint="cs"/>
          <w:rtl/>
          <w:lang w:bidi="fa-IR"/>
        </w:rPr>
        <w:t xml:space="preserve"> و طرح پیش </w:t>
      </w:r>
      <w:proofErr w:type="spellStart"/>
      <w:r w:rsidRPr="001B701F">
        <w:rPr>
          <w:rFonts w:cs="Mitra" w:hint="cs"/>
          <w:rtl/>
          <w:lang w:bidi="fa-IR"/>
        </w:rPr>
        <w:t>نویس</w:t>
      </w:r>
      <w:proofErr w:type="spellEnd"/>
      <w:r w:rsidRPr="001B701F">
        <w:rPr>
          <w:rFonts w:cs="Mitra" w:hint="cs"/>
          <w:rtl/>
          <w:lang w:bidi="fa-IR"/>
        </w:rPr>
        <w:t xml:space="preserve"> مواد راجع به مسئولیت دولت در کمیسیون حقوق بین </w:t>
      </w:r>
      <w:proofErr w:type="spellStart"/>
      <w:r w:rsidRPr="001B701F">
        <w:rPr>
          <w:rFonts w:cs="Mitra" w:hint="cs"/>
          <w:rtl/>
          <w:lang w:bidi="fa-IR"/>
        </w:rPr>
        <w:t>الملل</w:t>
      </w:r>
      <w:proofErr w:type="spellEnd"/>
      <w:r w:rsidRPr="001B701F">
        <w:rPr>
          <w:rFonts w:cs="Mitra" w:hint="cs"/>
          <w:rtl/>
          <w:lang w:bidi="fa-IR"/>
        </w:rPr>
        <w:t xml:space="preserve"> تنها اسناد عام بین المللی هستند که </w:t>
      </w:r>
      <w:proofErr w:type="spellStart"/>
      <w:r w:rsidRPr="001B701F">
        <w:rPr>
          <w:rFonts w:cs="Mitra" w:hint="cs"/>
          <w:rtl/>
          <w:lang w:bidi="fa-IR"/>
        </w:rPr>
        <w:t>صراحتاً</w:t>
      </w:r>
      <w:proofErr w:type="spellEnd"/>
      <w:r w:rsidRPr="001B701F">
        <w:rPr>
          <w:rFonts w:cs="Mitra" w:hint="cs"/>
          <w:rtl/>
          <w:lang w:bidi="fa-IR"/>
        </w:rPr>
        <w:t xml:space="preserve"> از این دسته قواعد نام برده </w:t>
      </w:r>
      <w:proofErr w:type="spellStart"/>
      <w:r w:rsidRPr="001B701F">
        <w:rPr>
          <w:rFonts w:cs="Mitra" w:hint="cs"/>
          <w:rtl/>
          <w:lang w:bidi="fa-IR"/>
        </w:rPr>
        <w:t>اند</w:t>
      </w:r>
      <w:proofErr w:type="spellEnd"/>
      <w:r w:rsidRPr="001B701F">
        <w:rPr>
          <w:rFonts w:cs="Mitra" w:hint="cs"/>
          <w:rtl/>
          <w:lang w:bidi="fa-IR"/>
        </w:rPr>
        <w:t xml:space="preserve">. با این حال، مرجعی برای شناسایی قواعد </w:t>
      </w:r>
      <w:proofErr w:type="spellStart"/>
      <w:r w:rsidRPr="001B701F">
        <w:rPr>
          <w:rFonts w:cs="Mitra" w:hint="cs"/>
          <w:rtl/>
          <w:lang w:bidi="fa-IR"/>
        </w:rPr>
        <w:t>آمره</w:t>
      </w:r>
      <w:proofErr w:type="spellEnd"/>
      <w:r w:rsidRPr="001B701F">
        <w:rPr>
          <w:rFonts w:cs="Mitra" w:hint="cs"/>
          <w:rtl/>
          <w:lang w:bidi="fa-IR"/>
        </w:rPr>
        <w:t xml:space="preserve"> تعیین نکرده </w:t>
      </w:r>
      <w:proofErr w:type="spellStart"/>
      <w:r w:rsidRPr="001B701F">
        <w:rPr>
          <w:rFonts w:cs="Mitra" w:hint="cs"/>
          <w:rtl/>
          <w:lang w:bidi="fa-IR"/>
        </w:rPr>
        <w:t>اند</w:t>
      </w:r>
      <w:proofErr w:type="spellEnd"/>
      <w:r w:rsidRPr="001B701F">
        <w:rPr>
          <w:rFonts w:cs="Mitra" w:hint="cs"/>
          <w:rtl/>
          <w:lang w:bidi="fa-IR"/>
        </w:rPr>
        <w:t xml:space="preserve"> و آن را به شناخت «جامعه بین المللی در کل» </w:t>
      </w:r>
      <w:proofErr w:type="spellStart"/>
      <w:r w:rsidRPr="001B701F">
        <w:rPr>
          <w:rFonts w:cs="Mitra" w:hint="cs"/>
          <w:rtl/>
          <w:lang w:bidi="fa-IR"/>
        </w:rPr>
        <w:t>وانهاده</w:t>
      </w:r>
      <w:proofErr w:type="spellEnd"/>
      <w:r w:rsidRPr="001B701F">
        <w:rPr>
          <w:rFonts w:cs="Mitra" w:hint="cs"/>
          <w:rtl/>
          <w:lang w:bidi="fa-IR"/>
        </w:rPr>
        <w:t xml:space="preserve"> </w:t>
      </w:r>
      <w:proofErr w:type="spellStart"/>
      <w:r w:rsidRPr="001B701F">
        <w:rPr>
          <w:rFonts w:cs="Mitra" w:hint="cs"/>
          <w:rtl/>
          <w:lang w:bidi="fa-IR"/>
        </w:rPr>
        <w:t>اند</w:t>
      </w:r>
      <w:proofErr w:type="spellEnd"/>
      <w:r w:rsidRPr="001B701F">
        <w:rPr>
          <w:rFonts w:cs="Mitra" w:hint="cs"/>
          <w:rtl/>
          <w:lang w:bidi="fa-IR"/>
        </w:rPr>
        <w:t xml:space="preserve">. در عمل، مراجع قضایی به ویژه دیوان می توانند نقش مهمی در شناسایی این قواعد داشته باشند؛ چنانکه دیوان در مقایسه با نهادهایی نظیر دادگاه کیفری بین المللی یوگسلاوی سابق، به طور جدی این ظرفیت خود را فعال ننموده است. قواعد </w:t>
      </w:r>
      <w:proofErr w:type="spellStart"/>
      <w:r w:rsidRPr="001B701F">
        <w:rPr>
          <w:rFonts w:cs="Mitra" w:hint="cs"/>
          <w:rtl/>
          <w:lang w:bidi="fa-IR"/>
        </w:rPr>
        <w:t>آمره</w:t>
      </w:r>
      <w:proofErr w:type="spellEnd"/>
      <w:r w:rsidRPr="001B701F">
        <w:rPr>
          <w:rFonts w:cs="Mitra" w:hint="cs"/>
          <w:rtl/>
          <w:lang w:bidi="fa-IR"/>
        </w:rPr>
        <w:t xml:space="preserve">، نوع جدیدی از منابع حقوقی نیستند بلکه برخی قواعد حقوقی هستند که دارای ویژگی برتری نسبت به سایر قواعد حقوقی هستند و گونه ای سلسله مراتب هنجاری را درون منابع حقوقی بین </w:t>
      </w:r>
      <w:proofErr w:type="spellStart"/>
      <w:r w:rsidRPr="001B701F">
        <w:rPr>
          <w:rFonts w:cs="Mitra" w:hint="cs"/>
          <w:rtl/>
          <w:lang w:bidi="fa-IR"/>
        </w:rPr>
        <w:t>الملل</w:t>
      </w:r>
      <w:proofErr w:type="spellEnd"/>
      <w:r w:rsidRPr="001B701F">
        <w:rPr>
          <w:rFonts w:cs="Mitra" w:hint="cs"/>
          <w:rtl/>
          <w:lang w:bidi="fa-IR"/>
        </w:rPr>
        <w:t xml:space="preserve"> پدید می آورند. تمام آثار وضعی و قراردادی این گونه قواعد مورد تصریح قرار نگرفته </w:t>
      </w:r>
      <w:proofErr w:type="spellStart"/>
      <w:r w:rsidRPr="001B701F">
        <w:rPr>
          <w:rFonts w:cs="Mitra" w:hint="cs"/>
          <w:rtl/>
          <w:lang w:bidi="fa-IR"/>
        </w:rPr>
        <w:t>اند</w:t>
      </w:r>
      <w:proofErr w:type="spellEnd"/>
      <w:r w:rsidRPr="001B701F">
        <w:rPr>
          <w:rFonts w:cs="Mitra" w:hint="cs"/>
          <w:rtl/>
          <w:lang w:bidi="fa-IR"/>
        </w:rPr>
        <w:t xml:space="preserve"> اما احتمالاً می توان گفت آنها به خودی خود نسبت به هنجارهای نظام های حقوقی ملّی نیز برتری می یابند و قواعد حقوقی ملّی </w:t>
      </w:r>
      <w:proofErr w:type="spellStart"/>
      <w:r w:rsidRPr="001B701F">
        <w:rPr>
          <w:rFonts w:cs="Mitra" w:hint="cs"/>
          <w:rtl/>
          <w:lang w:bidi="fa-IR"/>
        </w:rPr>
        <w:t>معارض</w:t>
      </w:r>
      <w:proofErr w:type="spellEnd"/>
      <w:r w:rsidRPr="001B701F">
        <w:rPr>
          <w:rFonts w:cs="Mitra" w:hint="cs"/>
          <w:rtl/>
          <w:lang w:bidi="fa-IR"/>
        </w:rPr>
        <w:t xml:space="preserve"> را نیز (</w:t>
      </w:r>
      <w:proofErr w:type="spellStart"/>
      <w:r w:rsidRPr="001B701F">
        <w:rPr>
          <w:rFonts w:cs="Mitra" w:hint="cs"/>
          <w:rtl/>
          <w:lang w:bidi="fa-IR"/>
        </w:rPr>
        <w:t>ضرورتاً</w:t>
      </w:r>
      <w:proofErr w:type="spellEnd"/>
      <w:r w:rsidRPr="001B701F">
        <w:rPr>
          <w:rFonts w:cs="Mitra" w:hint="cs"/>
          <w:rtl/>
          <w:lang w:bidi="fa-IR"/>
        </w:rPr>
        <w:t>) در روابط بین المللی باطل، بی اثر و غیرقابل استناد می نمایند.</w:t>
      </w:r>
    </w:p>
    <w:p w:rsidR="00607519" w:rsidRPr="001B701F" w:rsidRDefault="00607519" w:rsidP="00847CCC">
      <w:pPr>
        <w:bidi/>
        <w:spacing w:line="276" w:lineRule="auto"/>
        <w:ind w:firstLine="180"/>
        <w:jc w:val="both"/>
        <w:rPr>
          <w:rFonts w:cs="Mitra"/>
          <w:rtl/>
          <w:lang w:bidi="fa-IR"/>
        </w:rPr>
      </w:pPr>
      <w:r w:rsidRPr="001B701F">
        <w:rPr>
          <w:rFonts w:cs="Mitra" w:hint="cs"/>
          <w:rtl/>
          <w:lang w:bidi="fa-IR"/>
        </w:rPr>
        <w:t xml:space="preserve">دیوان هنوز به طور کامل و قطعی آثار قواعد </w:t>
      </w:r>
      <w:proofErr w:type="spellStart"/>
      <w:r w:rsidRPr="001B701F">
        <w:rPr>
          <w:rFonts w:cs="Mitra" w:hint="cs"/>
          <w:rtl/>
          <w:lang w:bidi="fa-IR"/>
        </w:rPr>
        <w:t>آمره</w:t>
      </w:r>
      <w:proofErr w:type="spellEnd"/>
      <w:r w:rsidRPr="001B701F">
        <w:rPr>
          <w:rFonts w:cs="Mitra" w:hint="cs"/>
          <w:rtl/>
          <w:lang w:bidi="fa-IR"/>
        </w:rPr>
        <w:t xml:space="preserve"> را ارزیابی نکرده است اما گاه اشاراتی به این قواعد داشته است. برای مثال در قضیه نسل کشی (اقدامات مقدماتی، 1993) دیوان معتقد است تعهدات ناشی از کنوانسیون منع نسل کشی (شامل منع قانونی و لزوم مجازات </w:t>
      </w:r>
      <w:proofErr w:type="spellStart"/>
      <w:r w:rsidRPr="001B701F">
        <w:rPr>
          <w:rFonts w:cs="Mitra" w:hint="cs"/>
          <w:rtl/>
          <w:lang w:bidi="fa-IR"/>
        </w:rPr>
        <w:t>مرتکبان</w:t>
      </w:r>
      <w:proofErr w:type="spellEnd"/>
      <w:r w:rsidRPr="001B701F">
        <w:rPr>
          <w:rFonts w:cs="Mitra" w:hint="cs"/>
          <w:rtl/>
          <w:lang w:bidi="fa-IR"/>
        </w:rPr>
        <w:t xml:space="preserve">) مقرراتی است که به وسیله ملل متمدن چنان پذیرفته شده است که حتی بدون تعهدات قراردادی نیز برای آنها الزام آور است. </w:t>
      </w:r>
    </w:p>
    <w:p w:rsidR="00607519" w:rsidRPr="001B701F" w:rsidRDefault="00607519" w:rsidP="001B701F">
      <w:pPr>
        <w:bidi/>
        <w:spacing w:line="276" w:lineRule="auto"/>
        <w:ind w:firstLine="180"/>
        <w:jc w:val="both"/>
        <w:rPr>
          <w:rFonts w:cs="Mitra"/>
          <w:rtl/>
          <w:lang w:bidi="fa-IR"/>
        </w:rPr>
      </w:pPr>
      <w:r w:rsidRPr="001B701F">
        <w:rPr>
          <w:rFonts w:cs="Mitra" w:hint="cs"/>
          <w:rtl/>
          <w:lang w:bidi="fa-IR"/>
        </w:rPr>
        <w:t xml:space="preserve">فرصت دیگر دیوان، امکان مشارکت در قاعده سازی است. علی </w:t>
      </w:r>
      <w:proofErr w:type="spellStart"/>
      <w:r w:rsidRPr="001B701F">
        <w:rPr>
          <w:rFonts w:cs="Mitra" w:hint="cs"/>
          <w:rtl/>
          <w:lang w:bidi="fa-IR"/>
        </w:rPr>
        <w:t>الظاهر</w:t>
      </w:r>
      <w:proofErr w:type="spellEnd"/>
      <w:r w:rsidRPr="001B701F">
        <w:rPr>
          <w:rFonts w:cs="Mitra" w:hint="cs"/>
          <w:rtl/>
          <w:lang w:bidi="fa-IR"/>
        </w:rPr>
        <w:t xml:space="preserve"> دیوان ذاتاً یک مرجع ذیصلاح برای </w:t>
      </w:r>
      <w:proofErr w:type="spellStart"/>
      <w:r w:rsidRPr="001B701F">
        <w:rPr>
          <w:rFonts w:cs="Mitra" w:hint="cs"/>
          <w:rtl/>
          <w:lang w:bidi="fa-IR"/>
        </w:rPr>
        <w:t>تقنین</w:t>
      </w:r>
      <w:proofErr w:type="spellEnd"/>
      <w:r w:rsidRPr="001B701F">
        <w:rPr>
          <w:rFonts w:cs="Mitra" w:hint="cs"/>
          <w:rtl/>
          <w:lang w:bidi="fa-IR"/>
        </w:rPr>
        <w:t xml:space="preserve"> یا ایجاد هنجارهای حقوقی نیست و ماده 59 اساسنامه مطابق یک اصل حقوقی سنتی (نسبی بودن آراء) مقرر شده و گویی آن را در سطح یک نهاد داوری سازمانی قرار می دهد. اما به طور معمول، سه مسأله این فرض ساده را دچار چالش می سازد. نخست تأثیر مقدمات حکم دیوان است. بعضاً اشاره شده است که اثر ماده 59 اساسنامه منحصر به بندهای اجرایی رأی است و نه مقدمات آن، به عبارت دیگر استدلال های دیوان، جایگاه آن را فراتر از نهادی داوری یا قضایی قرار می دهد. این بخش رأی برای جامعه بین المللی نیز نگاشته می شود و هرچه از قوّت بیشتری برخوردار باشد، بیشتر مورد اقبال و استناد رسمی (در </w:t>
      </w:r>
      <w:proofErr w:type="spellStart"/>
      <w:r w:rsidRPr="001B701F">
        <w:rPr>
          <w:rFonts w:cs="Mitra" w:hint="cs"/>
          <w:rtl/>
          <w:lang w:bidi="fa-IR"/>
        </w:rPr>
        <w:t>دعاوی</w:t>
      </w:r>
      <w:proofErr w:type="spellEnd"/>
      <w:r w:rsidRPr="001B701F">
        <w:rPr>
          <w:rFonts w:cs="Mitra" w:hint="cs"/>
          <w:rtl/>
          <w:lang w:bidi="fa-IR"/>
        </w:rPr>
        <w:t xml:space="preserve"> بعدی نزد دیوان یا سایر مراجع) قرار می گیرد؛ مانند طرح مسأله تعهدات در برابر جامعه بین المللی </w:t>
      </w:r>
      <w:r w:rsidRPr="001B701F">
        <w:rPr>
          <w:rFonts w:cs="Mitra"/>
          <w:lang w:bidi="fa-IR"/>
        </w:rPr>
        <w:t>(</w:t>
      </w:r>
      <w:proofErr w:type="spellStart"/>
      <w:r w:rsidRPr="001B701F">
        <w:rPr>
          <w:rFonts w:cs="Mitra"/>
          <w:lang w:bidi="fa-IR"/>
        </w:rPr>
        <w:t>Ergaomnes</w:t>
      </w:r>
      <w:proofErr w:type="spellEnd"/>
      <w:r w:rsidRPr="001B701F">
        <w:rPr>
          <w:rFonts w:cs="Mitra"/>
          <w:lang w:bidi="fa-IR"/>
        </w:rPr>
        <w:t>)</w:t>
      </w:r>
      <w:r w:rsidRPr="001B701F">
        <w:rPr>
          <w:rFonts w:cs="Mitra" w:hint="cs"/>
          <w:rtl/>
          <w:lang w:bidi="fa-IR"/>
        </w:rPr>
        <w:t xml:space="preserve"> در قضیه </w:t>
      </w:r>
      <w:proofErr w:type="spellStart"/>
      <w:r w:rsidRPr="001B701F">
        <w:rPr>
          <w:rFonts w:cs="Mitra" w:hint="cs"/>
          <w:rtl/>
          <w:lang w:bidi="fa-IR"/>
        </w:rPr>
        <w:t>بارسلونا</w:t>
      </w:r>
      <w:proofErr w:type="spellEnd"/>
      <w:r w:rsidRPr="001B701F">
        <w:rPr>
          <w:rFonts w:cs="Mitra" w:hint="cs"/>
          <w:rtl/>
          <w:lang w:bidi="fa-IR"/>
        </w:rPr>
        <w:t xml:space="preserve"> </w:t>
      </w:r>
      <w:proofErr w:type="spellStart"/>
      <w:r w:rsidRPr="001B701F">
        <w:rPr>
          <w:rFonts w:cs="Mitra" w:hint="cs"/>
          <w:rtl/>
          <w:lang w:bidi="fa-IR"/>
        </w:rPr>
        <w:t>تراکشن</w:t>
      </w:r>
      <w:proofErr w:type="spellEnd"/>
      <w:r w:rsidRPr="001B701F">
        <w:rPr>
          <w:rFonts w:cs="Mitra" w:hint="cs"/>
          <w:rtl/>
          <w:lang w:bidi="fa-IR"/>
        </w:rPr>
        <w:t xml:space="preserve">. نکته دوم، توجه اساسنامه به نقش رویه قضایی به عنوان یک منبع کمکی است و سوم پذیرش صریح آراء دیوان در رویه بعدی بین المللی دیوان و دولتها نظیر معیار قراردادن قاعده تابعیت مؤثر در قضیه </w:t>
      </w:r>
      <w:proofErr w:type="spellStart"/>
      <w:r w:rsidRPr="001B701F">
        <w:rPr>
          <w:rFonts w:cs="Mitra" w:hint="cs"/>
          <w:rtl/>
          <w:lang w:bidi="fa-IR"/>
        </w:rPr>
        <w:t>نوته</w:t>
      </w:r>
      <w:proofErr w:type="spellEnd"/>
      <w:r w:rsidRPr="001B701F">
        <w:rPr>
          <w:rFonts w:cs="Mitra" w:hint="cs"/>
          <w:rtl/>
          <w:lang w:bidi="fa-IR"/>
        </w:rPr>
        <w:t xml:space="preserve"> بام، توجه به </w:t>
      </w:r>
      <w:proofErr w:type="spellStart"/>
      <w:r w:rsidRPr="001B701F">
        <w:rPr>
          <w:rFonts w:cs="Mitra" w:hint="cs"/>
          <w:rtl/>
          <w:lang w:bidi="fa-IR"/>
        </w:rPr>
        <w:t>دکترین</w:t>
      </w:r>
      <w:proofErr w:type="spellEnd"/>
      <w:r w:rsidRPr="001B701F">
        <w:rPr>
          <w:rFonts w:cs="Mitra" w:hint="cs"/>
          <w:rtl/>
          <w:lang w:bidi="fa-IR"/>
        </w:rPr>
        <w:t xml:space="preserve"> اختیارات ضمنی و شناسایی شخصیت حقوقی برای سازمان های بین المللی در نظر مشورتی قضیه جبران خسارات وارده، </w:t>
      </w:r>
      <w:proofErr w:type="spellStart"/>
      <w:r w:rsidRPr="001B701F">
        <w:rPr>
          <w:rFonts w:cs="Mitra" w:hint="cs"/>
          <w:rtl/>
          <w:lang w:bidi="fa-IR"/>
        </w:rPr>
        <w:t>دکترین</w:t>
      </w:r>
      <w:proofErr w:type="spellEnd"/>
      <w:r w:rsidRPr="001B701F">
        <w:rPr>
          <w:rFonts w:cs="Mitra" w:hint="cs"/>
          <w:rtl/>
          <w:lang w:bidi="fa-IR"/>
        </w:rPr>
        <w:t xml:space="preserve"> اصول عادلانه و منصفانه در قضیه فلات قاره دریای شمال و حمایت شغلی از کارکنان سازمان های بین المللی در نظر مشورتی </w:t>
      </w:r>
      <w:r w:rsidR="009A6B73" w:rsidRPr="001B701F">
        <w:rPr>
          <w:rFonts w:cs="Mitra" w:hint="cs"/>
          <w:rtl/>
          <w:lang w:bidi="fa-IR"/>
        </w:rPr>
        <w:t>مصونیت از فرایند قضایی (سازمان ملل علیه مالزی)</w:t>
      </w:r>
      <w:r w:rsidR="003F254D" w:rsidRPr="001B701F">
        <w:rPr>
          <w:rFonts w:cs="Mitra" w:hint="cs"/>
          <w:rtl/>
          <w:lang w:bidi="fa-IR"/>
        </w:rPr>
        <w:t xml:space="preserve"> و... . قاعده سازی دیوان </w:t>
      </w:r>
      <w:proofErr w:type="spellStart"/>
      <w:r w:rsidR="003F254D" w:rsidRPr="001B701F">
        <w:rPr>
          <w:rFonts w:cs="Mitra" w:hint="cs"/>
          <w:rtl/>
          <w:lang w:bidi="fa-IR"/>
        </w:rPr>
        <w:t>الزاماً</w:t>
      </w:r>
      <w:proofErr w:type="spellEnd"/>
      <w:r w:rsidR="003F254D" w:rsidRPr="001B701F">
        <w:rPr>
          <w:rFonts w:cs="Mitra" w:hint="cs"/>
          <w:rtl/>
          <w:lang w:bidi="fa-IR"/>
        </w:rPr>
        <w:t xml:space="preserve"> به معنای بیان حقوق مطلوب و آرمانی نیست بلکه نظیر اکثر موارد فوق، برآمده از </w:t>
      </w:r>
      <w:proofErr w:type="spellStart"/>
      <w:r w:rsidR="003F254D" w:rsidRPr="001B701F">
        <w:rPr>
          <w:rFonts w:cs="Mitra" w:hint="cs"/>
          <w:rtl/>
          <w:lang w:bidi="fa-IR"/>
        </w:rPr>
        <w:t>جهانشمولی</w:t>
      </w:r>
      <w:proofErr w:type="spellEnd"/>
      <w:r w:rsidR="003F254D" w:rsidRPr="001B701F">
        <w:rPr>
          <w:rFonts w:cs="Mitra" w:hint="cs"/>
          <w:rtl/>
          <w:lang w:bidi="fa-IR"/>
        </w:rPr>
        <w:t xml:space="preserve"> اصول و ارزش های نانوشته ای است که هنوز بیانی حقوقی نیافته </w:t>
      </w:r>
      <w:proofErr w:type="spellStart"/>
      <w:r w:rsidR="003F254D" w:rsidRPr="001B701F">
        <w:rPr>
          <w:rFonts w:cs="Mitra" w:hint="cs"/>
          <w:rtl/>
          <w:lang w:bidi="fa-IR"/>
        </w:rPr>
        <w:t>اند</w:t>
      </w:r>
      <w:proofErr w:type="spellEnd"/>
      <w:r w:rsidR="003F254D" w:rsidRPr="001B701F">
        <w:rPr>
          <w:rFonts w:cs="Mitra" w:hint="cs"/>
          <w:rtl/>
          <w:lang w:bidi="fa-IR"/>
        </w:rPr>
        <w:t xml:space="preserve"> و دیوان، این معانی احتمالاً اخلاقی، یا </w:t>
      </w:r>
      <w:proofErr w:type="spellStart"/>
      <w:r w:rsidR="003F254D" w:rsidRPr="001B701F">
        <w:rPr>
          <w:rFonts w:cs="Mitra" w:hint="cs"/>
          <w:rtl/>
          <w:lang w:bidi="fa-IR"/>
        </w:rPr>
        <w:t>نزاکتی</w:t>
      </w:r>
      <w:proofErr w:type="spellEnd"/>
      <w:r w:rsidR="003F254D" w:rsidRPr="001B701F">
        <w:rPr>
          <w:rFonts w:cs="Mitra" w:hint="cs"/>
          <w:rtl/>
          <w:lang w:bidi="fa-IR"/>
        </w:rPr>
        <w:t xml:space="preserve"> </w:t>
      </w:r>
      <w:r w:rsidR="003F254D" w:rsidRPr="001B701F">
        <w:rPr>
          <w:rFonts w:hint="cs"/>
          <w:rtl/>
          <w:lang w:bidi="fa-IR"/>
        </w:rPr>
        <w:t>–</w:t>
      </w:r>
      <w:r w:rsidR="003F254D" w:rsidRPr="001B701F">
        <w:rPr>
          <w:rFonts w:cs="Mitra" w:hint="cs"/>
          <w:rtl/>
          <w:lang w:bidi="fa-IR"/>
        </w:rPr>
        <w:t xml:space="preserve"> کاربردی را در قالبی حقوقی بیان می نماید؛ بی آن که در ساختار و نظم حقوقی بین المللی پدید آید یا </w:t>
      </w:r>
      <w:proofErr w:type="spellStart"/>
      <w:r w:rsidR="003F254D" w:rsidRPr="001B701F">
        <w:rPr>
          <w:rFonts w:cs="Mitra" w:hint="cs"/>
          <w:rtl/>
          <w:lang w:bidi="fa-IR"/>
        </w:rPr>
        <w:t>تعارضی</w:t>
      </w:r>
      <w:proofErr w:type="spellEnd"/>
      <w:r w:rsidR="003F254D" w:rsidRPr="001B701F">
        <w:rPr>
          <w:rFonts w:cs="Mitra" w:hint="cs"/>
          <w:rtl/>
          <w:lang w:bidi="fa-IR"/>
        </w:rPr>
        <w:t xml:space="preserve"> با اصول بنیادین حقوق بین </w:t>
      </w:r>
      <w:proofErr w:type="spellStart"/>
      <w:r w:rsidR="003F254D" w:rsidRPr="001B701F">
        <w:rPr>
          <w:rFonts w:cs="Mitra" w:hint="cs"/>
          <w:rtl/>
          <w:lang w:bidi="fa-IR"/>
        </w:rPr>
        <w:t>الملل</w:t>
      </w:r>
      <w:proofErr w:type="spellEnd"/>
      <w:r w:rsidR="003F254D" w:rsidRPr="001B701F">
        <w:rPr>
          <w:rFonts w:cs="Mitra" w:hint="cs"/>
          <w:rtl/>
          <w:lang w:bidi="fa-IR"/>
        </w:rPr>
        <w:t xml:space="preserve"> مشاهده شود؛ بلکه با توجه به استقبال معمول در </w:t>
      </w:r>
      <w:proofErr w:type="spellStart"/>
      <w:r w:rsidR="003F254D" w:rsidRPr="001B701F">
        <w:rPr>
          <w:rFonts w:cs="Mitra" w:hint="cs"/>
          <w:rtl/>
          <w:lang w:bidi="fa-IR"/>
        </w:rPr>
        <w:t>دکترین</w:t>
      </w:r>
      <w:proofErr w:type="spellEnd"/>
      <w:r w:rsidR="003F254D" w:rsidRPr="001B701F">
        <w:rPr>
          <w:rFonts w:cs="Mitra" w:hint="cs"/>
          <w:rtl/>
          <w:lang w:bidi="fa-IR"/>
        </w:rPr>
        <w:t xml:space="preserve"> و رویه می توان گفت چه بسا این گونه آراء به تقویت، تحکیم جایگاه و تکمیل نظم حقوقی بین </w:t>
      </w:r>
      <w:proofErr w:type="spellStart"/>
      <w:r w:rsidR="003F254D" w:rsidRPr="001B701F">
        <w:rPr>
          <w:rFonts w:cs="Mitra" w:hint="cs"/>
          <w:rtl/>
          <w:lang w:bidi="fa-IR"/>
        </w:rPr>
        <w:t>الملل</w:t>
      </w:r>
      <w:proofErr w:type="spellEnd"/>
      <w:r w:rsidR="003F254D" w:rsidRPr="001B701F">
        <w:rPr>
          <w:rFonts w:cs="Mitra" w:hint="cs"/>
          <w:rtl/>
          <w:lang w:bidi="fa-IR"/>
        </w:rPr>
        <w:t xml:space="preserve"> کمک نموده </w:t>
      </w:r>
      <w:proofErr w:type="spellStart"/>
      <w:r w:rsidR="003F254D" w:rsidRPr="001B701F">
        <w:rPr>
          <w:rFonts w:cs="Mitra" w:hint="cs"/>
          <w:rtl/>
          <w:lang w:bidi="fa-IR"/>
        </w:rPr>
        <w:t>اند</w:t>
      </w:r>
      <w:proofErr w:type="spellEnd"/>
      <w:r w:rsidR="003F254D" w:rsidRPr="001B701F">
        <w:rPr>
          <w:rFonts w:cs="Mitra" w:hint="cs"/>
          <w:rtl/>
          <w:lang w:bidi="fa-IR"/>
        </w:rPr>
        <w:t>.</w:t>
      </w:r>
    </w:p>
    <w:p w:rsidR="003F254D" w:rsidRPr="001B701F" w:rsidRDefault="003F254D" w:rsidP="00847CCC">
      <w:pPr>
        <w:bidi/>
        <w:spacing w:line="276" w:lineRule="auto"/>
        <w:ind w:firstLine="180"/>
        <w:jc w:val="both"/>
        <w:rPr>
          <w:rFonts w:cs="Mitra"/>
          <w:rtl/>
          <w:lang w:bidi="fa-IR"/>
        </w:rPr>
      </w:pPr>
    </w:p>
    <w:p w:rsidR="003F254D" w:rsidRPr="001B701F" w:rsidRDefault="003F254D" w:rsidP="00847CCC">
      <w:pPr>
        <w:bidi/>
        <w:spacing w:line="276" w:lineRule="auto"/>
        <w:ind w:firstLine="180"/>
        <w:jc w:val="both"/>
        <w:rPr>
          <w:rFonts w:cs="Mitra"/>
          <w:rtl/>
          <w:lang w:bidi="fa-IR"/>
        </w:rPr>
      </w:pPr>
      <w:r w:rsidRPr="001B701F">
        <w:rPr>
          <w:rFonts w:cs="Mitra" w:hint="cs"/>
          <w:lang w:bidi="fa-IR"/>
        </w:rPr>
        <w:sym w:font="Wingdings 2" w:char="F0A2"/>
      </w:r>
      <w:r w:rsidRPr="001B701F">
        <w:rPr>
          <w:rFonts w:cs="Mitra" w:hint="cs"/>
          <w:rtl/>
          <w:lang w:bidi="fa-IR"/>
        </w:rPr>
        <w:t xml:space="preserve"> </w:t>
      </w:r>
      <w:r w:rsidRPr="001B701F">
        <w:rPr>
          <w:rFonts w:cs="Mitra" w:hint="cs"/>
          <w:b/>
          <w:bCs/>
          <w:rtl/>
          <w:lang w:bidi="fa-IR"/>
        </w:rPr>
        <w:t>کارکرد کنونی دیوان در فرایند جهانی شدن حقوق</w:t>
      </w:r>
    </w:p>
    <w:p w:rsidR="003F254D" w:rsidRPr="001B701F" w:rsidRDefault="003F254D" w:rsidP="00847CCC">
      <w:pPr>
        <w:bidi/>
        <w:spacing w:line="276" w:lineRule="auto"/>
        <w:ind w:firstLine="180"/>
        <w:jc w:val="both"/>
        <w:rPr>
          <w:rFonts w:cs="Mitra"/>
          <w:rtl/>
          <w:lang w:bidi="fa-IR"/>
        </w:rPr>
      </w:pPr>
      <w:r w:rsidRPr="001B701F">
        <w:rPr>
          <w:rFonts w:cs="Mitra" w:hint="cs"/>
          <w:rtl/>
          <w:lang w:bidi="fa-IR"/>
        </w:rPr>
        <w:lastRenderedPageBreak/>
        <w:t xml:space="preserve">دیوان در فرایند مستمر جهانی شدن حقوق، دو کارکرد مشخص از خود نشان داده یا انتظار است در چارچوب نظم حقوقی، چنین کرده باشد. نخستین کارکرد دیوان، ایجاد، تقویت و تکمیل نظم در حقوق بین </w:t>
      </w:r>
      <w:proofErr w:type="spellStart"/>
      <w:r w:rsidRPr="001B701F">
        <w:rPr>
          <w:rFonts w:cs="Mitra" w:hint="cs"/>
          <w:rtl/>
          <w:lang w:bidi="fa-IR"/>
        </w:rPr>
        <w:t>الملل</w:t>
      </w:r>
      <w:proofErr w:type="spellEnd"/>
      <w:r w:rsidRPr="001B701F">
        <w:rPr>
          <w:rFonts w:cs="Mitra" w:hint="cs"/>
          <w:rtl/>
          <w:lang w:bidi="fa-IR"/>
        </w:rPr>
        <w:t xml:space="preserve"> است. در این خصوص عملکرد دیوان در دو فاز تبیین می شود. در وهله اول، دیوان به مثابه یک ارگان قضایی بین المللی عمل نموده و در وهله دوم با ایجاد نظام سلسله </w:t>
      </w:r>
      <w:proofErr w:type="spellStart"/>
      <w:r w:rsidRPr="001B701F">
        <w:rPr>
          <w:rFonts w:cs="Mitra" w:hint="cs"/>
          <w:rtl/>
          <w:lang w:bidi="fa-IR"/>
        </w:rPr>
        <w:t>مراتبی</w:t>
      </w:r>
      <w:proofErr w:type="spellEnd"/>
      <w:r w:rsidRPr="001B701F">
        <w:rPr>
          <w:rFonts w:cs="Mitra" w:hint="cs"/>
          <w:rtl/>
          <w:lang w:bidi="fa-IR"/>
        </w:rPr>
        <w:t xml:space="preserve"> در جامعه بین المللی، به </w:t>
      </w:r>
      <w:proofErr w:type="spellStart"/>
      <w:r w:rsidRPr="001B701F">
        <w:rPr>
          <w:rFonts w:cs="Mitra" w:hint="cs"/>
          <w:rtl/>
          <w:lang w:bidi="fa-IR"/>
        </w:rPr>
        <w:t>مصابه</w:t>
      </w:r>
      <w:proofErr w:type="spellEnd"/>
      <w:r w:rsidRPr="001B701F">
        <w:rPr>
          <w:rFonts w:cs="Mitra" w:hint="cs"/>
          <w:rtl/>
          <w:lang w:bidi="fa-IR"/>
        </w:rPr>
        <w:t xml:space="preserve"> نگهبان عالی ارزش های اساسی و مشروعیت بخش حکمرانی </w:t>
      </w:r>
      <w:proofErr w:type="spellStart"/>
      <w:r w:rsidRPr="001B701F">
        <w:rPr>
          <w:rFonts w:cs="Mitra" w:hint="cs"/>
          <w:rtl/>
          <w:lang w:bidi="fa-IR"/>
        </w:rPr>
        <w:t>جهـانی</w:t>
      </w:r>
      <w:proofErr w:type="spellEnd"/>
      <w:r w:rsidRPr="001B701F">
        <w:rPr>
          <w:rFonts w:cs="Mitra" w:hint="cs"/>
          <w:rtl/>
          <w:lang w:bidi="fa-IR"/>
        </w:rPr>
        <w:t xml:space="preserve"> عمل نموده است.</w:t>
      </w:r>
    </w:p>
    <w:p w:rsidR="003F254D" w:rsidRPr="001B701F" w:rsidRDefault="003F254D" w:rsidP="00847CCC">
      <w:pPr>
        <w:bidi/>
        <w:spacing w:line="276" w:lineRule="auto"/>
        <w:ind w:firstLine="180"/>
        <w:jc w:val="both"/>
        <w:rPr>
          <w:rFonts w:cs="Mitra"/>
          <w:rtl/>
          <w:lang w:bidi="fa-IR"/>
        </w:rPr>
      </w:pPr>
      <w:r w:rsidRPr="001B701F">
        <w:rPr>
          <w:rFonts w:cs="Mitra" w:hint="cs"/>
          <w:rtl/>
          <w:lang w:bidi="fa-IR"/>
        </w:rPr>
        <w:t xml:space="preserve">فاز نخست عمدتاً از پیدایش دیوان (دائمی) تا دهه 80 میلادی را در بر می گیرد. در این دوران با توجه به ماده 35 منشور، دیوان صرفاً یک رکن قضایی بین </w:t>
      </w:r>
      <w:proofErr w:type="spellStart"/>
      <w:r w:rsidRPr="001B701F">
        <w:rPr>
          <w:rFonts w:cs="Mitra" w:hint="cs"/>
          <w:rtl/>
          <w:lang w:bidi="fa-IR"/>
        </w:rPr>
        <w:t>الدولی</w:t>
      </w:r>
      <w:proofErr w:type="spellEnd"/>
      <w:r w:rsidRPr="001B701F">
        <w:rPr>
          <w:rFonts w:cs="Mitra" w:hint="cs"/>
          <w:rtl/>
          <w:lang w:bidi="fa-IR"/>
        </w:rPr>
        <w:t xml:space="preserve"> است که در ماهیت دعوی و آیین دادرسی، مستقل از طرفین عمل می کند. در این فاز دیوان البته تمام عناصر اختلاف را بررسی می کند و نه فقط مسائل مطرح شده توسط طرفین را. بنابراین دیوان براساس قاعده «دادگاه قانون را می داند» </w:t>
      </w:r>
      <w:r w:rsidRPr="001B701F">
        <w:rPr>
          <w:rFonts w:cs="Mitra"/>
          <w:lang w:bidi="fa-IR"/>
        </w:rPr>
        <w:t xml:space="preserve">(Jura </w:t>
      </w:r>
      <w:proofErr w:type="spellStart"/>
      <w:r w:rsidRPr="001B701F">
        <w:rPr>
          <w:rFonts w:cs="Mitra"/>
          <w:lang w:bidi="fa-IR"/>
        </w:rPr>
        <w:t>novit</w:t>
      </w:r>
      <w:proofErr w:type="spellEnd"/>
      <w:r w:rsidRPr="001B701F">
        <w:rPr>
          <w:rFonts w:cs="Mitra"/>
          <w:lang w:bidi="fa-IR"/>
        </w:rPr>
        <w:t xml:space="preserve"> curia)</w:t>
      </w:r>
      <w:r w:rsidRPr="001B701F">
        <w:rPr>
          <w:rFonts w:cs="Mitra" w:hint="cs"/>
          <w:rtl/>
          <w:lang w:bidi="fa-IR"/>
        </w:rPr>
        <w:t xml:space="preserve"> عمل می کند، استناد طرفین به قانون ضروری نیست و فرض می شود دیوان مقررات حاکم بر موضوع را می شناسد. در این مرحله، دیوان علیرغم تلاش برای تفسیر </w:t>
      </w:r>
      <w:proofErr w:type="spellStart"/>
      <w:r w:rsidRPr="001B701F">
        <w:rPr>
          <w:rFonts w:cs="Mitra" w:hint="cs"/>
          <w:rtl/>
          <w:lang w:bidi="fa-IR"/>
        </w:rPr>
        <w:t>موسّع</w:t>
      </w:r>
      <w:proofErr w:type="spellEnd"/>
      <w:r w:rsidRPr="001B701F">
        <w:rPr>
          <w:rFonts w:cs="Mitra" w:hint="cs"/>
          <w:rtl/>
          <w:lang w:bidi="fa-IR"/>
        </w:rPr>
        <w:t xml:space="preserve"> از اعلامیه های صلاحیت، اصل رضایی بودن را نیز به طور جدی مورد توجه قرار می دهد و البته اعمال این اصل را عمدتاً به </w:t>
      </w:r>
      <w:proofErr w:type="spellStart"/>
      <w:r w:rsidRPr="001B701F">
        <w:rPr>
          <w:rFonts w:cs="Mitra" w:hint="cs"/>
          <w:rtl/>
          <w:lang w:bidi="fa-IR"/>
        </w:rPr>
        <w:t>دعاوی</w:t>
      </w:r>
      <w:proofErr w:type="spellEnd"/>
      <w:r w:rsidRPr="001B701F">
        <w:rPr>
          <w:rFonts w:cs="Mitra" w:hint="cs"/>
          <w:rtl/>
          <w:lang w:bidi="fa-IR"/>
        </w:rPr>
        <w:t xml:space="preserve"> </w:t>
      </w:r>
      <w:proofErr w:type="spellStart"/>
      <w:r w:rsidRPr="001B701F">
        <w:rPr>
          <w:rFonts w:cs="Mitra" w:hint="cs"/>
          <w:rtl/>
          <w:lang w:bidi="fa-IR"/>
        </w:rPr>
        <w:t>ترافعی</w:t>
      </w:r>
      <w:proofErr w:type="spellEnd"/>
      <w:r w:rsidRPr="001B701F">
        <w:rPr>
          <w:rFonts w:cs="Mitra" w:hint="cs"/>
          <w:rtl/>
          <w:lang w:bidi="fa-IR"/>
        </w:rPr>
        <w:t xml:space="preserve"> محدود می کند. (قضیه تفسیر </w:t>
      </w:r>
      <w:proofErr w:type="spellStart"/>
      <w:r w:rsidRPr="001B701F">
        <w:rPr>
          <w:rFonts w:cs="Mitra" w:hint="cs"/>
          <w:rtl/>
          <w:lang w:bidi="fa-IR"/>
        </w:rPr>
        <w:t>معاهدات</w:t>
      </w:r>
      <w:proofErr w:type="spellEnd"/>
      <w:r w:rsidRPr="001B701F">
        <w:rPr>
          <w:rFonts w:cs="Mitra" w:hint="cs"/>
          <w:rtl/>
          <w:lang w:bidi="fa-IR"/>
        </w:rPr>
        <w:t xml:space="preserve"> صلح و صحرای غربی) در این وضع، دیوان تفسیر و </w:t>
      </w:r>
      <w:proofErr w:type="spellStart"/>
      <w:r w:rsidRPr="001B701F">
        <w:rPr>
          <w:rFonts w:cs="Mitra" w:hint="cs"/>
          <w:rtl/>
          <w:lang w:bidi="fa-IR"/>
        </w:rPr>
        <w:t>خوانشی</w:t>
      </w:r>
      <w:proofErr w:type="spellEnd"/>
      <w:r w:rsidRPr="001B701F">
        <w:rPr>
          <w:rFonts w:cs="Mitra" w:hint="cs"/>
          <w:rtl/>
          <w:lang w:bidi="fa-IR"/>
        </w:rPr>
        <w:t xml:space="preserve"> مستقیم و تحت </w:t>
      </w:r>
      <w:proofErr w:type="spellStart"/>
      <w:r w:rsidRPr="001B701F">
        <w:rPr>
          <w:rFonts w:cs="Mitra" w:hint="cs"/>
          <w:rtl/>
          <w:lang w:bidi="fa-IR"/>
        </w:rPr>
        <w:t>الفظی</w:t>
      </w:r>
      <w:proofErr w:type="spellEnd"/>
      <w:r w:rsidRPr="001B701F">
        <w:rPr>
          <w:rFonts w:cs="Mitra" w:hint="cs"/>
          <w:rtl/>
          <w:lang w:bidi="fa-IR"/>
        </w:rPr>
        <w:t xml:space="preserve"> از </w:t>
      </w:r>
      <w:proofErr w:type="spellStart"/>
      <w:r w:rsidRPr="001B701F">
        <w:rPr>
          <w:rFonts w:cs="Mitra" w:hint="cs"/>
          <w:rtl/>
          <w:lang w:bidi="fa-IR"/>
        </w:rPr>
        <w:t>معاهدات</w:t>
      </w:r>
      <w:proofErr w:type="spellEnd"/>
      <w:r w:rsidRPr="001B701F">
        <w:rPr>
          <w:rFonts w:cs="Mitra" w:hint="cs"/>
          <w:rtl/>
          <w:lang w:bidi="fa-IR"/>
        </w:rPr>
        <w:t xml:space="preserve"> دارد و منابع حقوق بین </w:t>
      </w:r>
      <w:proofErr w:type="spellStart"/>
      <w:r w:rsidRPr="001B701F">
        <w:rPr>
          <w:rFonts w:cs="Mitra" w:hint="cs"/>
          <w:rtl/>
          <w:lang w:bidi="fa-IR"/>
        </w:rPr>
        <w:t>الملل</w:t>
      </w:r>
      <w:proofErr w:type="spellEnd"/>
      <w:r w:rsidRPr="001B701F">
        <w:rPr>
          <w:rFonts w:cs="Mitra" w:hint="cs"/>
          <w:rtl/>
          <w:lang w:bidi="fa-IR"/>
        </w:rPr>
        <w:t xml:space="preserve"> را به صورت محدود ترسیم و توجه خود را به اظهار اراده طرفین </w:t>
      </w:r>
      <w:proofErr w:type="spellStart"/>
      <w:r w:rsidRPr="001B701F">
        <w:rPr>
          <w:rFonts w:cs="Mitra" w:hint="cs"/>
          <w:rtl/>
          <w:lang w:bidi="fa-IR"/>
        </w:rPr>
        <w:t>معاهده</w:t>
      </w:r>
      <w:proofErr w:type="spellEnd"/>
      <w:r w:rsidRPr="001B701F">
        <w:rPr>
          <w:rFonts w:cs="Mitra" w:hint="cs"/>
          <w:rtl/>
          <w:lang w:bidi="fa-IR"/>
        </w:rPr>
        <w:t xml:space="preserve"> معطوف می کند. (قضیه فلات قاره تونس و لیبی)</w:t>
      </w:r>
    </w:p>
    <w:p w:rsidR="003F254D" w:rsidRPr="001B701F" w:rsidRDefault="003F254D" w:rsidP="00847CCC">
      <w:pPr>
        <w:bidi/>
        <w:spacing w:line="276" w:lineRule="auto"/>
        <w:ind w:firstLine="180"/>
        <w:jc w:val="both"/>
        <w:rPr>
          <w:rFonts w:cs="Mitra"/>
          <w:rtl/>
          <w:lang w:bidi="fa-IR"/>
        </w:rPr>
      </w:pPr>
      <w:r w:rsidRPr="001B701F">
        <w:rPr>
          <w:rFonts w:cs="Mitra" w:hint="cs"/>
          <w:rtl/>
          <w:lang w:bidi="fa-IR"/>
        </w:rPr>
        <w:t xml:space="preserve">در فاز دوم، توجه دیوان به ایفای نقشی فعال تر در جامعه بین المللی جلب می شود و این امکان را فراهم می کند که در چارچوب ارزش های جهانی در حال ظهور، به ایجاد سلسله مراتب کمک نماید. دیوان به طور موازی با مجمع عمومی و شورای امنیت به ویژه از طریق اقدامات موقتی و نظریات مشورتی سعی در حفظ منافع اساسی جهانی و ایفای نقش فعال در حفظ صلح و امنیت بین المللی دارد. لذا دیوان به عنوان سازنده نظام جهانی سلسله </w:t>
      </w:r>
      <w:proofErr w:type="spellStart"/>
      <w:r w:rsidRPr="001B701F">
        <w:rPr>
          <w:rFonts w:cs="Mitra" w:hint="cs"/>
          <w:rtl/>
          <w:lang w:bidi="fa-IR"/>
        </w:rPr>
        <w:t>مراتبی</w:t>
      </w:r>
      <w:proofErr w:type="spellEnd"/>
      <w:r w:rsidRPr="001B701F">
        <w:rPr>
          <w:rFonts w:cs="Mitra" w:hint="cs"/>
          <w:rtl/>
          <w:lang w:bidi="fa-IR"/>
        </w:rPr>
        <w:t xml:space="preserve"> نیز عمل می کند. به تعبیر دیگر، دیوان ناخودآگاه یا آگاهانه به جهانی شدن حقوق بین </w:t>
      </w:r>
      <w:proofErr w:type="spellStart"/>
      <w:r w:rsidRPr="001B701F">
        <w:rPr>
          <w:rFonts w:cs="Mitra" w:hint="cs"/>
          <w:rtl/>
          <w:lang w:bidi="fa-IR"/>
        </w:rPr>
        <w:t>الملل</w:t>
      </w:r>
      <w:proofErr w:type="spellEnd"/>
      <w:r w:rsidRPr="001B701F">
        <w:rPr>
          <w:rFonts w:cs="Mitra" w:hint="cs"/>
          <w:rtl/>
          <w:lang w:bidi="fa-IR"/>
        </w:rPr>
        <w:t xml:space="preserve"> از طریق شناسایی و تکثیر هنجارهای عام </w:t>
      </w:r>
      <w:proofErr w:type="spellStart"/>
      <w:r w:rsidRPr="001B701F">
        <w:rPr>
          <w:rFonts w:cs="Mitra" w:hint="cs"/>
          <w:rtl/>
          <w:lang w:bidi="fa-IR"/>
        </w:rPr>
        <w:t>الشمول</w:t>
      </w:r>
      <w:proofErr w:type="spellEnd"/>
      <w:r w:rsidRPr="001B701F">
        <w:rPr>
          <w:rFonts w:cs="Mitra" w:hint="cs"/>
          <w:rtl/>
          <w:lang w:bidi="fa-IR"/>
        </w:rPr>
        <w:t xml:space="preserve"> و جهانشمول می پردازد. در همین فاز دوم است که دیوان اعتماد بیشتری از سوی دولتها جلب می نماید و اختلافات مرزی و دریایی بیشتری توسط کشورهای مختلف به وی ارجاع می شود. در این مقام، دیوان </w:t>
      </w:r>
      <w:proofErr w:type="spellStart"/>
      <w:r w:rsidRPr="001B701F">
        <w:rPr>
          <w:rFonts w:cs="Mitra" w:hint="cs"/>
          <w:rtl/>
          <w:lang w:bidi="fa-IR"/>
        </w:rPr>
        <w:t>اولاً</w:t>
      </w:r>
      <w:proofErr w:type="spellEnd"/>
      <w:r w:rsidRPr="001B701F">
        <w:rPr>
          <w:rFonts w:cs="Mitra" w:hint="cs"/>
          <w:rtl/>
          <w:lang w:bidi="fa-IR"/>
        </w:rPr>
        <w:t xml:space="preserve"> عهده دار نظم سرزمینی جهان است. گرچه عملکرد دیوان در ظاهر به روابط دوجانبه بین </w:t>
      </w:r>
      <w:proofErr w:type="spellStart"/>
      <w:r w:rsidRPr="001B701F">
        <w:rPr>
          <w:rFonts w:cs="Mitra" w:hint="cs"/>
          <w:rtl/>
          <w:lang w:bidi="fa-IR"/>
        </w:rPr>
        <w:t>الدولی</w:t>
      </w:r>
      <w:proofErr w:type="spellEnd"/>
      <w:r w:rsidRPr="001B701F">
        <w:rPr>
          <w:rFonts w:cs="Mitra" w:hint="cs"/>
          <w:rtl/>
          <w:lang w:bidi="fa-IR"/>
        </w:rPr>
        <w:t xml:space="preserve"> محدود است اما با ارجاع گسترده تر اختلافات، نقش دیوان فعال تر و مؤثرتر </w:t>
      </w:r>
      <w:r w:rsidR="009A6B73" w:rsidRPr="001B701F">
        <w:rPr>
          <w:rFonts w:cs="Mitra" w:hint="cs"/>
          <w:rtl/>
          <w:lang w:bidi="fa-IR"/>
        </w:rPr>
        <w:t xml:space="preserve">و حقوق مرزی، منسجم تر می شود. ثانیاً دیوان بر ارگان های دولتی (ملی) اقتدار می یابد. در این مرحله دیوان بیشتر از </w:t>
      </w:r>
      <w:proofErr w:type="spellStart"/>
      <w:r w:rsidR="009A6B73" w:rsidRPr="001B701F">
        <w:rPr>
          <w:rFonts w:cs="Mitra" w:hint="cs"/>
          <w:rtl/>
          <w:lang w:bidi="fa-IR"/>
        </w:rPr>
        <w:t>فرصتهای</w:t>
      </w:r>
      <w:proofErr w:type="spellEnd"/>
      <w:r w:rsidR="009A6B73" w:rsidRPr="001B701F">
        <w:rPr>
          <w:rFonts w:cs="Mitra" w:hint="cs"/>
          <w:rtl/>
          <w:lang w:bidi="fa-IR"/>
        </w:rPr>
        <w:t xml:space="preserve"> خود برای تعیین تکلیف برای ارگان های دولت ها استفاده می کند و به این کار علاقه </w:t>
      </w:r>
      <w:proofErr w:type="spellStart"/>
      <w:r w:rsidR="009A6B73" w:rsidRPr="001B701F">
        <w:rPr>
          <w:rFonts w:cs="Mitra" w:hint="cs"/>
          <w:rtl/>
          <w:lang w:bidi="fa-IR"/>
        </w:rPr>
        <w:t>مند</w:t>
      </w:r>
      <w:proofErr w:type="spellEnd"/>
      <w:r w:rsidR="009A6B73" w:rsidRPr="001B701F">
        <w:rPr>
          <w:rFonts w:cs="Mitra" w:hint="cs"/>
          <w:rtl/>
          <w:lang w:bidi="fa-IR"/>
        </w:rPr>
        <w:t xml:space="preserve"> است. از جمله در نظریه مشورتی مصونیت از فرایند قضایی، دیوان از اثر الزام آور رأی مشورتی بهره برد. در قضیه دستور بازداشت (کنگو علیه بلژیک)، اصلاح قوانین داخلی بلژیک را موجب شد. در قضیه </w:t>
      </w:r>
      <w:proofErr w:type="spellStart"/>
      <w:r w:rsidR="009A6B73" w:rsidRPr="001B701F">
        <w:rPr>
          <w:rFonts w:cs="Mitra" w:hint="cs"/>
          <w:rtl/>
          <w:lang w:bidi="fa-IR"/>
        </w:rPr>
        <w:t>لاگراند</w:t>
      </w:r>
      <w:proofErr w:type="spellEnd"/>
      <w:r w:rsidR="009A6B73" w:rsidRPr="001B701F">
        <w:rPr>
          <w:rFonts w:cs="Mitra" w:hint="cs"/>
          <w:rtl/>
          <w:lang w:bidi="fa-IR"/>
        </w:rPr>
        <w:t xml:space="preserve">، </w:t>
      </w:r>
      <w:proofErr w:type="spellStart"/>
      <w:r w:rsidR="009A6B73" w:rsidRPr="001B701F">
        <w:rPr>
          <w:rFonts w:cs="Mitra" w:hint="cs"/>
          <w:rtl/>
          <w:lang w:bidi="fa-IR"/>
        </w:rPr>
        <w:t>تکالیفی</w:t>
      </w:r>
      <w:proofErr w:type="spellEnd"/>
      <w:r w:rsidR="009A6B73" w:rsidRPr="001B701F">
        <w:rPr>
          <w:rFonts w:cs="Mitra" w:hint="cs"/>
          <w:rtl/>
          <w:lang w:bidi="fa-IR"/>
        </w:rPr>
        <w:t xml:space="preserve"> برای قوه قضاییه در جریان دستور موقتی تعیین نمود. در قضیه دیوار حائل، تعهدات رژیم اشغالگر را یادآوری نمود و در قضیه </w:t>
      </w:r>
      <w:proofErr w:type="spellStart"/>
      <w:r w:rsidR="009A6B73" w:rsidRPr="001B701F">
        <w:rPr>
          <w:rFonts w:cs="Mitra" w:hint="cs"/>
          <w:rtl/>
          <w:lang w:bidi="fa-IR"/>
        </w:rPr>
        <w:t>دیالـو</w:t>
      </w:r>
      <w:proofErr w:type="spellEnd"/>
      <w:r w:rsidR="009A6B73" w:rsidRPr="001B701F">
        <w:rPr>
          <w:rFonts w:cs="Mitra" w:hint="cs"/>
          <w:rtl/>
          <w:lang w:bidi="fa-IR"/>
        </w:rPr>
        <w:t xml:space="preserve"> نیز بر انطباق مقررات ملی با تعهدات بین المللی پای فشرد. علیرغم این اقتدار، پذیرش صلاحیت دیوان پس از طرح دعوی کنگو علیه فرانسه توسط خوانده نیز نشانه دیگری از افزایش اعتماد دولتها به دیوان است. </w:t>
      </w:r>
      <w:proofErr w:type="spellStart"/>
      <w:r w:rsidR="009A6B73" w:rsidRPr="001B701F">
        <w:rPr>
          <w:rFonts w:cs="Mitra" w:hint="cs"/>
          <w:rtl/>
          <w:lang w:bidi="fa-IR"/>
        </w:rPr>
        <w:t>ثالثاً</w:t>
      </w:r>
      <w:proofErr w:type="spellEnd"/>
      <w:r w:rsidR="009A6B73" w:rsidRPr="001B701F">
        <w:rPr>
          <w:rFonts w:cs="Mitra" w:hint="cs"/>
          <w:rtl/>
          <w:lang w:bidi="fa-IR"/>
        </w:rPr>
        <w:t xml:space="preserve"> دیوان در فقدان نهاد رسمی مستقل قانونگذاری در روابط بین المللی، گاه به عنوان </w:t>
      </w:r>
      <w:proofErr w:type="spellStart"/>
      <w:r w:rsidR="009A6B73" w:rsidRPr="001B701F">
        <w:rPr>
          <w:rFonts w:cs="Mitra" w:hint="cs"/>
          <w:rtl/>
          <w:lang w:bidi="fa-IR"/>
        </w:rPr>
        <w:t>کارگزار</w:t>
      </w:r>
      <w:proofErr w:type="spellEnd"/>
      <w:r w:rsidR="009A6B73" w:rsidRPr="001B701F">
        <w:rPr>
          <w:rFonts w:cs="Mitra" w:hint="cs"/>
          <w:rtl/>
          <w:lang w:bidi="fa-IR"/>
        </w:rPr>
        <w:t xml:space="preserve"> توسعه حقوق بین </w:t>
      </w:r>
      <w:proofErr w:type="spellStart"/>
      <w:r w:rsidR="009A6B73" w:rsidRPr="001B701F">
        <w:rPr>
          <w:rFonts w:cs="Mitra" w:hint="cs"/>
          <w:rtl/>
          <w:lang w:bidi="fa-IR"/>
        </w:rPr>
        <w:t>الملل</w:t>
      </w:r>
      <w:proofErr w:type="spellEnd"/>
      <w:r w:rsidR="009A6B73" w:rsidRPr="001B701F">
        <w:rPr>
          <w:rFonts w:cs="Mitra" w:hint="cs"/>
          <w:rtl/>
          <w:lang w:bidi="fa-IR"/>
        </w:rPr>
        <w:t xml:space="preserve"> عمل نموده است. از جمله در هنگام پذیرش درخواست یا صدور نظریات مشورتی، مقام سؤال کننده معمولاً در جایگاه حافظ منافع بین المللی است و نمایندگی جامعه بین المللی را برای رفع ابهامی حقوقی برعهده می گیرد. از این رو، طی نظرات مشورتی منافع طرف خاصی مد نظر نیست بلکه منافع جامعه بین المللی می تواند مطرح شود و در نتیجه نقشی شبه </w:t>
      </w:r>
      <w:proofErr w:type="spellStart"/>
      <w:r w:rsidR="009A6B73" w:rsidRPr="001B701F">
        <w:rPr>
          <w:rFonts w:cs="Mitra" w:hint="cs"/>
          <w:rtl/>
          <w:lang w:bidi="fa-IR"/>
        </w:rPr>
        <w:t>قانونگذ</w:t>
      </w:r>
      <w:r w:rsidR="00450D73" w:rsidRPr="001B701F">
        <w:rPr>
          <w:rFonts w:cs="Mitra" w:hint="cs"/>
          <w:rtl/>
          <w:lang w:bidi="fa-IR"/>
        </w:rPr>
        <w:t>ارا</w:t>
      </w:r>
      <w:r w:rsidR="009A6B73" w:rsidRPr="001B701F">
        <w:rPr>
          <w:rFonts w:cs="Mitra" w:hint="cs"/>
          <w:rtl/>
          <w:lang w:bidi="fa-IR"/>
        </w:rPr>
        <w:t>نه</w:t>
      </w:r>
      <w:proofErr w:type="spellEnd"/>
      <w:r w:rsidR="009A6B73" w:rsidRPr="001B701F">
        <w:rPr>
          <w:rFonts w:cs="Mitra" w:hint="cs"/>
          <w:rtl/>
          <w:lang w:bidi="fa-IR"/>
        </w:rPr>
        <w:t xml:space="preserve"> به دیوان اعطا می گردد. </w:t>
      </w:r>
      <w:r w:rsidR="00450D73" w:rsidRPr="001B701F">
        <w:rPr>
          <w:rFonts w:cs="Mitra" w:hint="cs"/>
          <w:rtl/>
          <w:lang w:bidi="fa-IR"/>
        </w:rPr>
        <w:t xml:space="preserve">ارجاعات مکرر دیوان به نظرات مشورتی خود در آراء </w:t>
      </w:r>
      <w:proofErr w:type="spellStart"/>
      <w:r w:rsidR="00450D73" w:rsidRPr="001B701F">
        <w:rPr>
          <w:rFonts w:cs="Mitra" w:hint="cs"/>
          <w:rtl/>
          <w:lang w:bidi="fa-IR"/>
        </w:rPr>
        <w:t>قضایای</w:t>
      </w:r>
      <w:proofErr w:type="spellEnd"/>
      <w:r w:rsidR="00450D73" w:rsidRPr="001B701F">
        <w:rPr>
          <w:rFonts w:cs="Mitra" w:hint="cs"/>
          <w:rtl/>
          <w:lang w:bidi="fa-IR"/>
        </w:rPr>
        <w:t xml:space="preserve"> </w:t>
      </w:r>
      <w:proofErr w:type="spellStart"/>
      <w:r w:rsidR="00450D73" w:rsidRPr="001B701F">
        <w:rPr>
          <w:rFonts w:cs="Mitra" w:hint="cs"/>
          <w:rtl/>
          <w:lang w:bidi="fa-IR"/>
        </w:rPr>
        <w:t>ترافعی</w:t>
      </w:r>
      <w:proofErr w:type="spellEnd"/>
      <w:r w:rsidR="00450D73" w:rsidRPr="001B701F">
        <w:rPr>
          <w:rFonts w:cs="Mitra" w:hint="cs"/>
          <w:rtl/>
          <w:lang w:bidi="fa-IR"/>
        </w:rPr>
        <w:t xml:space="preserve"> نیز در این زمینه راهگشا است. </w:t>
      </w:r>
      <w:r w:rsidR="009A6B73" w:rsidRPr="001B701F">
        <w:rPr>
          <w:rFonts w:cs="Mitra" w:hint="cs"/>
          <w:rtl/>
          <w:lang w:bidi="fa-IR"/>
        </w:rPr>
        <w:t xml:space="preserve">حتی در آراء </w:t>
      </w:r>
      <w:proofErr w:type="spellStart"/>
      <w:r w:rsidR="009A6B73" w:rsidRPr="001B701F">
        <w:rPr>
          <w:rFonts w:cs="Mitra" w:hint="cs"/>
          <w:rtl/>
          <w:lang w:bidi="fa-IR"/>
        </w:rPr>
        <w:t>ترافعی</w:t>
      </w:r>
      <w:proofErr w:type="spellEnd"/>
      <w:r w:rsidR="009A6B73" w:rsidRPr="001B701F">
        <w:rPr>
          <w:rFonts w:cs="Mitra" w:hint="cs"/>
          <w:rtl/>
          <w:lang w:bidi="fa-IR"/>
        </w:rPr>
        <w:t xml:space="preserve">، دیوان بعضاً جایگاهی والاتر برای خود قائل می شود. از این میان توجه و توصیف و گسترش مفهوم انصاف در قضایی فلات </w:t>
      </w:r>
      <w:proofErr w:type="spellStart"/>
      <w:r w:rsidR="009A6B73" w:rsidRPr="001B701F">
        <w:rPr>
          <w:rFonts w:cs="Mitra" w:hint="cs"/>
          <w:rtl/>
          <w:lang w:bidi="fa-IR"/>
        </w:rPr>
        <w:t>قازه</w:t>
      </w:r>
      <w:proofErr w:type="spellEnd"/>
      <w:r w:rsidR="009A6B73" w:rsidRPr="001B701F">
        <w:rPr>
          <w:rFonts w:cs="Mitra" w:hint="cs"/>
          <w:rtl/>
          <w:lang w:bidi="fa-IR"/>
        </w:rPr>
        <w:t xml:space="preserve"> دریای شمال و فلات قاره تونس و لیبی، قابل ذکر است. همچنین در این مرحله، دیوان به گونه ای نظام </w:t>
      </w:r>
      <w:proofErr w:type="spellStart"/>
      <w:r w:rsidR="009A6B73" w:rsidRPr="001B701F">
        <w:rPr>
          <w:rFonts w:cs="Mitra" w:hint="cs"/>
          <w:rtl/>
          <w:lang w:bidi="fa-IR"/>
        </w:rPr>
        <w:t>مند</w:t>
      </w:r>
      <w:proofErr w:type="spellEnd"/>
      <w:r w:rsidR="009A6B73" w:rsidRPr="001B701F">
        <w:rPr>
          <w:rFonts w:cs="Mitra" w:hint="cs"/>
          <w:rtl/>
          <w:lang w:bidi="fa-IR"/>
        </w:rPr>
        <w:t xml:space="preserve"> (و نه تک-ساحتی) به </w:t>
      </w:r>
      <w:proofErr w:type="spellStart"/>
      <w:r w:rsidR="009A6B73" w:rsidRPr="001B701F">
        <w:rPr>
          <w:rFonts w:cs="Mitra" w:hint="cs"/>
          <w:rtl/>
          <w:lang w:bidi="fa-IR"/>
        </w:rPr>
        <w:t>معاهدات</w:t>
      </w:r>
      <w:proofErr w:type="spellEnd"/>
      <w:r w:rsidR="009A6B73" w:rsidRPr="001B701F">
        <w:rPr>
          <w:rFonts w:cs="Mitra" w:hint="cs"/>
          <w:rtl/>
          <w:lang w:bidi="fa-IR"/>
        </w:rPr>
        <w:t xml:space="preserve"> تدوین کننده عرف بین المللی برای ارزیابی هنجارهای کلی مرتبط با مسائل مختلف </w:t>
      </w:r>
      <w:r w:rsidR="00122C34" w:rsidRPr="001B701F">
        <w:rPr>
          <w:rFonts w:cs="Mitra" w:hint="cs"/>
          <w:rtl/>
          <w:lang w:bidi="fa-IR"/>
        </w:rPr>
        <w:t xml:space="preserve">حقوق بین </w:t>
      </w:r>
      <w:proofErr w:type="spellStart"/>
      <w:r w:rsidR="00122C34" w:rsidRPr="001B701F">
        <w:rPr>
          <w:rFonts w:cs="Mitra" w:hint="cs"/>
          <w:rtl/>
          <w:lang w:bidi="fa-IR"/>
        </w:rPr>
        <w:t>الملل</w:t>
      </w:r>
      <w:proofErr w:type="spellEnd"/>
      <w:r w:rsidR="00122C34" w:rsidRPr="001B701F">
        <w:rPr>
          <w:rFonts w:cs="Mitra" w:hint="cs"/>
          <w:rtl/>
          <w:lang w:bidi="fa-IR"/>
        </w:rPr>
        <w:t xml:space="preserve"> پرداخته است. به اعتقاد دیوان، در </w:t>
      </w:r>
      <w:proofErr w:type="spellStart"/>
      <w:r w:rsidR="00122C34" w:rsidRPr="001B701F">
        <w:rPr>
          <w:rFonts w:cs="Mitra" w:hint="cs"/>
          <w:rtl/>
          <w:lang w:bidi="fa-IR"/>
        </w:rPr>
        <w:t>معاهدات</w:t>
      </w:r>
      <w:proofErr w:type="spellEnd"/>
      <w:r w:rsidR="00122C34" w:rsidRPr="001B701F">
        <w:rPr>
          <w:rFonts w:cs="Mitra" w:hint="cs"/>
          <w:rtl/>
          <w:lang w:bidi="fa-IR"/>
        </w:rPr>
        <w:t xml:space="preserve"> تدوینی، اصول و قواعد قابل اعمال «کلّی» قابل تشخیص است. (قضیه تحدید حدود دریایی در منطقه خلیج </w:t>
      </w:r>
      <w:proofErr w:type="spellStart"/>
      <w:r w:rsidR="00122C34" w:rsidRPr="001B701F">
        <w:rPr>
          <w:rFonts w:cs="Mitra" w:hint="cs"/>
          <w:rtl/>
          <w:lang w:bidi="fa-IR"/>
        </w:rPr>
        <w:t>ماین</w:t>
      </w:r>
      <w:proofErr w:type="spellEnd"/>
      <w:r w:rsidR="00122C34" w:rsidRPr="001B701F">
        <w:rPr>
          <w:rFonts w:cs="Mitra" w:hint="cs"/>
          <w:rtl/>
          <w:lang w:bidi="fa-IR"/>
        </w:rPr>
        <w:t xml:space="preserve">) علاوه بر این، دیوان </w:t>
      </w:r>
      <w:r w:rsidR="00122C34" w:rsidRPr="001B701F">
        <w:rPr>
          <w:rFonts w:cs="Mitra" w:hint="cs"/>
          <w:rtl/>
          <w:lang w:bidi="fa-IR"/>
        </w:rPr>
        <w:lastRenderedPageBreak/>
        <w:t xml:space="preserve">به عنوان </w:t>
      </w:r>
      <w:proofErr w:type="spellStart"/>
      <w:r w:rsidR="00122C34" w:rsidRPr="001B701F">
        <w:rPr>
          <w:rFonts w:cs="Mitra" w:hint="cs"/>
          <w:rtl/>
          <w:lang w:bidi="fa-IR"/>
        </w:rPr>
        <w:t>مفسّر</w:t>
      </w:r>
      <w:proofErr w:type="spellEnd"/>
      <w:r w:rsidR="00122C34" w:rsidRPr="001B701F">
        <w:rPr>
          <w:rFonts w:cs="Mitra" w:hint="cs"/>
          <w:rtl/>
          <w:lang w:bidi="fa-IR"/>
        </w:rPr>
        <w:t xml:space="preserve"> نهایی مقبول برای تفسیر اصول حقوق بین </w:t>
      </w:r>
      <w:proofErr w:type="spellStart"/>
      <w:r w:rsidR="00122C34" w:rsidRPr="001B701F">
        <w:rPr>
          <w:rFonts w:cs="Mitra" w:hint="cs"/>
          <w:rtl/>
          <w:lang w:bidi="fa-IR"/>
        </w:rPr>
        <w:t>الملل</w:t>
      </w:r>
      <w:proofErr w:type="spellEnd"/>
      <w:r w:rsidR="00122C34" w:rsidRPr="001B701F">
        <w:rPr>
          <w:rFonts w:cs="Mitra" w:hint="cs"/>
          <w:rtl/>
          <w:lang w:bidi="fa-IR"/>
        </w:rPr>
        <w:t xml:space="preserve"> عمل کرده است و در این راستا اغلب به فعالیت های مجمع عمومی (به ویژه قطعنامه ها و اعلامیه ها و آثار کمیسیون حقوق بین </w:t>
      </w:r>
      <w:proofErr w:type="spellStart"/>
      <w:r w:rsidR="00122C34" w:rsidRPr="001B701F">
        <w:rPr>
          <w:rFonts w:cs="Mitra" w:hint="cs"/>
          <w:rtl/>
          <w:lang w:bidi="fa-IR"/>
        </w:rPr>
        <w:t>الملل</w:t>
      </w:r>
      <w:proofErr w:type="spellEnd"/>
      <w:r w:rsidR="00122C34" w:rsidRPr="001B701F">
        <w:rPr>
          <w:rFonts w:cs="Mitra" w:hint="cs"/>
          <w:rtl/>
          <w:lang w:bidi="fa-IR"/>
        </w:rPr>
        <w:t xml:space="preserve">) </w:t>
      </w:r>
      <w:proofErr w:type="spellStart"/>
      <w:r w:rsidR="00122C34" w:rsidRPr="001B701F">
        <w:rPr>
          <w:rFonts w:cs="Mitra" w:hint="cs"/>
          <w:rtl/>
          <w:lang w:bidi="fa-IR"/>
        </w:rPr>
        <w:t>ارجـاع</w:t>
      </w:r>
      <w:proofErr w:type="spellEnd"/>
      <w:r w:rsidR="00122C34" w:rsidRPr="001B701F">
        <w:rPr>
          <w:rFonts w:cs="Mitra" w:hint="cs"/>
          <w:rtl/>
          <w:lang w:bidi="fa-IR"/>
        </w:rPr>
        <w:t xml:space="preserve"> داده است که ذاتاً الزام آور نیستند. </w:t>
      </w:r>
    </w:p>
    <w:p w:rsidR="00122C34" w:rsidRPr="001B701F" w:rsidRDefault="001079BC" w:rsidP="00847CCC">
      <w:pPr>
        <w:bidi/>
        <w:spacing w:line="276" w:lineRule="auto"/>
        <w:ind w:firstLine="180"/>
        <w:jc w:val="both"/>
        <w:rPr>
          <w:rFonts w:cs="Mitra"/>
          <w:rtl/>
          <w:lang w:bidi="fa-IR"/>
        </w:rPr>
      </w:pPr>
      <w:r w:rsidRPr="001B701F">
        <w:rPr>
          <w:rFonts w:cs="Mitra" w:hint="cs"/>
          <w:rtl/>
          <w:lang w:bidi="fa-IR"/>
        </w:rPr>
        <w:t xml:space="preserve">چهارم این که تصمیمات دیوان دارای قدرتی ذاتی شناخته می شود. به اعتقاد </w:t>
      </w:r>
      <w:proofErr w:type="spellStart"/>
      <w:r w:rsidRPr="001B701F">
        <w:rPr>
          <w:rFonts w:cs="Mitra" w:hint="cs"/>
          <w:rtl/>
          <w:lang w:bidi="fa-IR"/>
        </w:rPr>
        <w:t>شبل</w:t>
      </w:r>
      <w:proofErr w:type="spellEnd"/>
      <w:r w:rsidRPr="001B701F">
        <w:rPr>
          <w:rFonts w:cs="Mitra" w:hint="cs"/>
          <w:rtl/>
          <w:lang w:bidi="fa-IR"/>
        </w:rPr>
        <w:t xml:space="preserve"> و </w:t>
      </w:r>
      <w:proofErr w:type="spellStart"/>
      <w:r w:rsidRPr="001B701F">
        <w:rPr>
          <w:rFonts w:cs="Mitra" w:hint="cs"/>
          <w:rtl/>
          <w:lang w:bidi="fa-IR"/>
        </w:rPr>
        <w:t>لاترپاخت</w:t>
      </w:r>
      <w:proofErr w:type="spellEnd"/>
      <w:r w:rsidRPr="001B701F">
        <w:rPr>
          <w:rFonts w:cs="Mitra" w:hint="cs"/>
          <w:rtl/>
          <w:lang w:bidi="fa-IR"/>
        </w:rPr>
        <w:t xml:space="preserve">، ترکیب اعضای دیوان نشان دهنده تمدن های اصلی و نظام های حقوقی اصلی جهان است و از این جهت، دیوان </w:t>
      </w:r>
      <w:proofErr w:type="spellStart"/>
      <w:r w:rsidRPr="001B701F">
        <w:rPr>
          <w:rFonts w:cs="Mitra" w:hint="cs"/>
          <w:rtl/>
          <w:lang w:bidi="fa-IR"/>
        </w:rPr>
        <w:t>مفسّر</w:t>
      </w:r>
      <w:proofErr w:type="spellEnd"/>
      <w:r w:rsidRPr="001B701F">
        <w:rPr>
          <w:rFonts w:cs="Mitra" w:hint="cs"/>
          <w:rtl/>
          <w:lang w:bidi="fa-IR"/>
        </w:rPr>
        <w:t xml:space="preserve"> اصلی حقوق بین </w:t>
      </w:r>
      <w:proofErr w:type="spellStart"/>
      <w:r w:rsidRPr="001B701F">
        <w:rPr>
          <w:rFonts w:cs="Mitra" w:hint="cs"/>
          <w:rtl/>
          <w:lang w:bidi="fa-IR"/>
        </w:rPr>
        <w:t>الملل</w:t>
      </w:r>
      <w:proofErr w:type="spellEnd"/>
      <w:r w:rsidRPr="001B701F">
        <w:rPr>
          <w:rFonts w:cs="Mitra" w:hint="cs"/>
          <w:rtl/>
          <w:lang w:bidi="fa-IR"/>
        </w:rPr>
        <w:t xml:space="preserve"> است. لذا دیوان </w:t>
      </w:r>
      <w:proofErr w:type="spellStart"/>
      <w:r w:rsidRPr="001B701F">
        <w:rPr>
          <w:rFonts w:cs="Mitra" w:hint="cs"/>
          <w:rtl/>
          <w:lang w:bidi="fa-IR"/>
        </w:rPr>
        <w:t>مکرراً</w:t>
      </w:r>
      <w:proofErr w:type="spellEnd"/>
      <w:r w:rsidRPr="001B701F">
        <w:rPr>
          <w:rFonts w:cs="Mitra" w:hint="cs"/>
          <w:rtl/>
          <w:lang w:bidi="fa-IR"/>
        </w:rPr>
        <w:t xml:space="preserve"> به</w:t>
      </w:r>
      <w:r w:rsidR="00450D73" w:rsidRPr="001B701F">
        <w:rPr>
          <w:rFonts w:cs="Mitra" w:hint="cs"/>
          <w:rtl/>
          <w:lang w:bidi="fa-IR"/>
        </w:rPr>
        <w:t xml:space="preserve"> آراء گذشته خود ارجاع داده است و به این ترتیب می تواند خود را در جایگاه دیوان عالی جهانی بنشاند و این امر در شرایط کنونی که </w:t>
      </w:r>
      <w:proofErr w:type="spellStart"/>
      <w:r w:rsidR="00450D73" w:rsidRPr="001B701F">
        <w:rPr>
          <w:rFonts w:cs="Mitra" w:hint="cs"/>
          <w:rtl/>
          <w:lang w:bidi="fa-IR"/>
        </w:rPr>
        <w:t>تکثّر</w:t>
      </w:r>
      <w:proofErr w:type="spellEnd"/>
      <w:r w:rsidR="00450D73" w:rsidRPr="001B701F">
        <w:rPr>
          <w:rFonts w:cs="Mitra" w:hint="cs"/>
          <w:rtl/>
          <w:lang w:bidi="fa-IR"/>
        </w:rPr>
        <w:t xml:space="preserve"> مراجع قضایی بین المللی، مورد توجه است اهمیت خاصی پیدا می کند.</w:t>
      </w:r>
    </w:p>
    <w:p w:rsidR="00450D73" w:rsidRPr="001B701F" w:rsidRDefault="00450D73" w:rsidP="00847CCC">
      <w:pPr>
        <w:bidi/>
        <w:spacing w:line="276" w:lineRule="auto"/>
        <w:ind w:firstLine="180"/>
        <w:jc w:val="both"/>
        <w:rPr>
          <w:rFonts w:cs="Mitra"/>
          <w:rtl/>
          <w:lang w:bidi="fa-IR"/>
        </w:rPr>
      </w:pPr>
      <w:r w:rsidRPr="001B701F">
        <w:rPr>
          <w:rFonts w:cs="Mitra" w:hint="cs"/>
          <w:rtl/>
          <w:lang w:bidi="fa-IR"/>
        </w:rPr>
        <w:t xml:space="preserve">پنجم این که دیوان صلاحیت خود بر تصمیمات نهادهای بین المللی را توسعه و تحکیم بخشیده است. در این مرحله دیوان رابطه ای </w:t>
      </w:r>
      <w:proofErr w:type="spellStart"/>
      <w:r w:rsidRPr="001B701F">
        <w:rPr>
          <w:rFonts w:cs="Mitra" w:hint="cs"/>
          <w:rtl/>
          <w:lang w:bidi="fa-IR"/>
        </w:rPr>
        <w:t>همکارانه</w:t>
      </w:r>
      <w:proofErr w:type="spellEnd"/>
      <w:r w:rsidRPr="001B701F">
        <w:rPr>
          <w:rFonts w:cs="Mitra" w:hint="cs"/>
          <w:rtl/>
          <w:lang w:bidi="fa-IR"/>
        </w:rPr>
        <w:t xml:space="preserve"> با نهادهای دیگر ملل متحد و سازمان های بین المللی دیگر دارد. مثلاً در قضیه نسل </w:t>
      </w:r>
      <w:proofErr w:type="spellStart"/>
      <w:r w:rsidRPr="001B701F">
        <w:rPr>
          <w:rFonts w:cs="Mitra" w:hint="cs"/>
          <w:rtl/>
          <w:lang w:bidi="fa-IR"/>
        </w:rPr>
        <w:t>کشیف</w:t>
      </w:r>
      <w:proofErr w:type="spellEnd"/>
      <w:r w:rsidRPr="001B701F">
        <w:rPr>
          <w:rFonts w:cs="Mitra" w:hint="cs"/>
          <w:rtl/>
          <w:lang w:bidi="fa-IR"/>
        </w:rPr>
        <w:t xml:space="preserve"> دیوان آقای عزت </w:t>
      </w:r>
      <w:proofErr w:type="spellStart"/>
      <w:r w:rsidRPr="001B701F">
        <w:rPr>
          <w:rFonts w:cs="Mitra" w:hint="cs"/>
          <w:rtl/>
          <w:lang w:bidi="fa-IR"/>
        </w:rPr>
        <w:t>بگوویچ</w:t>
      </w:r>
      <w:proofErr w:type="spellEnd"/>
      <w:r w:rsidRPr="001B701F">
        <w:rPr>
          <w:rFonts w:cs="Mitra" w:hint="cs"/>
          <w:rtl/>
          <w:lang w:bidi="fa-IR"/>
        </w:rPr>
        <w:t xml:space="preserve"> را نماینده </w:t>
      </w:r>
      <w:proofErr w:type="spellStart"/>
      <w:r w:rsidRPr="001B701F">
        <w:rPr>
          <w:rFonts w:cs="Mitra" w:hint="cs"/>
          <w:rtl/>
          <w:lang w:bidi="fa-IR"/>
        </w:rPr>
        <w:t>بـوسنی</w:t>
      </w:r>
      <w:proofErr w:type="spellEnd"/>
      <w:r w:rsidRPr="001B701F">
        <w:rPr>
          <w:rFonts w:cs="Mitra" w:hint="cs"/>
          <w:rtl/>
          <w:lang w:bidi="fa-IR"/>
        </w:rPr>
        <w:t xml:space="preserve"> شناخت با این استدلال که وی توسط ملل متحد به عنوان رئیس دولت پذیرفته شده است و این اصل که رئیس دولت نماینده دولت در </w:t>
      </w:r>
      <w:proofErr w:type="spellStart"/>
      <w:r w:rsidRPr="001B701F">
        <w:rPr>
          <w:rFonts w:cs="Mitra" w:hint="cs"/>
          <w:rtl/>
          <w:lang w:bidi="fa-IR"/>
        </w:rPr>
        <w:t>نهـادهای</w:t>
      </w:r>
      <w:proofErr w:type="spellEnd"/>
      <w:r w:rsidRPr="001B701F">
        <w:rPr>
          <w:rFonts w:cs="Mitra" w:hint="cs"/>
          <w:rtl/>
          <w:lang w:bidi="fa-IR"/>
        </w:rPr>
        <w:t xml:space="preserve"> بین المللی است، یک اصل شناخته شده </w:t>
      </w:r>
      <w:proofErr w:type="spellStart"/>
      <w:r w:rsidRPr="001B701F">
        <w:rPr>
          <w:rFonts w:cs="Mitra" w:hint="cs"/>
          <w:rtl/>
          <w:lang w:bidi="fa-IR"/>
        </w:rPr>
        <w:t>جـهـانی</w:t>
      </w:r>
      <w:proofErr w:type="spellEnd"/>
      <w:r w:rsidRPr="001B701F">
        <w:rPr>
          <w:rFonts w:cs="Mitra" w:hint="cs"/>
          <w:rtl/>
          <w:lang w:bidi="fa-IR"/>
        </w:rPr>
        <w:t xml:space="preserve"> است. در اینجا این چالش مطرح می شود که آیا دیوان واقعاً امکان و صلاحیت ارزیابی قانونی بودن اقدامات نهادهای سیاسی مثل مجمع عمومی و شورای امنیت را به عنوان رکن قضایی اصلی جامعه بین المللی خواهد داشت؟ دیوان در نظریه مشورتی آفریقای جنوب غربی عملاً به ارزیابی برخی قطعنامه های مجمع عمومی و شورای امنیت پرداخت اما در نظر مشورتی برخی هزینه های </w:t>
      </w:r>
      <w:proofErr w:type="spellStart"/>
      <w:r w:rsidRPr="001B701F">
        <w:rPr>
          <w:rFonts w:cs="Mitra" w:hint="cs"/>
          <w:rtl/>
          <w:lang w:bidi="fa-IR"/>
        </w:rPr>
        <w:t>معیّن</w:t>
      </w:r>
      <w:proofErr w:type="spellEnd"/>
      <w:r w:rsidRPr="001B701F">
        <w:rPr>
          <w:rFonts w:cs="Mitra" w:hint="cs"/>
          <w:rtl/>
          <w:lang w:bidi="fa-IR"/>
        </w:rPr>
        <w:t xml:space="preserve">، فرض را بر اعتبار این قطعنامه ها گذاشت. البته به نظر می رسد حتی شورای امنیت علاوه بر منشور به عنوان قانون اساسی ملل متحد، باید سه اصل تناسب، ضرورت و محدودیت های ذاتی ناشی از قواعد </w:t>
      </w:r>
      <w:proofErr w:type="spellStart"/>
      <w:r w:rsidRPr="001B701F">
        <w:rPr>
          <w:rFonts w:cs="Mitra" w:hint="cs"/>
          <w:rtl/>
          <w:lang w:bidi="fa-IR"/>
        </w:rPr>
        <w:t>آمره</w:t>
      </w:r>
      <w:proofErr w:type="spellEnd"/>
      <w:r w:rsidRPr="001B701F">
        <w:rPr>
          <w:rFonts w:cs="Mitra" w:hint="cs"/>
          <w:rtl/>
          <w:lang w:bidi="fa-IR"/>
        </w:rPr>
        <w:t xml:space="preserve"> را در تصمیمات خود رعایت نماید. در قضیه </w:t>
      </w:r>
      <w:proofErr w:type="spellStart"/>
      <w:r w:rsidRPr="001B701F">
        <w:rPr>
          <w:rFonts w:cs="Mitra" w:hint="cs"/>
          <w:rtl/>
          <w:lang w:bidi="fa-IR"/>
        </w:rPr>
        <w:t>لاکربی</w:t>
      </w:r>
      <w:proofErr w:type="spellEnd"/>
      <w:r w:rsidRPr="001B701F">
        <w:rPr>
          <w:rFonts w:cs="Mitra" w:hint="cs"/>
          <w:rtl/>
          <w:lang w:bidi="fa-IR"/>
        </w:rPr>
        <w:t xml:space="preserve">، دیوان بیان نمود که وقتی شورای امنیت، مسئولیت یک دولت را مطرح می کند مسأله حقوقی است و نه سیاسی. بنابراین پنجره کوچکی برای ارزیابی عملکرد شورای امنیت گشود. </w:t>
      </w:r>
    </w:p>
    <w:p w:rsidR="00450D73" w:rsidRPr="001B701F" w:rsidRDefault="00450D73" w:rsidP="00847CCC">
      <w:pPr>
        <w:bidi/>
        <w:spacing w:line="276" w:lineRule="auto"/>
        <w:ind w:firstLine="180"/>
        <w:jc w:val="both"/>
        <w:rPr>
          <w:rFonts w:cs="Mitra"/>
          <w:rtl/>
          <w:lang w:bidi="fa-IR"/>
        </w:rPr>
      </w:pPr>
      <w:r w:rsidRPr="001B701F">
        <w:rPr>
          <w:rFonts w:cs="Mitra" w:hint="cs"/>
          <w:rtl/>
          <w:lang w:bidi="fa-IR"/>
        </w:rPr>
        <w:t xml:space="preserve">در برخی </w:t>
      </w:r>
      <w:proofErr w:type="spellStart"/>
      <w:r w:rsidRPr="001B701F">
        <w:rPr>
          <w:rFonts w:cs="Mitra" w:hint="cs"/>
          <w:rtl/>
          <w:lang w:bidi="fa-IR"/>
        </w:rPr>
        <w:t>قضایای</w:t>
      </w:r>
      <w:proofErr w:type="spellEnd"/>
      <w:r w:rsidRPr="001B701F">
        <w:rPr>
          <w:rFonts w:cs="Mitra" w:hint="cs"/>
          <w:rtl/>
          <w:lang w:bidi="fa-IR"/>
        </w:rPr>
        <w:t xml:space="preserve"> اخیر، دیوان به ارزیابی دو موضوع اساسی جامعه بین المللی یعنی حقوق بشر و حفظ صلح و امنیت بین المللی پرداخته است و نقش خود را متمایز اما مکمل نهادهای سیاسی نظیر شورای امنیت دانسته </w:t>
      </w:r>
      <w:r w:rsidRPr="001B701F">
        <w:rPr>
          <w:rFonts w:hint="cs"/>
          <w:rtl/>
          <w:lang w:bidi="fa-IR"/>
        </w:rPr>
        <w:t>–</w:t>
      </w:r>
      <w:r w:rsidRPr="001B701F">
        <w:rPr>
          <w:rFonts w:cs="Mitra" w:hint="cs"/>
          <w:rtl/>
          <w:lang w:bidi="fa-IR"/>
        </w:rPr>
        <w:t xml:space="preserve"> و همزمان با آن ها </w:t>
      </w:r>
      <w:r w:rsidRPr="001B701F">
        <w:rPr>
          <w:rFonts w:hint="cs"/>
          <w:rtl/>
          <w:lang w:bidi="fa-IR"/>
        </w:rPr>
        <w:t>–</w:t>
      </w:r>
      <w:r w:rsidRPr="001B701F">
        <w:rPr>
          <w:rFonts w:cs="Mitra" w:hint="cs"/>
          <w:rtl/>
          <w:lang w:bidi="fa-IR"/>
        </w:rPr>
        <w:t xml:space="preserve"> صلاحیت ارزیابی وقایع را برای خود محفوظ داشته است. قضیه کارکنان کنسولی آمریکا در تهران </w:t>
      </w:r>
      <w:proofErr w:type="spellStart"/>
      <w:r w:rsidRPr="001B701F">
        <w:rPr>
          <w:rFonts w:cs="Mitra" w:hint="cs"/>
          <w:rtl/>
          <w:lang w:bidi="fa-IR"/>
        </w:rPr>
        <w:t>وقضیه</w:t>
      </w:r>
      <w:proofErr w:type="spellEnd"/>
      <w:r w:rsidRPr="001B701F">
        <w:rPr>
          <w:rFonts w:cs="Mitra" w:hint="cs"/>
          <w:rtl/>
          <w:lang w:bidi="fa-IR"/>
        </w:rPr>
        <w:t xml:space="preserve"> </w:t>
      </w:r>
      <w:proofErr w:type="spellStart"/>
      <w:r w:rsidRPr="001B701F">
        <w:rPr>
          <w:rFonts w:cs="Mitra" w:hint="cs"/>
          <w:rtl/>
          <w:lang w:bidi="fa-IR"/>
        </w:rPr>
        <w:t>نیکاراگوئه</w:t>
      </w:r>
      <w:proofErr w:type="spellEnd"/>
      <w:r w:rsidRPr="001B701F">
        <w:rPr>
          <w:rFonts w:cs="Mitra" w:hint="cs"/>
          <w:rtl/>
          <w:lang w:bidi="fa-IR"/>
        </w:rPr>
        <w:t xml:space="preserve"> نمونه های قدیمی تر از این گونه است. در خصوص همکاری با شورای امنیت، منع یا جواز یا ترتیب خاصی در منشور برای کارکرد موازی دو نهاد پیش بینی نشده است. بعضاً قضات دیوان این همکاری را به ویژه در هنگام صدور نظریات مشورتی در راس</w:t>
      </w:r>
      <w:r w:rsidR="00CE2617" w:rsidRPr="001B701F">
        <w:rPr>
          <w:rFonts w:cs="Mitra" w:hint="cs"/>
          <w:rtl/>
          <w:lang w:bidi="fa-IR"/>
        </w:rPr>
        <w:t xml:space="preserve">تای اهداف سازمان توجیه کرده </w:t>
      </w:r>
      <w:proofErr w:type="spellStart"/>
      <w:r w:rsidR="00CE2617" w:rsidRPr="001B701F">
        <w:rPr>
          <w:rFonts w:cs="Mitra" w:hint="cs"/>
          <w:rtl/>
          <w:lang w:bidi="fa-IR"/>
        </w:rPr>
        <w:t>اند</w:t>
      </w:r>
      <w:proofErr w:type="spellEnd"/>
      <w:r w:rsidR="00CE2617" w:rsidRPr="001B701F">
        <w:rPr>
          <w:rFonts w:cs="Mitra" w:hint="cs"/>
          <w:rtl/>
          <w:lang w:bidi="fa-IR"/>
        </w:rPr>
        <w:t xml:space="preserve">؛ از جمله در قضیه اعلامیه استقلال یکجانبه </w:t>
      </w:r>
      <w:proofErr w:type="spellStart"/>
      <w:r w:rsidR="00CE2617" w:rsidRPr="001B701F">
        <w:rPr>
          <w:rFonts w:cs="Mitra" w:hint="cs"/>
          <w:rtl/>
          <w:lang w:bidi="fa-IR"/>
        </w:rPr>
        <w:t>کوزوو</w:t>
      </w:r>
      <w:proofErr w:type="spellEnd"/>
      <w:r w:rsidR="00CE2617" w:rsidRPr="001B701F">
        <w:rPr>
          <w:rFonts w:cs="Mitra" w:hint="cs"/>
          <w:rtl/>
          <w:lang w:bidi="fa-IR"/>
        </w:rPr>
        <w:t xml:space="preserve"> بر مشارکت دیوان در حفظ صلح و امنیت بین المللی پای فشرده شد.</w:t>
      </w:r>
      <w:r w:rsidRPr="001B701F">
        <w:rPr>
          <w:rFonts w:cs="Mitra" w:hint="cs"/>
          <w:rtl/>
          <w:lang w:bidi="fa-IR"/>
        </w:rPr>
        <w:t xml:space="preserve"> برخلاف نظام های </w:t>
      </w:r>
      <w:r w:rsidR="00CE2617" w:rsidRPr="001B701F">
        <w:rPr>
          <w:rFonts w:cs="Mitra" w:hint="cs"/>
          <w:rtl/>
          <w:lang w:bidi="fa-IR"/>
        </w:rPr>
        <w:t xml:space="preserve">داخلی و مدل های حقوق اساسی، اینجا می توان نوعی همکاری را تصور نمود اما دیوان باید در فرصت مناسب مفهوم این تکمیلی بودن کارکرد و ویژگی های این روش خاص تفکیک قوا را روشن کند. قضیه دیوار حائل همچون قضیه </w:t>
      </w:r>
      <w:proofErr w:type="spellStart"/>
      <w:r w:rsidR="00CE2617" w:rsidRPr="001B701F">
        <w:rPr>
          <w:rFonts w:cs="Mitra" w:hint="cs"/>
          <w:rtl/>
          <w:lang w:bidi="fa-IR"/>
        </w:rPr>
        <w:t>کوزوو</w:t>
      </w:r>
      <w:proofErr w:type="spellEnd"/>
      <w:r w:rsidR="00CE2617" w:rsidRPr="001B701F">
        <w:rPr>
          <w:rFonts w:cs="Mitra" w:hint="cs"/>
          <w:rtl/>
          <w:lang w:bidi="fa-IR"/>
        </w:rPr>
        <w:t xml:space="preserve"> فرصت تازه ای بود که بخشی از این مفهوم ارزیابی شود. هر دو رأی با ایفای نقش جهانی دیوان، موجب تقویت مجمع عمومی شدند.</w:t>
      </w:r>
    </w:p>
    <w:p w:rsidR="00CE2617" w:rsidRPr="001B701F" w:rsidRDefault="00CE2617" w:rsidP="00847CCC">
      <w:pPr>
        <w:bidi/>
        <w:spacing w:line="276" w:lineRule="auto"/>
        <w:ind w:firstLine="180"/>
        <w:jc w:val="both"/>
        <w:rPr>
          <w:rFonts w:cs="Mitra"/>
          <w:rtl/>
          <w:lang w:bidi="fa-IR"/>
        </w:rPr>
      </w:pPr>
      <w:r w:rsidRPr="001B701F">
        <w:rPr>
          <w:rFonts w:cs="Mitra" w:hint="cs"/>
          <w:rtl/>
          <w:lang w:bidi="fa-IR"/>
        </w:rPr>
        <w:t xml:space="preserve">پنجمین کارکرد دیوان در این مرحله را می توان نگهبانی ارزش های اساسی جهانی توصیف نمود. چنانچه ایجاد سلسله مراتب و روابط عمومی در نظام بین </w:t>
      </w:r>
      <w:proofErr w:type="spellStart"/>
      <w:r w:rsidRPr="001B701F">
        <w:rPr>
          <w:rFonts w:cs="Mitra" w:hint="cs"/>
          <w:rtl/>
          <w:lang w:bidi="fa-IR"/>
        </w:rPr>
        <w:t>الملل</w:t>
      </w:r>
      <w:proofErr w:type="spellEnd"/>
      <w:r w:rsidRPr="001B701F">
        <w:rPr>
          <w:rFonts w:cs="Mitra" w:hint="cs"/>
          <w:rtl/>
          <w:lang w:bidi="fa-IR"/>
        </w:rPr>
        <w:t xml:space="preserve">، ضروری باشد دیوان در این میان نقش عمده ای خواهد داشت. برای مثال در اقدامات مقدماتی، دیوان فارغ از احراز رضایت دولتها به تصمیم گیری مبادرت می نماید و این تصمیمات را نیز الزام آور می </w:t>
      </w:r>
      <w:proofErr w:type="spellStart"/>
      <w:r w:rsidRPr="001B701F">
        <w:rPr>
          <w:rFonts w:cs="Mitra" w:hint="cs"/>
          <w:rtl/>
          <w:lang w:bidi="fa-IR"/>
        </w:rPr>
        <w:t>شمارد</w:t>
      </w:r>
      <w:proofErr w:type="spellEnd"/>
      <w:r w:rsidRPr="001B701F">
        <w:rPr>
          <w:rFonts w:cs="Mitra" w:hint="cs"/>
          <w:rtl/>
          <w:lang w:bidi="fa-IR"/>
        </w:rPr>
        <w:t>؛ در صدور نظریات مشورتی می تواند صلاحیت نهادهای دیگر را با توسل به تفسیر، محدود کند یا توسعه بخشد و با رسیدگی به اقدامات مجمع عمومی و شورای امنیت می تواند مبنای مشروعیت نظام حکمرانی جهانی را فراهم نماید.</w:t>
      </w:r>
    </w:p>
    <w:p w:rsidR="00CE2617" w:rsidRPr="001B701F" w:rsidRDefault="00CA5EDE" w:rsidP="00847CCC">
      <w:pPr>
        <w:bidi/>
        <w:spacing w:line="276" w:lineRule="auto"/>
        <w:ind w:firstLine="180"/>
        <w:jc w:val="both"/>
        <w:rPr>
          <w:rFonts w:cs="Mitra"/>
          <w:rtl/>
          <w:lang w:bidi="fa-IR"/>
        </w:rPr>
      </w:pPr>
      <w:r w:rsidRPr="001B701F">
        <w:rPr>
          <w:rFonts w:cs="Mitra" w:hint="cs"/>
          <w:rtl/>
          <w:lang w:bidi="fa-IR"/>
        </w:rPr>
        <w:t xml:space="preserve">ششمین کارکرد دیوان در این جایگاه، حمایت از حقوق بشر است. حقوق بشر به خودی خود مسأله ای جهانشمول تلقی می شود. دیوان برای حمایت از حقوق بشر از فرصت اقدامات مقدماتی بسیار بهره برده است؛ از جمله در </w:t>
      </w:r>
      <w:proofErr w:type="spellStart"/>
      <w:r w:rsidRPr="001B701F">
        <w:rPr>
          <w:rFonts w:cs="Mitra" w:hint="cs"/>
          <w:rtl/>
          <w:lang w:bidi="fa-IR"/>
        </w:rPr>
        <w:t>قضایای</w:t>
      </w:r>
      <w:proofErr w:type="spellEnd"/>
      <w:r w:rsidRPr="001B701F">
        <w:rPr>
          <w:rFonts w:cs="Mitra" w:hint="cs"/>
          <w:rtl/>
          <w:lang w:bidi="fa-IR"/>
        </w:rPr>
        <w:t xml:space="preserve"> کارکنان کنسولی، اختلاف مرزی </w:t>
      </w:r>
      <w:proofErr w:type="spellStart"/>
      <w:r w:rsidRPr="001B701F">
        <w:rPr>
          <w:rFonts w:cs="Mitra" w:hint="cs"/>
          <w:rtl/>
          <w:lang w:bidi="fa-IR"/>
        </w:rPr>
        <w:t>بورکینافاسو</w:t>
      </w:r>
      <w:proofErr w:type="spellEnd"/>
      <w:r w:rsidRPr="001B701F">
        <w:rPr>
          <w:rFonts w:cs="Mitra" w:hint="cs"/>
          <w:rtl/>
          <w:lang w:bidi="fa-IR"/>
        </w:rPr>
        <w:t xml:space="preserve"> و مالی، نسل کشی و مشروعیت سلاح های هسته ای. به اعتقاد </w:t>
      </w:r>
      <w:proofErr w:type="spellStart"/>
      <w:r w:rsidRPr="001B701F">
        <w:rPr>
          <w:rFonts w:cs="Mitra" w:hint="cs"/>
          <w:rtl/>
          <w:lang w:bidi="fa-IR"/>
        </w:rPr>
        <w:t>هیگینز</w:t>
      </w:r>
      <w:proofErr w:type="spellEnd"/>
      <w:r w:rsidRPr="001B701F">
        <w:rPr>
          <w:rFonts w:cs="Mitra" w:hint="cs"/>
          <w:rtl/>
          <w:lang w:bidi="fa-IR"/>
        </w:rPr>
        <w:t xml:space="preserve"> (رئیس سابق دیوان) </w:t>
      </w:r>
      <w:proofErr w:type="spellStart"/>
      <w:r w:rsidRPr="001B701F">
        <w:rPr>
          <w:rFonts w:cs="Mitra" w:hint="cs"/>
          <w:rtl/>
          <w:lang w:bidi="fa-IR"/>
        </w:rPr>
        <w:t>نمی</w:t>
      </w:r>
      <w:proofErr w:type="spellEnd"/>
      <w:r w:rsidRPr="001B701F">
        <w:rPr>
          <w:rFonts w:cs="Mitra" w:hint="cs"/>
          <w:rtl/>
          <w:lang w:bidi="fa-IR"/>
        </w:rPr>
        <w:t xml:space="preserve"> توان واقعیت های انسانی را در پس اختلافات میان </w:t>
      </w:r>
      <w:r w:rsidRPr="001B701F">
        <w:rPr>
          <w:rFonts w:cs="Mitra" w:hint="cs"/>
          <w:rtl/>
          <w:lang w:bidi="fa-IR"/>
        </w:rPr>
        <w:lastRenderedPageBreak/>
        <w:t xml:space="preserve">دولت ها انکار نمود. دیوان در سه قضیه </w:t>
      </w:r>
      <w:proofErr w:type="spellStart"/>
      <w:r w:rsidRPr="001B701F">
        <w:rPr>
          <w:rFonts w:cs="Mitra" w:hint="cs"/>
          <w:rtl/>
          <w:lang w:bidi="fa-IR"/>
        </w:rPr>
        <w:t>پاراگوئه</w:t>
      </w:r>
      <w:proofErr w:type="spellEnd"/>
      <w:r w:rsidRPr="001B701F">
        <w:rPr>
          <w:rFonts w:cs="Mitra" w:hint="cs"/>
          <w:rtl/>
          <w:lang w:bidi="fa-IR"/>
        </w:rPr>
        <w:t xml:space="preserve">، آلمان و مکزیک علیه آمریکا از حق حیات حمایت نموده و عملاً در این سه قضیه با محدود کردن حاکمیت دولت ها به دیوان عالی جهانی برتر از دیوان عالی کشورهای مزبور تبدیل شده است. همچنین در قضیه دیوار حائل، دیوان حمایت از حقوق بشر را در زمان وقوع </w:t>
      </w:r>
      <w:proofErr w:type="spellStart"/>
      <w:r w:rsidRPr="001B701F">
        <w:rPr>
          <w:rFonts w:cs="Mitra" w:hint="cs"/>
          <w:rtl/>
          <w:lang w:bidi="fa-IR"/>
        </w:rPr>
        <w:t>مخاصمه</w:t>
      </w:r>
      <w:proofErr w:type="spellEnd"/>
      <w:r w:rsidRPr="001B701F">
        <w:rPr>
          <w:rFonts w:cs="Mitra" w:hint="cs"/>
          <w:rtl/>
          <w:lang w:bidi="fa-IR"/>
        </w:rPr>
        <w:t xml:space="preserve"> مسلحانه نیز </w:t>
      </w:r>
      <w:proofErr w:type="spellStart"/>
      <w:r w:rsidRPr="001B701F">
        <w:rPr>
          <w:rFonts w:cs="Mitra" w:hint="cs"/>
          <w:rtl/>
          <w:lang w:bidi="fa-IR"/>
        </w:rPr>
        <w:t>الزامی</w:t>
      </w:r>
      <w:proofErr w:type="spellEnd"/>
      <w:r w:rsidRPr="001B701F">
        <w:rPr>
          <w:rFonts w:cs="Mitra" w:hint="cs"/>
          <w:rtl/>
          <w:lang w:bidi="fa-IR"/>
        </w:rPr>
        <w:t xml:space="preserve"> دانست. در قضیه اخیر </w:t>
      </w:r>
      <w:proofErr w:type="spellStart"/>
      <w:r w:rsidRPr="001B701F">
        <w:rPr>
          <w:rFonts w:cs="Mitra" w:hint="cs"/>
          <w:rtl/>
          <w:lang w:bidi="fa-IR"/>
        </w:rPr>
        <w:t>دیالو</w:t>
      </w:r>
      <w:proofErr w:type="spellEnd"/>
      <w:r w:rsidRPr="001B701F">
        <w:rPr>
          <w:rFonts w:cs="Mitra" w:hint="cs"/>
          <w:rtl/>
          <w:lang w:bidi="fa-IR"/>
        </w:rPr>
        <w:t xml:space="preserve"> نیز به تطبیق عملکرد مقامات و مقررات ملی با </w:t>
      </w:r>
      <w:proofErr w:type="spellStart"/>
      <w:r w:rsidRPr="001B701F">
        <w:rPr>
          <w:rFonts w:cs="Mitra" w:hint="cs"/>
          <w:rtl/>
          <w:lang w:bidi="fa-IR"/>
        </w:rPr>
        <w:t>موازیـن</w:t>
      </w:r>
      <w:proofErr w:type="spellEnd"/>
      <w:r w:rsidRPr="001B701F">
        <w:rPr>
          <w:rFonts w:cs="Mitra" w:hint="cs"/>
          <w:rtl/>
          <w:lang w:bidi="fa-IR"/>
        </w:rPr>
        <w:t xml:space="preserve"> میثاق بین المللی حقوق مدنی و سیاسی پرداخت.</w:t>
      </w:r>
    </w:p>
    <w:p w:rsidR="002F2530" w:rsidRPr="001B701F" w:rsidRDefault="003D1096" w:rsidP="00847CCC">
      <w:pPr>
        <w:bidi/>
        <w:spacing w:line="276" w:lineRule="auto"/>
        <w:ind w:firstLine="180"/>
        <w:jc w:val="both"/>
        <w:rPr>
          <w:rFonts w:cs="Mitra"/>
          <w:rtl/>
          <w:lang w:bidi="fa-IR"/>
        </w:rPr>
      </w:pPr>
      <w:r w:rsidRPr="001B701F">
        <w:rPr>
          <w:rFonts w:cs="Mitra" w:hint="cs"/>
          <w:rtl/>
          <w:lang w:bidi="fa-IR"/>
        </w:rPr>
        <w:t xml:space="preserve">پس از </w:t>
      </w:r>
      <w:proofErr w:type="spellStart"/>
      <w:r w:rsidRPr="001B701F">
        <w:rPr>
          <w:rFonts w:cs="Mitra" w:hint="cs"/>
          <w:rtl/>
          <w:lang w:bidi="fa-IR"/>
        </w:rPr>
        <w:t>کارویژه</w:t>
      </w:r>
      <w:proofErr w:type="spellEnd"/>
      <w:r w:rsidRPr="001B701F">
        <w:rPr>
          <w:rFonts w:cs="Mitra" w:hint="cs"/>
          <w:rtl/>
          <w:lang w:bidi="fa-IR"/>
        </w:rPr>
        <w:t xml:space="preserve"> دیوان در چارچوب نظم بین </w:t>
      </w:r>
      <w:proofErr w:type="spellStart"/>
      <w:r w:rsidRPr="001B701F">
        <w:rPr>
          <w:rFonts w:cs="Mitra" w:hint="cs"/>
          <w:rtl/>
          <w:lang w:bidi="fa-IR"/>
        </w:rPr>
        <w:t>الملی</w:t>
      </w:r>
      <w:proofErr w:type="spellEnd"/>
      <w:r w:rsidRPr="001B701F">
        <w:rPr>
          <w:rFonts w:cs="Mitra" w:hint="cs"/>
          <w:rtl/>
          <w:lang w:bidi="fa-IR"/>
        </w:rPr>
        <w:t xml:space="preserve">، کارکرد دوم دیوان در فرایند جهانی شدن حقوق عبارتست از ایجاد هماهنگی در میان نظام های داخلی. </w:t>
      </w:r>
      <w:r w:rsidR="00AD5C39" w:rsidRPr="001B701F">
        <w:rPr>
          <w:rFonts w:cs="Mitra" w:hint="cs"/>
          <w:rtl/>
          <w:lang w:bidi="fa-IR"/>
        </w:rPr>
        <w:t xml:space="preserve">در این زمینه ادبیات غنی در حقوق بین </w:t>
      </w:r>
      <w:proofErr w:type="spellStart"/>
      <w:r w:rsidR="00AD5C39" w:rsidRPr="001B701F">
        <w:rPr>
          <w:rFonts w:cs="Mitra" w:hint="cs"/>
          <w:rtl/>
          <w:lang w:bidi="fa-IR"/>
        </w:rPr>
        <w:t>الملل</w:t>
      </w:r>
      <w:proofErr w:type="spellEnd"/>
      <w:r w:rsidR="00AD5C39" w:rsidRPr="001B701F">
        <w:rPr>
          <w:rFonts w:cs="Mitra" w:hint="cs"/>
          <w:rtl/>
          <w:lang w:bidi="fa-IR"/>
        </w:rPr>
        <w:t xml:space="preserve"> وجود ندارد. این امر بیشتر به دلیل بین </w:t>
      </w:r>
      <w:proofErr w:type="spellStart"/>
      <w:r w:rsidR="00AD5C39" w:rsidRPr="001B701F">
        <w:rPr>
          <w:rFonts w:cs="Mitra" w:hint="cs"/>
          <w:rtl/>
          <w:lang w:bidi="fa-IR"/>
        </w:rPr>
        <w:t>الدولی</w:t>
      </w:r>
      <w:proofErr w:type="spellEnd"/>
      <w:r w:rsidR="00AD5C39" w:rsidRPr="001B701F">
        <w:rPr>
          <w:rFonts w:cs="Mitra" w:hint="cs"/>
          <w:rtl/>
          <w:lang w:bidi="fa-IR"/>
        </w:rPr>
        <w:t xml:space="preserve"> بودن دیوان است که تنها به اختلافات میان دولتها، با شرایطی محدود رسیدگی می نماید و این موجب </w:t>
      </w:r>
      <w:proofErr w:type="spellStart"/>
      <w:r w:rsidR="00AD5C39" w:rsidRPr="001B701F">
        <w:rPr>
          <w:rFonts w:cs="Mitra" w:hint="cs"/>
          <w:rtl/>
          <w:lang w:bidi="fa-IR"/>
        </w:rPr>
        <w:t>محدودشدن</w:t>
      </w:r>
      <w:proofErr w:type="spellEnd"/>
      <w:r w:rsidR="00AD5C39" w:rsidRPr="001B701F">
        <w:rPr>
          <w:rFonts w:cs="Mitra" w:hint="cs"/>
          <w:rtl/>
          <w:lang w:bidi="fa-IR"/>
        </w:rPr>
        <w:t xml:space="preserve"> نقش دیوان می گردد؛ در مقابل مراجعی نظیر دیوان اروپایی حقوق بشر از موقعیت مناسب تری برای </w:t>
      </w:r>
      <w:proofErr w:type="spellStart"/>
      <w:r w:rsidR="00AD5C39" w:rsidRPr="001B701F">
        <w:rPr>
          <w:rFonts w:cs="Mitra" w:hint="cs"/>
          <w:rtl/>
          <w:lang w:bidi="fa-IR"/>
        </w:rPr>
        <w:t>تأثیرگذاری</w:t>
      </w:r>
      <w:proofErr w:type="spellEnd"/>
      <w:r w:rsidR="00AD5C39" w:rsidRPr="001B701F">
        <w:rPr>
          <w:rFonts w:cs="Mitra" w:hint="cs"/>
          <w:rtl/>
          <w:lang w:bidi="fa-IR"/>
        </w:rPr>
        <w:t xml:space="preserve"> مشابه (برای مثال در روند اروپایی شدن حقوق کشورهای عضو) برخوردارند. </w:t>
      </w:r>
      <w:r w:rsidR="00C72D6A" w:rsidRPr="001B701F">
        <w:rPr>
          <w:rFonts w:cs="Mitra" w:hint="cs"/>
          <w:rtl/>
          <w:lang w:bidi="fa-IR"/>
        </w:rPr>
        <w:t xml:space="preserve">با این حال، حداقل چهار زمینه حقوقی برای </w:t>
      </w:r>
      <w:proofErr w:type="spellStart"/>
      <w:r w:rsidR="00C72D6A" w:rsidRPr="001B701F">
        <w:rPr>
          <w:rFonts w:cs="Mitra" w:hint="cs"/>
          <w:rtl/>
          <w:lang w:bidi="fa-IR"/>
        </w:rPr>
        <w:t>تأثیرگذاری</w:t>
      </w:r>
      <w:proofErr w:type="spellEnd"/>
      <w:r w:rsidR="00C72D6A" w:rsidRPr="001B701F">
        <w:rPr>
          <w:rFonts w:cs="Mitra" w:hint="cs"/>
          <w:rtl/>
          <w:lang w:bidi="fa-IR"/>
        </w:rPr>
        <w:t xml:space="preserve"> دیوان بر نظام های حقوقی داخلی وجود دارد که همگی مبتنی بر این فرض است که آراء و تصمیمات دیوان نقشی سازنده و </w:t>
      </w:r>
      <w:proofErr w:type="spellStart"/>
      <w:r w:rsidR="00C72D6A" w:rsidRPr="001B701F">
        <w:rPr>
          <w:rFonts w:cs="Mitra" w:hint="cs"/>
          <w:rtl/>
          <w:lang w:bidi="fa-IR"/>
        </w:rPr>
        <w:t>فراقضایی</w:t>
      </w:r>
      <w:proofErr w:type="spellEnd"/>
      <w:r w:rsidR="00C72D6A" w:rsidRPr="001B701F">
        <w:rPr>
          <w:rFonts w:cs="Mitra" w:hint="cs"/>
          <w:rtl/>
          <w:lang w:bidi="fa-IR"/>
        </w:rPr>
        <w:t xml:space="preserve"> در نظام حقوق بین </w:t>
      </w:r>
      <w:proofErr w:type="spellStart"/>
      <w:r w:rsidR="00C72D6A" w:rsidRPr="001B701F">
        <w:rPr>
          <w:rFonts w:cs="Mitra" w:hint="cs"/>
          <w:rtl/>
          <w:lang w:bidi="fa-IR"/>
        </w:rPr>
        <w:t>الملل</w:t>
      </w:r>
      <w:proofErr w:type="spellEnd"/>
      <w:r w:rsidR="00C72D6A" w:rsidRPr="001B701F">
        <w:rPr>
          <w:rFonts w:cs="Mitra" w:hint="cs"/>
          <w:rtl/>
          <w:lang w:bidi="fa-IR"/>
        </w:rPr>
        <w:t xml:space="preserve"> دارد. </w:t>
      </w:r>
    </w:p>
    <w:p w:rsidR="00C72D6A" w:rsidRPr="001B701F" w:rsidRDefault="00723846" w:rsidP="00847CCC">
      <w:pPr>
        <w:bidi/>
        <w:spacing w:line="276" w:lineRule="auto"/>
        <w:ind w:firstLine="180"/>
        <w:jc w:val="both"/>
        <w:rPr>
          <w:rFonts w:cs="Mitra"/>
          <w:rtl/>
          <w:lang w:bidi="fa-IR"/>
        </w:rPr>
      </w:pPr>
      <w:r w:rsidRPr="001B701F">
        <w:rPr>
          <w:rFonts w:cs="Mitra" w:hint="cs"/>
          <w:rtl/>
          <w:lang w:bidi="fa-IR"/>
        </w:rPr>
        <w:t xml:space="preserve">نخستین زمینه، مفهوم </w:t>
      </w:r>
      <w:proofErr w:type="spellStart"/>
      <w:r w:rsidRPr="001B701F">
        <w:rPr>
          <w:rFonts w:cs="Mitra" w:hint="cs"/>
          <w:rtl/>
          <w:lang w:bidi="fa-IR"/>
        </w:rPr>
        <w:t>موسّع</w:t>
      </w:r>
      <w:proofErr w:type="spellEnd"/>
      <w:r w:rsidRPr="001B701F">
        <w:rPr>
          <w:rFonts w:cs="Mitra" w:hint="cs"/>
          <w:rtl/>
          <w:lang w:bidi="fa-IR"/>
        </w:rPr>
        <w:t xml:space="preserve"> ماده 94 منشور در نظر دیوان است. </w:t>
      </w:r>
      <w:r w:rsidR="00B907F8" w:rsidRPr="001B701F">
        <w:rPr>
          <w:rFonts w:cs="Mitra" w:hint="cs"/>
          <w:rtl/>
          <w:lang w:bidi="fa-IR"/>
        </w:rPr>
        <w:t xml:space="preserve">دیوان در قضیه </w:t>
      </w:r>
      <w:proofErr w:type="spellStart"/>
      <w:r w:rsidR="00B907F8" w:rsidRPr="001B701F">
        <w:rPr>
          <w:rFonts w:cs="Mitra" w:hint="cs"/>
          <w:rtl/>
          <w:lang w:bidi="fa-IR"/>
        </w:rPr>
        <w:t>لاگراند</w:t>
      </w:r>
      <w:proofErr w:type="spellEnd"/>
      <w:r w:rsidR="00B907F8" w:rsidRPr="001B701F">
        <w:rPr>
          <w:rFonts w:cs="Mitra" w:hint="cs"/>
          <w:rtl/>
          <w:lang w:bidi="fa-IR"/>
        </w:rPr>
        <w:t xml:space="preserve"> تصریح و تأکید نمود که حتی </w:t>
      </w:r>
      <w:proofErr w:type="spellStart"/>
      <w:r w:rsidR="00B907F8" w:rsidRPr="001B701F">
        <w:rPr>
          <w:rFonts w:cs="Mitra" w:hint="cs"/>
          <w:rtl/>
          <w:lang w:bidi="fa-IR"/>
        </w:rPr>
        <w:t>تصمیماتش</w:t>
      </w:r>
      <w:proofErr w:type="spellEnd"/>
      <w:r w:rsidR="00B907F8" w:rsidRPr="001B701F">
        <w:rPr>
          <w:rFonts w:cs="Mitra" w:hint="cs"/>
          <w:rtl/>
          <w:lang w:bidi="fa-IR"/>
        </w:rPr>
        <w:t xml:space="preserve"> در خصوص اقدامات مقدماتی نیز مشمول ماده 94 منشور و برای طرفین الزام آور است. </w:t>
      </w:r>
      <w:r w:rsidR="0093314B" w:rsidRPr="001B701F">
        <w:rPr>
          <w:rFonts w:cs="Mitra" w:hint="cs"/>
          <w:rtl/>
          <w:lang w:bidi="fa-IR"/>
        </w:rPr>
        <w:t xml:space="preserve">این در حالی است که در مرحله مقدماتی، هنوز صلاحیت دیوان از جهات مختلف نظیر وجود اختلاف و اثبات رضایت طرفین، محرز نیست. برای مثال در قضیه اجرای کنوانسیون تبعیض نژادی (گرجستان علیه روسیه، 2011) پس از صدور </w:t>
      </w:r>
      <w:r w:rsidR="00D679F6" w:rsidRPr="001B701F">
        <w:rPr>
          <w:rFonts w:cs="Mitra" w:hint="cs"/>
          <w:rtl/>
          <w:lang w:bidi="fa-IR"/>
        </w:rPr>
        <w:t xml:space="preserve">دستور مقدماتی، دیوان صلاحیت خود را به دلیل عدم رعایت شرایط پیش از دادرسی قضایی (انجام مذاکره) احراز نکرد اما بر انجام تعهدات طرفین بر اساس کنوانسیون مزبور که در دستور پیشین دیوان یادآوری شده بودند نیز تأکید کرد. این تفسیر </w:t>
      </w:r>
      <w:proofErr w:type="spellStart"/>
      <w:r w:rsidR="00D679F6" w:rsidRPr="001B701F">
        <w:rPr>
          <w:rFonts w:cs="Mitra" w:hint="cs"/>
          <w:rtl/>
          <w:lang w:bidi="fa-IR"/>
        </w:rPr>
        <w:t>موسّع</w:t>
      </w:r>
      <w:proofErr w:type="spellEnd"/>
      <w:r w:rsidR="00D679F6" w:rsidRPr="001B701F">
        <w:rPr>
          <w:rFonts w:cs="Mitra" w:hint="cs"/>
          <w:rtl/>
          <w:lang w:bidi="fa-IR"/>
        </w:rPr>
        <w:t xml:space="preserve">، امکان </w:t>
      </w:r>
      <w:proofErr w:type="spellStart"/>
      <w:r w:rsidR="00D679F6" w:rsidRPr="001B701F">
        <w:rPr>
          <w:rFonts w:cs="Mitra" w:hint="cs"/>
          <w:rtl/>
          <w:lang w:bidi="fa-IR"/>
        </w:rPr>
        <w:t>تأثیرگذاری</w:t>
      </w:r>
      <w:proofErr w:type="spellEnd"/>
      <w:r w:rsidR="00D679F6" w:rsidRPr="001B701F">
        <w:rPr>
          <w:rFonts w:cs="Mitra" w:hint="cs"/>
          <w:rtl/>
          <w:lang w:bidi="fa-IR"/>
        </w:rPr>
        <w:t xml:space="preserve"> دیوان بر نهادها و مقررات نظام های حقوقی ملّی را گسترش می دهد.</w:t>
      </w:r>
    </w:p>
    <w:p w:rsidR="00192144" w:rsidRPr="001B701F" w:rsidRDefault="00D679F6" w:rsidP="00847CCC">
      <w:pPr>
        <w:bidi/>
        <w:spacing w:line="276" w:lineRule="auto"/>
        <w:ind w:firstLine="180"/>
        <w:jc w:val="both"/>
        <w:rPr>
          <w:rFonts w:cs="Mitra"/>
          <w:rtl/>
          <w:lang w:bidi="fa-IR"/>
        </w:rPr>
      </w:pPr>
      <w:r w:rsidRPr="001B701F">
        <w:rPr>
          <w:rFonts w:cs="Mitra" w:hint="cs"/>
          <w:rtl/>
          <w:lang w:bidi="fa-IR"/>
        </w:rPr>
        <w:t xml:space="preserve">زمینه دوم، توجه دیوان به مسئولیت های دولت ناشی از </w:t>
      </w:r>
      <w:proofErr w:type="spellStart"/>
      <w:r w:rsidRPr="001B701F">
        <w:rPr>
          <w:rFonts w:cs="Mitra" w:hint="cs"/>
          <w:rtl/>
          <w:lang w:bidi="fa-IR"/>
        </w:rPr>
        <w:t>تقنین</w:t>
      </w:r>
      <w:proofErr w:type="spellEnd"/>
      <w:r w:rsidRPr="001B701F">
        <w:rPr>
          <w:rFonts w:cs="Mitra" w:hint="cs"/>
          <w:rtl/>
          <w:lang w:bidi="fa-IR"/>
        </w:rPr>
        <w:t xml:space="preserve"> </w:t>
      </w:r>
      <w:proofErr w:type="spellStart"/>
      <w:r w:rsidRPr="001B701F">
        <w:rPr>
          <w:rFonts w:cs="Mitra" w:hint="cs"/>
          <w:rtl/>
          <w:lang w:bidi="fa-IR"/>
        </w:rPr>
        <w:t>متخلفانه</w:t>
      </w:r>
      <w:proofErr w:type="spellEnd"/>
      <w:r w:rsidRPr="001B701F">
        <w:rPr>
          <w:rFonts w:cs="Mitra" w:hint="cs"/>
          <w:rtl/>
          <w:lang w:bidi="fa-IR"/>
        </w:rPr>
        <w:t xml:space="preserve"> (</w:t>
      </w:r>
      <w:proofErr w:type="spellStart"/>
      <w:r w:rsidRPr="001B701F">
        <w:rPr>
          <w:rFonts w:cs="Mitra" w:hint="cs"/>
          <w:rtl/>
          <w:lang w:bidi="fa-IR"/>
        </w:rPr>
        <w:t>تقنین</w:t>
      </w:r>
      <w:proofErr w:type="spellEnd"/>
      <w:r w:rsidRPr="001B701F">
        <w:rPr>
          <w:rFonts w:cs="Mitra" w:hint="cs"/>
          <w:rtl/>
          <w:lang w:bidi="fa-IR"/>
        </w:rPr>
        <w:t xml:space="preserve"> ناکافی یا بر خلاف تعهدات و مقاصد حقوق بین </w:t>
      </w:r>
      <w:proofErr w:type="spellStart"/>
      <w:r w:rsidRPr="001B701F">
        <w:rPr>
          <w:rFonts w:cs="Mitra" w:hint="cs"/>
          <w:rtl/>
          <w:lang w:bidi="fa-IR"/>
        </w:rPr>
        <w:t>الملل</w:t>
      </w:r>
      <w:proofErr w:type="spellEnd"/>
      <w:r w:rsidRPr="001B701F">
        <w:rPr>
          <w:rFonts w:cs="Mitra" w:hint="cs"/>
          <w:rtl/>
          <w:lang w:bidi="fa-IR"/>
        </w:rPr>
        <w:t xml:space="preserve">) است. دیوان در بندهای 65، 72، 73، 78 و 79 رأی قضیه </w:t>
      </w:r>
      <w:proofErr w:type="spellStart"/>
      <w:r w:rsidRPr="001B701F">
        <w:rPr>
          <w:rFonts w:cs="Mitra" w:hint="cs"/>
          <w:rtl/>
          <w:lang w:bidi="fa-IR"/>
        </w:rPr>
        <w:t>دیالو</w:t>
      </w:r>
      <w:proofErr w:type="spellEnd"/>
      <w:r w:rsidRPr="001B701F">
        <w:rPr>
          <w:rFonts w:cs="Mitra" w:hint="cs"/>
          <w:rtl/>
          <w:lang w:bidi="fa-IR"/>
        </w:rPr>
        <w:t xml:space="preserve"> ضمن توجه به الزام دولت به وضع مقررات مناسب برای اجرای مقررات و تعهدات بین المللی، بر قانونگذاری ملّی در چارچوب تعهدات بین المللی پافشاری می کند. </w:t>
      </w:r>
      <w:r w:rsidR="00192144" w:rsidRPr="001B701F">
        <w:rPr>
          <w:rFonts w:cs="Mitra" w:hint="cs"/>
          <w:rtl/>
          <w:lang w:bidi="fa-IR"/>
        </w:rPr>
        <w:t xml:space="preserve">این زمینه </w:t>
      </w:r>
      <w:proofErr w:type="spellStart"/>
      <w:r w:rsidR="00192144" w:rsidRPr="001B701F">
        <w:rPr>
          <w:rFonts w:cs="Mitra" w:hint="cs"/>
          <w:rtl/>
          <w:lang w:bidi="fa-IR"/>
        </w:rPr>
        <w:t>تأثیرگذاری</w:t>
      </w:r>
      <w:proofErr w:type="spellEnd"/>
      <w:r w:rsidR="00192144" w:rsidRPr="001B701F">
        <w:rPr>
          <w:rFonts w:cs="Mitra" w:hint="cs"/>
          <w:rtl/>
          <w:lang w:bidi="fa-IR"/>
        </w:rPr>
        <w:t xml:space="preserve"> ارتباط مستقیمی با </w:t>
      </w:r>
      <w:proofErr w:type="spellStart"/>
      <w:r w:rsidR="00192144" w:rsidRPr="001B701F">
        <w:rPr>
          <w:rFonts w:cs="Mitra" w:hint="cs"/>
          <w:rtl/>
          <w:lang w:bidi="fa-IR"/>
        </w:rPr>
        <w:t>فرایندهای</w:t>
      </w:r>
      <w:proofErr w:type="spellEnd"/>
      <w:r w:rsidR="00192144" w:rsidRPr="001B701F">
        <w:rPr>
          <w:rFonts w:cs="Mitra" w:hint="cs"/>
          <w:rtl/>
          <w:lang w:bidi="fa-IR"/>
        </w:rPr>
        <w:t xml:space="preserve"> </w:t>
      </w:r>
      <w:proofErr w:type="spellStart"/>
      <w:r w:rsidR="00192144" w:rsidRPr="001B701F">
        <w:rPr>
          <w:rFonts w:cs="Mitra" w:hint="cs"/>
          <w:rtl/>
          <w:lang w:bidi="fa-IR"/>
        </w:rPr>
        <w:t>تقنینی</w:t>
      </w:r>
      <w:proofErr w:type="spellEnd"/>
      <w:r w:rsidR="00192144" w:rsidRPr="001B701F">
        <w:rPr>
          <w:rFonts w:cs="Mitra" w:hint="cs"/>
          <w:rtl/>
          <w:lang w:bidi="fa-IR"/>
        </w:rPr>
        <w:t xml:space="preserve"> بین المللی دارد. به ویژه امکان </w:t>
      </w:r>
      <w:proofErr w:type="spellStart"/>
      <w:r w:rsidR="00192144" w:rsidRPr="001B701F">
        <w:rPr>
          <w:rFonts w:cs="Mitra" w:hint="cs"/>
          <w:rtl/>
          <w:lang w:bidi="fa-IR"/>
        </w:rPr>
        <w:t>تأثیرگذاری</w:t>
      </w:r>
      <w:proofErr w:type="spellEnd"/>
      <w:r w:rsidR="00192144" w:rsidRPr="001B701F">
        <w:rPr>
          <w:rFonts w:cs="Mitra" w:hint="cs"/>
          <w:rtl/>
          <w:lang w:bidi="fa-IR"/>
        </w:rPr>
        <w:t xml:space="preserve"> دیوان بر قاعده سازی در نظام حقوقی بین المللی (آنچنانکه پیش از این مورد اشاره قرار گرفت) در این خصوص اهمیت دارد. چنانچه نقش پیچیده قاعده سازی دیوان پذیرفته شود، بدان معنا خواهد بود که دیوان نظام های ملّی اعضای «جامعه بین المللی در کل» را متأثر خواهد ساخت. نقش غیرقابل انکار دیوان در ساخت سلسله مراتب هنجاری در نظم حقوقی بین </w:t>
      </w:r>
      <w:proofErr w:type="spellStart"/>
      <w:r w:rsidR="00192144" w:rsidRPr="001B701F">
        <w:rPr>
          <w:rFonts w:cs="Mitra" w:hint="cs"/>
          <w:rtl/>
          <w:lang w:bidi="fa-IR"/>
        </w:rPr>
        <w:t>الملل</w:t>
      </w:r>
      <w:proofErr w:type="spellEnd"/>
      <w:r w:rsidR="00192144" w:rsidRPr="001B701F">
        <w:rPr>
          <w:rFonts w:cs="Mitra" w:hint="cs"/>
          <w:rtl/>
          <w:lang w:bidi="fa-IR"/>
        </w:rPr>
        <w:t xml:space="preserve">، از حیث شناسایی قواعد </w:t>
      </w:r>
      <w:proofErr w:type="spellStart"/>
      <w:r w:rsidR="00192144" w:rsidRPr="001B701F">
        <w:rPr>
          <w:rFonts w:cs="Mitra" w:hint="cs"/>
          <w:rtl/>
          <w:lang w:bidi="fa-IR"/>
        </w:rPr>
        <w:t>آمره</w:t>
      </w:r>
      <w:proofErr w:type="spellEnd"/>
      <w:r w:rsidR="00192144" w:rsidRPr="001B701F">
        <w:rPr>
          <w:rFonts w:cs="Mitra" w:hint="cs"/>
          <w:rtl/>
          <w:lang w:bidi="fa-IR"/>
        </w:rPr>
        <w:t xml:space="preserve"> و ارزیابی آثار وضعی آن ها بر نظام های حقوقی داخلی، توصیف </w:t>
      </w:r>
      <w:proofErr w:type="spellStart"/>
      <w:r w:rsidR="00192144" w:rsidRPr="001B701F">
        <w:rPr>
          <w:rFonts w:cs="Mitra" w:hint="cs"/>
          <w:rtl/>
          <w:lang w:bidi="fa-IR"/>
        </w:rPr>
        <w:t>عرفهای</w:t>
      </w:r>
      <w:proofErr w:type="spellEnd"/>
      <w:r w:rsidR="00192144" w:rsidRPr="001B701F">
        <w:rPr>
          <w:rFonts w:cs="Mitra" w:hint="cs"/>
          <w:rtl/>
          <w:lang w:bidi="fa-IR"/>
        </w:rPr>
        <w:t xml:space="preserve"> عام، تفسیر </w:t>
      </w:r>
      <w:proofErr w:type="spellStart"/>
      <w:r w:rsidR="00192144" w:rsidRPr="001B701F">
        <w:rPr>
          <w:rFonts w:cs="Mitra" w:hint="cs"/>
          <w:rtl/>
          <w:lang w:bidi="fa-IR"/>
        </w:rPr>
        <w:t>معاهدات</w:t>
      </w:r>
      <w:proofErr w:type="spellEnd"/>
      <w:r w:rsidR="00192144" w:rsidRPr="001B701F">
        <w:rPr>
          <w:rFonts w:cs="Mitra" w:hint="cs"/>
          <w:rtl/>
          <w:lang w:bidi="fa-IR"/>
        </w:rPr>
        <w:t xml:space="preserve"> عام و جهانشمول و شناسایی اصول کلی حقوق (که پیشتر مورد توجه قرار گرفت)، نظام های ملّی را به گونه ای از انطباق با این هنجارهای برتر و یا عام بین المللی سوق خواهد داد تا از مسئولیت بین المللی احتراز نمایند.</w:t>
      </w:r>
    </w:p>
    <w:p w:rsidR="00192144" w:rsidRPr="001B701F" w:rsidRDefault="00192144" w:rsidP="00847CCC">
      <w:pPr>
        <w:bidi/>
        <w:spacing w:line="276" w:lineRule="auto"/>
        <w:ind w:firstLine="180"/>
        <w:jc w:val="both"/>
        <w:rPr>
          <w:rFonts w:cs="Mitra"/>
          <w:rtl/>
          <w:lang w:bidi="fa-IR"/>
        </w:rPr>
      </w:pPr>
      <w:r w:rsidRPr="001B701F">
        <w:rPr>
          <w:rFonts w:cs="Mitra" w:hint="cs"/>
          <w:rtl/>
          <w:lang w:bidi="fa-IR"/>
        </w:rPr>
        <w:t xml:space="preserve">زمینه سوم، ورود دیوان به قلمرو تفسیر قوانین داخلی و حتی ارزیابی اجرای حقوق ملّی است که شائبه ایفای نقشی به مثابه دیوان عالی کشور ذیربط را متبادر می سازد. دیوان در بندهای 70، 71 و 79 رأی قضیه </w:t>
      </w:r>
      <w:proofErr w:type="spellStart"/>
      <w:r w:rsidRPr="001B701F">
        <w:rPr>
          <w:rFonts w:cs="Mitra" w:hint="cs"/>
          <w:rtl/>
          <w:lang w:bidi="fa-IR"/>
        </w:rPr>
        <w:t>دیالو</w:t>
      </w:r>
      <w:proofErr w:type="spellEnd"/>
      <w:r w:rsidRPr="001B701F">
        <w:rPr>
          <w:rFonts w:cs="Mitra" w:hint="cs"/>
          <w:rtl/>
          <w:lang w:bidi="fa-IR"/>
        </w:rPr>
        <w:t xml:space="preserve"> به این مسأله پرداخته و اشاره دارد که تفسیر قوانین داخلی </w:t>
      </w:r>
      <w:proofErr w:type="spellStart"/>
      <w:r w:rsidRPr="001B701F">
        <w:rPr>
          <w:rFonts w:cs="Mitra" w:hint="cs"/>
          <w:rtl/>
          <w:lang w:bidi="fa-IR"/>
        </w:rPr>
        <w:t>اصولاً</w:t>
      </w:r>
      <w:proofErr w:type="spellEnd"/>
      <w:r w:rsidRPr="001B701F">
        <w:rPr>
          <w:rFonts w:cs="Mitra" w:hint="cs"/>
          <w:rtl/>
          <w:lang w:bidi="fa-IR"/>
        </w:rPr>
        <w:t xml:space="preserve"> در زمره </w:t>
      </w:r>
      <w:proofErr w:type="spellStart"/>
      <w:r w:rsidRPr="001B701F">
        <w:rPr>
          <w:rFonts w:cs="Mitra" w:hint="cs"/>
          <w:rtl/>
          <w:lang w:bidi="fa-IR"/>
        </w:rPr>
        <w:t>کارکردهای</w:t>
      </w:r>
      <w:proofErr w:type="spellEnd"/>
      <w:r w:rsidRPr="001B701F">
        <w:rPr>
          <w:rFonts w:cs="Mitra" w:hint="cs"/>
          <w:rtl/>
          <w:lang w:bidi="fa-IR"/>
        </w:rPr>
        <w:t xml:space="preserve"> دیوان نیست اما چنانچه دولتی، بخواهد تفسیری نامناسب (و </w:t>
      </w:r>
      <w:proofErr w:type="spellStart"/>
      <w:r w:rsidRPr="001B701F">
        <w:rPr>
          <w:rFonts w:cs="Mitra" w:hint="cs"/>
          <w:rtl/>
          <w:lang w:bidi="fa-IR"/>
        </w:rPr>
        <w:t>احیاناً</w:t>
      </w:r>
      <w:proofErr w:type="spellEnd"/>
      <w:r w:rsidRPr="001B701F">
        <w:rPr>
          <w:rFonts w:cs="Mitra" w:hint="cs"/>
          <w:rtl/>
          <w:lang w:bidi="fa-IR"/>
        </w:rPr>
        <w:t xml:space="preserve"> </w:t>
      </w:r>
      <w:proofErr w:type="spellStart"/>
      <w:r w:rsidRPr="001B701F">
        <w:rPr>
          <w:rFonts w:cs="Mitra" w:hint="cs"/>
          <w:rtl/>
          <w:lang w:bidi="fa-IR"/>
        </w:rPr>
        <w:t>غیرمنصفانه</w:t>
      </w:r>
      <w:proofErr w:type="spellEnd"/>
      <w:r w:rsidRPr="001B701F">
        <w:rPr>
          <w:rFonts w:cs="Mitra" w:hint="cs"/>
          <w:rtl/>
          <w:lang w:bidi="fa-IR"/>
        </w:rPr>
        <w:t xml:space="preserve"> و مغایر اصول و اهداف جامعه بین المللی) از قوانین خود ارائه نماید، دیوان می تواند با ارائه تفسیر مناسب از آن مقررات امکان اجرای بهینه حقوق بین </w:t>
      </w:r>
      <w:proofErr w:type="spellStart"/>
      <w:r w:rsidRPr="001B701F">
        <w:rPr>
          <w:rFonts w:cs="Mitra" w:hint="cs"/>
          <w:rtl/>
          <w:lang w:bidi="fa-IR"/>
        </w:rPr>
        <w:t>الملل</w:t>
      </w:r>
      <w:proofErr w:type="spellEnd"/>
      <w:r w:rsidRPr="001B701F">
        <w:rPr>
          <w:rFonts w:cs="Mitra" w:hint="cs"/>
          <w:rtl/>
          <w:lang w:bidi="fa-IR"/>
        </w:rPr>
        <w:t xml:space="preserve"> را در نظام های ملّی تضمین نماید. لذا دیوان در این قضیه با تفسیر مقررات داخلی دولت خوانده، تفسیر مورد اجرا را مردود شمرده و مسئولیت وی را احراز می نماید. این کارکرد خاص تفسیری، بنیادها و </w:t>
      </w:r>
      <w:proofErr w:type="spellStart"/>
      <w:r w:rsidRPr="001B701F">
        <w:rPr>
          <w:rFonts w:cs="Mitra" w:hint="cs"/>
          <w:rtl/>
          <w:lang w:bidi="fa-IR"/>
        </w:rPr>
        <w:t>غایات</w:t>
      </w:r>
      <w:proofErr w:type="spellEnd"/>
      <w:r w:rsidRPr="001B701F">
        <w:rPr>
          <w:rFonts w:cs="Mitra" w:hint="cs"/>
          <w:rtl/>
          <w:lang w:bidi="fa-IR"/>
        </w:rPr>
        <w:t xml:space="preserve"> نظم حقوقی بین المللی (نظیر صلح، امنیت و حقوق بشر) را به نظام های ملّی </w:t>
      </w:r>
      <w:proofErr w:type="spellStart"/>
      <w:r w:rsidRPr="001B701F">
        <w:rPr>
          <w:rFonts w:cs="Mitra" w:hint="cs"/>
          <w:rtl/>
          <w:lang w:bidi="fa-IR"/>
        </w:rPr>
        <w:t>تسرّی</w:t>
      </w:r>
      <w:proofErr w:type="spellEnd"/>
      <w:r w:rsidRPr="001B701F">
        <w:rPr>
          <w:rFonts w:cs="Mitra" w:hint="cs"/>
          <w:rtl/>
          <w:lang w:bidi="fa-IR"/>
        </w:rPr>
        <w:t xml:space="preserve"> می دهد و تهدید دیگری بر حصار حاکمیت بر قلمرو </w:t>
      </w:r>
      <w:proofErr w:type="spellStart"/>
      <w:r w:rsidRPr="001B701F">
        <w:rPr>
          <w:rFonts w:cs="Mitra" w:hint="cs"/>
          <w:rtl/>
          <w:lang w:bidi="fa-IR"/>
        </w:rPr>
        <w:t>تقنین</w:t>
      </w:r>
      <w:proofErr w:type="spellEnd"/>
      <w:r w:rsidRPr="001B701F">
        <w:rPr>
          <w:rFonts w:cs="Mitra" w:hint="cs"/>
          <w:rtl/>
          <w:lang w:bidi="fa-IR"/>
        </w:rPr>
        <w:t xml:space="preserve"> محسوب می شود.</w:t>
      </w:r>
    </w:p>
    <w:p w:rsidR="00192144" w:rsidRPr="001B701F" w:rsidRDefault="00192144" w:rsidP="00847CCC">
      <w:pPr>
        <w:bidi/>
        <w:spacing w:line="276" w:lineRule="auto"/>
        <w:ind w:firstLine="180"/>
        <w:jc w:val="both"/>
        <w:rPr>
          <w:rFonts w:cs="Mitra"/>
          <w:rtl/>
          <w:lang w:bidi="fa-IR"/>
        </w:rPr>
      </w:pPr>
      <w:r w:rsidRPr="001B701F">
        <w:rPr>
          <w:rFonts w:cs="Mitra" w:hint="cs"/>
          <w:rtl/>
          <w:lang w:bidi="fa-IR"/>
        </w:rPr>
        <w:lastRenderedPageBreak/>
        <w:t xml:space="preserve">زمینه چهارم، توجه دیوان به تصمیمات دیگر مراجع قضایی بین المللی است. پس از </w:t>
      </w:r>
      <w:proofErr w:type="spellStart"/>
      <w:r w:rsidRPr="001B701F">
        <w:rPr>
          <w:rFonts w:cs="Mitra" w:hint="cs"/>
          <w:rtl/>
          <w:lang w:bidi="fa-IR"/>
        </w:rPr>
        <w:t>فروکش</w:t>
      </w:r>
      <w:proofErr w:type="spellEnd"/>
      <w:r w:rsidRPr="001B701F">
        <w:rPr>
          <w:rFonts w:cs="Mitra" w:hint="cs"/>
          <w:rtl/>
          <w:lang w:bidi="fa-IR"/>
        </w:rPr>
        <w:t xml:space="preserve"> کردن نسبی </w:t>
      </w:r>
      <w:proofErr w:type="spellStart"/>
      <w:r w:rsidRPr="001B701F">
        <w:rPr>
          <w:rFonts w:cs="Mitra" w:hint="cs"/>
          <w:rtl/>
          <w:lang w:bidi="fa-IR"/>
        </w:rPr>
        <w:t>مباحثات</w:t>
      </w:r>
      <w:proofErr w:type="spellEnd"/>
      <w:r w:rsidRPr="001B701F">
        <w:rPr>
          <w:rFonts w:cs="Mitra" w:hint="cs"/>
          <w:rtl/>
          <w:lang w:bidi="fa-IR"/>
        </w:rPr>
        <w:t xml:space="preserve"> راجع به فواید یا </w:t>
      </w:r>
      <w:proofErr w:type="spellStart"/>
      <w:r w:rsidRPr="001B701F">
        <w:rPr>
          <w:rFonts w:cs="Mitra" w:hint="cs"/>
          <w:rtl/>
          <w:lang w:bidi="fa-IR"/>
        </w:rPr>
        <w:t>مضار</w:t>
      </w:r>
      <w:proofErr w:type="spellEnd"/>
      <w:r w:rsidRPr="001B701F">
        <w:rPr>
          <w:rFonts w:cs="Mitra" w:hint="cs"/>
          <w:rtl/>
          <w:lang w:bidi="fa-IR"/>
        </w:rPr>
        <w:t xml:space="preserve"> تکثر و فراوانی نهادهای قضایی بین المللی، دیوان در قضیه </w:t>
      </w:r>
      <w:proofErr w:type="spellStart"/>
      <w:r w:rsidRPr="001B701F">
        <w:rPr>
          <w:rFonts w:cs="Mitra" w:hint="cs"/>
          <w:rtl/>
          <w:lang w:bidi="fa-IR"/>
        </w:rPr>
        <w:t>دیالو</w:t>
      </w:r>
      <w:proofErr w:type="spellEnd"/>
      <w:r w:rsidRPr="001B701F">
        <w:rPr>
          <w:rFonts w:cs="Mitra" w:hint="cs"/>
          <w:rtl/>
          <w:lang w:bidi="fa-IR"/>
        </w:rPr>
        <w:t xml:space="preserve"> ضمن اشاره به تصمیمات دیوان اروپایی حقوق بشر، بر این نکته تأکید می نماید که چنین اشاراتی برای حفظ تمامیت و انسجام حقوق بین </w:t>
      </w:r>
      <w:proofErr w:type="spellStart"/>
      <w:r w:rsidRPr="001B701F">
        <w:rPr>
          <w:rFonts w:cs="Mitra" w:hint="cs"/>
          <w:rtl/>
          <w:lang w:bidi="fa-IR"/>
        </w:rPr>
        <w:t>الملل</w:t>
      </w:r>
      <w:proofErr w:type="spellEnd"/>
      <w:r w:rsidRPr="001B701F">
        <w:rPr>
          <w:rFonts w:cs="Mitra" w:hint="cs"/>
          <w:rtl/>
          <w:lang w:bidi="fa-IR"/>
        </w:rPr>
        <w:t xml:space="preserve">، ضروری است. به نظر می رسد تمامیت و انسجام، تعبیر دیگری از یکپارچگی و </w:t>
      </w:r>
      <w:proofErr w:type="spellStart"/>
      <w:r w:rsidRPr="001B701F">
        <w:rPr>
          <w:rFonts w:cs="Mitra" w:hint="cs"/>
          <w:rtl/>
          <w:lang w:bidi="fa-IR"/>
        </w:rPr>
        <w:t>جهانشمولی</w:t>
      </w:r>
      <w:proofErr w:type="spellEnd"/>
      <w:r w:rsidRPr="001B701F">
        <w:rPr>
          <w:rFonts w:cs="Mitra" w:hint="cs"/>
          <w:rtl/>
          <w:lang w:bidi="fa-IR"/>
        </w:rPr>
        <w:t xml:space="preserve"> در نظم حقوقی بین المللی است. جایگاه ویژه دیوان به وی فرصت می دهد در موارد مقتضی با ارجاع به رویه دیگر نهادهای خاص بین المللی، دیدگاهی </w:t>
      </w:r>
      <w:proofErr w:type="spellStart"/>
      <w:r w:rsidRPr="001B701F">
        <w:rPr>
          <w:rFonts w:cs="Mitra" w:hint="cs"/>
          <w:rtl/>
          <w:lang w:bidi="fa-IR"/>
        </w:rPr>
        <w:t>فرابخشی</w:t>
      </w:r>
      <w:proofErr w:type="spellEnd"/>
      <w:r w:rsidRPr="001B701F">
        <w:rPr>
          <w:rFonts w:cs="Mitra" w:hint="cs"/>
          <w:rtl/>
          <w:lang w:bidi="fa-IR"/>
        </w:rPr>
        <w:t xml:space="preserve"> و </w:t>
      </w:r>
      <w:proofErr w:type="spellStart"/>
      <w:r w:rsidRPr="001B701F">
        <w:rPr>
          <w:rFonts w:cs="Mitra" w:hint="cs"/>
          <w:rtl/>
          <w:lang w:bidi="fa-IR"/>
        </w:rPr>
        <w:t>فراموضوعی</w:t>
      </w:r>
      <w:proofErr w:type="spellEnd"/>
      <w:r w:rsidRPr="001B701F">
        <w:rPr>
          <w:rFonts w:cs="Mitra" w:hint="cs"/>
          <w:rtl/>
          <w:lang w:bidi="fa-IR"/>
        </w:rPr>
        <w:t xml:space="preserve"> و به عبارت دیگر </w:t>
      </w:r>
      <w:proofErr w:type="spellStart"/>
      <w:r w:rsidRPr="001B701F">
        <w:rPr>
          <w:rFonts w:cs="Mitra" w:hint="cs"/>
          <w:rtl/>
          <w:lang w:bidi="fa-IR"/>
        </w:rPr>
        <w:t>ورای</w:t>
      </w:r>
      <w:proofErr w:type="spellEnd"/>
      <w:r w:rsidRPr="001B701F">
        <w:rPr>
          <w:rFonts w:cs="Mitra" w:hint="cs"/>
          <w:rtl/>
          <w:lang w:bidi="fa-IR"/>
        </w:rPr>
        <w:t xml:space="preserve"> رژیم های قانونی و قضایی </w:t>
      </w:r>
      <w:proofErr w:type="spellStart"/>
      <w:r w:rsidRPr="001B701F">
        <w:rPr>
          <w:rFonts w:cs="Mitra" w:hint="cs"/>
          <w:rtl/>
          <w:lang w:bidi="fa-IR"/>
        </w:rPr>
        <w:t>خودبسنده</w:t>
      </w:r>
      <w:proofErr w:type="spellEnd"/>
      <w:r w:rsidRPr="001B701F">
        <w:rPr>
          <w:rFonts w:cs="Mitra" w:hint="cs"/>
          <w:rtl/>
          <w:lang w:bidi="fa-IR"/>
        </w:rPr>
        <w:t xml:space="preserve"> </w:t>
      </w:r>
      <w:r w:rsidR="00084184" w:rsidRPr="001B701F">
        <w:rPr>
          <w:rFonts w:cs="Mitra" w:hint="cs"/>
          <w:rtl/>
          <w:lang w:bidi="fa-IR"/>
        </w:rPr>
        <w:t xml:space="preserve">را به نظام بین المللی تزریق نماید. علی </w:t>
      </w:r>
      <w:proofErr w:type="spellStart"/>
      <w:r w:rsidR="00084184" w:rsidRPr="001B701F">
        <w:rPr>
          <w:rFonts w:cs="Mitra" w:hint="cs"/>
          <w:rtl/>
          <w:lang w:bidi="fa-IR"/>
        </w:rPr>
        <w:t>الخصوص</w:t>
      </w:r>
      <w:proofErr w:type="spellEnd"/>
      <w:r w:rsidR="00084184" w:rsidRPr="001B701F">
        <w:rPr>
          <w:rFonts w:cs="Mitra" w:hint="cs"/>
          <w:rtl/>
          <w:lang w:bidi="fa-IR"/>
        </w:rPr>
        <w:t xml:space="preserve">، کارکرد نظارتی ارکان حقوق بشری (نظیر دادگاه اروپایی حقوق بشر و کمیته حقوق بشر ملل متحد) بر نظام های ملّی با تأییدات دیوان بر مواضع آن ها به تقویت </w:t>
      </w:r>
      <w:proofErr w:type="spellStart"/>
      <w:r w:rsidR="00084184" w:rsidRPr="001B701F">
        <w:rPr>
          <w:rFonts w:cs="Mitra" w:hint="cs"/>
          <w:rtl/>
          <w:lang w:bidi="fa-IR"/>
        </w:rPr>
        <w:t>جهانشمولی</w:t>
      </w:r>
      <w:proofErr w:type="spellEnd"/>
      <w:r w:rsidR="00084184" w:rsidRPr="001B701F">
        <w:rPr>
          <w:rFonts w:cs="Mitra" w:hint="cs"/>
          <w:rtl/>
          <w:lang w:bidi="fa-IR"/>
        </w:rPr>
        <w:t xml:space="preserve"> ارزش </w:t>
      </w:r>
      <w:proofErr w:type="spellStart"/>
      <w:r w:rsidR="00084184" w:rsidRPr="001B701F">
        <w:rPr>
          <w:rFonts w:cs="Mitra" w:hint="cs"/>
          <w:rtl/>
          <w:lang w:bidi="fa-IR"/>
        </w:rPr>
        <w:t>هایی</w:t>
      </w:r>
      <w:proofErr w:type="spellEnd"/>
      <w:r w:rsidR="00084184" w:rsidRPr="001B701F">
        <w:rPr>
          <w:rFonts w:cs="Mitra" w:hint="cs"/>
          <w:rtl/>
          <w:lang w:bidi="fa-IR"/>
        </w:rPr>
        <w:t xml:space="preserve"> خاص منجر شده و نظام های ملّی را بیش از گذشته تحت تأثیر قرار می دهد تا قوانین و مقررات خود را با دیدگاه ها و تفاسیر پذیرفته شده در نظام بین المللی منطبق سازند. </w:t>
      </w:r>
    </w:p>
    <w:p w:rsidR="00192144" w:rsidRPr="001B701F" w:rsidRDefault="00192144" w:rsidP="00847CCC">
      <w:pPr>
        <w:bidi/>
        <w:spacing w:line="276" w:lineRule="auto"/>
        <w:ind w:firstLine="180"/>
        <w:jc w:val="both"/>
        <w:rPr>
          <w:rFonts w:cs="Mitra"/>
          <w:rtl/>
          <w:lang w:bidi="fa-IR"/>
        </w:rPr>
      </w:pPr>
    </w:p>
    <w:p w:rsidR="00192144" w:rsidRPr="001B701F" w:rsidRDefault="00192144" w:rsidP="00847CCC">
      <w:pPr>
        <w:bidi/>
        <w:spacing w:line="276" w:lineRule="auto"/>
        <w:ind w:firstLine="180"/>
        <w:jc w:val="both"/>
        <w:rPr>
          <w:rFonts w:cs="Mitra"/>
          <w:rtl/>
          <w:lang w:bidi="fa-IR"/>
        </w:rPr>
      </w:pPr>
      <w:r w:rsidRPr="001B701F">
        <w:rPr>
          <w:rFonts w:cs="Mitra" w:hint="cs"/>
          <w:lang w:bidi="fa-IR"/>
        </w:rPr>
        <w:sym w:font="Wingdings 2" w:char="F0A2"/>
      </w:r>
      <w:r w:rsidRPr="001B701F">
        <w:rPr>
          <w:rFonts w:cs="Mitra" w:hint="cs"/>
          <w:rtl/>
          <w:lang w:bidi="fa-IR"/>
        </w:rPr>
        <w:t xml:space="preserve"> </w:t>
      </w:r>
      <w:r w:rsidRPr="001B701F">
        <w:rPr>
          <w:rFonts w:cs="Mitra" w:hint="cs"/>
          <w:b/>
          <w:bCs/>
          <w:rtl/>
          <w:lang w:bidi="fa-IR"/>
        </w:rPr>
        <w:t>نتیجه گیری</w:t>
      </w:r>
    </w:p>
    <w:p w:rsidR="00084184" w:rsidRPr="001B701F" w:rsidRDefault="00192144" w:rsidP="00847CCC">
      <w:pPr>
        <w:bidi/>
        <w:spacing w:line="276" w:lineRule="auto"/>
        <w:ind w:firstLine="180"/>
        <w:jc w:val="both"/>
        <w:rPr>
          <w:rFonts w:cs="Mitra"/>
          <w:rtl/>
          <w:lang w:bidi="fa-IR"/>
        </w:rPr>
      </w:pPr>
      <w:r w:rsidRPr="001B701F">
        <w:rPr>
          <w:rFonts w:cs="Mitra" w:hint="cs"/>
          <w:rtl/>
          <w:lang w:bidi="fa-IR"/>
        </w:rPr>
        <w:t xml:space="preserve">ادبیات موضوع نشان می دهد مسأله جهانی شدن حقوق در سطح بین المللی (جهانی شدن حقوق بین </w:t>
      </w:r>
      <w:proofErr w:type="spellStart"/>
      <w:r w:rsidRPr="001B701F">
        <w:rPr>
          <w:rFonts w:cs="Mitra" w:hint="cs"/>
          <w:rtl/>
          <w:lang w:bidi="fa-IR"/>
        </w:rPr>
        <w:t>الملل</w:t>
      </w:r>
      <w:proofErr w:type="spellEnd"/>
      <w:r w:rsidRPr="001B701F">
        <w:rPr>
          <w:rFonts w:cs="Mitra" w:hint="cs"/>
          <w:rtl/>
          <w:lang w:bidi="fa-IR"/>
        </w:rPr>
        <w:t xml:space="preserve">) پربارتر و البته چالش </w:t>
      </w:r>
      <w:proofErr w:type="spellStart"/>
      <w:r w:rsidRPr="001B701F">
        <w:rPr>
          <w:rFonts w:cs="Mitra" w:hint="cs"/>
          <w:rtl/>
          <w:lang w:bidi="fa-IR"/>
        </w:rPr>
        <w:t>برانگیزتر</w:t>
      </w:r>
      <w:proofErr w:type="spellEnd"/>
      <w:r w:rsidRPr="001B701F">
        <w:rPr>
          <w:rFonts w:cs="Mitra" w:hint="cs"/>
          <w:rtl/>
          <w:lang w:bidi="fa-IR"/>
        </w:rPr>
        <w:t xml:space="preserve"> است. در این زمینه دیوان هنوز به طور مشروح نقش خود را تبیین نکرده اما با توجه به امکانات و ابزارهای حقوقی خود انتظار </w:t>
      </w:r>
      <w:proofErr w:type="spellStart"/>
      <w:r w:rsidRPr="001B701F">
        <w:rPr>
          <w:rFonts w:cs="Mitra" w:hint="cs"/>
          <w:rtl/>
          <w:lang w:bidi="fa-IR"/>
        </w:rPr>
        <w:t>دکترین</w:t>
      </w:r>
      <w:proofErr w:type="spellEnd"/>
      <w:r w:rsidRPr="001B701F">
        <w:rPr>
          <w:rFonts w:cs="Mitra" w:hint="cs"/>
          <w:rtl/>
          <w:lang w:bidi="fa-IR"/>
        </w:rPr>
        <w:t xml:space="preserve"> را برای </w:t>
      </w:r>
      <w:proofErr w:type="spellStart"/>
      <w:r w:rsidRPr="001B701F">
        <w:rPr>
          <w:rFonts w:cs="Mitra" w:hint="cs"/>
          <w:rtl/>
          <w:lang w:bidi="fa-IR"/>
        </w:rPr>
        <w:t>تأثیرگذاری</w:t>
      </w:r>
      <w:proofErr w:type="spellEnd"/>
      <w:r w:rsidRPr="001B701F">
        <w:rPr>
          <w:rFonts w:cs="Mitra" w:hint="cs"/>
          <w:rtl/>
          <w:lang w:bidi="fa-IR"/>
        </w:rPr>
        <w:t xml:space="preserve"> برانگیخته است؛ از جمله با ارزیابی اقدامات نهادهای سیاسی بین المللی، </w:t>
      </w:r>
      <w:r w:rsidR="00084184" w:rsidRPr="001B701F">
        <w:rPr>
          <w:rFonts w:cs="Mitra" w:hint="cs"/>
          <w:rtl/>
          <w:lang w:bidi="fa-IR"/>
        </w:rPr>
        <w:t xml:space="preserve">شناسایی عرف های جهانشمول، تفسیر </w:t>
      </w:r>
      <w:proofErr w:type="spellStart"/>
      <w:r w:rsidR="00084184" w:rsidRPr="001B701F">
        <w:rPr>
          <w:rFonts w:cs="Mitra" w:hint="cs"/>
          <w:rtl/>
          <w:lang w:bidi="fa-IR"/>
        </w:rPr>
        <w:t>معاهدات</w:t>
      </w:r>
      <w:proofErr w:type="spellEnd"/>
      <w:r w:rsidR="00084184" w:rsidRPr="001B701F">
        <w:rPr>
          <w:rFonts w:cs="Mitra" w:hint="cs"/>
          <w:rtl/>
          <w:lang w:bidi="fa-IR"/>
        </w:rPr>
        <w:t xml:space="preserve"> عام، بیان اصول کلی حقوق که با معیار پذیرش جهانی بر دیوان مکشوف می گردد و </w:t>
      </w:r>
      <w:proofErr w:type="spellStart"/>
      <w:r w:rsidR="00084184" w:rsidRPr="001B701F">
        <w:rPr>
          <w:rFonts w:cs="Mitra" w:hint="cs"/>
          <w:rtl/>
          <w:lang w:bidi="fa-IR"/>
        </w:rPr>
        <w:t>نهایتاً</w:t>
      </w:r>
      <w:proofErr w:type="spellEnd"/>
      <w:r w:rsidR="00084184" w:rsidRPr="001B701F">
        <w:rPr>
          <w:rFonts w:cs="Mitra" w:hint="cs"/>
          <w:rtl/>
          <w:lang w:bidi="fa-IR"/>
        </w:rPr>
        <w:t xml:space="preserve"> توجه بیشتر به مفهوم، مصادیق و آثار وضعی قواعد </w:t>
      </w:r>
      <w:proofErr w:type="spellStart"/>
      <w:r w:rsidR="00084184" w:rsidRPr="001B701F">
        <w:rPr>
          <w:rFonts w:cs="Mitra" w:hint="cs"/>
          <w:rtl/>
          <w:lang w:bidi="fa-IR"/>
        </w:rPr>
        <w:t>آمره</w:t>
      </w:r>
      <w:proofErr w:type="spellEnd"/>
      <w:r w:rsidR="00084184" w:rsidRPr="001B701F">
        <w:rPr>
          <w:rFonts w:cs="Mitra" w:hint="cs"/>
          <w:rtl/>
          <w:lang w:bidi="fa-IR"/>
        </w:rPr>
        <w:t xml:space="preserve"> در نظام بین المللی.</w:t>
      </w:r>
    </w:p>
    <w:p w:rsidR="00D679F6" w:rsidRPr="001B701F" w:rsidRDefault="00084184" w:rsidP="00847CCC">
      <w:pPr>
        <w:bidi/>
        <w:spacing w:line="276" w:lineRule="auto"/>
        <w:ind w:firstLine="180"/>
        <w:jc w:val="both"/>
        <w:rPr>
          <w:rFonts w:cs="Mitra"/>
          <w:rtl/>
          <w:lang w:bidi="fa-IR"/>
        </w:rPr>
      </w:pPr>
      <w:r w:rsidRPr="001B701F">
        <w:rPr>
          <w:rFonts w:cs="Mitra" w:hint="cs"/>
          <w:rtl/>
          <w:lang w:bidi="fa-IR"/>
        </w:rPr>
        <w:t xml:space="preserve">اما در سطح داخلی، بین </w:t>
      </w:r>
      <w:proofErr w:type="spellStart"/>
      <w:r w:rsidRPr="001B701F">
        <w:rPr>
          <w:rFonts w:cs="Mitra" w:hint="cs"/>
          <w:rtl/>
          <w:lang w:bidi="fa-IR"/>
        </w:rPr>
        <w:t>الدولی</w:t>
      </w:r>
      <w:proofErr w:type="spellEnd"/>
      <w:r w:rsidRPr="001B701F">
        <w:rPr>
          <w:rFonts w:cs="Mitra" w:hint="cs"/>
          <w:rtl/>
          <w:lang w:bidi="fa-IR"/>
        </w:rPr>
        <w:t xml:space="preserve"> بودن و عدم امکان دسترسی اشخاص غیردولتی به دیوان، ذاتاً نقش دیوان را محدود می سازد. با این حال، دیوان در قضیه </w:t>
      </w:r>
      <w:proofErr w:type="spellStart"/>
      <w:r w:rsidRPr="001B701F">
        <w:rPr>
          <w:rFonts w:cs="Mitra" w:hint="cs"/>
          <w:rtl/>
          <w:lang w:bidi="fa-IR"/>
        </w:rPr>
        <w:t>بارسلونا</w:t>
      </w:r>
      <w:proofErr w:type="spellEnd"/>
      <w:r w:rsidRPr="001B701F">
        <w:rPr>
          <w:rFonts w:cs="Mitra" w:hint="cs"/>
          <w:rtl/>
          <w:lang w:bidi="fa-IR"/>
        </w:rPr>
        <w:t xml:space="preserve"> </w:t>
      </w:r>
      <w:proofErr w:type="spellStart"/>
      <w:r w:rsidRPr="001B701F">
        <w:rPr>
          <w:rFonts w:cs="Mitra" w:hint="cs"/>
          <w:rtl/>
          <w:lang w:bidi="fa-IR"/>
        </w:rPr>
        <w:t>تراکشن</w:t>
      </w:r>
      <w:proofErr w:type="spellEnd"/>
      <w:r w:rsidRPr="001B701F">
        <w:rPr>
          <w:rFonts w:cs="Mitra" w:hint="cs"/>
          <w:rtl/>
          <w:lang w:bidi="fa-IR"/>
        </w:rPr>
        <w:t xml:space="preserve"> به نقش نوعی از حقوق داخلی جهانی در نظام حقوق بین </w:t>
      </w:r>
      <w:proofErr w:type="spellStart"/>
      <w:r w:rsidRPr="001B701F">
        <w:rPr>
          <w:rFonts w:cs="Mitra" w:hint="cs"/>
          <w:rtl/>
          <w:lang w:bidi="fa-IR"/>
        </w:rPr>
        <w:t>الملل</w:t>
      </w:r>
      <w:proofErr w:type="spellEnd"/>
      <w:r w:rsidRPr="001B701F">
        <w:rPr>
          <w:rFonts w:cs="Mitra" w:hint="cs"/>
          <w:rtl/>
          <w:lang w:bidi="fa-IR"/>
        </w:rPr>
        <w:t xml:space="preserve"> اعتراف کرده است. </w:t>
      </w:r>
      <w:r w:rsidR="00192144" w:rsidRPr="001B701F">
        <w:rPr>
          <w:rFonts w:cs="Mitra" w:hint="cs"/>
          <w:rtl/>
          <w:lang w:bidi="fa-IR"/>
        </w:rPr>
        <w:t xml:space="preserve"> </w:t>
      </w:r>
      <w:r w:rsidRPr="001B701F">
        <w:rPr>
          <w:rFonts w:cs="Mitra" w:hint="cs"/>
          <w:rtl/>
          <w:lang w:bidi="fa-IR"/>
        </w:rPr>
        <w:t xml:space="preserve">در این زمینه، رویه دیوان در سال های اخیر مبتنی بر توجه به حقوق بشر، جایگاهی خاص برای دیوان ایجاد نموده است. از جمله شناسایی اثر الزام آور برای اقدامات مقدماتی، اقدام به تفسیر قوانین داخلی، ارزیابی انطباق و اجرای قوانین داخلی و </w:t>
      </w:r>
      <w:proofErr w:type="spellStart"/>
      <w:r w:rsidRPr="001B701F">
        <w:rPr>
          <w:rFonts w:cs="Mitra" w:hint="cs"/>
          <w:rtl/>
          <w:lang w:bidi="fa-IR"/>
        </w:rPr>
        <w:t>نهایتاً</w:t>
      </w:r>
      <w:proofErr w:type="spellEnd"/>
      <w:r w:rsidRPr="001B701F">
        <w:rPr>
          <w:rFonts w:cs="Mitra" w:hint="cs"/>
          <w:rtl/>
          <w:lang w:bidi="fa-IR"/>
        </w:rPr>
        <w:t xml:space="preserve"> توجه به اصول کلی حقوقی برآمده از نظام های حقوقی داخلی که مورد اخیر در این زمینه مهم است؛ به ویژه که در هر دو سطح (بین المللی و داخلی) مشترک است. همچنین به نظر می رسد حتی یکی از آثار وضعی قواعد </w:t>
      </w:r>
      <w:proofErr w:type="spellStart"/>
      <w:r w:rsidRPr="001B701F">
        <w:rPr>
          <w:rFonts w:cs="Mitra" w:hint="cs"/>
          <w:rtl/>
          <w:lang w:bidi="fa-IR"/>
        </w:rPr>
        <w:t>آمره</w:t>
      </w:r>
      <w:proofErr w:type="spellEnd"/>
      <w:r w:rsidRPr="001B701F">
        <w:rPr>
          <w:rFonts w:cs="Mitra" w:hint="cs"/>
          <w:rtl/>
          <w:lang w:bidi="fa-IR"/>
        </w:rPr>
        <w:t xml:space="preserve"> </w:t>
      </w:r>
      <w:r w:rsidRPr="001B701F">
        <w:rPr>
          <w:rFonts w:hint="cs"/>
          <w:rtl/>
          <w:lang w:bidi="fa-IR"/>
        </w:rPr>
        <w:t>–</w:t>
      </w:r>
      <w:r w:rsidRPr="001B701F">
        <w:rPr>
          <w:rFonts w:cs="Mitra" w:hint="cs"/>
          <w:rtl/>
          <w:lang w:bidi="fa-IR"/>
        </w:rPr>
        <w:t xml:space="preserve"> که دیوان می تواند جایگاه ویژه ای برای شناسایی آن ها داشته باشد </w:t>
      </w:r>
      <w:r w:rsidRPr="001B701F">
        <w:rPr>
          <w:rFonts w:hint="cs"/>
          <w:rtl/>
          <w:lang w:bidi="fa-IR"/>
        </w:rPr>
        <w:t>–</w:t>
      </w:r>
      <w:r w:rsidRPr="001B701F">
        <w:rPr>
          <w:rFonts w:cs="Mitra" w:hint="cs"/>
          <w:rtl/>
          <w:lang w:bidi="fa-IR"/>
        </w:rPr>
        <w:t xml:space="preserve"> غیرقابل استناد شدن مقررات داخلی مغایر با این قواعد باشد که در آینده ممکن است مورد توجه دیوان قرار گیرد.</w:t>
      </w:r>
    </w:p>
    <w:p w:rsidR="00084184" w:rsidRPr="001B701F" w:rsidRDefault="00084184" w:rsidP="00847CCC">
      <w:pPr>
        <w:bidi/>
        <w:spacing w:line="276" w:lineRule="auto"/>
        <w:ind w:firstLine="180"/>
        <w:jc w:val="both"/>
        <w:rPr>
          <w:rFonts w:cs="Mitra"/>
          <w:rtl/>
          <w:lang w:bidi="fa-IR"/>
        </w:rPr>
      </w:pPr>
    </w:p>
    <w:p w:rsidR="00084184" w:rsidRPr="001B701F" w:rsidRDefault="004F0A86" w:rsidP="00847CCC">
      <w:pPr>
        <w:bidi/>
        <w:spacing w:line="276" w:lineRule="auto"/>
        <w:ind w:firstLine="180"/>
        <w:jc w:val="both"/>
        <w:rPr>
          <w:rFonts w:cs="Mitra"/>
          <w:b/>
          <w:bCs/>
          <w:lang w:bidi="fa-IR"/>
        </w:rPr>
      </w:pPr>
      <w:r w:rsidRPr="001B701F">
        <w:rPr>
          <w:rFonts w:cs="Mitra" w:hint="cs"/>
          <w:b/>
          <w:bCs/>
          <w:rtl/>
          <w:lang w:bidi="fa-IR"/>
        </w:rPr>
        <w:t xml:space="preserve">برخی </w:t>
      </w:r>
      <w:r w:rsidR="00084184" w:rsidRPr="001B701F">
        <w:rPr>
          <w:rFonts w:cs="Mitra" w:hint="cs"/>
          <w:b/>
          <w:bCs/>
          <w:rtl/>
          <w:lang w:bidi="fa-IR"/>
        </w:rPr>
        <w:t xml:space="preserve">منابع مطالعه: </w:t>
      </w:r>
    </w:p>
    <w:p w:rsidR="00280753" w:rsidRPr="001B701F" w:rsidRDefault="00280753" w:rsidP="00847CCC">
      <w:pPr>
        <w:bidi/>
        <w:spacing w:line="276" w:lineRule="auto"/>
        <w:ind w:firstLine="180"/>
        <w:jc w:val="both"/>
        <w:rPr>
          <w:rFonts w:cs="Mitra"/>
          <w:rtl/>
          <w:lang w:bidi="fa-IR"/>
        </w:rPr>
      </w:pPr>
      <w:r w:rsidRPr="001B701F">
        <w:rPr>
          <w:rFonts w:cs="Mitra"/>
          <w:lang w:bidi="fa-IR"/>
        </w:rPr>
        <w:t xml:space="preserve">- </w:t>
      </w:r>
      <w:r w:rsidRPr="001B701F">
        <w:rPr>
          <w:rFonts w:cs="Mitra" w:hint="cs"/>
          <w:rtl/>
          <w:lang w:bidi="fa-IR"/>
        </w:rPr>
        <w:t xml:space="preserve"> آن ماری </w:t>
      </w:r>
      <w:proofErr w:type="spellStart"/>
      <w:r w:rsidRPr="001B701F">
        <w:rPr>
          <w:rFonts w:cs="Mitra" w:hint="cs"/>
          <w:rtl/>
          <w:lang w:bidi="fa-IR"/>
        </w:rPr>
        <w:t>اسلوتر</w:t>
      </w:r>
      <w:proofErr w:type="spellEnd"/>
      <w:r w:rsidRPr="001B701F">
        <w:rPr>
          <w:rFonts w:cs="Mitra" w:hint="cs"/>
          <w:rtl/>
          <w:lang w:bidi="fa-IR"/>
        </w:rPr>
        <w:t xml:space="preserve">، و ویلیام </w:t>
      </w:r>
      <w:proofErr w:type="spellStart"/>
      <w:r w:rsidRPr="001B701F">
        <w:rPr>
          <w:rFonts w:cs="Mitra" w:hint="cs"/>
          <w:rtl/>
          <w:lang w:bidi="fa-IR"/>
        </w:rPr>
        <w:t>بروک</w:t>
      </w:r>
      <w:proofErr w:type="spellEnd"/>
      <w:r w:rsidRPr="001B701F">
        <w:rPr>
          <w:rFonts w:cs="Mitra" w:hint="cs"/>
          <w:rtl/>
          <w:lang w:bidi="fa-IR"/>
        </w:rPr>
        <w:t xml:space="preserve"> </w:t>
      </w:r>
      <w:proofErr w:type="spellStart"/>
      <w:r w:rsidRPr="001B701F">
        <w:rPr>
          <w:rFonts w:cs="Mitra" w:hint="cs"/>
          <w:rtl/>
          <w:lang w:bidi="fa-IR"/>
        </w:rPr>
        <w:t>وایت</w:t>
      </w:r>
      <w:proofErr w:type="spellEnd"/>
      <w:r w:rsidRPr="001B701F">
        <w:rPr>
          <w:rFonts w:cs="Mitra" w:hint="cs"/>
          <w:rtl/>
          <w:lang w:bidi="fa-IR"/>
        </w:rPr>
        <w:t xml:space="preserve"> (1385) 20 </w:t>
      </w:r>
      <w:r w:rsidRPr="001B701F">
        <w:rPr>
          <w:rFonts w:hint="cs"/>
          <w:rtl/>
          <w:lang w:bidi="fa-IR"/>
        </w:rPr>
        <w:t>–</w:t>
      </w:r>
      <w:r w:rsidRPr="001B701F">
        <w:rPr>
          <w:rFonts w:cs="Mitra" w:hint="cs"/>
          <w:rtl/>
          <w:lang w:bidi="fa-IR"/>
        </w:rPr>
        <w:t xml:space="preserve"> 4، «آینده حقوق بین </w:t>
      </w:r>
      <w:proofErr w:type="spellStart"/>
      <w:r w:rsidRPr="001B701F">
        <w:rPr>
          <w:rFonts w:cs="Mitra" w:hint="cs"/>
          <w:rtl/>
          <w:lang w:bidi="fa-IR"/>
        </w:rPr>
        <w:t>الملل</w:t>
      </w:r>
      <w:proofErr w:type="spellEnd"/>
      <w:r w:rsidRPr="001B701F">
        <w:rPr>
          <w:rFonts w:cs="Mitra" w:hint="cs"/>
          <w:rtl/>
          <w:lang w:bidi="fa-IR"/>
        </w:rPr>
        <w:t>، حقوق داخلی (یا حقوقی مشابه حقوق اروپایی) است؟»، ترجمه محمدعلی صلح چی و هیبت اله نژندی منش، سیاست خارجی.</w:t>
      </w:r>
    </w:p>
    <w:p w:rsidR="00280753" w:rsidRPr="001B701F" w:rsidRDefault="00280753" w:rsidP="00AC2433">
      <w:pPr>
        <w:bidi/>
        <w:spacing w:line="276" w:lineRule="auto"/>
        <w:ind w:firstLine="180"/>
        <w:jc w:val="both"/>
        <w:rPr>
          <w:rFonts w:cs="Mitra"/>
          <w:rtl/>
          <w:lang w:bidi="fa-IR"/>
        </w:rPr>
      </w:pPr>
      <w:r w:rsidRPr="001B701F">
        <w:rPr>
          <w:rFonts w:cs="Mitra" w:hint="cs"/>
          <w:rtl/>
          <w:lang w:bidi="fa-IR"/>
        </w:rPr>
        <w:t>- حسین سادات میدانی (1384)، صلاحیت قانونگذاری شورای امنیت، تهران: دفتر مطالعات سیاسی و بین المللی وزارت امور خارجه.</w:t>
      </w:r>
    </w:p>
    <w:p w:rsidR="00B70B10" w:rsidRPr="00131A6D" w:rsidRDefault="00B70B10" w:rsidP="00AC2433">
      <w:pPr>
        <w:autoSpaceDE w:val="0"/>
        <w:autoSpaceDN w:val="0"/>
        <w:adjustRightInd w:val="0"/>
        <w:spacing w:line="276" w:lineRule="auto"/>
        <w:jc w:val="both"/>
        <w:rPr>
          <w:rFonts w:asciiTheme="majorBidi" w:eastAsiaTheme="minorHAnsi" w:hAnsiTheme="majorBidi" w:cstheme="majorBidi"/>
          <w:sz w:val="20"/>
          <w:szCs w:val="20"/>
          <w:lang w:eastAsia="en-US"/>
        </w:rPr>
      </w:pPr>
      <w:proofErr w:type="gramStart"/>
      <w:r w:rsidRPr="00131A6D">
        <w:rPr>
          <w:rFonts w:asciiTheme="majorBidi" w:eastAsiaTheme="minorHAnsi" w:hAnsiTheme="majorBidi" w:cstheme="majorBidi"/>
          <w:sz w:val="20"/>
          <w:szCs w:val="20"/>
          <w:lang w:eastAsia="en-US"/>
        </w:rPr>
        <w:t>- Anne-Marie Slaughter</w:t>
      </w:r>
      <w:r w:rsidR="00562590" w:rsidRPr="00131A6D">
        <w:rPr>
          <w:rFonts w:asciiTheme="majorBidi" w:eastAsiaTheme="minorHAnsi" w:hAnsiTheme="majorBidi" w:cstheme="majorBidi"/>
          <w:sz w:val="20"/>
          <w:szCs w:val="20"/>
          <w:lang w:eastAsia="en-US"/>
        </w:rPr>
        <w:t xml:space="preserve"> (2000) 40</w:t>
      </w:r>
      <w:r w:rsidRPr="00131A6D">
        <w:rPr>
          <w:rFonts w:asciiTheme="majorBidi" w:eastAsiaTheme="minorHAnsi" w:hAnsiTheme="majorBidi" w:cstheme="majorBidi"/>
          <w:sz w:val="20"/>
          <w:szCs w:val="20"/>
          <w:lang w:eastAsia="en-US"/>
        </w:rPr>
        <w:t xml:space="preserve">, Judicial Globalization, </w:t>
      </w:r>
      <w:r w:rsidRPr="00131A6D">
        <w:rPr>
          <w:rFonts w:asciiTheme="majorBidi" w:eastAsiaTheme="minorHAnsi" w:hAnsiTheme="majorBidi" w:cstheme="majorBidi"/>
          <w:i/>
          <w:iCs/>
          <w:sz w:val="20"/>
          <w:szCs w:val="20"/>
          <w:lang w:eastAsia="en-US"/>
        </w:rPr>
        <w:t xml:space="preserve">Virginia </w:t>
      </w:r>
      <w:r w:rsidRPr="00131A6D">
        <w:rPr>
          <w:rFonts w:asciiTheme="majorBidi" w:eastAsia="AdvP7627" w:hAnsiTheme="majorBidi" w:cstheme="majorBidi"/>
          <w:i/>
          <w:iCs/>
          <w:sz w:val="20"/>
          <w:szCs w:val="20"/>
          <w:lang w:eastAsia="en-US"/>
        </w:rPr>
        <w:t>Journal of International Law</w:t>
      </w:r>
      <w:r w:rsidRPr="00131A6D">
        <w:rPr>
          <w:rFonts w:asciiTheme="majorBidi" w:eastAsia="AdvP7627" w:hAnsiTheme="majorBidi" w:cstheme="majorBidi"/>
          <w:sz w:val="20"/>
          <w:szCs w:val="20"/>
          <w:lang w:eastAsia="en-US"/>
        </w:rPr>
        <w:t>.</w:t>
      </w:r>
      <w:proofErr w:type="gramEnd"/>
    </w:p>
    <w:p w:rsidR="00280753" w:rsidRPr="00131A6D" w:rsidRDefault="00280753" w:rsidP="00AC2433">
      <w:pPr>
        <w:autoSpaceDE w:val="0"/>
        <w:autoSpaceDN w:val="0"/>
        <w:adjustRightInd w:val="0"/>
        <w:spacing w:line="276" w:lineRule="auto"/>
        <w:jc w:val="both"/>
        <w:rPr>
          <w:rFonts w:asciiTheme="majorBidi" w:eastAsiaTheme="minorHAnsi" w:hAnsiTheme="majorBidi" w:cstheme="majorBidi"/>
          <w:sz w:val="20"/>
          <w:szCs w:val="20"/>
          <w:rtl/>
          <w:lang w:eastAsia="en-US"/>
        </w:rPr>
      </w:pPr>
      <w:r w:rsidRPr="00131A6D">
        <w:rPr>
          <w:rFonts w:asciiTheme="majorBidi" w:eastAsiaTheme="minorHAnsi" w:hAnsiTheme="majorBidi" w:cstheme="majorBidi"/>
          <w:sz w:val="20"/>
          <w:szCs w:val="20"/>
          <w:lang w:eastAsia="en-US"/>
        </w:rPr>
        <w:t xml:space="preserve">- M. </w:t>
      </w:r>
      <w:proofErr w:type="spellStart"/>
      <w:r w:rsidRPr="00131A6D">
        <w:rPr>
          <w:rFonts w:asciiTheme="majorBidi" w:eastAsiaTheme="minorHAnsi" w:hAnsiTheme="majorBidi" w:cstheme="majorBidi"/>
          <w:sz w:val="20"/>
          <w:szCs w:val="20"/>
          <w:lang w:eastAsia="en-US"/>
        </w:rPr>
        <w:t>Delmas</w:t>
      </w:r>
      <w:proofErr w:type="spellEnd"/>
      <w:r w:rsidRPr="00131A6D">
        <w:rPr>
          <w:rFonts w:asciiTheme="majorBidi" w:eastAsiaTheme="minorHAnsi" w:hAnsiTheme="majorBidi" w:cstheme="majorBidi"/>
          <w:sz w:val="20"/>
          <w:szCs w:val="20"/>
          <w:lang w:eastAsia="en-US"/>
        </w:rPr>
        <w:t xml:space="preserve"> Marty (2003), Global Law – A Triple Challenge, USA: Transnational publishers. </w:t>
      </w:r>
    </w:p>
    <w:p w:rsidR="00280753" w:rsidRPr="00131A6D" w:rsidRDefault="00280753" w:rsidP="00AC2433">
      <w:pPr>
        <w:autoSpaceDE w:val="0"/>
        <w:autoSpaceDN w:val="0"/>
        <w:adjustRightInd w:val="0"/>
        <w:spacing w:line="276" w:lineRule="auto"/>
        <w:jc w:val="both"/>
        <w:rPr>
          <w:rFonts w:asciiTheme="majorBidi" w:eastAsia="AdvP7627" w:hAnsiTheme="majorBidi" w:cstheme="majorBidi"/>
          <w:sz w:val="20"/>
          <w:szCs w:val="20"/>
          <w:lang w:eastAsia="en-US"/>
        </w:rPr>
      </w:pPr>
      <w:r w:rsidRPr="00131A6D">
        <w:rPr>
          <w:rFonts w:asciiTheme="majorBidi" w:eastAsiaTheme="minorHAnsi" w:hAnsiTheme="majorBidi" w:cstheme="majorBidi"/>
          <w:sz w:val="20"/>
          <w:szCs w:val="20"/>
          <w:rtl/>
          <w:lang w:eastAsia="en-US"/>
        </w:rPr>
        <w:t xml:space="preserve">- </w:t>
      </w:r>
      <w:r w:rsidRPr="00131A6D">
        <w:rPr>
          <w:rFonts w:asciiTheme="majorBidi" w:eastAsiaTheme="minorHAnsi" w:hAnsiTheme="majorBidi" w:cstheme="majorBidi"/>
          <w:sz w:val="20"/>
          <w:szCs w:val="20"/>
          <w:lang w:eastAsia="en-US"/>
        </w:rPr>
        <w:t xml:space="preserve"> </w:t>
      </w:r>
      <w:r w:rsidR="00DF58F8" w:rsidRPr="00131A6D">
        <w:rPr>
          <w:rFonts w:asciiTheme="majorBidi" w:eastAsiaTheme="minorHAnsi" w:hAnsiTheme="majorBidi" w:cstheme="majorBidi"/>
          <w:sz w:val="20"/>
          <w:szCs w:val="20"/>
          <w:lang w:eastAsia="en-US"/>
        </w:rPr>
        <w:t xml:space="preserve">G. </w:t>
      </w:r>
      <w:proofErr w:type="spellStart"/>
      <w:r w:rsidR="00DF58F8" w:rsidRPr="00131A6D">
        <w:rPr>
          <w:rFonts w:asciiTheme="majorBidi" w:eastAsiaTheme="minorHAnsi" w:hAnsiTheme="majorBidi" w:cstheme="majorBidi"/>
          <w:sz w:val="20"/>
          <w:szCs w:val="20"/>
          <w:lang w:eastAsia="en-US"/>
        </w:rPr>
        <w:t>Abi</w:t>
      </w:r>
      <w:proofErr w:type="spellEnd"/>
      <w:r w:rsidR="00DF58F8" w:rsidRPr="00131A6D">
        <w:rPr>
          <w:rFonts w:asciiTheme="majorBidi" w:eastAsiaTheme="minorHAnsi" w:hAnsiTheme="majorBidi" w:cstheme="majorBidi"/>
          <w:sz w:val="20"/>
          <w:szCs w:val="20"/>
          <w:lang w:eastAsia="en-US"/>
        </w:rPr>
        <w:t>-Saab</w:t>
      </w:r>
      <w:r w:rsidRPr="00131A6D">
        <w:rPr>
          <w:rFonts w:asciiTheme="majorBidi" w:eastAsiaTheme="minorHAnsi" w:hAnsiTheme="majorBidi" w:cstheme="majorBidi"/>
          <w:sz w:val="20"/>
          <w:szCs w:val="20"/>
          <w:lang w:eastAsia="en-US"/>
        </w:rPr>
        <w:t xml:space="preserve"> (1996)</w:t>
      </w:r>
      <w:r w:rsidR="00DF58F8" w:rsidRPr="00131A6D">
        <w:rPr>
          <w:rFonts w:asciiTheme="majorBidi" w:eastAsiaTheme="minorHAnsi" w:hAnsiTheme="majorBidi" w:cstheme="majorBidi"/>
          <w:sz w:val="20"/>
          <w:szCs w:val="20"/>
          <w:lang w:eastAsia="en-US"/>
        </w:rPr>
        <w:t xml:space="preserve">, The International Court as a World Court, in: </w:t>
      </w:r>
      <w:r w:rsidRPr="00131A6D">
        <w:rPr>
          <w:rFonts w:asciiTheme="majorBidi" w:eastAsiaTheme="minorHAnsi" w:hAnsiTheme="majorBidi" w:cstheme="majorBidi"/>
          <w:sz w:val="20"/>
          <w:szCs w:val="20"/>
          <w:lang w:eastAsia="en-US"/>
        </w:rPr>
        <w:t xml:space="preserve">Fifty years of the International </w:t>
      </w:r>
      <w:r w:rsidR="00DF58F8" w:rsidRPr="00131A6D">
        <w:rPr>
          <w:rFonts w:asciiTheme="majorBidi" w:eastAsiaTheme="minorHAnsi" w:hAnsiTheme="majorBidi" w:cstheme="majorBidi"/>
          <w:sz w:val="20"/>
          <w:szCs w:val="20"/>
          <w:lang w:eastAsia="en-US"/>
        </w:rPr>
        <w:t>Court of Justice</w:t>
      </w:r>
      <w:r w:rsidRPr="00131A6D">
        <w:rPr>
          <w:rFonts w:asciiTheme="majorBidi" w:eastAsiaTheme="minorHAnsi" w:hAnsiTheme="majorBidi" w:cstheme="majorBidi"/>
          <w:sz w:val="20"/>
          <w:szCs w:val="20"/>
          <w:lang w:eastAsia="en-US"/>
        </w:rPr>
        <w:t xml:space="preserve">, </w:t>
      </w:r>
      <w:r w:rsidRPr="00131A6D">
        <w:rPr>
          <w:rFonts w:asciiTheme="majorBidi" w:eastAsia="AdvP7627" w:hAnsiTheme="majorBidi" w:cstheme="majorBidi"/>
          <w:sz w:val="20"/>
          <w:szCs w:val="20"/>
          <w:lang w:eastAsia="en-US"/>
        </w:rPr>
        <w:t>Cambridge: Cambridge University Press.</w:t>
      </w:r>
    </w:p>
    <w:p w:rsidR="00280753" w:rsidRPr="00131A6D" w:rsidRDefault="00280753" w:rsidP="00AC2433">
      <w:pPr>
        <w:autoSpaceDE w:val="0"/>
        <w:autoSpaceDN w:val="0"/>
        <w:adjustRightInd w:val="0"/>
        <w:spacing w:line="276" w:lineRule="auto"/>
        <w:jc w:val="both"/>
        <w:rPr>
          <w:rFonts w:asciiTheme="majorBidi" w:eastAsia="AdvP7627" w:hAnsiTheme="majorBidi" w:cstheme="majorBidi"/>
          <w:sz w:val="20"/>
          <w:szCs w:val="20"/>
          <w:lang w:eastAsia="en-US"/>
        </w:rPr>
      </w:pPr>
      <w:r w:rsidRPr="00131A6D">
        <w:rPr>
          <w:rFonts w:asciiTheme="majorBidi" w:eastAsia="AdvP7627" w:hAnsiTheme="majorBidi" w:cstheme="majorBidi"/>
          <w:sz w:val="20"/>
          <w:szCs w:val="20"/>
          <w:lang w:eastAsia="en-US"/>
        </w:rPr>
        <w:t xml:space="preserve">- </w:t>
      </w:r>
      <w:proofErr w:type="spellStart"/>
      <w:r w:rsidRPr="00131A6D">
        <w:rPr>
          <w:rFonts w:asciiTheme="majorBidi" w:eastAsia="AdvP7627" w:hAnsiTheme="majorBidi" w:cstheme="majorBidi"/>
          <w:sz w:val="20"/>
          <w:szCs w:val="20"/>
          <w:lang w:eastAsia="en-US"/>
        </w:rPr>
        <w:t>Giuliana</w:t>
      </w:r>
      <w:proofErr w:type="spellEnd"/>
      <w:r w:rsidRPr="00131A6D">
        <w:rPr>
          <w:rFonts w:asciiTheme="majorBidi" w:eastAsia="AdvP7627" w:hAnsiTheme="majorBidi" w:cstheme="majorBidi"/>
          <w:sz w:val="20"/>
          <w:szCs w:val="20"/>
          <w:lang w:eastAsia="en-US"/>
        </w:rPr>
        <w:t xml:space="preserve"> </w:t>
      </w:r>
      <w:proofErr w:type="spellStart"/>
      <w:r w:rsidRPr="00131A6D">
        <w:rPr>
          <w:rFonts w:asciiTheme="majorBidi" w:eastAsia="AdvP7627" w:hAnsiTheme="majorBidi" w:cstheme="majorBidi"/>
          <w:sz w:val="20"/>
          <w:szCs w:val="20"/>
          <w:lang w:eastAsia="en-US"/>
        </w:rPr>
        <w:t>ziccardi</w:t>
      </w:r>
      <w:proofErr w:type="spellEnd"/>
      <w:r w:rsidRPr="00131A6D">
        <w:rPr>
          <w:rFonts w:asciiTheme="majorBidi" w:eastAsia="AdvP7627" w:hAnsiTheme="majorBidi" w:cstheme="majorBidi"/>
          <w:sz w:val="20"/>
          <w:szCs w:val="20"/>
          <w:lang w:eastAsia="en-US"/>
        </w:rPr>
        <w:t xml:space="preserve"> </w:t>
      </w:r>
      <w:proofErr w:type="spellStart"/>
      <w:proofErr w:type="gramStart"/>
      <w:r w:rsidRPr="00131A6D">
        <w:rPr>
          <w:rFonts w:asciiTheme="majorBidi" w:eastAsia="AdvP7627" w:hAnsiTheme="majorBidi" w:cstheme="majorBidi"/>
          <w:sz w:val="20"/>
          <w:szCs w:val="20"/>
          <w:lang w:eastAsia="en-US"/>
        </w:rPr>
        <w:t>capaldo</w:t>
      </w:r>
      <w:proofErr w:type="spellEnd"/>
      <w:r w:rsidRPr="00131A6D">
        <w:rPr>
          <w:rFonts w:asciiTheme="majorBidi" w:eastAsia="AdvP7627" w:hAnsiTheme="majorBidi" w:cstheme="majorBidi"/>
          <w:sz w:val="20"/>
          <w:szCs w:val="20"/>
          <w:lang w:eastAsia="en-US"/>
        </w:rPr>
        <w:t xml:space="preserve">  (</w:t>
      </w:r>
      <w:proofErr w:type="gramEnd"/>
      <w:r w:rsidRPr="00131A6D">
        <w:rPr>
          <w:rFonts w:asciiTheme="majorBidi" w:eastAsia="AdvP7627" w:hAnsiTheme="majorBidi" w:cstheme="majorBidi"/>
          <w:sz w:val="20"/>
          <w:szCs w:val="20"/>
          <w:lang w:eastAsia="en-US"/>
        </w:rPr>
        <w:t xml:space="preserve">2008), The Pillars of Global Law, Hampshire: </w:t>
      </w:r>
      <w:proofErr w:type="spellStart"/>
      <w:r w:rsidRPr="00131A6D">
        <w:rPr>
          <w:rFonts w:asciiTheme="majorBidi" w:eastAsia="AdvP7627" w:hAnsiTheme="majorBidi" w:cstheme="majorBidi"/>
          <w:sz w:val="20"/>
          <w:szCs w:val="20"/>
          <w:lang w:eastAsia="en-US"/>
        </w:rPr>
        <w:t>Ashgate</w:t>
      </w:r>
      <w:proofErr w:type="spellEnd"/>
      <w:r w:rsidRPr="00131A6D">
        <w:rPr>
          <w:rFonts w:asciiTheme="majorBidi" w:eastAsia="AdvP7627" w:hAnsiTheme="majorBidi" w:cstheme="majorBidi"/>
          <w:sz w:val="20"/>
          <w:szCs w:val="20"/>
          <w:lang w:eastAsia="en-US"/>
        </w:rPr>
        <w:t>.</w:t>
      </w:r>
    </w:p>
    <w:p w:rsidR="00280753" w:rsidRPr="00131A6D" w:rsidRDefault="00280753" w:rsidP="00AC2433">
      <w:pPr>
        <w:autoSpaceDE w:val="0"/>
        <w:autoSpaceDN w:val="0"/>
        <w:adjustRightInd w:val="0"/>
        <w:spacing w:line="276" w:lineRule="auto"/>
        <w:jc w:val="both"/>
        <w:rPr>
          <w:rFonts w:asciiTheme="majorBidi" w:eastAsia="AdvP7627" w:hAnsiTheme="majorBidi" w:cstheme="majorBidi"/>
          <w:sz w:val="20"/>
          <w:szCs w:val="20"/>
          <w:lang w:eastAsia="en-US"/>
        </w:rPr>
      </w:pPr>
      <w:proofErr w:type="gramStart"/>
      <w:r w:rsidRPr="00131A6D">
        <w:rPr>
          <w:rFonts w:asciiTheme="majorBidi" w:eastAsia="AdvP7627" w:hAnsiTheme="majorBidi" w:cstheme="majorBidi"/>
          <w:sz w:val="20"/>
          <w:szCs w:val="20"/>
          <w:lang w:eastAsia="en-US"/>
        </w:rPr>
        <w:t xml:space="preserve">- M. </w:t>
      </w:r>
      <w:proofErr w:type="spellStart"/>
      <w:r w:rsidRPr="00131A6D">
        <w:rPr>
          <w:rFonts w:asciiTheme="majorBidi" w:eastAsia="AdvP7627" w:hAnsiTheme="majorBidi" w:cstheme="majorBidi"/>
          <w:sz w:val="20"/>
          <w:szCs w:val="20"/>
          <w:lang w:eastAsia="en-US"/>
        </w:rPr>
        <w:t>Cherif</w:t>
      </w:r>
      <w:proofErr w:type="spellEnd"/>
      <w:r w:rsidRPr="00131A6D">
        <w:rPr>
          <w:rFonts w:asciiTheme="majorBidi" w:eastAsia="AdvP7627" w:hAnsiTheme="majorBidi" w:cstheme="majorBidi"/>
          <w:sz w:val="20"/>
          <w:szCs w:val="20"/>
          <w:lang w:eastAsia="en-US"/>
        </w:rPr>
        <w:t xml:space="preserve"> </w:t>
      </w:r>
      <w:proofErr w:type="spellStart"/>
      <w:r w:rsidRPr="00131A6D">
        <w:rPr>
          <w:rFonts w:asciiTheme="majorBidi" w:eastAsia="AdvP7627" w:hAnsiTheme="majorBidi" w:cstheme="majorBidi"/>
          <w:sz w:val="20"/>
          <w:szCs w:val="20"/>
          <w:lang w:eastAsia="en-US"/>
        </w:rPr>
        <w:t>Bassiouni</w:t>
      </w:r>
      <w:proofErr w:type="spellEnd"/>
      <w:r w:rsidRPr="00131A6D">
        <w:rPr>
          <w:rFonts w:asciiTheme="majorBidi" w:eastAsia="AdvP7627" w:hAnsiTheme="majorBidi" w:cstheme="majorBidi"/>
          <w:sz w:val="20"/>
          <w:szCs w:val="20"/>
          <w:lang w:eastAsia="en-US"/>
        </w:rPr>
        <w:t xml:space="preserve"> (1990) 11, A Functional Approach to “General Principles of International Law”, </w:t>
      </w:r>
      <w:r w:rsidRPr="00131A6D">
        <w:rPr>
          <w:rFonts w:asciiTheme="majorBidi" w:eastAsiaTheme="minorHAnsi" w:hAnsiTheme="majorBidi" w:cstheme="majorBidi"/>
          <w:i/>
          <w:iCs/>
          <w:sz w:val="20"/>
          <w:szCs w:val="20"/>
          <w:lang w:eastAsia="en-US"/>
        </w:rPr>
        <w:t>Michigan Journal of International Law</w:t>
      </w:r>
      <w:r w:rsidRPr="00131A6D">
        <w:rPr>
          <w:rFonts w:asciiTheme="majorBidi" w:eastAsia="AdvP7627" w:hAnsiTheme="majorBidi" w:cstheme="majorBidi"/>
          <w:sz w:val="20"/>
          <w:szCs w:val="20"/>
          <w:lang w:eastAsia="en-US"/>
        </w:rPr>
        <w:t>.</w:t>
      </w:r>
      <w:proofErr w:type="gramEnd"/>
    </w:p>
    <w:p w:rsidR="00562590" w:rsidRPr="00131A6D" w:rsidRDefault="00280753" w:rsidP="00AC2433">
      <w:pPr>
        <w:autoSpaceDE w:val="0"/>
        <w:autoSpaceDN w:val="0"/>
        <w:adjustRightInd w:val="0"/>
        <w:spacing w:line="276" w:lineRule="auto"/>
        <w:jc w:val="both"/>
        <w:rPr>
          <w:rFonts w:asciiTheme="majorBidi" w:eastAsia="AdvP7627" w:hAnsiTheme="majorBidi" w:cstheme="majorBidi"/>
          <w:sz w:val="20"/>
          <w:szCs w:val="20"/>
          <w:lang w:eastAsia="en-US"/>
        </w:rPr>
      </w:pPr>
      <w:r w:rsidRPr="00131A6D">
        <w:rPr>
          <w:rFonts w:asciiTheme="majorBidi" w:eastAsia="AdvP7627" w:hAnsiTheme="majorBidi" w:cstheme="majorBidi"/>
          <w:sz w:val="20"/>
          <w:szCs w:val="20"/>
          <w:lang w:eastAsia="en-US"/>
        </w:rPr>
        <w:t>- World Court Digest, available</w:t>
      </w:r>
      <w:r w:rsidR="00562590" w:rsidRPr="00131A6D">
        <w:rPr>
          <w:rFonts w:asciiTheme="majorBidi" w:eastAsia="AdvP7627" w:hAnsiTheme="majorBidi" w:cstheme="majorBidi"/>
          <w:sz w:val="20"/>
          <w:szCs w:val="20"/>
          <w:lang w:eastAsia="en-US"/>
        </w:rPr>
        <w:t xml:space="preserve"> at</w:t>
      </w:r>
      <w:r w:rsidRPr="00131A6D">
        <w:rPr>
          <w:rFonts w:asciiTheme="majorBidi" w:eastAsia="AdvP7627" w:hAnsiTheme="majorBidi" w:cstheme="majorBidi"/>
          <w:sz w:val="20"/>
          <w:szCs w:val="20"/>
          <w:lang w:eastAsia="en-US"/>
        </w:rPr>
        <w:t>:</w:t>
      </w:r>
    </w:p>
    <w:p w:rsidR="0039473E" w:rsidRPr="00131A6D" w:rsidRDefault="00562590" w:rsidP="001B701F">
      <w:pPr>
        <w:autoSpaceDE w:val="0"/>
        <w:autoSpaceDN w:val="0"/>
        <w:adjustRightInd w:val="0"/>
        <w:spacing w:line="276" w:lineRule="auto"/>
        <w:jc w:val="both"/>
        <w:rPr>
          <w:rFonts w:asciiTheme="majorBidi" w:eastAsia="AdvP7627" w:hAnsiTheme="majorBidi" w:cstheme="majorBidi"/>
          <w:sz w:val="20"/>
          <w:szCs w:val="20"/>
          <w:rtl/>
          <w:lang w:eastAsia="en-US" w:bidi="fa-IR"/>
        </w:rPr>
      </w:pPr>
      <w:r w:rsidRPr="00131A6D">
        <w:rPr>
          <w:rFonts w:asciiTheme="majorBidi" w:eastAsia="AdvP7627" w:hAnsiTheme="majorBidi" w:cstheme="majorBidi"/>
          <w:sz w:val="20"/>
          <w:szCs w:val="20"/>
          <w:lang w:eastAsia="en-US"/>
        </w:rPr>
        <w:t xml:space="preserve">http://www.mpil.de/ww/en/pub/research/details/publications/institute/wcd.cfm </w:t>
      </w:r>
      <w:r w:rsidR="00280753" w:rsidRPr="00131A6D">
        <w:rPr>
          <w:rFonts w:asciiTheme="majorBidi" w:eastAsia="AdvP7627" w:hAnsiTheme="majorBidi" w:cstheme="majorBidi"/>
          <w:sz w:val="20"/>
          <w:szCs w:val="20"/>
          <w:lang w:eastAsia="en-US"/>
        </w:rPr>
        <w:t xml:space="preserve"> </w:t>
      </w:r>
    </w:p>
    <w:sectPr w:rsidR="0039473E" w:rsidRPr="00131A6D" w:rsidSect="00AE4C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ED" w:rsidRDefault="001A40ED" w:rsidP="00A11573">
      <w:r>
        <w:separator/>
      </w:r>
    </w:p>
  </w:endnote>
  <w:endnote w:type="continuationSeparator" w:id="0">
    <w:p w:rsidR="001A40ED" w:rsidRDefault="001A40ED" w:rsidP="00A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dvP7627">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8" w:rsidRDefault="00D61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157"/>
      <w:docPartObj>
        <w:docPartGallery w:val="Page Numbers (Bottom of Page)"/>
        <w:docPartUnique/>
      </w:docPartObj>
    </w:sdtPr>
    <w:sdtEndPr/>
    <w:sdtContent>
      <w:p w:rsidR="00043A84" w:rsidRDefault="001A40ED">
        <w:pPr>
          <w:pStyle w:val="Footer"/>
          <w:jc w:val="center"/>
        </w:pPr>
        <w:r>
          <w:fldChar w:fldCharType="begin"/>
        </w:r>
        <w:r>
          <w:instrText xml:space="preserve"> PAGE   \* MERGEFORMAT </w:instrText>
        </w:r>
        <w:r>
          <w:fldChar w:fldCharType="separate"/>
        </w:r>
        <w:r w:rsidR="00D61238">
          <w:rPr>
            <w:noProof/>
          </w:rPr>
          <w:t>8</w:t>
        </w:r>
        <w:r>
          <w:rPr>
            <w:noProof/>
          </w:rPr>
          <w:fldChar w:fldCharType="end"/>
        </w:r>
      </w:p>
    </w:sdtContent>
  </w:sdt>
  <w:p w:rsidR="00043A84" w:rsidRDefault="00043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8" w:rsidRDefault="00D6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ED" w:rsidRDefault="001A40ED" w:rsidP="00A11573">
      <w:r>
        <w:separator/>
      </w:r>
    </w:p>
  </w:footnote>
  <w:footnote w:type="continuationSeparator" w:id="0">
    <w:p w:rsidR="001A40ED" w:rsidRDefault="001A40ED" w:rsidP="00A11573">
      <w:r>
        <w:continuationSeparator/>
      </w:r>
    </w:p>
  </w:footnote>
  <w:footnote w:id="1">
    <w:p w:rsidR="001B701F" w:rsidRDefault="001B701F" w:rsidP="001B701F">
      <w:pPr>
        <w:pStyle w:val="FootnoteText"/>
        <w:bidi/>
        <w:jc w:val="both"/>
        <w:rPr>
          <w:rtl/>
          <w:lang w:bidi="fa-IR"/>
        </w:rPr>
      </w:pPr>
      <w:r>
        <w:rPr>
          <w:rStyle w:val="FootnoteReference"/>
        </w:rPr>
        <w:t>*</w:t>
      </w:r>
      <w:r>
        <w:t xml:space="preserve"> </w:t>
      </w:r>
      <w:r w:rsidRPr="001B701F">
        <w:rPr>
          <w:rFonts w:cs="Mitra" w:hint="cs"/>
          <w:rtl/>
          <w:lang w:bidi="fa-IR"/>
        </w:rPr>
        <w:t xml:space="preserve">دانشجوی دکتری حقوق بین </w:t>
      </w:r>
      <w:proofErr w:type="spellStart"/>
      <w:r w:rsidRPr="001B701F">
        <w:rPr>
          <w:rFonts w:cs="Mitra" w:hint="cs"/>
          <w:rtl/>
          <w:lang w:bidi="fa-IR"/>
        </w:rPr>
        <w:t>الملل</w:t>
      </w:r>
      <w:proofErr w:type="spellEnd"/>
      <w:r w:rsidRPr="001B701F">
        <w:rPr>
          <w:rFonts w:cs="Mitra" w:hint="cs"/>
          <w:rtl/>
          <w:lang w:bidi="fa-IR"/>
        </w:rPr>
        <w:t>، دانشگاه تهران.</w:t>
      </w:r>
      <w:r>
        <w:rPr>
          <w:rFonts w:hint="cs"/>
          <w:rtl/>
          <w:lang w:bidi="fa-I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8" w:rsidRDefault="00D612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138"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MAQAMI.BLOG.I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8" w:rsidRDefault="00D612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139" o:spid="_x0000_s2051"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MAQAMI.BLOG.I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8" w:rsidRDefault="00D612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137"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MAQAMI.BLOG.I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1573"/>
    <w:rsid w:val="00043A84"/>
    <w:rsid w:val="00084184"/>
    <w:rsid w:val="00086E71"/>
    <w:rsid w:val="000A6ED0"/>
    <w:rsid w:val="000C6C5A"/>
    <w:rsid w:val="001079BC"/>
    <w:rsid w:val="00122C34"/>
    <w:rsid w:val="00131A6D"/>
    <w:rsid w:val="00192144"/>
    <w:rsid w:val="001A40ED"/>
    <w:rsid w:val="001B701F"/>
    <w:rsid w:val="00280753"/>
    <w:rsid w:val="002C7617"/>
    <w:rsid w:val="002D43F7"/>
    <w:rsid w:val="002F2530"/>
    <w:rsid w:val="0039473E"/>
    <w:rsid w:val="003D1096"/>
    <w:rsid w:val="003F254D"/>
    <w:rsid w:val="00450D73"/>
    <w:rsid w:val="004A4B89"/>
    <w:rsid w:val="004B46EF"/>
    <w:rsid w:val="004F0A86"/>
    <w:rsid w:val="00562590"/>
    <w:rsid w:val="005E62C4"/>
    <w:rsid w:val="00607519"/>
    <w:rsid w:val="00650496"/>
    <w:rsid w:val="00723846"/>
    <w:rsid w:val="00847CCC"/>
    <w:rsid w:val="00892EC5"/>
    <w:rsid w:val="0093314B"/>
    <w:rsid w:val="00997CAA"/>
    <w:rsid w:val="009A6B73"/>
    <w:rsid w:val="00A11573"/>
    <w:rsid w:val="00A54850"/>
    <w:rsid w:val="00AC2433"/>
    <w:rsid w:val="00AC518C"/>
    <w:rsid w:val="00AD5C39"/>
    <w:rsid w:val="00AE4C80"/>
    <w:rsid w:val="00B70B10"/>
    <w:rsid w:val="00B728FE"/>
    <w:rsid w:val="00B907F8"/>
    <w:rsid w:val="00C337AE"/>
    <w:rsid w:val="00C44C7A"/>
    <w:rsid w:val="00C72D6A"/>
    <w:rsid w:val="00CA5EDE"/>
    <w:rsid w:val="00CE2617"/>
    <w:rsid w:val="00D61238"/>
    <w:rsid w:val="00D679F6"/>
    <w:rsid w:val="00D87F7B"/>
    <w:rsid w:val="00DF58F8"/>
    <w:rsid w:val="00EB2627"/>
    <w:rsid w:val="00E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7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11573"/>
    <w:rPr>
      <w:sz w:val="20"/>
      <w:szCs w:val="20"/>
    </w:rPr>
  </w:style>
  <w:style w:type="character" w:customStyle="1" w:styleId="FootnoteTextChar">
    <w:name w:val="Footnote Text Char"/>
    <w:basedOn w:val="DefaultParagraphFont"/>
    <w:link w:val="FootnoteText"/>
    <w:semiHidden/>
    <w:rsid w:val="00A11573"/>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A11573"/>
    <w:rPr>
      <w:vertAlign w:val="superscript"/>
    </w:rPr>
  </w:style>
  <w:style w:type="paragraph" w:styleId="ListParagraph">
    <w:name w:val="List Paragraph"/>
    <w:basedOn w:val="Normal"/>
    <w:uiPriority w:val="34"/>
    <w:qFormat/>
    <w:rsid w:val="002F2530"/>
    <w:pPr>
      <w:ind w:left="720"/>
      <w:contextualSpacing/>
    </w:pPr>
  </w:style>
  <w:style w:type="character" w:styleId="Hyperlink">
    <w:name w:val="Hyperlink"/>
    <w:basedOn w:val="DefaultParagraphFont"/>
    <w:uiPriority w:val="99"/>
    <w:unhideWhenUsed/>
    <w:rsid w:val="00562590"/>
    <w:rPr>
      <w:color w:val="0000FF" w:themeColor="hyperlink"/>
      <w:u w:val="single"/>
    </w:rPr>
  </w:style>
  <w:style w:type="paragraph" w:styleId="Header">
    <w:name w:val="header"/>
    <w:basedOn w:val="Normal"/>
    <w:link w:val="HeaderChar"/>
    <w:uiPriority w:val="99"/>
    <w:unhideWhenUsed/>
    <w:rsid w:val="00043A84"/>
    <w:pPr>
      <w:tabs>
        <w:tab w:val="center" w:pos="4680"/>
        <w:tab w:val="right" w:pos="9360"/>
      </w:tabs>
    </w:pPr>
  </w:style>
  <w:style w:type="character" w:customStyle="1" w:styleId="HeaderChar">
    <w:name w:val="Header Char"/>
    <w:basedOn w:val="DefaultParagraphFont"/>
    <w:link w:val="Header"/>
    <w:uiPriority w:val="99"/>
    <w:rsid w:val="00043A8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43A84"/>
    <w:pPr>
      <w:tabs>
        <w:tab w:val="center" w:pos="4680"/>
        <w:tab w:val="right" w:pos="9360"/>
      </w:tabs>
    </w:pPr>
  </w:style>
  <w:style w:type="character" w:customStyle="1" w:styleId="FooterChar">
    <w:name w:val="Footer Char"/>
    <w:basedOn w:val="DefaultParagraphFont"/>
    <w:link w:val="Footer"/>
    <w:uiPriority w:val="99"/>
    <w:rsid w:val="00043A84"/>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1CC0-716B-4C95-96A4-E378D9AE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Maghami</cp:lastModifiedBy>
  <cp:revision>4</cp:revision>
  <dcterms:created xsi:type="dcterms:W3CDTF">2011-04-09T14:54:00Z</dcterms:created>
  <dcterms:modified xsi:type="dcterms:W3CDTF">2013-07-09T02:29:00Z</dcterms:modified>
</cp:coreProperties>
</file>