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093989">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093989">
        <w:rPr>
          <w:rFonts w:asciiTheme="majorBidi" w:hAnsiTheme="majorBidi" w:cstheme="majorBidi" w:hint="cs"/>
          <w:b/>
          <w:bCs/>
          <w:sz w:val="28"/>
          <w:szCs w:val="28"/>
          <w:rtl/>
        </w:rPr>
        <w:t>مطالعه زمان مرگ گایگر</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013660">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استاد گرامی :</w:t>
      </w:r>
      <w:r w:rsidR="00C762D1">
        <w:rPr>
          <w:rFonts w:asciiTheme="majorBidi" w:hAnsiTheme="majorBidi" w:cstheme="majorBidi" w:hint="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622C0C">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0D768D" w:rsidRDefault="002460F8" w:rsidP="00013660">
      <w:pPr>
        <w:spacing w:line="360" w:lineRule="auto"/>
        <w:rPr>
          <w:rFonts w:asciiTheme="majorBidi" w:hAnsiTheme="majorBidi" w:cstheme="majorBidi"/>
          <w:sz w:val="28"/>
          <w:szCs w:val="28"/>
          <w:rtl/>
        </w:rPr>
      </w:pPr>
      <w:r w:rsidRPr="00DE48B1">
        <w:rPr>
          <w:rFonts w:asciiTheme="majorBidi" w:hAnsiTheme="majorBidi" w:cstheme="majorBidi"/>
          <w:sz w:val="28"/>
          <w:szCs w:val="28"/>
          <w:rtl/>
        </w:rPr>
        <w:t>نام و نام خانوادگی اعضای گروه :</w:t>
      </w:r>
      <w:r w:rsidR="006F2002">
        <w:rPr>
          <w:rFonts w:asciiTheme="majorBidi" w:hAnsiTheme="majorBidi" w:cstheme="majorBidi" w:hint="cs"/>
          <w:sz w:val="28"/>
          <w:szCs w:val="28"/>
          <w:rtl/>
        </w:rPr>
        <w:t xml:space="preserve"> </w:t>
      </w:r>
      <w:r w:rsidR="007D6CFB">
        <w:rPr>
          <w:rFonts w:asciiTheme="majorBidi" w:hAnsiTheme="majorBidi" w:cstheme="majorBidi"/>
          <w:sz w:val="28"/>
          <w:szCs w:val="28"/>
        </w:rPr>
        <w:t xml:space="preserve">          </w:t>
      </w:r>
      <w:bookmarkStart w:id="0" w:name="_GoBack"/>
      <w:bookmarkEnd w:id="0"/>
    </w:p>
    <w:p w:rsidR="00C762D1" w:rsidRPr="00DE48B1" w:rsidRDefault="00C762D1" w:rsidP="00013660">
      <w:pPr>
        <w:spacing w:line="360" w:lineRule="auto"/>
        <w:rPr>
          <w:rFonts w:asciiTheme="majorBidi" w:hAnsiTheme="majorBidi" w:cstheme="majorBidi"/>
          <w:b/>
          <w:bCs/>
          <w:sz w:val="28"/>
          <w:szCs w:val="28"/>
          <w:rtl/>
        </w:rPr>
      </w:pPr>
      <w:r>
        <w:rPr>
          <w:rFonts w:asciiTheme="majorBidi" w:hAnsiTheme="majorBidi" w:cstheme="majorBidi" w:hint="cs"/>
          <w:sz w:val="28"/>
          <w:szCs w:val="28"/>
          <w:rtl/>
        </w:rPr>
        <w:t xml:space="preserve">                                                 </w:t>
      </w:r>
    </w:p>
    <w:p w:rsidR="002460F8" w:rsidRDefault="002460F8"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sz w:val="24"/>
          <w:szCs w:val="24"/>
          <w:rtl/>
        </w:rPr>
      </w:pPr>
    </w:p>
    <w:p w:rsidR="00687C76" w:rsidRDefault="00687C76" w:rsidP="00687C76">
      <w:pPr>
        <w:spacing w:line="360" w:lineRule="auto"/>
        <w:rPr>
          <w:rFonts w:asciiTheme="majorBidi" w:hAnsiTheme="majorBidi" w:cstheme="majorBidi"/>
          <w:sz w:val="24"/>
          <w:szCs w:val="24"/>
          <w:rtl/>
        </w:rPr>
      </w:pPr>
    </w:p>
    <w:p w:rsidR="00615F2C" w:rsidRPr="00615F2C" w:rsidRDefault="00615F2C" w:rsidP="00687C76">
      <w:pPr>
        <w:spacing w:line="360" w:lineRule="auto"/>
        <w:rPr>
          <w:rFonts w:asciiTheme="majorBidi" w:hAnsiTheme="majorBidi" w:cstheme="majorBidi"/>
          <w:b/>
          <w:bCs/>
          <w:sz w:val="24"/>
          <w:szCs w:val="24"/>
          <w:rtl/>
        </w:rPr>
      </w:pPr>
      <w:r w:rsidRPr="00615F2C">
        <w:rPr>
          <w:rFonts w:asciiTheme="majorBidi" w:hAnsiTheme="majorBidi" w:cstheme="majorBidi" w:hint="cs"/>
          <w:b/>
          <w:bCs/>
          <w:sz w:val="24"/>
          <w:szCs w:val="24"/>
          <w:rtl/>
        </w:rPr>
        <w:t>مقدمه:</w:t>
      </w:r>
    </w:p>
    <w:p w:rsidR="00402D9A" w:rsidRPr="007D6CFB" w:rsidRDefault="00402D9A" w:rsidP="00402D9A">
      <w:pPr>
        <w:pStyle w:val="Heading1"/>
        <w:bidi/>
        <w:spacing w:before="0" w:beforeAutospacing="0" w:after="0" w:afterAutospacing="0"/>
        <w:rPr>
          <w:rFonts w:asciiTheme="majorBidi" w:hAnsiTheme="majorBidi" w:cstheme="majorBidi"/>
          <w:color w:val="000000" w:themeColor="text1"/>
          <w:sz w:val="22"/>
          <w:szCs w:val="22"/>
        </w:rPr>
      </w:pPr>
      <w:r w:rsidRPr="007D6CFB">
        <w:rPr>
          <w:rFonts w:asciiTheme="majorBidi" w:hAnsiTheme="majorBidi" w:cstheme="majorBidi"/>
          <w:color w:val="000000" w:themeColor="text1"/>
          <w:sz w:val="22"/>
          <w:szCs w:val="22"/>
          <w:rtl/>
        </w:rPr>
        <w:t>دید کلی</w:t>
      </w:r>
    </w:p>
    <w:p w:rsidR="00402D9A" w:rsidRPr="007D6CFB" w:rsidRDefault="00402D9A" w:rsidP="00402D9A">
      <w:pPr>
        <w:rPr>
          <w:rFonts w:asciiTheme="majorBidi" w:hAnsiTheme="majorBidi" w:cstheme="majorBidi"/>
          <w:color w:val="000000" w:themeColor="text1"/>
        </w:rPr>
      </w:pPr>
      <w:r w:rsidRPr="007D6CFB">
        <w:rPr>
          <w:rFonts w:asciiTheme="majorBidi" w:hAnsiTheme="majorBidi" w:cstheme="majorBidi"/>
          <w:color w:val="000000" w:themeColor="text1"/>
          <w:shd w:val="clear" w:color="auto" w:fill="FFFFFF"/>
          <w:rtl/>
        </w:rPr>
        <w:t>‌آشکار ساز گایگر مولر</w:t>
      </w:r>
      <w:r w:rsidRPr="007D6CFB">
        <w:rPr>
          <w:rFonts w:asciiTheme="majorBidi" w:hAnsiTheme="majorBidi" w:cstheme="majorBidi"/>
          <w:color w:val="000000" w:themeColor="text1"/>
          <w:shd w:val="clear" w:color="auto" w:fill="FFFFFF"/>
        </w:rPr>
        <w:t xml:space="preserve"> (G-M) </w:t>
      </w:r>
      <w:r w:rsidRPr="007D6CFB">
        <w:rPr>
          <w:rFonts w:asciiTheme="majorBidi" w:hAnsiTheme="majorBidi" w:cstheme="majorBidi"/>
          <w:color w:val="000000" w:themeColor="text1"/>
          <w:shd w:val="clear" w:color="auto" w:fill="FFFFFF"/>
          <w:rtl/>
        </w:rPr>
        <w:t>که ‌آشکار ساز گایگر نیز نامیده می‌‌شود، یکی از کنتورهای گازی است که به مقدار زیاد مورد استفاده قرار می‌‌گیرد. این ‌آشکار ساز دارای امتیازات زیادی ، نظیر کار آیی زیاد برای ذرات آنها و پالس با ارتفاع بیشتر می‌‌باشد. به علاوه سیستم تقویت کننده نیاز ندارند. یک عیب که برای این ‌آشکار ساز وجود دارد این است که تمام پالسهای حاصل از ذرات مختلف دارای یک ارتفاع هستند، بنابراین نمی‌‌توان با استفاده از این ‌آشکار ساز‌ها درباره انرژی اشعه اطلاعات بدست آورد</w:t>
      </w:r>
      <w:r w:rsidRPr="007D6CFB">
        <w:rPr>
          <w:rFonts w:asciiTheme="majorBidi" w:hAnsiTheme="majorBidi" w:cstheme="majorBidi"/>
          <w:color w:val="000000" w:themeColor="text1"/>
          <w:shd w:val="clear" w:color="auto" w:fill="FFFFFF"/>
        </w:rPr>
        <w:t>. </w:t>
      </w:r>
    </w:p>
    <w:p w:rsidR="00402D9A" w:rsidRPr="007D6CFB" w:rsidRDefault="00402D9A" w:rsidP="00402D9A">
      <w:pPr>
        <w:pStyle w:val="Heading1"/>
        <w:bidi/>
        <w:spacing w:before="0" w:beforeAutospacing="0" w:after="0" w:afterAutospacing="0"/>
        <w:rPr>
          <w:rFonts w:asciiTheme="majorBidi" w:hAnsiTheme="majorBidi" w:cstheme="majorBidi"/>
          <w:color w:val="000000" w:themeColor="text1"/>
          <w:sz w:val="22"/>
          <w:szCs w:val="22"/>
        </w:rPr>
      </w:pPr>
      <w:r w:rsidRPr="007D6CFB">
        <w:rPr>
          <w:rFonts w:asciiTheme="majorBidi" w:hAnsiTheme="majorBidi" w:cstheme="majorBidi"/>
          <w:color w:val="000000" w:themeColor="text1"/>
          <w:sz w:val="22"/>
          <w:szCs w:val="22"/>
          <w:rtl/>
        </w:rPr>
        <w:t>مکانیزم کار ‌آشکار ساز گایگرمولر</w:t>
      </w:r>
    </w:p>
    <w:p w:rsidR="00402D9A" w:rsidRPr="007D6CFB" w:rsidRDefault="00402D9A" w:rsidP="00402D9A">
      <w:pPr>
        <w:rPr>
          <w:rFonts w:asciiTheme="majorBidi" w:hAnsiTheme="majorBidi" w:cstheme="majorBidi"/>
          <w:color w:val="000000" w:themeColor="text1"/>
        </w:rPr>
      </w:pPr>
      <w:r w:rsidRPr="007D6CFB">
        <w:rPr>
          <w:rFonts w:asciiTheme="majorBidi" w:hAnsiTheme="majorBidi" w:cstheme="majorBidi"/>
          <w:color w:val="000000" w:themeColor="text1"/>
          <w:shd w:val="clear" w:color="auto" w:fill="FFFFFF"/>
          <w:rtl/>
        </w:rPr>
        <w:t>در ‌آشکار ساز گایگر ، الکترونهای منفی بطرف الکترود مرکزی حرکت کرده و تکثیر الکترون که گاهی بهمن الکترونی نامیده می‌‌شود، درفاصله کمی از آند انجام می‌‌پذیرد. الکترونها در فاصله زمانی چند میکرو ثانیه بوسیله آند جمع آوری می‌‌شوند. فوتونهای بوجود آمده در نتیجه بازگشت اتمهای تهییج شده به حالت عادی </w:t>
      </w:r>
      <w:r w:rsidRPr="007D6CFB">
        <w:rPr>
          <w:rFonts w:asciiTheme="majorBidi" w:hAnsiTheme="majorBidi" w:cstheme="majorBidi"/>
          <w:color w:val="000000" w:themeColor="text1"/>
          <w:rtl/>
        </w:rPr>
        <w:t>یونیزاسیون</w:t>
      </w:r>
      <w:r w:rsidRPr="007D6CFB">
        <w:rPr>
          <w:rFonts w:asciiTheme="majorBidi" w:hAnsiTheme="majorBidi" w:cstheme="majorBidi"/>
          <w:color w:val="000000" w:themeColor="text1"/>
          <w:shd w:val="clear" w:color="auto" w:fill="FFFFFF"/>
          <w:rtl/>
        </w:rPr>
        <w:t> را در طول سیم مرکزی (آند) ‌آشکار ساز توسعه می‌‌دهند. این یک اختلاف بزرگ بین یک ‌آشکار ساز تناسبی و یک ‌آشکار ساز گایگر است</w:t>
      </w:r>
      <w:r w:rsidRPr="007D6CFB">
        <w:rPr>
          <w:rFonts w:asciiTheme="majorBidi" w:hAnsiTheme="majorBidi" w:cstheme="majorBidi"/>
          <w:color w:val="000000" w:themeColor="text1"/>
          <w:shd w:val="clear" w:color="auto" w:fill="FFFFFF"/>
        </w:rPr>
        <w:t>.</w:t>
      </w:r>
      <w:r w:rsidRPr="007D6CFB">
        <w:rPr>
          <w:rFonts w:asciiTheme="majorBidi" w:hAnsiTheme="majorBidi" w:cstheme="majorBidi"/>
          <w:color w:val="000000" w:themeColor="text1"/>
        </w:rPr>
        <w:br/>
      </w:r>
      <w:r w:rsidRPr="007D6CFB">
        <w:rPr>
          <w:rFonts w:asciiTheme="majorBidi" w:hAnsiTheme="majorBidi" w:cstheme="majorBidi"/>
          <w:color w:val="000000" w:themeColor="text1"/>
          <w:shd w:val="clear" w:color="auto" w:fill="FFFFFF"/>
          <w:rtl/>
        </w:rPr>
        <w:t>توسعه یونیزاسیون در طول ‌آشکار ساز و حرکت آهسته یونهای مثبت به طرف کاتد اثرات جالبی روی زمان تفکیک دارد. وقتی که پوشش یونهای مثبت از ناحیه مرکزی خارج شده به طرف کاتد حرکت می‌‌کند، </w:t>
      </w:r>
      <w:hyperlink r:id="rId6" w:tooltip="میدان الکتریکی" w:history="1">
        <w:r w:rsidRPr="007D6CFB">
          <w:rPr>
            <w:rStyle w:val="Hyperlink"/>
            <w:rFonts w:asciiTheme="majorBidi" w:hAnsiTheme="majorBidi" w:cstheme="majorBidi"/>
            <w:color w:val="000000" w:themeColor="text1"/>
            <w:u w:val="none"/>
            <w:rtl/>
          </w:rPr>
          <w:t>میدان الکتریکی</w:t>
        </w:r>
      </w:hyperlink>
      <w:r w:rsidRPr="007D6CFB">
        <w:rPr>
          <w:rFonts w:asciiTheme="majorBidi" w:hAnsiTheme="majorBidi" w:cstheme="majorBidi"/>
          <w:color w:val="000000" w:themeColor="text1"/>
          <w:shd w:val="clear" w:color="auto" w:fill="FFFFFF"/>
        </w:rPr>
        <w:t> </w:t>
      </w:r>
      <w:r w:rsidRPr="007D6CFB">
        <w:rPr>
          <w:rFonts w:asciiTheme="majorBidi" w:hAnsiTheme="majorBidi" w:cstheme="majorBidi"/>
          <w:color w:val="000000" w:themeColor="text1"/>
          <w:shd w:val="clear" w:color="auto" w:fill="FFFFFF"/>
          <w:rtl/>
        </w:rPr>
        <w:t>اطراف قسمت مرکزی را به صورت حفاظ می‌‌پوشاند در حقیقت این وضع میدان را کاهش داده و تابش دیگری که وارد ‌آشکار ساز می‌‌شود نمی‌‌تواند بهمن دیگری در ‌آشکار ساز بوجود آورد، مگر اینکه این پوشش یون‌های مثبت به نزدیکی کاتد برسد هر چه یون‌های (مثبت) دورتر می‌‌شوند میدان افزایش یافته و بالاخره وقتی بوسیله کاتد جمع می‌‌شوند، میدان مقدار اولیه خود را بدست می‌‌آورد</w:t>
      </w:r>
      <w:r w:rsidRPr="007D6CFB">
        <w:rPr>
          <w:rFonts w:asciiTheme="majorBidi" w:hAnsiTheme="majorBidi" w:cstheme="majorBidi"/>
          <w:color w:val="000000" w:themeColor="text1"/>
          <w:shd w:val="clear" w:color="auto" w:fill="FFFFFF"/>
        </w:rPr>
        <w:t>.</w:t>
      </w:r>
      <w:r w:rsidRPr="007D6CFB">
        <w:rPr>
          <w:rFonts w:asciiTheme="majorBidi" w:hAnsiTheme="majorBidi" w:cstheme="majorBidi"/>
          <w:color w:val="000000" w:themeColor="text1"/>
        </w:rPr>
        <w:br/>
      </w:r>
      <w:r w:rsidRPr="007D6CFB">
        <w:rPr>
          <w:rFonts w:asciiTheme="majorBidi" w:hAnsiTheme="majorBidi" w:cstheme="majorBidi"/>
          <w:color w:val="000000" w:themeColor="text1"/>
          <w:shd w:val="clear" w:color="auto" w:fill="FFFFFF"/>
          <w:rtl/>
        </w:rPr>
        <w:t>منحنی مشخصاتی شمارش برحسب </w:t>
      </w:r>
      <w:hyperlink r:id="rId7" w:tooltip="ولتاژ" w:history="1">
        <w:r w:rsidRPr="007D6CFB">
          <w:rPr>
            <w:rStyle w:val="Hyperlink"/>
            <w:rFonts w:asciiTheme="majorBidi" w:hAnsiTheme="majorBidi" w:cstheme="majorBidi"/>
            <w:color w:val="000000" w:themeColor="text1"/>
            <w:u w:val="none"/>
            <w:rtl/>
          </w:rPr>
          <w:t>ولتاژ</w:t>
        </w:r>
      </w:hyperlink>
      <w:r w:rsidRPr="007D6CFB">
        <w:rPr>
          <w:rFonts w:asciiTheme="majorBidi" w:hAnsiTheme="majorBidi" w:cstheme="majorBidi"/>
          <w:color w:val="000000" w:themeColor="text1"/>
          <w:shd w:val="clear" w:color="auto" w:fill="FFFFFF"/>
        </w:rPr>
        <w:t> </w:t>
      </w:r>
      <w:r w:rsidRPr="007D6CFB">
        <w:rPr>
          <w:rFonts w:asciiTheme="majorBidi" w:hAnsiTheme="majorBidi" w:cstheme="majorBidi"/>
          <w:color w:val="000000" w:themeColor="text1"/>
          <w:shd w:val="clear" w:color="auto" w:fill="FFFFFF"/>
          <w:rtl/>
        </w:rPr>
        <w:t>در ‌آشکار ساز گایگر اطلاعات زیادی درباره ‌آشکار ساز بدست می‌‌دهد. منحنی مشخصاتی را می‌‌توان با قرار دادن یک </w:t>
      </w:r>
      <w:r w:rsidRPr="007D6CFB">
        <w:rPr>
          <w:rFonts w:asciiTheme="majorBidi" w:hAnsiTheme="majorBidi" w:cstheme="majorBidi"/>
          <w:color w:val="000000" w:themeColor="text1"/>
          <w:rtl/>
        </w:rPr>
        <w:t>چشمه رادیواکتیو</w:t>
      </w:r>
      <w:r w:rsidRPr="007D6CFB">
        <w:rPr>
          <w:rFonts w:asciiTheme="majorBidi" w:hAnsiTheme="majorBidi" w:cstheme="majorBidi"/>
          <w:color w:val="000000" w:themeColor="text1"/>
          <w:shd w:val="clear" w:color="auto" w:fill="FFFFFF"/>
          <w:rtl/>
        </w:rPr>
        <w:t> با </w:t>
      </w:r>
      <w:hyperlink r:id="rId8" w:tooltip="نیم عمر" w:history="1">
        <w:r w:rsidRPr="007D6CFB">
          <w:rPr>
            <w:rStyle w:val="Hyperlink"/>
            <w:rFonts w:asciiTheme="majorBidi" w:hAnsiTheme="majorBidi" w:cstheme="majorBidi"/>
            <w:color w:val="000000" w:themeColor="text1"/>
            <w:u w:val="none"/>
            <w:rtl/>
          </w:rPr>
          <w:t>نیم عمر</w:t>
        </w:r>
      </w:hyperlink>
      <w:r w:rsidRPr="007D6CFB">
        <w:rPr>
          <w:rFonts w:asciiTheme="majorBidi" w:hAnsiTheme="majorBidi" w:cstheme="majorBidi"/>
          <w:color w:val="000000" w:themeColor="text1"/>
          <w:shd w:val="clear" w:color="auto" w:fill="FFFFFF"/>
        </w:rPr>
        <w:t> </w:t>
      </w:r>
      <w:r w:rsidRPr="007D6CFB">
        <w:rPr>
          <w:rFonts w:asciiTheme="majorBidi" w:hAnsiTheme="majorBidi" w:cstheme="majorBidi"/>
          <w:color w:val="000000" w:themeColor="text1"/>
          <w:shd w:val="clear" w:color="auto" w:fill="FFFFFF"/>
          <w:rtl/>
        </w:rPr>
        <w:t>زیاد در مجاورت ‌آشکار ساز و به دست آوردن شمارش در زمان معین برای ولتاژهای مختلف متصل به ‌آشکار ساز بدست آورد</w:t>
      </w:r>
      <w:r w:rsidRPr="007D6CFB">
        <w:rPr>
          <w:rFonts w:asciiTheme="majorBidi" w:hAnsiTheme="majorBidi" w:cstheme="majorBidi"/>
          <w:color w:val="000000" w:themeColor="text1"/>
          <w:shd w:val="clear" w:color="auto" w:fill="FFFFFF"/>
        </w:rPr>
        <w:t>. </w:t>
      </w:r>
    </w:p>
    <w:p w:rsidR="005E3398" w:rsidRPr="005E3398" w:rsidRDefault="005E3398" w:rsidP="00402D9A">
      <w:pPr>
        <w:spacing w:line="360" w:lineRule="auto"/>
        <w:rPr>
          <w:rFonts w:asciiTheme="majorBidi" w:hAnsiTheme="majorBidi" w:cstheme="majorBidi"/>
          <w:b/>
          <w:bCs/>
          <w:sz w:val="24"/>
          <w:szCs w:val="24"/>
          <w:rtl/>
        </w:rPr>
      </w:pPr>
      <w:r w:rsidRPr="005E3398">
        <w:rPr>
          <w:rFonts w:asciiTheme="majorBidi" w:hAnsiTheme="majorBidi" w:cstheme="majorBidi" w:hint="cs"/>
          <w:b/>
          <w:bCs/>
          <w:sz w:val="24"/>
          <w:szCs w:val="24"/>
          <w:rtl/>
        </w:rPr>
        <w:t>هدف آزمایش:</w:t>
      </w:r>
      <w:r w:rsidR="00C64226">
        <w:rPr>
          <w:rFonts w:asciiTheme="majorBidi" w:hAnsiTheme="majorBidi" w:cstheme="majorBidi" w:hint="cs"/>
          <w:b/>
          <w:bCs/>
          <w:sz w:val="24"/>
          <w:szCs w:val="24"/>
          <w:rtl/>
        </w:rPr>
        <w:t xml:space="preserve"> </w:t>
      </w:r>
    </w:p>
    <w:p w:rsidR="005E3398" w:rsidRPr="00C64226" w:rsidRDefault="00A431AC" w:rsidP="00C762D1">
      <w:pPr>
        <w:spacing w:line="360" w:lineRule="auto"/>
        <w:rPr>
          <w:rFonts w:asciiTheme="majorBidi" w:hAnsiTheme="majorBidi" w:cstheme="majorBidi"/>
          <w:sz w:val="24"/>
          <w:szCs w:val="24"/>
        </w:rPr>
      </w:pPr>
      <w:r>
        <w:rPr>
          <w:rFonts w:asciiTheme="majorBidi" w:hAnsiTheme="majorBidi" w:cstheme="majorBidi" w:hint="cs"/>
          <w:sz w:val="24"/>
          <w:szCs w:val="24"/>
          <w:rtl/>
        </w:rPr>
        <w:t xml:space="preserve">محاسبه زمان مرگ </w:t>
      </w:r>
      <w:r>
        <w:rPr>
          <w:rFonts w:asciiTheme="majorBidi" w:hAnsiTheme="majorBidi" w:cstheme="majorBidi"/>
          <w:sz w:val="24"/>
          <w:szCs w:val="24"/>
        </w:rPr>
        <w:t>“Dead Time”</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C64226" w:rsidRPr="00402D9A" w:rsidRDefault="00C762D1" w:rsidP="00402D9A">
      <w:pPr>
        <w:spacing w:line="360" w:lineRule="auto"/>
        <w:rPr>
          <w:rFonts w:asciiTheme="majorBidi" w:hAnsiTheme="majorBidi" w:cstheme="majorBidi"/>
          <w:sz w:val="24"/>
          <w:szCs w:val="24"/>
          <w:rtl/>
        </w:rPr>
      </w:pPr>
      <w:r>
        <w:rPr>
          <w:rFonts w:asciiTheme="majorBidi" w:hAnsiTheme="majorBidi" w:cstheme="majorBidi" w:hint="cs"/>
          <w:sz w:val="24"/>
          <w:szCs w:val="24"/>
          <w:rtl/>
        </w:rPr>
        <w:t>آشکار</w:t>
      </w:r>
      <w:r w:rsidR="00C64226">
        <w:rPr>
          <w:rFonts w:asciiTheme="majorBidi" w:hAnsiTheme="majorBidi" w:cstheme="majorBidi" w:hint="cs"/>
          <w:sz w:val="24"/>
          <w:szCs w:val="24"/>
          <w:rtl/>
        </w:rPr>
        <w:t>ساز</w:t>
      </w:r>
      <w:r>
        <w:rPr>
          <w:rFonts w:asciiTheme="majorBidi" w:hAnsiTheme="majorBidi" w:cstheme="majorBidi" w:hint="cs"/>
          <w:sz w:val="24"/>
          <w:szCs w:val="24"/>
          <w:rtl/>
        </w:rPr>
        <w:t xml:space="preserve"> گایگر مولر</w:t>
      </w:r>
      <w:r w:rsidR="002460F8" w:rsidRPr="00DE48B1">
        <w:rPr>
          <w:rFonts w:asciiTheme="majorBidi" w:hAnsiTheme="majorBidi" w:cstheme="majorBidi"/>
          <w:sz w:val="24"/>
          <w:szCs w:val="24"/>
          <w:rtl/>
        </w:rPr>
        <w:t xml:space="preserve"> ،</w:t>
      </w:r>
      <w:r w:rsidR="00A431AC">
        <w:rPr>
          <w:rFonts w:asciiTheme="majorBidi" w:hAnsiTheme="majorBidi" w:cstheme="majorBidi" w:hint="cs"/>
          <w:sz w:val="24"/>
          <w:szCs w:val="24"/>
          <w:rtl/>
        </w:rPr>
        <w:t xml:space="preserve"> سه</w:t>
      </w:r>
      <w:r w:rsidR="002460F8" w:rsidRPr="00DE48B1">
        <w:rPr>
          <w:rFonts w:asciiTheme="majorBidi" w:hAnsiTheme="majorBidi" w:cstheme="majorBidi"/>
          <w:sz w:val="24"/>
          <w:szCs w:val="24"/>
          <w:rtl/>
        </w:rPr>
        <w:t xml:space="preserve"> </w:t>
      </w:r>
      <w:r>
        <w:rPr>
          <w:rFonts w:asciiTheme="majorBidi" w:hAnsiTheme="majorBidi" w:cs="Times New Roman" w:hint="cs"/>
          <w:sz w:val="24"/>
          <w:szCs w:val="24"/>
          <w:rtl/>
        </w:rPr>
        <w:t xml:space="preserve">چشمه رادیو اکتیو </w:t>
      </w:r>
    </w:p>
    <w:p w:rsidR="00C762D1" w:rsidRPr="00A431AC" w:rsidRDefault="002460F8" w:rsidP="00A431AC">
      <w:pPr>
        <w:spacing w:line="360" w:lineRule="auto"/>
        <w:rPr>
          <w:rFonts w:asciiTheme="majorBidi" w:hAnsiTheme="majorBidi" w:cstheme="majorBidi"/>
          <w:b/>
          <w:bCs/>
          <w:sz w:val="24"/>
          <w:szCs w:val="24"/>
        </w:rPr>
      </w:pPr>
      <w:r w:rsidRPr="00DE48B1">
        <w:rPr>
          <w:rFonts w:asciiTheme="majorBidi" w:hAnsiTheme="majorBidi" w:cstheme="majorBidi"/>
          <w:b/>
          <w:bCs/>
          <w:sz w:val="24"/>
          <w:szCs w:val="24"/>
          <w:rtl/>
        </w:rPr>
        <w:t>روش انجام آزمایش :</w:t>
      </w:r>
      <w:r w:rsidR="00C762D1" w:rsidRPr="00A431AC">
        <w:rPr>
          <w:rFonts w:asciiTheme="majorBidi" w:hAnsiTheme="majorBidi" w:cstheme="majorBidi" w:hint="cs"/>
          <w:sz w:val="24"/>
          <w:szCs w:val="24"/>
          <w:rtl/>
        </w:rPr>
        <w:t>.</w:t>
      </w:r>
    </w:p>
    <w:p w:rsidR="00CE4D3B" w:rsidRDefault="00CE4D3B" w:rsidP="00A431AC">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آشکارساز را روشن میکنیم و زمان آن را روی </w:t>
      </w:r>
      <w:r w:rsidR="00A431AC">
        <w:rPr>
          <w:rFonts w:asciiTheme="majorBidi" w:hAnsiTheme="majorBidi" w:cstheme="majorBidi" w:hint="cs"/>
          <w:sz w:val="24"/>
          <w:szCs w:val="24"/>
          <w:rtl/>
        </w:rPr>
        <w:t>صد</w:t>
      </w:r>
      <w:r>
        <w:rPr>
          <w:rFonts w:asciiTheme="majorBidi" w:hAnsiTheme="majorBidi" w:cstheme="majorBidi" w:hint="cs"/>
          <w:sz w:val="24"/>
          <w:szCs w:val="24"/>
          <w:rtl/>
        </w:rPr>
        <w:t xml:space="preserve"> ثانیه قرار میدهیم</w:t>
      </w:r>
      <w:r w:rsidR="00A431AC">
        <w:rPr>
          <w:rFonts w:asciiTheme="majorBidi" w:hAnsiTheme="majorBidi" w:cstheme="majorBidi" w:hint="cs"/>
          <w:sz w:val="24"/>
          <w:szCs w:val="24"/>
          <w:rtl/>
        </w:rPr>
        <w:t>.</w:t>
      </w:r>
      <w:r w:rsidR="00C762D1" w:rsidRPr="00C762D1">
        <w:rPr>
          <w:rFonts w:asciiTheme="majorBidi" w:hAnsiTheme="majorBidi" w:cstheme="majorBidi"/>
          <w:sz w:val="24"/>
          <w:szCs w:val="24"/>
          <w:rtl/>
        </w:rPr>
        <w:t xml:space="preserve"> </w:t>
      </w:r>
    </w:p>
    <w:p w:rsidR="00CE4D3B" w:rsidRDefault="00CE4D3B" w:rsidP="00A431AC">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سپس در ولتاز  </w:t>
      </w:r>
      <w:r w:rsidR="00A431AC">
        <w:rPr>
          <w:rFonts w:asciiTheme="majorBidi" w:hAnsiTheme="majorBidi" w:cstheme="majorBidi" w:hint="cs"/>
          <w:sz w:val="24"/>
          <w:szCs w:val="24"/>
          <w:rtl/>
        </w:rPr>
        <w:t>6</w:t>
      </w:r>
      <w:r>
        <w:rPr>
          <w:rFonts w:asciiTheme="majorBidi" w:hAnsiTheme="majorBidi" w:cstheme="majorBidi" w:hint="cs"/>
          <w:sz w:val="24"/>
          <w:szCs w:val="24"/>
          <w:rtl/>
        </w:rPr>
        <w:t xml:space="preserve">00 ولت دکمه استارت را میزنیم تا آشکارساز تعداد پالس ها را در مدت زمان </w:t>
      </w:r>
      <w:r w:rsidR="00A431AC">
        <w:rPr>
          <w:rFonts w:asciiTheme="majorBidi" w:hAnsiTheme="majorBidi" w:cstheme="majorBidi" w:hint="cs"/>
          <w:sz w:val="24"/>
          <w:szCs w:val="24"/>
          <w:rtl/>
        </w:rPr>
        <w:t>صد</w:t>
      </w:r>
      <w:r>
        <w:rPr>
          <w:rFonts w:asciiTheme="majorBidi" w:hAnsiTheme="majorBidi" w:cstheme="majorBidi" w:hint="cs"/>
          <w:sz w:val="24"/>
          <w:szCs w:val="24"/>
          <w:rtl/>
        </w:rPr>
        <w:t xml:space="preserve"> ثانیه بشمارد.</w:t>
      </w:r>
    </w:p>
    <w:p w:rsidR="00CE4D3B" w:rsidRDefault="00CE4D3B" w:rsidP="00C762D1">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برای هر ولتاژ این کار را سه بار انجام میدهیم </w:t>
      </w:r>
      <w:r w:rsidR="003514DD">
        <w:rPr>
          <w:rFonts w:asciiTheme="majorBidi" w:hAnsiTheme="majorBidi" w:cstheme="majorBidi" w:hint="cs"/>
          <w:sz w:val="24"/>
          <w:szCs w:val="24"/>
          <w:rtl/>
        </w:rPr>
        <w:t xml:space="preserve">و میانگین را یادداشت میکنیم </w:t>
      </w:r>
      <w:r>
        <w:rPr>
          <w:rFonts w:asciiTheme="majorBidi" w:hAnsiTheme="majorBidi" w:cstheme="majorBidi" w:hint="cs"/>
          <w:sz w:val="24"/>
          <w:szCs w:val="24"/>
          <w:rtl/>
        </w:rPr>
        <w:t>چرا که آزمایش های هسته ای دارای طبیعت آماری هستند.</w:t>
      </w:r>
    </w:p>
    <w:p w:rsidR="00C64226" w:rsidRDefault="00A431AC" w:rsidP="003514DD">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این اعمال را که بدون وجود چشمه انجام دادیم یک بار دیگر برای یکی از چشمه ها انجام میدهیم و سپس مجددا بدون تکان دادن چشمه اول برای دو چشمه نیز انجام میدهیم.</w:t>
      </w:r>
    </w:p>
    <w:p w:rsidR="00EE4E63" w:rsidRPr="003514DD" w:rsidRDefault="00EE4E63" w:rsidP="003514DD">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باید توجه کنیم که اگر ولتاژ را خیلی بالا ببریم دستگاه دچار تخلیه الکتریکی میشود.</w:t>
      </w:r>
    </w:p>
    <w:p w:rsidR="005120D8" w:rsidRDefault="002460F8" w:rsidP="00C64226">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p w:rsidR="00D849AC" w:rsidRDefault="00D849AC" w:rsidP="00C027CF">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 xml:space="preserve">همه اطلاعات در </w:t>
      </w:r>
      <w:r w:rsidR="00C027CF">
        <w:rPr>
          <w:rFonts w:asciiTheme="majorBidi" w:hAnsiTheme="majorBidi" w:cstheme="majorBidi" w:hint="cs"/>
          <w:b/>
          <w:bCs/>
          <w:sz w:val="24"/>
          <w:szCs w:val="24"/>
          <w:rtl/>
        </w:rPr>
        <w:t>صد</w:t>
      </w:r>
      <w:r>
        <w:rPr>
          <w:rFonts w:asciiTheme="majorBidi" w:hAnsiTheme="majorBidi" w:cstheme="majorBidi" w:hint="cs"/>
          <w:b/>
          <w:bCs/>
          <w:sz w:val="24"/>
          <w:szCs w:val="24"/>
          <w:rtl/>
        </w:rPr>
        <w:t xml:space="preserve"> ثانیه</w:t>
      </w:r>
      <w:r w:rsidR="00C027CF">
        <w:rPr>
          <w:rFonts w:asciiTheme="majorBidi" w:hAnsiTheme="majorBidi" w:cstheme="majorBidi" w:hint="cs"/>
          <w:b/>
          <w:bCs/>
          <w:sz w:val="24"/>
          <w:szCs w:val="24"/>
          <w:rtl/>
        </w:rPr>
        <w:t xml:space="preserve"> و ولتاژ 600 ولت هستند.</w:t>
      </w:r>
    </w:p>
    <w:tbl>
      <w:tblPr>
        <w:tblStyle w:val="PlainTable1"/>
        <w:bidiVisual/>
        <w:tblW w:w="0" w:type="auto"/>
        <w:tblLook w:val="04A0" w:firstRow="1" w:lastRow="0" w:firstColumn="1" w:lastColumn="0" w:noHBand="0" w:noVBand="1"/>
      </w:tblPr>
      <w:tblGrid>
        <w:gridCol w:w="1786"/>
        <w:gridCol w:w="1910"/>
        <w:gridCol w:w="1900"/>
        <w:gridCol w:w="1838"/>
        <w:gridCol w:w="1916"/>
      </w:tblGrid>
      <w:tr w:rsidR="0008493F" w:rsidTr="00084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08493F" w:rsidRDefault="0008493F" w:rsidP="00C027CF">
            <w:pPr>
              <w:spacing w:line="360" w:lineRule="auto"/>
              <w:jc w:val="center"/>
              <w:rPr>
                <w:rFonts w:asciiTheme="majorBidi" w:hAnsiTheme="majorBidi" w:cstheme="majorBidi"/>
                <w:b w:val="0"/>
                <w:bCs w:val="0"/>
                <w:sz w:val="24"/>
                <w:szCs w:val="24"/>
                <w:rtl/>
              </w:rPr>
            </w:pPr>
            <w:r>
              <w:rPr>
                <w:rFonts w:asciiTheme="majorBidi" w:hAnsiTheme="majorBidi" w:cstheme="majorBidi" w:hint="cs"/>
                <w:b w:val="0"/>
                <w:bCs w:val="0"/>
                <w:sz w:val="24"/>
                <w:szCs w:val="24"/>
                <w:rtl/>
              </w:rPr>
              <w:t>شمارش</w:t>
            </w:r>
          </w:p>
        </w:tc>
        <w:tc>
          <w:tcPr>
            <w:tcW w:w="1910" w:type="dxa"/>
          </w:tcPr>
          <w:p w:rsidR="0008493F" w:rsidRPr="00C027CF" w:rsidRDefault="0008493F" w:rsidP="00C027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vertAlign w:val="subscript"/>
              </w:rPr>
            </w:pPr>
            <w:r>
              <w:rPr>
                <w:rFonts w:asciiTheme="majorBidi" w:hAnsiTheme="majorBidi" w:cstheme="majorBidi" w:hint="cs"/>
                <w:b w:val="0"/>
                <w:bCs w:val="0"/>
                <w:sz w:val="24"/>
                <w:szCs w:val="24"/>
                <w:rtl/>
              </w:rPr>
              <w:t xml:space="preserve">چشمه اول </w:t>
            </w:r>
            <w:r>
              <w:rPr>
                <w:rFonts w:asciiTheme="majorBidi" w:hAnsiTheme="majorBidi" w:cstheme="majorBidi"/>
                <w:b w:val="0"/>
                <w:bCs w:val="0"/>
                <w:sz w:val="24"/>
                <w:szCs w:val="24"/>
              </w:rPr>
              <w:t>n</w:t>
            </w:r>
            <w:r>
              <w:rPr>
                <w:rFonts w:asciiTheme="majorBidi" w:hAnsiTheme="majorBidi" w:cstheme="majorBidi"/>
                <w:b w:val="0"/>
                <w:bCs w:val="0"/>
                <w:sz w:val="24"/>
                <w:szCs w:val="24"/>
                <w:vertAlign w:val="subscript"/>
              </w:rPr>
              <w:t>1</w:t>
            </w:r>
          </w:p>
        </w:tc>
        <w:tc>
          <w:tcPr>
            <w:tcW w:w="1900" w:type="dxa"/>
          </w:tcPr>
          <w:p w:rsidR="0008493F" w:rsidRPr="00C027CF" w:rsidRDefault="0008493F" w:rsidP="00C027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Pr>
                <w:rFonts w:asciiTheme="majorBidi" w:hAnsiTheme="majorBidi" w:cstheme="majorBidi" w:hint="cs"/>
                <w:b w:val="0"/>
                <w:bCs w:val="0"/>
                <w:sz w:val="24"/>
                <w:szCs w:val="24"/>
                <w:rtl/>
              </w:rPr>
              <w:t xml:space="preserve">چشمه دوم </w:t>
            </w:r>
            <w:r>
              <w:rPr>
                <w:rFonts w:asciiTheme="majorBidi" w:hAnsiTheme="majorBidi" w:cstheme="majorBidi"/>
                <w:b w:val="0"/>
                <w:bCs w:val="0"/>
                <w:sz w:val="24"/>
                <w:szCs w:val="24"/>
              </w:rPr>
              <w:t>n</w:t>
            </w:r>
            <w:r>
              <w:rPr>
                <w:rFonts w:asciiTheme="majorBidi" w:hAnsiTheme="majorBidi" w:cstheme="majorBidi"/>
                <w:b w:val="0"/>
                <w:bCs w:val="0"/>
                <w:sz w:val="24"/>
                <w:szCs w:val="24"/>
                <w:vertAlign w:val="subscript"/>
              </w:rPr>
              <w:t>2</w:t>
            </w:r>
          </w:p>
        </w:tc>
        <w:tc>
          <w:tcPr>
            <w:tcW w:w="1838" w:type="dxa"/>
          </w:tcPr>
          <w:p w:rsidR="0008493F" w:rsidRPr="0008493F" w:rsidRDefault="0008493F" w:rsidP="00C027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vertAlign w:val="subscript"/>
                <w:rtl/>
              </w:rPr>
            </w:pPr>
            <w:r>
              <w:rPr>
                <w:rFonts w:asciiTheme="majorBidi" w:hAnsiTheme="majorBidi" w:cstheme="majorBidi"/>
                <w:b w:val="0"/>
                <w:bCs w:val="0"/>
                <w:sz w:val="24"/>
                <w:szCs w:val="24"/>
              </w:rPr>
              <w:t>n</w:t>
            </w:r>
            <w:r>
              <w:rPr>
                <w:rFonts w:asciiTheme="majorBidi" w:hAnsiTheme="majorBidi" w:cstheme="majorBidi"/>
                <w:b w:val="0"/>
                <w:bCs w:val="0"/>
                <w:sz w:val="24"/>
                <w:szCs w:val="24"/>
                <w:vertAlign w:val="subscript"/>
              </w:rPr>
              <w:t>12</w:t>
            </w:r>
          </w:p>
        </w:tc>
        <w:tc>
          <w:tcPr>
            <w:tcW w:w="1916" w:type="dxa"/>
          </w:tcPr>
          <w:p w:rsidR="0008493F" w:rsidRDefault="0008493F" w:rsidP="00C027C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Pr>
                <w:rFonts w:asciiTheme="majorBidi" w:hAnsiTheme="majorBidi" w:cstheme="majorBidi" w:hint="cs"/>
                <w:b w:val="0"/>
                <w:bCs w:val="0"/>
                <w:sz w:val="24"/>
                <w:szCs w:val="24"/>
                <w:rtl/>
              </w:rPr>
              <w:t>بدون چشمه</w:t>
            </w:r>
            <w:r>
              <w:rPr>
                <w:rFonts w:asciiTheme="majorBidi" w:hAnsiTheme="majorBidi" w:cstheme="majorBidi"/>
                <w:b w:val="0"/>
                <w:bCs w:val="0"/>
                <w:sz w:val="24"/>
                <w:szCs w:val="24"/>
              </w:rPr>
              <w:t xml:space="preserve"> </w:t>
            </w:r>
            <w:r>
              <w:rPr>
                <w:rFonts w:asciiTheme="majorBidi" w:hAnsiTheme="majorBidi" w:cstheme="majorBidi" w:hint="cs"/>
                <w:b w:val="0"/>
                <w:bCs w:val="0"/>
                <w:sz w:val="24"/>
                <w:szCs w:val="24"/>
                <w:rtl/>
              </w:rPr>
              <w:t xml:space="preserve"> </w:t>
            </w:r>
            <w:r>
              <w:rPr>
                <w:rFonts w:asciiTheme="majorBidi" w:hAnsiTheme="majorBidi" w:cstheme="majorBidi"/>
                <w:b w:val="0"/>
                <w:bCs w:val="0"/>
                <w:sz w:val="24"/>
                <w:szCs w:val="24"/>
              </w:rPr>
              <w:t>B</w:t>
            </w:r>
          </w:p>
        </w:tc>
      </w:tr>
      <w:tr w:rsidR="0008493F" w:rsidTr="0008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08493F" w:rsidRDefault="0008493F" w:rsidP="00C027CF">
            <w:pPr>
              <w:spacing w:line="360" w:lineRule="auto"/>
              <w:jc w:val="center"/>
              <w:rPr>
                <w:rFonts w:asciiTheme="majorBidi" w:hAnsiTheme="majorBidi" w:cstheme="majorBidi"/>
                <w:b w:val="0"/>
                <w:bCs w:val="0"/>
                <w:sz w:val="24"/>
                <w:szCs w:val="24"/>
                <w:rtl/>
              </w:rPr>
            </w:pPr>
            <w:r>
              <w:rPr>
                <w:rFonts w:asciiTheme="majorBidi" w:hAnsiTheme="majorBidi" w:cstheme="majorBidi" w:hint="cs"/>
                <w:b w:val="0"/>
                <w:bCs w:val="0"/>
                <w:sz w:val="24"/>
                <w:szCs w:val="24"/>
                <w:rtl/>
              </w:rPr>
              <w:t>1</w:t>
            </w:r>
          </w:p>
        </w:tc>
        <w:tc>
          <w:tcPr>
            <w:tcW w:w="1910"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1291</w:t>
            </w:r>
          </w:p>
        </w:tc>
        <w:tc>
          <w:tcPr>
            <w:tcW w:w="1900"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5030</w:t>
            </w:r>
          </w:p>
        </w:tc>
        <w:tc>
          <w:tcPr>
            <w:tcW w:w="1838"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6073</w:t>
            </w:r>
          </w:p>
        </w:tc>
        <w:tc>
          <w:tcPr>
            <w:tcW w:w="1916"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50</w:t>
            </w:r>
          </w:p>
        </w:tc>
      </w:tr>
      <w:tr w:rsidR="0008493F" w:rsidTr="0008493F">
        <w:tc>
          <w:tcPr>
            <w:cnfStyle w:val="001000000000" w:firstRow="0" w:lastRow="0" w:firstColumn="1" w:lastColumn="0" w:oddVBand="0" w:evenVBand="0" w:oddHBand="0" w:evenHBand="0" w:firstRowFirstColumn="0" w:firstRowLastColumn="0" w:lastRowFirstColumn="0" w:lastRowLastColumn="0"/>
            <w:tcW w:w="1786" w:type="dxa"/>
          </w:tcPr>
          <w:p w:rsidR="0008493F" w:rsidRDefault="0008493F" w:rsidP="00C027CF">
            <w:pPr>
              <w:spacing w:line="360" w:lineRule="auto"/>
              <w:jc w:val="center"/>
              <w:rPr>
                <w:rFonts w:asciiTheme="majorBidi" w:hAnsiTheme="majorBidi" w:cstheme="majorBidi"/>
                <w:b w:val="0"/>
                <w:bCs w:val="0"/>
                <w:sz w:val="24"/>
                <w:szCs w:val="24"/>
                <w:rtl/>
              </w:rPr>
            </w:pPr>
            <w:r>
              <w:rPr>
                <w:rFonts w:asciiTheme="majorBidi" w:hAnsiTheme="majorBidi" w:cstheme="majorBidi" w:hint="cs"/>
                <w:b w:val="0"/>
                <w:bCs w:val="0"/>
                <w:sz w:val="24"/>
                <w:szCs w:val="24"/>
                <w:rtl/>
              </w:rPr>
              <w:t>2</w:t>
            </w:r>
          </w:p>
        </w:tc>
        <w:tc>
          <w:tcPr>
            <w:tcW w:w="1910"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1280</w:t>
            </w:r>
          </w:p>
        </w:tc>
        <w:tc>
          <w:tcPr>
            <w:tcW w:w="1900"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5009</w:t>
            </w:r>
          </w:p>
        </w:tc>
        <w:tc>
          <w:tcPr>
            <w:tcW w:w="1838"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6017</w:t>
            </w:r>
          </w:p>
        </w:tc>
        <w:tc>
          <w:tcPr>
            <w:tcW w:w="1916"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48</w:t>
            </w:r>
          </w:p>
        </w:tc>
      </w:tr>
      <w:tr w:rsidR="0008493F" w:rsidTr="00084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6" w:type="dxa"/>
          </w:tcPr>
          <w:p w:rsidR="0008493F" w:rsidRDefault="0008493F" w:rsidP="00C027CF">
            <w:pPr>
              <w:spacing w:line="360" w:lineRule="auto"/>
              <w:jc w:val="center"/>
              <w:rPr>
                <w:rFonts w:asciiTheme="majorBidi" w:hAnsiTheme="majorBidi" w:cstheme="majorBidi"/>
                <w:b w:val="0"/>
                <w:bCs w:val="0"/>
                <w:sz w:val="24"/>
                <w:szCs w:val="24"/>
                <w:rtl/>
              </w:rPr>
            </w:pPr>
            <w:r>
              <w:rPr>
                <w:rFonts w:asciiTheme="majorBidi" w:hAnsiTheme="majorBidi" w:cstheme="majorBidi" w:hint="cs"/>
                <w:b w:val="0"/>
                <w:bCs w:val="0"/>
                <w:sz w:val="24"/>
                <w:szCs w:val="24"/>
                <w:rtl/>
              </w:rPr>
              <w:t>3</w:t>
            </w:r>
          </w:p>
        </w:tc>
        <w:tc>
          <w:tcPr>
            <w:tcW w:w="1910"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1187</w:t>
            </w:r>
          </w:p>
        </w:tc>
        <w:tc>
          <w:tcPr>
            <w:tcW w:w="1900"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5096</w:t>
            </w:r>
          </w:p>
        </w:tc>
        <w:tc>
          <w:tcPr>
            <w:tcW w:w="1838"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5955</w:t>
            </w:r>
          </w:p>
        </w:tc>
        <w:tc>
          <w:tcPr>
            <w:tcW w:w="1916" w:type="dxa"/>
          </w:tcPr>
          <w:p w:rsidR="0008493F" w:rsidRDefault="0008493F" w:rsidP="00C027C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60</w:t>
            </w:r>
          </w:p>
        </w:tc>
      </w:tr>
      <w:tr w:rsidR="0008493F" w:rsidTr="0008493F">
        <w:tc>
          <w:tcPr>
            <w:cnfStyle w:val="001000000000" w:firstRow="0" w:lastRow="0" w:firstColumn="1" w:lastColumn="0" w:oddVBand="0" w:evenVBand="0" w:oddHBand="0" w:evenHBand="0" w:firstRowFirstColumn="0" w:firstRowLastColumn="0" w:lastRowFirstColumn="0" w:lastRowLastColumn="0"/>
            <w:tcW w:w="1786" w:type="dxa"/>
          </w:tcPr>
          <w:p w:rsidR="0008493F" w:rsidRDefault="0008493F" w:rsidP="00C027CF">
            <w:pPr>
              <w:spacing w:line="360" w:lineRule="auto"/>
              <w:jc w:val="center"/>
              <w:rPr>
                <w:rFonts w:asciiTheme="majorBidi" w:hAnsiTheme="majorBidi" w:cstheme="majorBidi"/>
                <w:b w:val="0"/>
                <w:bCs w:val="0"/>
                <w:sz w:val="24"/>
                <w:szCs w:val="24"/>
                <w:rtl/>
              </w:rPr>
            </w:pPr>
            <w:r>
              <w:rPr>
                <w:rFonts w:asciiTheme="majorBidi" w:hAnsiTheme="majorBidi" w:cstheme="majorBidi" w:hint="cs"/>
                <w:b w:val="0"/>
                <w:bCs w:val="0"/>
                <w:sz w:val="24"/>
                <w:szCs w:val="24"/>
                <w:rtl/>
              </w:rPr>
              <w:t>میانگین</w:t>
            </w:r>
          </w:p>
        </w:tc>
        <w:tc>
          <w:tcPr>
            <w:tcW w:w="1910"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1253</w:t>
            </w:r>
          </w:p>
        </w:tc>
        <w:tc>
          <w:tcPr>
            <w:tcW w:w="1900"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5047</w:t>
            </w:r>
          </w:p>
        </w:tc>
        <w:tc>
          <w:tcPr>
            <w:tcW w:w="1838"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6003</w:t>
            </w:r>
          </w:p>
        </w:tc>
        <w:tc>
          <w:tcPr>
            <w:tcW w:w="1916" w:type="dxa"/>
          </w:tcPr>
          <w:p w:rsidR="0008493F" w:rsidRDefault="0008493F" w:rsidP="00C027C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Pr>
                <w:rFonts w:asciiTheme="majorBidi" w:hAnsiTheme="majorBidi" w:cstheme="majorBidi" w:hint="cs"/>
                <w:b/>
                <w:bCs/>
                <w:sz w:val="24"/>
                <w:szCs w:val="24"/>
                <w:rtl/>
              </w:rPr>
              <w:t>53</w:t>
            </w:r>
          </w:p>
        </w:tc>
      </w:tr>
    </w:tbl>
    <w:p w:rsidR="00950E52" w:rsidRPr="00010F27" w:rsidRDefault="00950E52" w:rsidP="00485850">
      <w:pPr>
        <w:spacing w:line="360" w:lineRule="auto"/>
        <w:rPr>
          <w:rFonts w:asciiTheme="majorBidi" w:hAnsiTheme="majorBidi" w:cstheme="majorBidi"/>
          <w:b/>
          <w:bCs/>
          <w:sz w:val="24"/>
          <w:szCs w:val="24"/>
        </w:rPr>
      </w:pPr>
    </w:p>
    <w:p w:rsidR="00477E18" w:rsidRDefault="0008493F" w:rsidP="00477E18">
      <w:pPr>
        <w:spacing w:line="360" w:lineRule="auto"/>
        <w:rPr>
          <w:rFonts w:asciiTheme="majorBidi" w:hAnsiTheme="majorBidi" w:cstheme="majorBidi"/>
          <w:b/>
          <w:bCs/>
          <w:sz w:val="24"/>
          <w:szCs w:val="24"/>
        </w:rPr>
      </w:pPr>
      <w:r>
        <w:rPr>
          <w:rFonts w:asciiTheme="majorBidi" w:hAnsiTheme="majorBidi" w:cstheme="majorBidi" w:hint="cs"/>
          <w:b/>
          <w:bCs/>
          <w:sz w:val="24"/>
          <w:szCs w:val="24"/>
          <w:rtl/>
        </w:rPr>
        <w:t>محاسبات</w:t>
      </w:r>
      <w:r w:rsidR="00477E18" w:rsidRPr="00477E18">
        <w:rPr>
          <w:rFonts w:asciiTheme="majorBidi" w:hAnsiTheme="majorBidi" w:cstheme="majorBidi" w:hint="cs"/>
          <w:b/>
          <w:bCs/>
          <w:sz w:val="24"/>
          <w:szCs w:val="24"/>
          <w:rtl/>
        </w:rPr>
        <w:t>:</w:t>
      </w:r>
    </w:p>
    <w:p w:rsidR="00663324" w:rsidRPr="0018317C" w:rsidRDefault="0008493F" w:rsidP="0008493F">
      <w:pPr>
        <w:spacing w:line="360" w:lineRule="auto"/>
        <w:jc w:val="right"/>
        <w:rPr>
          <w:rFonts w:asciiTheme="majorBidi" w:hAnsiTheme="majorBidi" w:cstheme="majorBidi"/>
          <w:sz w:val="24"/>
          <w:szCs w:val="24"/>
          <w:vertAlign w:val="superscript"/>
        </w:rPr>
      </w:pPr>
      <w:r>
        <w:rPr>
          <w:rFonts w:asciiTheme="majorBidi" w:hAnsiTheme="majorBidi" w:cstheme="majorBidi"/>
          <w:b/>
          <w:bCs/>
          <w:sz w:val="24"/>
          <w:szCs w:val="24"/>
        </w:rPr>
        <w:t>T</w:t>
      </w:r>
      <w:r>
        <w:rPr>
          <w:rFonts w:asciiTheme="majorBidi" w:hAnsiTheme="majorBidi" w:cstheme="majorBidi"/>
          <w:b/>
          <w:bCs/>
          <w:sz w:val="24"/>
          <w:szCs w:val="24"/>
          <w:vertAlign w:val="subscript"/>
        </w:rPr>
        <w:t>d</w:t>
      </w:r>
      <w:r>
        <w:rPr>
          <w:rFonts w:asciiTheme="majorBidi" w:hAnsiTheme="majorBidi" w:cstheme="majorBidi"/>
          <w:b/>
          <w:bCs/>
          <w:sz w:val="24"/>
          <w:szCs w:val="24"/>
        </w:rPr>
        <w:t xml:space="preserve"> = </w:t>
      </w:r>
      <m:oMath>
        <m:f>
          <m:fPr>
            <m:ctrlPr>
              <w:rPr>
                <w:rFonts w:ascii="Cambria Math" w:hAnsi="Cambria Math" w:cstheme="majorBidi"/>
                <w:b/>
                <w:bCs/>
                <w:i/>
                <w:sz w:val="32"/>
                <w:szCs w:val="32"/>
              </w:rPr>
            </m:ctrlPr>
          </m:fPr>
          <m:num>
            <m:sSub>
              <m:sSubPr>
                <m:ctrlPr>
                  <w:rPr>
                    <w:rFonts w:ascii="Cambria Math" w:hAnsi="Cambria Math" w:cstheme="majorBidi"/>
                    <w:b/>
                    <w:bCs/>
                    <w:i/>
                    <w:sz w:val="32"/>
                    <w:szCs w:val="32"/>
                  </w:rPr>
                </m:ctrlPr>
              </m:sSubPr>
              <m:e>
                <m:r>
                  <m:rPr>
                    <m:sty m:val="bi"/>
                  </m:rPr>
                  <w:rPr>
                    <w:rFonts w:ascii="Cambria Math" w:hAnsi="Cambria Math" w:cstheme="majorBidi"/>
                    <w:sz w:val="32"/>
                    <w:szCs w:val="32"/>
                  </w:rPr>
                  <m:t>n</m:t>
                </m:r>
              </m:e>
              <m:sub>
                <m:r>
                  <m:rPr>
                    <m:sty m:val="bi"/>
                  </m:rPr>
                  <w:rPr>
                    <w:rFonts w:ascii="Cambria Math" w:hAnsi="Cambria Math" w:cstheme="majorBidi"/>
                    <w:sz w:val="32"/>
                    <w:szCs w:val="32"/>
                  </w:rPr>
                  <m:t>1</m:t>
                </m:r>
              </m:sub>
            </m:sSub>
            <m:r>
              <m:rPr>
                <m:sty m:val="bi"/>
              </m:rP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n</m:t>
                </m:r>
              </m:e>
              <m:sub>
                <m:r>
                  <m:rPr>
                    <m:sty m:val="bi"/>
                  </m:rPr>
                  <w:rPr>
                    <w:rFonts w:ascii="Cambria Math" w:hAnsi="Cambria Math" w:cstheme="majorBidi"/>
                    <w:sz w:val="32"/>
                    <w:szCs w:val="32"/>
                  </w:rPr>
                  <m:t>2</m:t>
                </m:r>
              </m:sub>
            </m:sSub>
            <m:r>
              <m:rPr>
                <m:sty m:val="bi"/>
              </m:rPr>
              <w:rPr>
                <w:rFonts w:ascii="Cambria Math" w:hAnsi="Cambria Math" w:cstheme="majorBidi"/>
                <w:sz w:val="32"/>
                <w:szCs w:val="32"/>
              </w:rPr>
              <m:t xml:space="preserve">- </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n</m:t>
                </m:r>
              </m:e>
              <m:sub>
                <m:r>
                  <m:rPr>
                    <m:sty m:val="bi"/>
                  </m:rPr>
                  <w:rPr>
                    <w:rFonts w:ascii="Cambria Math" w:hAnsi="Cambria Math" w:cstheme="majorBidi"/>
                    <w:sz w:val="32"/>
                    <w:szCs w:val="32"/>
                  </w:rPr>
                  <m:t>12</m:t>
                </m:r>
              </m:sub>
            </m:sSub>
            <m:r>
              <m:rPr>
                <m:sty m:val="bi"/>
              </m:rPr>
              <w:rPr>
                <w:rFonts w:ascii="Cambria Math" w:hAnsi="Cambria Math" w:cstheme="majorBidi"/>
                <w:sz w:val="32"/>
                <w:szCs w:val="32"/>
              </w:rPr>
              <m:t>-B</m:t>
            </m:r>
          </m:num>
          <m:den>
            <m:sSubSup>
              <m:sSubSupPr>
                <m:ctrlPr>
                  <w:rPr>
                    <w:rFonts w:ascii="Cambria Math" w:hAnsi="Cambria Math" w:cstheme="majorBidi"/>
                    <w:b/>
                    <w:bCs/>
                    <w:i/>
                    <w:sz w:val="32"/>
                    <w:szCs w:val="32"/>
                  </w:rPr>
                </m:ctrlPr>
              </m:sSubSupPr>
              <m:e>
                <m:r>
                  <m:rPr>
                    <m:sty m:val="bi"/>
                  </m:rPr>
                  <w:rPr>
                    <w:rFonts w:ascii="Cambria Math" w:hAnsi="Cambria Math" w:cstheme="majorBidi"/>
                    <w:sz w:val="32"/>
                    <w:szCs w:val="32"/>
                  </w:rPr>
                  <m:t>n</m:t>
                </m:r>
              </m:e>
              <m:sub>
                <m:r>
                  <m:rPr>
                    <m:sty m:val="bi"/>
                  </m:rPr>
                  <w:rPr>
                    <w:rFonts w:ascii="Cambria Math" w:hAnsi="Cambria Math" w:cstheme="majorBidi"/>
                    <w:sz w:val="32"/>
                    <w:szCs w:val="32"/>
                  </w:rPr>
                  <m:t>12</m:t>
                </m:r>
              </m:sub>
              <m:sup>
                <m:r>
                  <m:rPr>
                    <m:sty m:val="bi"/>
                  </m:rPr>
                  <w:rPr>
                    <w:rFonts w:ascii="Cambria Math" w:hAnsi="Cambria Math" w:cstheme="majorBidi"/>
                    <w:sz w:val="32"/>
                    <w:szCs w:val="32"/>
                  </w:rPr>
                  <m:t>2</m:t>
                </m:r>
              </m:sup>
            </m:sSubSup>
            <m:r>
              <m:rPr>
                <m:sty m:val="bi"/>
              </m:rPr>
              <w:rPr>
                <w:rFonts w:ascii="Cambria Math" w:hAnsi="Cambria Math" w:cstheme="majorBidi"/>
                <w:sz w:val="32"/>
                <w:szCs w:val="32"/>
              </w:rPr>
              <m:t xml:space="preserve">- </m:t>
            </m:r>
            <m:sSubSup>
              <m:sSubSupPr>
                <m:ctrlPr>
                  <w:rPr>
                    <w:rFonts w:ascii="Cambria Math" w:hAnsi="Cambria Math" w:cstheme="majorBidi"/>
                    <w:b/>
                    <w:bCs/>
                    <w:i/>
                    <w:sz w:val="32"/>
                    <w:szCs w:val="32"/>
                  </w:rPr>
                </m:ctrlPr>
              </m:sSubSupPr>
              <m:e>
                <m:r>
                  <m:rPr>
                    <m:sty m:val="bi"/>
                  </m:rPr>
                  <w:rPr>
                    <w:rFonts w:ascii="Cambria Math" w:hAnsi="Cambria Math" w:cstheme="majorBidi"/>
                    <w:sz w:val="32"/>
                    <w:szCs w:val="32"/>
                  </w:rPr>
                  <m:t>n</m:t>
                </m:r>
              </m:e>
              <m:sub>
                <m:r>
                  <m:rPr>
                    <m:sty m:val="bi"/>
                  </m:rPr>
                  <w:rPr>
                    <w:rFonts w:ascii="Cambria Math" w:hAnsi="Cambria Math" w:cstheme="majorBidi"/>
                    <w:sz w:val="32"/>
                    <w:szCs w:val="32"/>
                  </w:rPr>
                  <m:t>1</m:t>
                </m:r>
              </m:sub>
              <m:sup>
                <m:r>
                  <m:rPr>
                    <m:sty m:val="bi"/>
                  </m:rPr>
                  <w:rPr>
                    <w:rFonts w:ascii="Cambria Math" w:hAnsi="Cambria Math" w:cstheme="majorBidi"/>
                    <w:sz w:val="32"/>
                    <w:szCs w:val="32"/>
                  </w:rPr>
                  <m:t>2</m:t>
                </m:r>
              </m:sup>
            </m:sSubSup>
            <m:r>
              <m:rPr>
                <m:sty m:val="bi"/>
              </m:rPr>
              <w:rPr>
                <w:rFonts w:ascii="Cambria Math" w:hAnsi="Cambria Math" w:cstheme="majorBidi"/>
                <w:sz w:val="32"/>
                <w:szCs w:val="32"/>
              </w:rPr>
              <m:t xml:space="preserve">- </m:t>
            </m:r>
            <m:sSubSup>
              <m:sSubSupPr>
                <m:ctrlPr>
                  <w:rPr>
                    <w:rFonts w:ascii="Cambria Math" w:hAnsi="Cambria Math" w:cstheme="majorBidi"/>
                    <w:b/>
                    <w:bCs/>
                    <w:i/>
                    <w:sz w:val="32"/>
                    <w:szCs w:val="32"/>
                  </w:rPr>
                </m:ctrlPr>
              </m:sSubSupPr>
              <m:e>
                <m:r>
                  <m:rPr>
                    <m:sty m:val="bi"/>
                  </m:rPr>
                  <w:rPr>
                    <w:rFonts w:ascii="Cambria Math" w:hAnsi="Cambria Math" w:cstheme="majorBidi"/>
                    <w:sz w:val="32"/>
                    <w:szCs w:val="32"/>
                  </w:rPr>
                  <m:t>n</m:t>
                </m:r>
              </m:e>
              <m:sub>
                <m:r>
                  <m:rPr>
                    <m:sty m:val="bi"/>
                  </m:rPr>
                  <w:rPr>
                    <w:rFonts w:ascii="Cambria Math" w:hAnsi="Cambria Math" w:cstheme="majorBidi"/>
                    <w:sz w:val="32"/>
                    <w:szCs w:val="32"/>
                  </w:rPr>
                  <m:t>2</m:t>
                </m:r>
              </m:sub>
              <m:sup>
                <m:r>
                  <m:rPr>
                    <m:sty m:val="bi"/>
                  </m:rPr>
                  <w:rPr>
                    <w:rFonts w:ascii="Cambria Math" w:hAnsi="Cambria Math" w:cstheme="majorBidi"/>
                    <w:sz w:val="32"/>
                    <w:szCs w:val="32"/>
                  </w:rPr>
                  <m:t>2</m:t>
                </m:r>
              </m:sup>
            </m:sSubSup>
          </m:den>
        </m:f>
      </m:oMath>
      <w:r>
        <w:rPr>
          <w:rFonts w:asciiTheme="majorBidi" w:eastAsiaTheme="minorEastAsia" w:hAnsiTheme="majorBidi" w:cstheme="majorBidi"/>
          <w:b/>
          <w:bCs/>
          <w:sz w:val="32"/>
          <w:szCs w:val="32"/>
        </w:rPr>
        <w:t xml:space="preserve">         =  </w:t>
      </w:r>
      <w:r w:rsidR="0018317C">
        <w:rPr>
          <w:rFonts w:asciiTheme="majorBidi" w:eastAsiaTheme="minorEastAsia" w:hAnsiTheme="majorBidi" w:cstheme="majorBidi"/>
          <w:b/>
          <w:bCs/>
          <w:sz w:val="32"/>
          <w:szCs w:val="32"/>
        </w:rPr>
        <w:t>2.71 × 10</w:t>
      </w:r>
      <w:r w:rsidR="0018317C">
        <w:rPr>
          <w:rFonts w:asciiTheme="majorBidi" w:eastAsiaTheme="minorEastAsia" w:hAnsiTheme="majorBidi" w:cstheme="majorBidi"/>
          <w:b/>
          <w:bCs/>
          <w:sz w:val="32"/>
          <w:szCs w:val="32"/>
          <w:vertAlign w:val="superscript"/>
        </w:rPr>
        <w:t>-5</w:t>
      </w:r>
    </w:p>
    <w:p w:rsidR="00663324" w:rsidRPr="00477E18" w:rsidRDefault="00663324" w:rsidP="00477E18">
      <w:pPr>
        <w:spacing w:line="360" w:lineRule="auto"/>
        <w:rPr>
          <w:rFonts w:asciiTheme="majorBidi" w:hAnsiTheme="majorBidi" w:cstheme="majorBidi"/>
          <w:b/>
          <w:bCs/>
          <w:sz w:val="24"/>
          <w:szCs w:val="24"/>
          <w:rtl/>
        </w:rPr>
      </w:pP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44461A" w:rsidRDefault="00EE4E63" w:rsidP="0044461A">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p w:rsidR="0008493F" w:rsidRDefault="0008493F" w:rsidP="0044461A">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تنظیم نادرست دستگاه</w:t>
      </w:r>
    </w:p>
    <w:p w:rsidR="0044461A" w:rsidRPr="0044461A" w:rsidRDefault="0044461A" w:rsidP="007D6CFB">
      <w:pPr>
        <w:pStyle w:val="ListParagraph"/>
        <w:spacing w:line="360" w:lineRule="auto"/>
        <w:rPr>
          <w:rFonts w:asciiTheme="majorBidi" w:hAnsiTheme="majorBidi" w:cstheme="majorBidi"/>
          <w:b/>
          <w:bCs/>
          <w:sz w:val="24"/>
          <w:szCs w:val="24"/>
          <w:rtl/>
        </w:rPr>
      </w:pPr>
    </w:p>
    <w:sectPr w:rsidR="0044461A" w:rsidRPr="0044461A"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070B5"/>
    <w:rsid w:val="000102E4"/>
    <w:rsid w:val="00010F27"/>
    <w:rsid w:val="00013660"/>
    <w:rsid w:val="00057791"/>
    <w:rsid w:val="0008493F"/>
    <w:rsid w:val="0009261A"/>
    <w:rsid w:val="00093989"/>
    <w:rsid w:val="000C42FE"/>
    <w:rsid w:val="000D0979"/>
    <w:rsid w:val="000D768D"/>
    <w:rsid w:val="000F47F7"/>
    <w:rsid w:val="00100AA2"/>
    <w:rsid w:val="001074CE"/>
    <w:rsid w:val="00174903"/>
    <w:rsid w:val="00181876"/>
    <w:rsid w:val="0018317C"/>
    <w:rsid w:val="001954FA"/>
    <w:rsid w:val="001A1715"/>
    <w:rsid w:val="001F60D1"/>
    <w:rsid w:val="00226920"/>
    <w:rsid w:val="002460F8"/>
    <w:rsid w:val="00247BE3"/>
    <w:rsid w:val="00251FA4"/>
    <w:rsid w:val="002E6C1E"/>
    <w:rsid w:val="00307CAB"/>
    <w:rsid w:val="00334A27"/>
    <w:rsid w:val="003514DD"/>
    <w:rsid w:val="003529B6"/>
    <w:rsid w:val="0038454E"/>
    <w:rsid w:val="0038622F"/>
    <w:rsid w:val="003B1727"/>
    <w:rsid w:val="00402D9A"/>
    <w:rsid w:val="00403498"/>
    <w:rsid w:val="004132B1"/>
    <w:rsid w:val="00425491"/>
    <w:rsid w:val="00433074"/>
    <w:rsid w:val="0044461A"/>
    <w:rsid w:val="00446227"/>
    <w:rsid w:val="0046788B"/>
    <w:rsid w:val="004750C1"/>
    <w:rsid w:val="00477E18"/>
    <w:rsid w:val="00485850"/>
    <w:rsid w:val="00492AB7"/>
    <w:rsid w:val="004A5FA8"/>
    <w:rsid w:val="005120D8"/>
    <w:rsid w:val="00527C68"/>
    <w:rsid w:val="00542657"/>
    <w:rsid w:val="00557A4C"/>
    <w:rsid w:val="005D07C1"/>
    <w:rsid w:val="005E3398"/>
    <w:rsid w:val="005E48B8"/>
    <w:rsid w:val="00615F2C"/>
    <w:rsid w:val="00622C0C"/>
    <w:rsid w:val="00627043"/>
    <w:rsid w:val="00663324"/>
    <w:rsid w:val="0067670A"/>
    <w:rsid w:val="00680220"/>
    <w:rsid w:val="00687C76"/>
    <w:rsid w:val="006B6DF0"/>
    <w:rsid w:val="006F2002"/>
    <w:rsid w:val="00730ECB"/>
    <w:rsid w:val="007357DA"/>
    <w:rsid w:val="007706A4"/>
    <w:rsid w:val="007829ED"/>
    <w:rsid w:val="007D6CFB"/>
    <w:rsid w:val="007E6ACF"/>
    <w:rsid w:val="00810687"/>
    <w:rsid w:val="0081101F"/>
    <w:rsid w:val="00891AE4"/>
    <w:rsid w:val="008A2CB9"/>
    <w:rsid w:val="008C673F"/>
    <w:rsid w:val="008E1F77"/>
    <w:rsid w:val="009035D6"/>
    <w:rsid w:val="009304D9"/>
    <w:rsid w:val="00950E52"/>
    <w:rsid w:val="00953D88"/>
    <w:rsid w:val="009568E6"/>
    <w:rsid w:val="009732D8"/>
    <w:rsid w:val="009D76C8"/>
    <w:rsid w:val="009E23E9"/>
    <w:rsid w:val="009E78C1"/>
    <w:rsid w:val="00A431AC"/>
    <w:rsid w:val="00A90544"/>
    <w:rsid w:val="00A936E0"/>
    <w:rsid w:val="00AC4CE7"/>
    <w:rsid w:val="00AF7C6B"/>
    <w:rsid w:val="00B40CBC"/>
    <w:rsid w:val="00BC63B5"/>
    <w:rsid w:val="00BE50CF"/>
    <w:rsid w:val="00C027CF"/>
    <w:rsid w:val="00C06A15"/>
    <w:rsid w:val="00C1778F"/>
    <w:rsid w:val="00C22A2F"/>
    <w:rsid w:val="00C326CC"/>
    <w:rsid w:val="00C447EF"/>
    <w:rsid w:val="00C52DC4"/>
    <w:rsid w:val="00C64226"/>
    <w:rsid w:val="00C6646C"/>
    <w:rsid w:val="00C762D1"/>
    <w:rsid w:val="00C96169"/>
    <w:rsid w:val="00CE2D05"/>
    <w:rsid w:val="00CE4D3B"/>
    <w:rsid w:val="00D048CB"/>
    <w:rsid w:val="00D849AC"/>
    <w:rsid w:val="00DE48B1"/>
    <w:rsid w:val="00DF2F5D"/>
    <w:rsid w:val="00E06F4E"/>
    <w:rsid w:val="00E30DBE"/>
    <w:rsid w:val="00E72F0B"/>
    <w:rsid w:val="00ED097A"/>
    <w:rsid w:val="00EE4E63"/>
    <w:rsid w:val="00EF393F"/>
    <w:rsid w:val="00F20290"/>
    <w:rsid w:val="00F22549"/>
    <w:rsid w:val="00F31928"/>
    <w:rsid w:val="00F66252"/>
    <w:rsid w:val="00F7071A"/>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50A7"/>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 w:type="table" w:styleId="PlainTable1">
    <w:name w:val="Plain Table 1"/>
    <w:basedOn w:val="TableNormal"/>
    <w:uiPriority w:val="41"/>
    <w:rsid w:val="00C027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neshnameh.roshd.ir/mavara/mavara-index.php?page=%D9%86%DB%8C%D9%85+%D8%B9%D9%85%D8%B1" TargetMode="External"/><Relationship Id="rId3" Type="http://schemas.openxmlformats.org/officeDocument/2006/relationships/styles" Target="styles.xml"/><Relationship Id="rId7" Type="http://schemas.openxmlformats.org/officeDocument/2006/relationships/hyperlink" Target="http://daneshnameh.roshd.ir/mavara/mavara-index.php?page=%D9%88%D9%84%D8%AA%D8%A7%DA%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neshnameh.roshd.ir/mavara/mavara-index.php?page=%D9%85%DB%8C%D8%AF%D8%A7%D9%86+%D8%A7%D9%84%DA%A9%D8%AA%D8%B1%DB%8C%DA%A9%DB%8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7E50-3BA8-4C21-9C81-360A1B25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9</cp:revision>
  <cp:lastPrinted>2017-12-31T08:56:00Z</cp:lastPrinted>
  <dcterms:created xsi:type="dcterms:W3CDTF">2018-03-12T17:13:00Z</dcterms:created>
  <dcterms:modified xsi:type="dcterms:W3CDTF">2018-03-14T00:47:00Z</dcterms:modified>
</cp:coreProperties>
</file>