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24037" w14:textId="77777777" w:rsidR="008B750B" w:rsidRPr="008A522A" w:rsidRDefault="00783473" w:rsidP="00BB7889">
      <w:pPr>
        <w:jc w:val="both"/>
        <w:rPr>
          <w:rtl/>
        </w:rPr>
      </w:pPr>
      <w:r>
        <w:rPr>
          <w:rFonts w:hint="cs"/>
          <w:noProof/>
          <w:rtl/>
        </w:rPr>
        <w:drawing>
          <wp:inline distT="0" distB="0" distL="0" distR="0" wp14:anchorId="0FDCE8D2" wp14:editId="28DC7F0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3F685C0" w14:textId="2C680A24" w:rsidR="00B93F83" w:rsidRDefault="00B93F83" w:rsidP="00B93F8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189734" w:history="1">
        <w:r w:rsidRPr="0024392B">
          <w:rPr>
            <w:rStyle w:val="Hyperlink"/>
            <w:rFonts w:hint="eastAsia"/>
            <w:noProof/>
            <w:rtl/>
          </w:rPr>
          <w:t>اوامر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534189734 </w:instrText>
        </w:r>
        <w:r>
          <w:rPr>
            <w:noProof/>
            <w:webHidden/>
          </w:rPr>
          <w:instrText>\h</w:instrText>
        </w:r>
        <w:r>
          <w:rPr>
            <w:noProof/>
            <w:webHidden/>
            <w:rtl/>
          </w:rPr>
          <w:instrText xml:space="preserve"> </w:instrText>
        </w:r>
        <w:r>
          <w:rPr>
            <w:noProof/>
            <w:webHidden/>
            <w:rtl/>
          </w:rPr>
        </w:r>
        <w:r>
          <w:rPr>
            <w:noProof/>
            <w:webHidden/>
            <w:rtl/>
          </w:rPr>
          <w:fldChar w:fldCharType="separate"/>
        </w:r>
        <w:r w:rsidR="00CD102B">
          <w:rPr>
            <w:noProof/>
            <w:webHidden/>
            <w:rtl/>
          </w:rPr>
          <w:t>1</w:t>
        </w:r>
        <w:r>
          <w:rPr>
            <w:noProof/>
            <w:webHidden/>
            <w:rtl/>
          </w:rPr>
          <w:fldChar w:fldCharType="end"/>
        </w:r>
      </w:hyperlink>
    </w:p>
    <w:p w14:paraId="0375F5B0" w14:textId="407B39E7" w:rsidR="00B93F83" w:rsidRDefault="00CD102B" w:rsidP="00B93F83">
      <w:pPr>
        <w:pStyle w:val="TOC2"/>
        <w:tabs>
          <w:tab w:val="right" w:leader="dot" w:pos="10194"/>
        </w:tabs>
        <w:rPr>
          <w:rFonts w:asciiTheme="minorHAnsi" w:eastAsiaTheme="minorEastAsia" w:hAnsiTheme="minorHAnsi" w:cstheme="minorBidi"/>
          <w:bCs w:val="0"/>
          <w:noProof/>
          <w:color w:val="auto"/>
          <w:szCs w:val="22"/>
          <w:rtl/>
        </w:rPr>
      </w:pPr>
      <w:hyperlink w:anchor="_Toc534189735" w:history="1">
        <w:r w:rsidR="00B93F83" w:rsidRPr="0024392B">
          <w:rPr>
            <w:rStyle w:val="Hyperlink"/>
            <w:rFonts w:hint="eastAsia"/>
            <w:noProof/>
            <w:rtl/>
          </w:rPr>
          <w:t>ص</w:t>
        </w:r>
        <w:r w:rsidR="00B93F83" w:rsidRPr="0024392B">
          <w:rPr>
            <w:rStyle w:val="Hyperlink"/>
            <w:rFonts w:hint="cs"/>
            <w:noProof/>
            <w:rtl/>
          </w:rPr>
          <w:t>ی</w:t>
        </w:r>
        <w:r w:rsidR="00B93F83" w:rsidRPr="0024392B">
          <w:rPr>
            <w:rStyle w:val="Hyperlink"/>
            <w:rFonts w:hint="eastAsia"/>
            <w:noProof/>
            <w:rtl/>
          </w:rPr>
          <w:t>غه</w:t>
        </w:r>
        <w:r w:rsidR="00B93F83" w:rsidRPr="0024392B">
          <w:rPr>
            <w:rStyle w:val="Hyperlink"/>
            <w:noProof/>
            <w:rtl/>
          </w:rPr>
          <w:t xml:space="preserve"> </w:t>
        </w:r>
        <w:r w:rsidR="00B93F83" w:rsidRPr="0024392B">
          <w:rPr>
            <w:rStyle w:val="Hyperlink"/>
            <w:rFonts w:hint="eastAsia"/>
            <w:noProof/>
            <w:rtl/>
          </w:rPr>
          <w:t>امر</w:t>
        </w:r>
        <w:r w:rsidR="00B93F83">
          <w:rPr>
            <w:noProof/>
            <w:webHidden/>
            <w:rtl/>
          </w:rPr>
          <w:tab/>
        </w:r>
        <w:r w:rsidR="00B93F83">
          <w:rPr>
            <w:noProof/>
            <w:webHidden/>
            <w:rtl/>
          </w:rPr>
          <w:fldChar w:fldCharType="begin"/>
        </w:r>
        <w:r w:rsidR="00B93F83">
          <w:rPr>
            <w:noProof/>
            <w:webHidden/>
            <w:rtl/>
          </w:rPr>
          <w:instrText xml:space="preserve"> </w:instrText>
        </w:r>
        <w:r w:rsidR="00B93F83">
          <w:rPr>
            <w:noProof/>
            <w:webHidden/>
          </w:rPr>
          <w:instrText xml:space="preserve">PAGEREF </w:instrText>
        </w:r>
        <w:r w:rsidR="00B93F83">
          <w:rPr>
            <w:noProof/>
            <w:webHidden/>
            <w:rtl/>
          </w:rPr>
          <w:instrText>_</w:instrText>
        </w:r>
        <w:r w:rsidR="00B93F83">
          <w:rPr>
            <w:noProof/>
            <w:webHidden/>
          </w:rPr>
          <w:instrText>Toc</w:instrText>
        </w:r>
        <w:r w:rsidR="00B93F83">
          <w:rPr>
            <w:noProof/>
            <w:webHidden/>
            <w:rtl/>
          </w:rPr>
          <w:instrText xml:space="preserve">534189735 </w:instrText>
        </w:r>
        <w:r w:rsidR="00B93F83">
          <w:rPr>
            <w:noProof/>
            <w:webHidden/>
          </w:rPr>
          <w:instrText>\h</w:instrText>
        </w:r>
        <w:r w:rsidR="00B93F83">
          <w:rPr>
            <w:noProof/>
            <w:webHidden/>
            <w:rtl/>
          </w:rPr>
          <w:instrText xml:space="preserve"> </w:instrText>
        </w:r>
        <w:r w:rsidR="00B93F83">
          <w:rPr>
            <w:noProof/>
            <w:webHidden/>
            <w:rtl/>
          </w:rPr>
        </w:r>
        <w:r w:rsidR="00B93F83">
          <w:rPr>
            <w:noProof/>
            <w:webHidden/>
            <w:rtl/>
          </w:rPr>
          <w:fldChar w:fldCharType="separate"/>
        </w:r>
        <w:r>
          <w:rPr>
            <w:noProof/>
            <w:webHidden/>
            <w:rtl/>
          </w:rPr>
          <w:t>1</w:t>
        </w:r>
        <w:r w:rsidR="00B93F83">
          <w:rPr>
            <w:noProof/>
            <w:webHidden/>
            <w:rtl/>
          </w:rPr>
          <w:fldChar w:fldCharType="end"/>
        </w:r>
      </w:hyperlink>
    </w:p>
    <w:p w14:paraId="5F5F19BB" w14:textId="27B0429B" w:rsidR="00B93F83" w:rsidRDefault="00CD102B" w:rsidP="00B93F83">
      <w:pPr>
        <w:pStyle w:val="TOC3"/>
        <w:tabs>
          <w:tab w:val="right" w:leader="dot" w:pos="10194"/>
        </w:tabs>
        <w:rPr>
          <w:rFonts w:asciiTheme="minorHAnsi" w:eastAsiaTheme="minorEastAsia" w:hAnsiTheme="minorHAnsi" w:cstheme="minorBidi"/>
          <w:bCs w:val="0"/>
          <w:iCs w:val="0"/>
          <w:noProof/>
          <w:color w:val="auto"/>
          <w:szCs w:val="22"/>
          <w:rtl/>
        </w:rPr>
      </w:pPr>
      <w:hyperlink w:anchor="_Toc534189736" w:history="1">
        <w:r w:rsidR="00B93F83" w:rsidRPr="0024392B">
          <w:rPr>
            <w:rStyle w:val="Hyperlink"/>
            <w:rFonts w:hint="eastAsia"/>
            <w:noProof/>
            <w:rtl/>
          </w:rPr>
          <w:t>ظهور</w:t>
        </w:r>
        <w:r w:rsidR="00B93F83" w:rsidRPr="0024392B">
          <w:rPr>
            <w:rStyle w:val="Hyperlink"/>
            <w:noProof/>
            <w:rtl/>
          </w:rPr>
          <w:t xml:space="preserve"> </w:t>
        </w:r>
        <w:r w:rsidR="00B93F83" w:rsidRPr="0024392B">
          <w:rPr>
            <w:rStyle w:val="Hyperlink"/>
            <w:rFonts w:hint="eastAsia"/>
            <w:noProof/>
            <w:rtl/>
          </w:rPr>
          <w:t>عناو</w:t>
        </w:r>
        <w:r w:rsidR="00B93F83" w:rsidRPr="0024392B">
          <w:rPr>
            <w:rStyle w:val="Hyperlink"/>
            <w:rFonts w:hint="cs"/>
            <w:noProof/>
            <w:rtl/>
          </w:rPr>
          <w:t>ی</w:t>
        </w:r>
        <w:r w:rsidR="00B93F83" w:rsidRPr="0024392B">
          <w:rPr>
            <w:rStyle w:val="Hyperlink"/>
            <w:rFonts w:hint="eastAsia"/>
            <w:noProof/>
            <w:rtl/>
          </w:rPr>
          <w:t>ن</w:t>
        </w:r>
        <w:r w:rsidR="00B93F83" w:rsidRPr="0024392B">
          <w:rPr>
            <w:rStyle w:val="Hyperlink"/>
            <w:rFonts w:hint="cs"/>
            <w:noProof/>
            <w:rtl/>
          </w:rPr>
          <w:t>ی</w:t>
        </w:r>
        <w:r w:rsidR="00B93F83" w:rsidRPr="0024392B">
          <w:rPr>
            <w:rStyle w:val="Hyperlink"/>
            <w:noProof/>
            <w:rtl/>
          </w:rPr>
          <w:t xml:space="preserve"> </w:t>
        </w:r>
        <w:r w:rsidR="00B93F83" w:rsidRPr="0024392B">
          <w:rPr>
            <w:rStyle w:val="Hyperlink"/>
            <w:rFonts w:hint="eastAsia"/>
            <w:noProof/>
            <w:rtl/>
          </w:rPr>
          <w:t>مانند</w:t>
        </w:r>
        <w:r w:rsidR="00B93F83" w:rsidRPr="0024392B">
          <w:rPr>
            <w:rStyle w:val="Hyperlink"/>
            <w:noProof/>
            <w:rtl/>
          </w:rPr>
          <w:t xml:space="preserve"> </w:t>
        </w:r>
        <w:r w:rsidR="00B93F83" w:rsidRPr="0024392B">
          <w:rPr>
            <w:rStyle w:val="Hyperlink"/>
            <w:rFonts w:hint="cs"/>
            <w:noProof/>
            <w:rtl/>
          </w:rPr>
          <w:t>ی</w:t>
        </w:r>
        <w:r w:rsidR="00B93F83" w:rsidRPr="0024392B">
          <w:rPr>
            <w:rStyle w:val="Hyperlink"/>
            <w:rFonts w:hint="eastAsia"/>
            <w:noProof/>
            <w:rtl/>
          </w:rPr>
          <w:t>نبغ</w:t>
        </w:r>
        <w:r w:rsidR="00B93F83" w:rsidRPr="0024392B">
          <w:rPr>
            <w:rStyle w:val="Hyperlink"/>
            <w:rFonts w:hint="cs"/>
            <w:noProof/>
            <w:rtl/>
          </w:rPr>
          <w:t>ی</w:t>
        </w:r>
        <w:r w:rsidR="00B93F83" w:rsidRPr="0024392B">
          <w:rPr>
            <w:rStyle w:val="Hyperlink"/>
            <w:noProof/>
            <w:rtl/>
          </w:rPr>
          <w:t xml:space="preserve"> </w:t>
        </w:r>
        <w:r w:rsidR="00B93F83" w:rsidRPr="0024392B">
          <w:rPr>
            <w:rStyle w:val="Hyperlink"/>
            <w:rFonts w:hint="eastAsia"/>
            <w:noProof/>
            <w:rtl/>
          </w:rPr>
          <w:t>و</w:t>
        </w:r>
        <w:r w:rsidR="00B93F83" w:rsidRPr="0024392B">
          <w:rPr>
            <w:rStyle w:val="Hyperlink"/>
            <w:noProof/>
            <w:rtl/>
          </w:rPr>
          <w:t xml:space="preserve"> </w:t>
        </w:r>
        <w:r w:rsidR="00B93F83" w:rsidRPr="0024392B">
          <w:rPr>
            <w:rStyle w:val="Hyperlink"/>
            <w:rFonts w:hint="cs"/>
            <w:noProof/>
            <w:rtl/>
          </w:rPr>
          <w:t>ی</w:t>
        </w:r>
        <w:r w:rsidR="00B93F83" w:rsidRPr="0024392B">
          <w:rPr>
            <w:rStyle w:val="Hyperlink"/>
            <w:rFonts w:hint="eastAsia"/>
            <w:noProof/>
            <w:rtl/>
          </w:rPr>
          <w:t>صلح</w:t>
        </w:r>
        <w:r w:rsidR="00B93F83" w:rsidRPr="0024392B">
          <w:rPr>
            <w:rStyle w:val="Hyperlink"/>
            <w:noProof/>
            <w:rtl/>
          </w:rPr>
          <w:t xml:space="preserve"> </w:t>
        </w:r>
        <w:r w:rsidR="00B93F83" w:rsidRPr="0024392B">
          <w:rPr>
            <w:rStyle w:val="Hyperlink"/>
            <w:rFonts w:hint="eastAsia"/>
            <w:noProof/>
            <w:rtl/>
          </w:rPr>
          <w:t>و</w:t>
        </w:r>
        <w:r w:rsidR="00B93F83" w:rsidRPr="0024392B">
          <w:rPr>
            <w:rStyle w:val="Hyperlink"/>
            <w:noProof/>
            <w:rtl/>
          </w:rPr>
          <w:t xml:space="preserve"> .. </w:t>
        </w:r>
        <w:r w:rsidR="00B93F83" w:rsidRPr="0024392B">
          <w:rPr>
            <w:rStyle w:val="Hyperlink"/>
            <w:rFonts w:hint="eastAsia"/>
            <w:noProof/>
            <w:rtl/>
          </w:rPr>
          <w:t>در</w:t>
        </w:r>
        <w:r w:rsidR="00B93F83" w:rsidRPr="0024392B">
          <w:rPr>
            <w:rStyle w:val="Hyperlink"/>
            <w:noProof/>
            <w:rtl/>
          </w:rPr>
          <w:t xml:space="preserve"> </w:t>
        </w:r>
        <w:r w:rsidR="00B93F83" w:rsidRPr="0024392B">
          <w:rPr>
            <w:rStyle w:val="Hyperlink"/>
            <w:rFonts w:hint="eastAsia"/>
            <w:noProof/>
            <w:rtl/>
          </w:rPr>
          <w:t>وجوب</w:t>
        </w:r>
        <w:r w:rsidR="00B93F83">
          <w:rPr>
            <w:noProof/>
            <w:webHidden/>
            <w:rtl/>
          </w:rPr>
          <w:tab/>
        </w:r>
        <w:r w:rsidR="00B93F83">
          <w:rPr>
            <w:noProof/>
            <w:webHidden/>
            <w:rtl/>
          </w:rPr>
          <w:fldChar w:fldCharType="begin"/>
        </w:r>
        <w:r w:rsidR="00B93F83">
          <w:rPr>
            <w:noProof/>
            <w:webHidden/>
            <w:rtl/>
          </w:rPr>
          <w:instrText xml:space="preserve"> </w:instrText>
        </w:r>
        <w:r w:rsidR="00B93F83">
          <w:rPr>
            <w:noProof/>
            <w:webHidden/>
          </w:rPr>
          <w:instrText xml:space="preserve">PAGEREF </w:instrText>
        </w:r>
        <w:r w:rsidR="00B93F83">
          <w:rPr>
            <w:noProof/>
            <w:webHidden/>
            <w:rtl/>
          </w:rPr>
          <w:instrText>_</w:instrText>
        </w:r>
        <w:r w:rsidR="00B93F83">
          <w:rPr>
            <w:noProof/>
            <w:webHidden/>
          </w:rPr>
          <w:instrText>Toc</w:instrText>
        </w:r>
        <w:r w:rsidR="00B93F83">
          <w:rPr>
            <w:noProof/>
            <w:webHidden/>
            <w:rtl/>
          </w:rPr>
          <w:instrText xml:space="preserve">534189736 </w:instrText>
        </w:r>
        <w:r w:rsidR="00B93F83">
          <w:rPr>
            <w:noProof/>
            <w:webHidden/>
          </w:rPr>
          <w:instrText>\h</w:instrText>
        </w:r>
        <w:r w:rsidR="00B93F83">
          <w:rPr>
            <w:noProof/>
            <w:webHidden/>
            <w:rtl/>
          </w:rPr>
          <w:instrText xml:space="preserve"> </w:instrText>
        </w:r>
        <w:r w:rsidR="00B93F83">
          <w:rPr>
            <w:noProof/>
            <w:webHidden/>
            <w:rtl/>
          </w:rPr>
        </w:r>
        <w:r w:rsidR="00B93F83">
          <w:rPr>
            <w:noProof/>
            <w:webHidden/>
            <w:rtl/>
          </w:rPr>
          <w:fldChar w:fldCharType="separate"/>
        </w:r>
        <w:r>
          <w:rPr>
            <w:noProof/>
            <w:webHidden/>
            <w:rtl/>
          </w:rPr>
          <w:t>1</w:t>
        </w:r>
        <w:r w:rsidR="00B93F83">
          <w:rPr>
            <w:noProof/>
            <w:webHidden/>
            <w:rtl/>
          </w:rPr>
          <w:fldChar w:fldCharType="end"/>
        </w:r>
      </w:hyperlink>
    </w:p>
    <w:p w14:paraId="5E6B0EFF" w14:textId="5A6EB789" w:rsidR="00B93F83" w:rsidRDefault="00CD102B" w:rsidP="00B93F83">
      <w:pPr>
        <w:pStyle w:val="TOC4"/>
        <w:tabs>
          <w:tab w:val="right" w:leader="dot" w:pos="10194"/>
        </w:tabs>
        <w:rPr>
          <w:rFonts w:asciiTheme="minorHAnsi" w:eastAsiaTheme="minorEastAsia" w:hAnsiTheme="minorHAnsi" w:cstheme="minorBidi"/>
          <w:bCs w:val="0"/>
          <w:noProof/>
          <w:color w:val="auto"/>
          <w:szCs w:val="22"/>
          <w:rtl/>
        </w:rPr>
      </w:pPr>
      <w:hyperlink w:anchor="_Toc534189737" w:history="1">
        <w:r w:rsidR="00B93F83" w:rsidRPr="0024392B">
          <w:rPr>
            <w:rStyle w:val="Hyperlink"/>
            <w:rFonts w:hint="eastAsia"/>
            <w:noProof/>
            <w:rtl/>
          </w:rPr>
          <w:t>عدم</w:t>
        </w:r>
        <w:r w:rsidR="00B93F83" w:rsidRPr="0024392B">
          <w:rPr>
            <w:rStyle w:val="Hyperlink"/>
            <w:noProof/>
            <w:rtl/>
          </w:rPr>
          <w:t xml:space="preserve"> </w:t>
        </w:r>
        <w:r w:rsidR="00B93F83" w:rsidRPr="0024392B">
          <w:rPr>
            <w:rStyle w:val="Hyperlink"/>
            <w:rFonts w:hint="eastAsia"/>
            <w:noProof/>
            <w:rtl/>
          </w:rPr>
          <w:t>ظهور</w:t>
        </w:r>
        <w:r w:rsidR="00B93F83" w:rsidRPr="0024392B">
          <w:rPr>
            <w:rStyle w:val="Hyperlink"/>
            <w:noProof/>
            <w:rtl/>
          </w:rPr>
          <w:t xml:space="preserve"> </w:t>
        </w:r>
        <w:r w:rsidR="00B93F83" w:rsidRPr="0024392B">
          <w:rPr>
            <w:rStyle w:val="Hyperlink"/>
            <w:rFonts w:hint="eastAsia"/>
            <w:noProof/>
            <w:rtl/>
          </w:rPr>
          <w:t>در</w:t>
        </w:r>
        <w:r w:rsidR="00B93F83" w:rsidRPr="0024392B">
          <w:rPr>
            <w:rStyle w:val="Hyperlink"/>
            <w:noProof/>
            <w:rtl/>
          </w:rPr>
          <w:t xml:space="preserve"> </w:t>
        </w:r>
        <w:r w:rsidR="00B93F83" w:rsidRPr="0024392B">
          <w:rPr>
            <w:rStyle w:val="Hyperlink"/>
            <w:rFonts w:hint="eastAsia"/>
            <w:noProof/>
            <w:rtl/>
          </w:rPr>
          <w:t>وجوب</w:t>
        </w:r>
        <w:r w:rsidR="00B93F83" w:rsidRPr="0024392B">
          <w:rPr>
            <w:rStyle w:val="Hyperlink"/>
            <w:noProof/>
            <w:rtl/>
          </w:rPr>
          <w:t xml:space="preserve"> </w:t>
        </w:r>
        <w:r w:rsidR="00B93F83" w:rsidRPr="0024392B">
          <w:rPr>
            <w:rStyle w:val="Hyperlink"/>
            <w:rFonts w:hint="eastAsia"/>
            <w:noProof/>
            <w:rtl/>
          </w:rPr>
          <w:t>به</w:t>
        </w:r>
        <w:r w:rsidR="00B93F83" w:rsidRPr="0024392B">
          <w:rPr>
            <w:rStyle w:val="Hyperlink"/>
            <w:noProof/>
            <w:rtl/>
          </w:rPr>
          <w:t xml:space="preserve"> </w:t>
        </w:r>
        <w:r w:rsidR="00B93F83" w:rsidRPr="0024392B">
          <w:rPr>
            <w:rStyle w:val="Hyperlink"/>
            <w:rFonts w:hint="eastAsia"/>
            <w:noProof/>
            <w:rtl/>
          </w:rPr>
          <w:t>خاطر</w:t>
        </w:r>
        <w:r w:rsidR="00B93F83" w:rsidRPr="0024392B">
          <w:rPr>
            <w:rStyle w:val="Hyperlink"/>
            <w:noProof/>
            <w:rtl/>
          </w:rPr>
          <w:t xml:space="preserve"> </w:t>
        </w:r>
        <w:r w:rsidR="00B93F83" w:rsidRPr="0024392B">
          <w:rPr>
            <w:rStyle w:val="Hyperlink"/>
            <w:rFonts w:hint="eastAsia"/>
            <w:noProof/>
            <w:rtl/>
          </w:rPr>
          <w:t>استشمام</w:t>
        </w:r>
        <w:r w:rsidR="00B93F83" w:rsidRPr="0024392B">
          <w:rPr>
            <w:rStyle w:val="Hyperlink"/>
            <w:noProof/>
            <w:rtl/>
          </w:rPr>
          <w:t xml:space="preserve"> </w:t>
        </w:r>
        <w:r w:rsidR="00B93F83" w:rsidRPr="0024392B">
          <w:rPr>
            <w:rStyle w:val="Hyperlink"/>
            <w:rFonts w:hint="eastAsia"/>
            <w:noProof/>
            <w:rtl/>
          </w:rPr>
          <w:t>غ</w:t>
        </w:r>
        <w:r w:rsidR="00B93F83" w:rsidRPr="0024392B">
          <w:rPr>
            <w:rStyle w:val="Hyperlink"/>
            <w:rFonts w:hint="cs"/>
            <w:noProof/>
            <w:rtl/>
          </w:rPr>
          <w:t>ی</w:t>
        </w:r>
        <w:r w:rsidR="00B93F83" w:rsidRPr="0024392B">
          <w:rPr>
            <w:rStyle w:val="Hyperlink"/>
            <w:rFonts w:hint="eastAsia"/>
            <w:noProof/>
            <w:rtl/>
          </w:rPr>
          <w:t>ر</w:t>
        </w:r>
        <w:r w:rsidR="00B93F83" w:rsidRPr="0024392B">
          <w:rPr>
            <w:rStyle w:val="Hyperlink"/>
            <w:noProof/>
            <w:rtl/>
          </w:rPr>
          <w:t xml:space="preserve"> </w:t>
        </w:r>
        <w:r w:rsidR="00B93F83" w:rsidRPr="0024392B">
          <w:rPr>
            <w:rStyle w:val="Hyperlink"/>
            <w:rFonts w:hint="eastAsia"/>
            <w:noProof/>
            <w:rtl/>
          </w:rPr>
          <w:t>الزام</w:t>
        </w:r>
        <w:r w:rsidR="00B93F83">
          <w:rPr>
            <w:noProof/>
            <w:webHidden/>
            <w:rtl/>
          </w:rPr>
          <w:tab/>
        </w:r>
        <w:r w:rsidR="00B93F83">
          <w:rPr>
            <w:noProof/>
            <w:webHidden/>
            <w:rtl/>
          </w:rPr>
          <w:fldChar w:fldCharType="begin"/>
        </w:r>
        <w:r w:rsidR="00B93F83">
          <w:rPr>
            <w:noProof/>
            <w:webHidden/>
            <w:rtl/>
          </w:rPr>
          <w:instrText xml:space="preserve"> </w:instrText>
        </w:r>
        <w:r w:rsidR="00B93F83">
          <w:rPr>
            <w:noProof/>
            <w:webHidden/>
          </w:rPr>
          <w:instrText xml:space="preserve">PAGEREF </w:instrText>
        </w:r>
        <w:r w:rsidR="00B93F83">
          <w:rPr>
            <w:noProof/>
            <w:webHidden/>
            <w:rtl/>
          </w:rPr>
          <w:instrText>_</w:instrText>
        </w:r>
        <w:r w:rsidR="00B93F83">
          <w:rPr>
            <w:noProof/>
            <w:webHidden/>
          </w:rPr>
          <w:instrText>Toc</w:instrText>
        </w:r>
        <w:r w:rsidR="00B93F83">
          <w:rPr>
            <w:noProof/>
            <w:webHidden/>
            <w:rtl/>
          </w:rPr>
          <w:instrText xml:space="preserve">534189737 </w:instrText>
        </w:r>
        <w:r w:rsidR="00B93F83">
          <w:rPr>
            <w:noProof/>
            <w:webHidden/>
          </w:rPr>
          <w:instrText>\h</w:instrText>
        </w:r>
        <w:r w:rsidR="00B93F83">
          <w:rPr>
            <w:noProof/>
            <w:webHidden/>
            <w:rtl/>
          </w:rPr>
          <w:instrText xml:space="preserve"> </w:instrText>
        </w:r>
        <w:r w:rsidR="00B93F83">
          <w:rPr>
            <w:noProof/>
            <w:webHidden/>
            <w:rtl/>
          </w:rPr>
        </w:r>
        <w:r w:rsidR="00B93F83">
          <w:rPr>
            <w:noProof/>
            <w:webHidden/>
            <w:rtl/>
          </w:rPr>
          <w:fldChar w:fldCharType="separate"/>
        </w:r>
        <w:r>
          <w:rPr>
            <w:noProof/>
            <w:webHidden/>
            <w:rtl/>
          </w:rPr>
          <w:t>2</w:t>
        </w:r>
        <w:r w:rsidR="00B93F83">
          <w:rPr>
            <w:noProof/>
            <w:webHidden/>
            <w:rtl/>
          </w:rPr>
          <w:fldChar w:fldCharType="end"/>
        </w:r>
      </w:hyperlink>
    </w:p>
    <w:p w14:paraId="4C2B3456" w14:textId="33DDE563" w:rsidR="00B93F83" w:rsidRDefault="00CD102B" w:rsidP="00B93F83">
      <w:pPr>
        <w:pStyle w:val="TOC3"/>
        <w:tabs>
          <w:tab w:val="right" w:leader="dot" w:pos="10194"/>
        </w:tabs>
        <w:rPr>
          <w:rFonts w:asciiTheme="minorHAnsi" w:eastAsiaTheme="minorEastAsia" w:hAnsiTheme="minorHAnsi" w:cstheme="minorBidi"/>
          <w:bCs w:val="0"/>
          <w:iCs w:val="0"/>
          <w:noProof/>
          <w:color w:val="auto"/>
          <w:szCs w:val="22"/>
          <w:rtl/>
        </w:rPr>
      </w:pPr>
      <w:hyperlink w:anchor="_Toc534189738" w:history="1">
        <w:r w:rsidR="00B93F83" w:rsidRPr="0024392B">
          <w:rPr>
            <w:rStyle w:val="Hyperlink"/>
            <w:rFonts w:hint="eastAsia"/>
            <w:noProof/>
            <w:rtl/>
          </w:rPr>
          <w:t>خروج</w:t>
        </w:r>
        <w:r w:rsidR="00B93F83" w:rsidRPr="0024392B">
          <w:rPr>
            <w:rStyle w:val="Hyperlink"/>
            <w:noProof/>
            <w:rtl/>
          </w:rPr>
          <w:t xml:space="preserve"> </w:t>
        </w:r>
        <w:r w:rsidR="00B93F83" w:rsidRPr="0024392B">
          <w:rPr>
            <w:rStyle w:val="Hyperlink"/>
            <w:rFonts w:hint="eastAsia"/>
            <w:noProof/>
            <w:rtl/>
          </w:rPr>
          <w:t>غالب</w:t>
        </w:r>
        <w:r w:rsidR="00B93F83" w:rsidRPr="0024392B">
          <w:rPr>
            <w:rStyle w:val="Hyperlink"/>
            <w:noProof/>
            <w:rtl/>
          </w:rPr>
          <w:t xml:space="preserve"> </w:t>
        </w:r>
        <w:r w:rsidR="00B93F83" w:rsidRPr="0024392B">
          <w:rPr>
            <w:rStyle w:val="Hyperlink"/>
            <w:rFonts w:hint="eastAsia"/>
            <w:noProof/>
            <w:rtl/>
          </w:rPr>
          <w:t>اوامر</w:t>
        </w:r>
        <w:r w:rsidR="00B93F83" w:rsidRPr="0024392B">
          <w:rPr>
            <w:rStyle w:val="Hyperlink"/>
            <w:noProof/>
            <w:rtl/>
          </w:rPr>
          <w:t xml:space="preserve"> </w:t>
        </w:r>
        <w:r w:rsidR="00B93F83" w:rsidRPr="0024392B">
          <w:rPr>
            <w:rStyle w:val="Hyperlink"/>
            <w:rFonts w:hint="eastAsia"/>
            <w:noProof/>
            <w:rtl/>
          </w:rPr>
          <w:t>در</w:t>
        </w:r>
        <w:r w:rsidR="00B93F83" w:rsidRPr="0024392B">
          <w:rPr>
            <w:rStyle w:val="Hyperlink"/>
            <w:noProof/>
            <w:rtl/>
          </w:rPr>
          <w:t xml:space="preserve"> </w:t>
        </w:r>
        <w:r w:rsidR="00B93F83" w:rsidRPr="0024392B">
          <w:rPr>
            <w:rStyle w:val="Hyperlink"/>
            <w:rFonts w:hint="eastAsia"/>
            <w:noProof/>
            <w:rtl/>
          </w:rPr>
          <w:t>روا</w:t>
        </w:r>
        <w:r w:rsidR="00B93F83" w:rsidRPr="0024392B">
          <w:rPr>
            <w:rStyle w:val="Hyperlink"/>
            <w:rFonts w:hint="cs"/>
            <w:noProof/>
            <w:rtl/>
          </w:rPr>
          <w:t>ی</w:t>
        </w:r>
        <w:r w:rsidR="00B93F83" w:rsidRPr="0024392B">
          <w:rPr>
            <w:rStyle w:val="Hyperlink"/>
            <w:rFonts w:hint="eastAsia"/>
            <w:noProof/>
            <w:rtl/>
          </w:rPr>
          <w:t>ات</w:t>
        </w:r>
        <w:r w:rsidR="00B93F83" w:rsidRPr="0024392B">
          <w:rPr>
            <w:rStyle w:val="Hyperlink"/>
            <w:noProof/>
            <w:rtl/>
          </w:rPr>
          <w:t xml:space="preserve"> </w:t>
        </w:r>
        <w:r w:rsidR="00B93F83" w:rsidRPr="0024392B">
          <w:rPr>
            <w:rStyle w:val="Hyperlink"/>
            <w:rFonts w:hint="eastAsia"/>
            <w:noProof/>
            <w:rtl/>
          </w:rPr>
          <w:t>از</w:t>
        </w:r>
        <w:r w:rsidR="00B93F83" w:rsidRPr="0024392B">
          <w:rPr>
            <w:rStyle w:val="Hyperlink"/>
            <w:noProof/>
            <w:rtl/>
          </w:rPr>
          <w:t xml:space="preserve"> </w:t>
        </w:r>
        <w:r w:rsidR="00B93F83" w:rsidRPr="0024392B">
          <w:rPr>
            <w:rStyle w:val="Hyperlink"/>
            <w:rFonts w:hint="eastAsia"/>
            <w:noProof/>
            <w:rtl/>
          </w:rPr>
          <w:t>بحث</w:t>
        </w:r>
        <w:r w:rsidR="00B93F83" w:rsidRPr="0024392B">
          <w:rPr>
            <w:rStyle w:val="Hyperlink"/>
            <w:noProof/>
            <w:rtl/>
          </w:rPr>
          <w:t xml:space="preserve"> </w:t>
        </w:r>
        <w:r w:rsidR="00B93F83" w:rsidRPr="0024392B">
          <w:rPr>
            <w:rStyle w:val="Hyperlink"/>
            <w:rFonts w:hint="eastAsia"/>
            <w:noProof/>
            <w:rtl/>
          </w:rPr>
          <w:t>اصول</w:t>
        </w:r>
        <w:r w:rsidR="00B93F83" w:rsidRPr="0024392B">
          <w:rPr>
            <w:rStyle w:val="Hyperlink"/>
            <w:rFonts w:hint="cs"/>
            <w:noProof/>
            <w:rtl/>
          </w:rPr>
          <w:t>ی</w:t>
        </w:r>
        <w:r w:rsidR="00B93F83">
          <w:rPr>
            <w:noProof/>
            <w:webHidden/>
            <w:rtl/>
          </w:rPr>
          <w:tab/>
        </w:r>
        <w:r w:rsidR="00B93F83">
          <w:rPr>
            <w:noProof/>
            <w:webHidden/>
            <w:rtl/>
          </w:rPr>
          <w:fldChar w:fldCharType="begin"/>
        </w:r>
        <w:r w:rsidR="00B93F83">
          <w:rPr>
            <w:noProof/>
            <w:webHidden/>
            <w:rtl/>
          </w:rPr>
          <w:instrText xml:space="preserve"> </w:instrText>
        </w:r>
        <w:r w:rsidR="00B93F83">
          <w:rPr>
            <w:noProof/>
            <w:webHidden/>
          </w:rPr>
          <w:instrText xml:space="preserve">PAGEREF </w:instrText>
        </w:r>
        <w:r w:rsidR="00B93F83">
          <w:rPr>
            <w:noProof/>
            <w:webHidden/>
            <w:rtl/>
          </w:rPr>
          <w:instrText>_</w:instrText>
        </w:r>
        <w:r w:rsidR="00B93F83">
          <w:rPr>
            <w:noProof/>
            <w:webHidden/>
          </w:rPr>
          <w:instrText>Toc</w:instrText>
        </w:r>
        <w:r w:rsidR="00B93F83">
          <w:rPr>
            <w:noProof/>
            <w:webHidden/>
            <w:rtl/>
          </w:rPr>
          <w:instrText xml:space="preserve">534189738 </w:instrText>
        </w:r>
        <w:r w:rsidR="00B93F83">
          <w:rPr>
            <w:noProof/>
            <w:webHidden/>
          </w:rPr>
          <w:instrText>\h</w:instrText>
        </w:r>
        <w:r w:rsidR="00B93F83">
          <w:rPr>
            <w:noProof/>
            <w:webHidden/>
            <w:rtl/>
          </w:rPr>
          <w:instrText xml:space="preserve"> </w:instrText>
        </w:r>
        <w:r w:rsidR="00B93F83">
          <w:rPr>
            <w:noProof/>
            <w:webHidden/>
            <w:rtl/>
          </w:rPr>
        </w:r>
        <w:r w:rsidR="00B93F83">
          <w:rPr>
            <w:noProof/>
            <w:webHidden/>
            <w:rtl/>
          </w:rPr>
          <w:fldChar w:fldCharType="separate"/>
        </w:r>
        <w:r>
          <w:rPr>
            <w:noProof/>
            <w:webHidden/>
            <w:rtl/>
          </w:rPr>
          <w:t>3</w:t>
        </w:r>
        <w:r w:rsidR="00B93F83">
          <w:rPr>
            <w:noProof/>
            <w:webHidden/>
            <w:rtl/>
          </w:rPr>
          <w:fldChar w:fldCharType="end"/>
        </w:r>
      </w:hyperlink>
    </w:p>
    <w:p w14:paraId="3083B011" w14:textId="7236E1C7" w:rsidR="00B93F83" w:rsidRDefault="00CD102B" w:rsidP="00B93F83">
      <w:pPr>
        <w:pStyle w:val="TOC4"/>
        <w:tabs>
          <w:tab w:val="right" w:leader="dot" w:pos="10194"/>
        </w:tabs>
        <w:rPr>
          <w:rFonts w:asciiTheme="minorHAnsi" w:eastAsiaTheme="minorEastAsia" w:hAnsiTheme="minorHAnsi" w:cstheme="minorBidi"/>
          <w:bCs w:val="0"/>
          <w:noProof/>
          <w:color w:val="auto"/>
          <w:szCs w:val="22"/>
          <w:rtl/>
        </w:rPr>
      </w:pPr>
      <w:hyperlink w:anchor="_Toc534189739" w:history="1">
        <w:r w:rsidR="00B93F83" w:rsidRPr="0024392B">
          <w:rPr>
            <w:rStyle w:val="Hyperlink"/>
            <w:rFonts w:hint="eastAsia"/>
            <w:noProof/>
            <w:rtl/>
          </w:rPr>
          <w:t>خلاف</w:t>
        </w:r>
        <w:r w:rsidR="00B93F83" w:rsidRPr="0024392B">
          <w:rPr>
            <w:rStyle w:val="Hyperlink"/>
            <w:noProof/>
            <w:rtl/>
          </w:rPr>
          <w:t xml:space="preserve"> </w:t>
        </w:r>
        <w:r w:rsidR="00B93F83" w:rsidRPr="0024392B">
          <w:rPr>
            <w:rStyle w:val="Hyperlink"/>
            <w:rFonts w:hint="eastAsia"/>
            <w:noProof/>
            <w:rtl/>
          </w:rPr>
          <w:t>مشرب</w:t>
        </w:r>
        <w:r w:rsidR="00B93F83" w:rsidRPr="0024392B">
          <w:rPr>
            <w:rStyle w:val="Hyperlink"/>
            <w:noProof/>
            <w:rtl/>
          </w:rPr>
          <w:t xml:space="preserve"> </w:t>
        </w:r>
        <w:r w:rsidR="00B93F83" w:rsidRPr="0024392B">
          <w:rPr>
            <w:rStyle w:val="Hyperlink"/>
            <w:rFonts w:hint="eastAsia"/>
            <w:noProof/>
            <w:rtl/>
          </w:rPr>
          <w:t>فقه</w:t>
        </w:r>
        <w:r w:rsidR="00B93F83" w:rsidRPr="0024392B">
          <w:rPr>
            <w:rStyle w:val="Hyperlink"/>
            <w:rFonts w:hint="cs"/>
            <w:noProof/>
            <w:rtl/>
          </w:rPr>
          <w:t>ی</w:t>
        </w:r>
        <w:r w:rsidR="00B93F83" w:rsidRPr="0024392B">
          <w:rPr>
            <w:rStyle w:val="Hyperlink"/>
            <w:noProof/>
            <w:rtl/>
          </w:rPr>
          <w:t xml:space="preserve"> </w:t>
        </w:r>
        <w:r w:rsidR="00B93F83" w:rsidRPr="0024392B">
          <w:rPr>
            <w:rStyle w:val="Hyperlink"/>
            <w:rFonts w:hint="eastAsia"/>
            <w:noProof/>
            <w:rtl/>
          </w:rPr>
          <w:t>بودن</w:t>
        </w:r>
        <w:r w:rsidR="00B93F83" w:rsidRPr="0024392B">
          <w:rPr>
            <w:rStyle w:val="Hyperlink"/>
            <w:noProof/>
            <w:rtl/>
          </w:rPr>
          <w:t xml:space="preserve"> </w:t>
        </w:r>
        <w:r w:rsidR="00B93F83" w:rsidRPr="0024392B">
          <w:rPr>
            <w:rStyle w:val="Hyperlink"/>
            <w:rFonts w:hint="eastAsia"/>
            <w:noProof/>
            <w:rtl/>
          </w:rPr>
          <w:t>ادعا</w:t>
        </w:r>
        <w:r w:rsidR="00B93F83" w:rsidRPr="0024392B">
          <w:rPr>
            <w:rStyle w:val="Hyperlink"/>
            <w:rFonts w:hint="cs"/>
            <w:noProof/>
            <w:rtl/>
          </w:rPr>
          <w:t>ی</w:t>
        </w:r>
        <w:r w:rsidR="00B93F83" w:rsidRPr="0024392B">
          <w:rPr>
            <w:rStyle w:val="Hyperlink"/>
            <w:noProof/>
            <w:rtl/>
          </w:rPr>
          <w:t xml:space="preserve"> </w:t>
        </w:r>
        <w:r w:rsidR="00B93F83" w:rsidRPr="0024392B">
          <w:rPr>
            <w:rStyle w:val="Hyperlink"/>
            <w:rFonts w:hint="eastAsia"/>
            <w:noProof/>
            <w:rtl/>
          </w:rPr>
          <w:t>مرحوم</w:t>
        </w:r>
        <w:r w:rsidR="00B93F83" w:rsidRPr="0024392B">
          <w:rPr>
            <w:rStyle w:val="Hyperlink"/>
            <w:noProof/>
            <w:rtl/>
          </w:rPr>
          <w:t xml:space="preserve"> </w:t>
        </w:r>
        <w:r w:rsidR="00B93F83" w:rsidRPr="0024392B">
          <w:rPr>
            <w:rStyle w:val="Hyperlink"/>
            <w:rFonts w:hint="eastAsia"/>
            <w:noProof/>
            <w:rtl/>
          </w:rPr>
          <w:t>بروجرد</w:t>
        </w:r>
        <w:r w:rsidR="00B93F83" w:rsidRPr="0024392B">
          <w:rPr>
            <w:rStyle w:val="Hyperlink"/>
            <w:rFonts w:hint="cs"/>
            <w:noProof/>
            <w:rtl/>
          </w:rPr>
          <w:t>ی</w:t>
        </w:r>
        <w:r w:rsidR="00B93F83">
          <w:rPr>
            <w:noProof/>
            <w:webHidden/>
            <w:rtl/>
          </w:rPr>
          <w:tab/>
        </w:r>
        <w:r w:rsidR="00B93F83">
          <w:rPr>
            <w:noProof/>
            <w:webHidden/>
            <w:rtl/>
          </w:rPr>
          <w:fldChar w:fldCharType="begin"/>
        </w:r>
        <w:r w:rsidR="00B93F83">
          <w:rPr>
            <w:noProof/>
            <w:webHidden/>
            <w:rtl/>
          </w:rPr>
          <w:instrText xml:space="preserve"> </w:instrText>
        </w:r>
        <w:r w:rsidR="00B93F83">
          <w:rPr>
            <w:noProof/>
            <w:webHidden/>
          </w:rPr>
          <w:instrText xml:space="preserve">PAGEREF </w:instrText>
        </w:r>
        <w:r w:rsidR="00B93F83">
          <w:rPr>
            <w:noProof/>
            <w:webHidden/>
            <w:rtl/>
          </w:rPr>
          <w:instrText>_</w:instrText>
        </w:r>
        <w:r w:rsidR="00B93F83">
          <w:rPr>
            <w:noProof/>
            <w:webHidden/>
          </w:rPr>
          <w:instrText>Toc</w:instrText>
        </w:r>
        <w:r w:rsidR="00B93F83">
          <w:rPr>
            <w:noProof/>
            <w:webHidden/>
            <w:rtl/>
          </w:rPr>
          <w:instrText xml:space="preserve">534189739 </w:instrText>
        </w:r>
        <w:r w:rsidR="00B93F83">
          <w:rPr>
            <w:noProof/>
            <w:webHidden/>
          </w:rPr>
          <w:instrText>\h</w:instrText>
        </w:r>
        <w:r w:rsidR="00B93F83">
          <w:rPr>
            <w:noProof/>
            <w:webHidden/>
            <w:rtl/>
          </w:rPr>
          <w:instrText xml:space="preserve"> </w:instrText>
        </w:r>
        <w:r w:rsidR="00B93F83">
          <w:rPr>
            <w:noProof/>
            <w:webHidden/>
            <w:rtl/>
          </w:rPr>
        </w:r>
        <w:r w:rsidR="00B93F83">
          <w:rPr>
            <w:noProof/>
            <w:webHidden/>
            <w:rtl/>
          </w:rPr>
          <w:fldChar w:fldCharType="separate"/>
        </w:r>
        <w:r>
          <w:rPr>
            <w:noProof/>
            <w:webHidden/>
            <w:rtl/>
          </w:rPr>
          <w:t>4</w:t>
        </w:r>
        <w:r w:rsidR="00B93F83">
          <w:rPr>
            <w:noProof/>
            <w:webHidden/>
            <w:rtl/>
          </w:rPr>
          <w:fldChar w:fldCharType="end"/>
        </w:r>
      </w:hyperlink>
    </w:p>
    <w:p w14:paraId="47065A6F" w14:textId="6492325E" w:rsidR="00B93F83" w:rsidRDefault="00CD102B" w:rsidP="00B93F83">
      <w:pPr>
        <w:pStyle w:val="TOC4"/>
        <w:tabs>
          <w:tab w:val="right" w:leader="dot" w:pos="10194"/>
        </w:tabs>
        <w:rPr>
          <w:rFonts w:asciiTheme="minorHAnsi" w:eastAsiaTheme="minorEastAsia" w:hAnsiTheme="minorHAnsi" w:cstheme="minorBidi"/>
          <w:bCs w:val="0"/>
          <w:noProof/>
          <w:color w:val="auto"/>
          <w:szCs w:val="22"/>
          <w:rtl/>
        </w:rPr>
      </w:pPr>
      <w:hyperlink w:anchor="_Toc534189740" w:history="1">
        <w:r w:rsidR="00B93F83" w:rsidRPr="0024392B">
          <w:rPr>
            <w:rStyle w:val="Hyperlink"/>
            <w:rFonts w:hint="eastAsia"/>
            <w:noProof/>
            <w:rtl/>
          </w:rPr>
          <w:t>جر</w:t>
        </w:r>
        <w:r w:rsidR="00B93F83" w:rsidRPr="0024392B">
          <w:rPr>
            <w:rStyle w:val="Hyperlink"/>
            <w:rFonts w:hint="cs"/>
            <w:noProof/>
            <w:rtl/>
          </w:rPr>
          <w:t>ی</w:t>
        </w:r>
        <w:r w:rsidR="00B93F83" w:rsidRPr="0024392B">
          <w:rPr>
            <w:rStyle w:val="Hyperlink"/>
            <w:rFonts w:hint="eastAsia"/>
            <w:noProof/>
            <w:rtl/>
          </w:rPr>
          <w:t>ان</w:t>
        </w:r>
        <w:r w:rsidR="00B93F83" w:rsidRPr="0024392B">
          <w:rPr>
            <w:rStyle w:val="Hyperlink"/>
            <w:noProof/>
            <w:rtl/>
          </w:rPr>
          <w:t xml:space="preserve"> </w:t>
        </w:r>
        <w:r w:rsidR="00B93F83" w:rsidRPr="0024392B">
          <w:rPr>
            <w:rStyle w:val="Hyperlink"/>
            <w:rFonts w:hint="eastAsia"/>
            <w:noProof/>
            <w:rtl/>
          </w:rPr>
          <w:t>بحث</w:t>
        </w:r>
        <w:r w:rsidR="00B93F83" w:rsidRPr="0024392B">
          <w:rPr>
            <w:rStyle w:val="Hyperlink"/>
            <w:noProof/>
            <w:rtl/>
          </w:rPr>
          <w:t xml:space="preserve"> </w:t>
        </w:r>
        <w:r w:rsidR="00B93F83" w:rsidRPr="0024392B">
          <w:rPr>
            <w:rStyle w:val="Hyperlink"/>
            <w:rFonts w:hint="eastAsia"/>
            <w:noProof/>
            <w:rtl/>
          </w:rPr>
          <w:t>ها</w:t>
        </w:r>
        <w:r w:rsidR="00B93F83" w:rsidRPr="0024392B">
          <w:rPr>
            <w:rStyle w:val="Hyperlink"/>
            <w:rFonts w:hint="cs"/>
            <w:noProof/>
            <w:rtl/>
          </w:rPr>
          <w:t>ی</w:t>
        </w:r>
        <w:r w:rsidR="00B93F83" w:rsidRPr="0024392B">
          <w:rPr>
            <w:rStyle w:val="Hyperlink"/>
            <w:noProof/>
            <w:rtl/>
          </w:rPr>
          <w:t xml:space="preserve"> </w:t>
        </w:r>
        <w:r w:rsidR="00B93F83" w:rsidRPr="0024392B">
          <w:rPr>
            <w:rStyle w:val="Hyperlink"/>
            <w:rFonts w:hint="eastAsia"/>
            <w:noProof/>
            <w:rtl/>
          </w:rPr>
          <w:t>اصول</w:t>
        </w:r>
        <w:r w:rsidR="00B93F83" w:rsidRPr="0024392B">
          <w:rPr>
            <w:rStyle w:val="Hyperlink"/>
            <w:rFonts w:hint="cs"/>
            <w:noProof/>
            <w:rtl/>
          </w:rPr>
          <w:t>ی</w:t>
        </w:r>
        <w:r w:rsidR="00B93F83" w:rsidRPr="0024392B">
          <w:rPr>
            <w:rStyle w:val="Hyperlink"/>
            <w:noProof/>
            <w:rtl/>
          </w:rPr>
          <w:t xml:space="preserve"> </w:t>
        </w:r>
        <w:r w:rsidR="00B93F83" w:rsidRPr="0024392B">
          <w:rPr>
            <w:rStyle w:val="Hyperlink"/>
            <w:rFonts w:hint="eastAsia"/>
            <w:noProof/>
            <w:rtl/>
          </w:rPr>
          <w:t>به</w:t>
        </w:r>
        <w:r w:rsidR="00B93F83" w:rsidRPr="0024392B">
          <w:rPr>
            <w:rStyle w:val="Hyperlink"/>
            <w:noProof/>
            <w:rtl/>
          </w:rPr>
          <w:t xml:space="preserve"> </w:t>
        </w:r>
        <w:r w:rsidR="00B93F83" w:rsidRPr="0024392B">
          <w:rPr>
            <w:rStyle w:val="Hyperlink"/>
            <w:rFonts w:hint="eastAsia"/>
            <w:noProof/>
            <w:rtl/>
          </w:rPr>
          <w:t>اوامر</w:t>
        </w:r>
        <w:r w:rsidR="00B93F83" w:rsidRPr="0024392B">
          <w:rPr>
            <w:rStyle w:val="Hyperlink"/>
            <w:noProof/>
            <w:rtl/>
          </w:rPr>
          <w:t xml:space="preserve"> </w:t>
        </w:r>
        <w:r w:rsidR="00B93F83" w:rsidRPr="0024392B">
          <w:rPr>
            <w:rStyle w:val="Hyperlink"/>
            <w:rFonts w:hint="eastAsia"/>
            <w:noProof/>
            <w:rtl/>
          </w:rPr>
          <w:t>ائمه</w:t>
        </w:r>
        <w:r w:rsidR="00B93F83" w:rsidRPr="0024392B">
          <w:rPr>
            <w:rStyle w:val="Hyperlink"/>
            <w:noProof/>
            <w:rtl/>
          </w:rPr>
          <w:t xml:space="preserve"> </w:t>
        </w:r>
        <w:r w:rsidR="00B93F83" w:rsidRPr="0024392B">
          <w:rPr>
            <w:rStyle w:val="Hyperlink"/>
            <w:rFonts w:hint="eastAsia"/>
            <w:noProof/>
            <w:rtl/>
          </w:rPr>
          <w:t>بما</w:t>
        </w:r>
        <w:r w:rsidR="00B93F83" w:rsidRPr="0024392B">
          <w:rPr>
            <w:rStyle w:val="Hyperlink"/>
            <w:noProof/>
            <w:rtl/>
          </w:rPr>
          <w:t xml:space="preserve"> </w:t>
        </w:r>
        <w:r w:rsidR="00B93F83" w:rsidRPr="0024392B">
          <w:rPr>
            <w:rStyle w:val="Hyperlink"/>
            <w:rFonts w:hint="eastAsia"/>
            <w:noProof/>
            <w:rtl/>
          </w:rPr>
          <w:t>هم</w:t>
        </w:r>
        <w:r w:rsidR="00B93F83" w:rsidRPr="0024392B">
          <w:rPr>
            <w:rStyle w:val="Hyperlink"/>
            <w:noProof/>
            <w:rtl/>
          </w:rPr>
          <w:t xml:space="preserve"> </w:t>
        </w:r>
        <w:r w:rsidR="00B93F83" w:rsidRPr="0024392B">
          <w:rPr>
            <w:rStyle w:val="Hyperlink"/>
            <w:rFonts w:hint="eastAsia"/>
            <w:noProof/>
            <w:rtl/>
          </w:rPr>
          <w:t>مرشدون</w:t>
        </w:r>
        <w:r w:rsidR="00B93F83">
          <w:rPr>
            <w:noProof/>
            <w:webHidden/>
            <w:rtl/>
          </w:rPr>
          <w:tab/>
        </w:r>
        <w:r w:rsidR="00B93F83">
          <w:rPr>
            <w:noProof/>
            <w:webHidden/>
            <w:rtl/>
          </w:rPr>
          <w:fldChar w:fldCharType="begin"/>
        </w:r>
        <w:r w:rsidR="00B93F83">
          <w:rPr>
            <w:noProof/>
            <w:webHidden/>
            <w:rtl/>
          </w:rPr>
          <w:instrText xml:space="preserve"> </w:instrText>
        </w:r>
        <w:r w:rsidR="00B93F83">
          <w:rPr>
            <w:noProof/>
            <w:webHidden/>
          </w:rPr>
          <w:instrText xml:space="preserve">PAGEREF </w:instrText>
        </w:r>
        <w:r w:rsidR="00B93F83">
          <w:rPr>
            <w:noProof/>
            <w:webHidden/>
            <w:rtl/>
          </w:rPr>
          <w:instrText>_</w:instrText>
        </w:r>
        <w:r w:rsidR="00B93F83">
          <w:rPr>
            <w:noProof/>
            <w:webHidden/>
          </w:rPr>
          <w:instrText>Toc</w:instrText>
        </w:r>
        <w:r w:rsidR="00B93F83">
          <w:rPr>
            <w:noProof/>
            <w:webHidden/>
            <w:rtl/>
          </w:rPr>
          <w:instrText xml:space="preserve">534189740 </w:instrText>
        </w:r>
        <w:r w:rsidR="00B93F83">
          <w:rPr>
            <w:noProof/>
            <w:webHidden/>
          </w:rPr>
          <w:instrText>\h</w:instrText>
        </w:r>
        <w:r w:rsidR="00B93F83">
          <w:rPr>
            <w:noProof/>
            <w:webHidden/>
            <w:rtl/>
          </w:rPr>
          <w:instrText xml:space="preserve"> </w:instrText>
        </w:r>
        <w:r w:rsidR="00B93F83">
          <w:rPr>
            <w:noProof/>
            <w:webHidden/>
            <w:rtl/>
          </w:rPr>
        </w:r>
        <w:r w:rsidR="00B93F83">
          <w:rPr>
            <w:noProof/>
            <w:webHidden/>
            <w:rtl/>
          </w:rPr>
          <w:fldChar w:fldCharType="separate"/>
        </w:r>
        <w:r>
          <w:rPr>
            <w:noProof/>
            <w:webHidden/>
            <w:rtl/>
          </w:rPr>
          <w:t>4</w:t>
        </w:r>
        <w:r w:rsidR="00B93F83">
          <w:rPr>
            <w:noProof/>
            <w:webHidden/>
            <w:rtl/>
          </w:rPr>
          <w:fldChar w:fldCharType="end"/>
        </w:r>
      </w:hyperlink>
    </w:p>
    <w:p w14:paraId="59C8417E" w14:textId="77777777" w:rsidR="00C91EB6" w:rsidRPr="00C91EB6" w:rsidRDefault="00B93F83" w:rsidP="00BB7889">
      <w:pPr>
        <w:jc w:val="both"/>
      </w:pPr>
      <w:r>
        <w:rPr>
          <w:rFonts w:cs="B Titr"/>
          <w:noProof/>
          <w:webHidden/>
          <w:color w:val="632423" w:themeColor="accent2" w:themeShade="80"/>
          <w:szCs w:val="24"/>
          <w:rtl/>
        </w:rPr>
        <w:fldChar w:fldCharType="end"/>
      </w:r>
    </w:p>
    <w:p w14:paraId="72857190" w14:textId="77777777" w:rsidR="00F343FB" w:rsidRPr="00A6366F" w:rsidRDefault="00F842AD" w:rsidP="00BB788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710C0">
        <w:rPr>
          <w:rFonts w:hint="cs"/>
          <w:rtl/>
        </w:rPr>
        <w:t>بررسی</w:t>
      </w:r>
      <w:r w:rsidR="002710C0">
        <w:rPr>
          <w:rtl/>
        </w:rPr>
        <w:t xml:space="preserve"> </w:t>
      </w:r>
      <w:r w:rsidR="002710C0">
        <w:rPr>
          <w:rFonts w:hint="cs"/>
          <w:rtl/>
        </w:rPr>
        <w:t>کلام</w:t>
      </w:r>
      <w:r w:rsidR="002710C0">
        <w:rPr>
          <w:rtl/>
        </w:rPr>
        <w:t xml:space="preserve"> </w:t>
      </w:r>
      <w:r w:rsidR="002710C0">
        <w:rPr>
          <w:rFonts w:hint="cs"/>
          <w:rtl/>
        </w:rPr>
        <w:t>مرحوم</w:t>
      </w:r>
      <w:r w:rsidR="002710C0">
        <w:rPr>
          <w:rtl/>
        </w:rPr>
        <w:t xml:space="preserve"> </w:t>
      </w:r>
      <w:r w:rsidR="002710C0">
        <w:rPr>
          <w:rFonts w:hint="cs"/>
          <w:rtl/>
        </w:rPr>
        <w:t>آخوند</w:t>
      </w:r>
      <w:r w:rsidR="00025B70">
        <w:rPr>
          <w:rFonts w:hint="cs"/>
          <w:rtl/>
        </w:rPr>
        <w:t xml:space="preserve"> </w:t>
      </w:r>
      <w:r w:rsidR="00386C11" w:rsidRPr="00A6366F">
        <w:rPr>
          <w:rFonts w:hint="cs"/>
          <w:rtl/>
        </w:rPr>
        <w:t>/</w:t>
      </w:r>
      <w:bookmarkStart w:id="1" w:name="BokSabj_d"/>
      <w:bookmarkEnd w:id="1"/>
      <w:r w:rsidR="002710C0">
        <w:rPr>
          <w:rFonts w:hint="cs"/>
          <w:rtl/>
        </w:rPr>
        <w:t>تعبدی</w:t>
      </w:r>
      <w:r w:rsidR="002710C0">
        <w:rPr>
          <w:rtl/>
        </w:rPr>
        <w:t xml:space="preserve"> </w:t>
      </w:r>
      <w:r w:rsidR="002710C0">
        <w:rPr>
          <w:rFonts w:hint="cs"/>
          <w:rtl/>
        </w:rPr>
        <w:t>و</w:t>
      </w:r>
      <w:r w:rsidR="002710C0">
        <w:rPr>
          <w:rtl/>
        </w:rPr>
        <w:t xml:space="preserve"> </w:t>
      </w:r>
      <w:r w:rsidR="002710C0">
        <w:rPr>
          <w:rFonts w:hint="cs"/>
          <w:rtl/>
        </w:rPr>
        <w:t>توصلی</w:t>
      </w:r>
      <w:r w:rsidR="00386C11" w:rsidRPr="00A6366F">
        <w:rPr>
          <w:rFonts w:hint="cs"/>
          <w:rtl/>
        </w:rPr>
        <w:t xml:space="preserve"> /</w:t>
      </w:r>
      <w:bookmarkStart w:id="2" w:name="Bokkolli"/>
      <w:bookmarkEnd w:id="2"/>
      <w:r w:rsidR="002710C0">
        <w:rPr>
          <w:rFonts w:hint="cs"/>
          <w:rtl/>
        </w:rPr>
        <w:t>اوامر</w:t>
      </w:r>
      <w:r w:rsidR="001B6799" w:rsidRPr="00A6366F">
        <w:rPr>
          <w:rFonts w:hint="cs"/>
          <w:rtl/>
        </w:rPr>
        <w:t xml:space="preserve"> </w:t>
      </w:r>
    </w:p>
    <w:p w14:paraId="046285A5" w14:textId="77777777" w:rsidR="008F5B4D" w:rsidRPr="009C66D5" w:rsidRDefault="008F5B4D" w:rsidP="00BB7889">
      <w:pPr>
        <w:jc w:val="both"/>
        <w:rPr>
          <w:rStyle w:val="Emphasis"/>
          <w:b/>
          <w:bCs w:val="0"/>
          <w:rtl/>
        </w:rPr>
      </w:pPr>
      <w:r w:rsidRPr="009C66D5">
        <w:rPr>
          <w:rStyle w:val="Emphasis"/>
          <w:rFonts w:hint="cs"/>
          <w:b/>
          <w:bCs w:val="0"/>
          <w:rtl/>
        </w:rPr>
        <w:t>خلاصه مباحث گذشته:</w:t>
      </w:r>
    </w:p>
    <w:p w14:paraId="52ADC6CF" w14:textId="1BD1D0DD" w:rsidR="00BB7889" w:rsidRDefault="00BB7889" w:rsidP="00BB7889">
      <w:pPr>
        <w:pBdr>
          <w:bottom w:val="double" w:sz="6" w:space="1" w:color="auto"/>
        </w:pBdr>
        <w:jc w:val="both"/>
        <w:rPr>
          <w:rtl/>
        </w:rPr>
      </w:pPr>
      <w:r>
        <w:rPr>
          <w:rFonts w:hint="cs"/>
          <w:rtl/>
        </w:rPr>
        <w:t>در جلسات قبل در رابطه با ماده امر و ص</w:t>
      </w:r>
      <w:bookmarkStart w:id="3" w:name="_GoBack"/>
      <w:bookmarkEnd w:id="3"/>
      <w:r>
        <w:rPr>
          <w:rFonts w:hint="cs"/>
          <w:rtl/>
        </w:rPr>
        <w:t>یغه امر و جملات خبریه در مقام انشاء بحث شد. از جمله مباحثی که مطرح شد ظهور موارد مذکور بود و اختلافی که در منشا ظهور بود بررسی شد. در انتهای بحث به ثمرات اختلاف در منشا بحث پرداخته شد که به ثمراتی از جمله تحقق قرینیت وحدت سیاق و ایجاد مشکل استعمال لفظ در بیشتر از یک معنا و تقدیم ظهور وضعی بر اطلاقی و مرج</w:t>
      </w:r>
      <w:r w:rsidR="00625892">
        <w:rPr>
          <w:rFonts w:hint="cs"/>
          <w:rtl/>
        </w:rPr>
        <w:t>ح</w:t>
      </w:r>
      <w:r>
        <w:rPr>
          <w:rFonts w:hint="cs"/>
          <w:rtl/>
        </w:rPr>
        <w:t>یت موافق کتاب، پرداخته شد.</w:t>
      </w:r>
    </w:p>
    <w:p w14:paraId="6FB0D20E" w14:textId="77777777" w:rsidR="00247D2F" w:rsidRPr="003A6148" w:rsidRDefault="00247D2F" w:rsidP="00BB7889">
      <w:pPr>
        <w:pBdr>
          <w:bottom w:val="double" w:sz="6" w:space="1" w:color="auto"/>
        </w:pBdr>
        <w:jc w:val="both"/>
      </w:pPr>
    </w:p>
    <w:p w14:paraId="6D7761A3" w14:textId="77777777" w:rsidR="003E6650" w:rsidRDefault="00B45CFC" w:rsidP="00B93F83">
      <w:pPr>
        <w:pStyle w:val="Heading1"/>
        <w:rPr>
          <w:rtl/>
        </w:rPr>
      </w:pPr>
      <w:bookmarkStart w:id="4" w:name="_Toc534189734"/>
      <w:r>
        <w:rPr>
          <w:rFonts w:hint="cs"/>
          <w:rtl/>
        </w:rPr>
        <w:t>اوامر</w:t>
      </w:r>
      <w:bookmarkEnd w:id="4"/>
    </w:p>
    <w:p w14:paraId="17E9A27A" w14:textId="77777777" w:rsidR="00B45CFC" w:rsidRDefault="00B45CFC" w:rsidP="00B93F83">
      <w:pPr>
        <w:pStyle w:val="Heading2"/>
        <w:rPr>
          <w:rtl/>
        </w:rPr>
      </w:pPr>
      <w:bookmarkStart w:id="5" w:name="_Toc534189735"/>
      <w:r>
        <w:rPr>
          <w:rFonts w:hint="cs"/>
          <w:rtl/>
        </w:rPr>
        <w:t>صیغه امر</w:t>
      </w:r>
      <w:bookmarkEnd w:id="5"/>
    </w:p>
    <w:p w14:paraId="790AEA53" w14:textId="77777777" w:rsidR="00B45CFC" w:rsidRPr="001A27D7" w:rsidRDefault="00B45CFC" w:rsidP="00B93F83">
      <w:pPr>
        <w:pStyle w:val="Heading3"/>
        <w:rPr>
          <w:rtl/>
        </w:rPr>
      </w:pPr>
      <w:bookmarkStart w:id="6" w:name="_Toc534189736"/>
      <w:r>
        <w:rPr>
          <w:rFonts w:hint="cs"/>
          <w:rtl/>
        </w:rPr>
        <w:t>ظهور عناوینی مانند ینبغی و یصلح و .. در وجوب</w:t>
      </w:r>
      <w:bookmarkEnd w:id="6"/>
    </w:p>
    <w:p w14:paraId="32CC6159" w14:textId="507441DC" w:rsidR="001A1EA5" w:rsidRDefault="00BE7F75" w:rsidP="00351630">
      <w:pPr>
        <w:jc w:val="both"/>
        <w:rPr>
          <w:rtl/>
        </w:rPr>
      </w:pPr>
      <w:r>
        <w:rPr>
          <w:rFonts w:hint="cs"/>
          <w:rtl/>
        </w:rPr>
        <w:t>گفته شد مرحوم خویی</w:t>
      </w:r>
      <w:r w:rsidR="00351630">
        <w:rPr>
          <w:rStyle w:val="FootnoteReference"/>
          <w:rtl/>
        </w:rPr>
        <w:footnoteReference w:id="1"/>
      </w:r>
      <w:r>
        <w:rPr>
          <w:rFonts w:hint="cs"/>
          <w:rtl/>
        </w:rPr>
        <w:t xml:space="preserve"> در مثل ینبغی و احیانا در</w:t>
      </w:r>
      <w:r w:rsidR="002B5C71">
        <w:rPr>
          <w:rFonts w:hint="cs"/>
          <w:rtl/>
        </w:rPr>
        <w:t xml:space="preserve"> </w:t>
      </w:r>
      <w:r>
        <w:rPr>
          <w:rFonts w:hint="cs"/>
          <w:rtl/>
        </w:rPr>
        <w:t>مثل یصلح همان مبنای اصولی خود را ت</w:t>
      </w:r>
      <w:r w:rsidR="00625892">
        <w:rPr>
          <w:rFonts w:hint="cs"/>
          <w:rtl/>
        </w:rPr>
        <w:t>ط</w:t>
      </w:r>
      <w:r>
        <w:rPr>
          <w:rFonts w:hint="cs"/>
          <w:rtl/>
        </w:rPr>
        <w:t>بیق کرده است یعنی ینبغی</w:t>
      </w:r>
      <w:r w:rsidR="003E46DA">
        <w:rPr>
          <w:rFonts w:hint="cs"/>
          <w:rtl/>
        </w:rPr>
        <w:t xml:space="preserve"> مشتمل بر</w:t>
      </w:r>
      <w:r>
        <w:rPr>
          <w:rFonts w:hint="cs"/>
          <w:rtl/>
        </w:rPr>
        <w:t xml:space="preserve"> طلب است و </w:t>
      </w:r>
      <w:r w:rsidR="003E46DA">
        <w:rPr>
          <w:rFonts w:hint="cs"/>
          <w:rtl/>
        </w:rPr>
        <w:t xml:space="preserve">از طرفی </w:t>
      </w:r>
      <w:r>
        <w:rPr>
          <w:rFonts w:hint="cs"/>
          <w:rtl/>
        </w:rPr>
        <w:t>ترخیص در ترک نیز ندارد پس وجوب محقق می</w:t>
      </w:r>
      <w:r>
        <w:rPr>
          <w:rtl/>
        </w:rPr>
        <w:softHyphen/>
      </w:r>
      <w:r>
        <w:rPr>
          <w:rFonts w:hint="cs"/>
          <w:rtl/>
        </w:rPr>
        <w:t>شود</w:t>
      </w:r>
      <w:r w:rsidR="003E46DA">
        <w:rPr>
          <w:rFonts w:hint="cs"/>
          <w:rtl/>
        </w:rPr>
        <w:t>.</w:t>
      </w:r>
      <w:r>
        <w:rPr>
          <w:rFonts w:hint="cs"/>
          <w:rtl/>
        </w:rPr>
        <w:t xml:space="preserve"> این که بعضی</w:t>
      </w:r>
      <w:r w:rsidR="003E46DA">
        <w:rPr>
          <w:rFonts w:hint="cs"/>
          <w:rtl/>
        </w:rPr>
        <w:t xml:space="preserve"> از علماء</w:t>
      </w:r>
      <w:r>
        <w:rPr>
          <w:rFonts w:hint="cs"/>
          <w:rtl/>
        </w:rPr>
        <w:t xml:space="preserve"> ینبغی را استحباب موکد معنا می</w:t>
      </w:r>
      <w:r>
        <w:rPr>
          <w:rtl/>
        </w:rPr>
        <w:softHyphen/>
      </w:r>
      <w:r w:rsidR="002B5C71">
        <w:rPr>
          <w:rFonts w:hint="cs"/>
          <w:rtl/>
        </w:rPr>
        <w:t>کنن</w:t>
      </w:r>
      <w:r w:rsidR="00625892">
        <w:rPr>
          <w:rFonts w:hint="cs"/>
          <w:rtl/>
        </w:rPr>
        <w:t>د</w:t>
      </w:r>
      <w:r w:rsidR="002B5C71">
        <w:rPr>
          <w:rFonts w:hint="cs"/>
          <w:rtl/>
        </w:rPr>
        <w:t xml:space="preserve"> ایشان فرموده است که درست نیست</w:t>
      </w:r>
      <w:r w:rsidR="002B5C71" w:rsidRPr="002B5C71">
        <w:t>.</w:t>
      </w:r>
      <w:r>
        <w:rPr>
          <w:rFonts w:hint="cs"/>
          <w:rtl/>
        </w:rPr>
        <w:t xml:space="preserve"> و معنای لغوی ینبغی یتسیر است یعنی جا دارد و جایگاه دارد فلذا </w:t>
      </w:r>
      <w:r>
        <w:rPr>
          <w:rFonts w:hint="cs"/>
          <w:rtl/>
        </w:rPr>
        <w:lastRenderedPageBreak/>
        <w:t>طلب فعل</w:t>
      </w:r>
      <w:r w:rsidR="003E46DA">
        <w:rPr>
          <w:rFonts w:hint="cs"/>
          <w:rtl/>
        </w:rPr>
        <w:t xml:space="preserve"> و مطلوب بودن</w:t>
      </w:r>
      <w:r>
        <w:rPr>
          <w:rFonts w:hint="cs"/>
          <w:rtl/>
        </w:rPr>
        <w:t xml:space="preserve"> از آن استفاده می</w:t>
      </w:r>
      <w:r>
        <w:rPr>
          <w:rtl/>
        </w:rPr>
        <w:softHyphen/>
      </w:r>
      <w:r>
        <w:rPr>
          <w:rFonts w:hint="cs"/>
          <w:rtl/>
        </w:rPr>
        <w:t xml:space="preserve">شود و از طرفی خطابات نیز </w:t>
      </w:r>
      <w:r w:rsidR="003E46DA">
        <w:rPr>
          <w:rFonts w:hint="cs"/>
          <w:rtl/>
        </w:rPr>
        <w:t>بر همان معنای لغوی وارد شده اند. پس با توجه به تطبیق مبنای ایشان وجوب استفاده می</w:t>
      </w:r>
      <w:r w:rsidR="003E46DA">
        <w:rPr>
          <w:rtl/>
        </w:rPr>
        <w:softHyphen/>
      </w:r>
      <w:r w:rsidR="003E46DA">
        <w:rPr>
          <w:rFonts w:hint="cs"/>
          <w:rtl/>
        </w:rPr>
        <w:t>شود.</w:t>
      </w:r>
    </w:p>
    <w:p w14:paraId="65BF5C16" w14:textId="77777777" w:rsidR="00B45CFC" w:rsidRDefault="00B45CFC" w:rsidP="00B93F83">
      <w:pPr>
        <w:pStyle w:val="Heading4"/>
        <w:rPr>
          <w:rtl/>
        </w:rPr>
      </w:pPr>
      <w:bookmarkStart w:id="7" w:name="_Toc534189737"/>
      <w:r>
        <w:rPr>
          <w:rFonts w:hint="cs"/>
          <w:rtl/>
        </w:rPr>
        <w:t>عدم ظهور در وجوب به خاطر استشمام غیر الزام</w:t>
      </w:r>
      <w:bookmarkEnd w:id="7"/>
    </w:p>
    <w:p w14:paraId="793CA024" w14:textId="7FB997E1" w:rsidR="00BE7F75" w:rsidRPr="00363054" w:rsidRDefault="00BE7F75" w:rsidP="002B5C71">
      <w:pPr>
        <w:jc w:val="both"/>
        <w:rPr>
          <w:rtl/>
        </w:rPr>
      </w:pPr>
      <w:r>
        <w:rPr>
          <w:rFonts w:hint="cs"/>
          <w:rtl/>
        </w:rPr>
        <w:t>به نظر می</w:t>
      </w:r>
      <w:r>
        <w:rPr>
          <w:rtl/>
        </w:rPr>
        <w:softHyphen/>
      </w:r>
      <w:r>
        <w:rPr>
          <w:rFonts w:hint="cs"/>
          <w:rtl/>
        </w:rPr>
        <w:t>آید که ینبغی و یصلح دلالت بر وجوب ندار</w:t>
      </w:r>
      <w:r w:rsidR="003E46DA">
        <w:rPr>
          <w:rFonts w:hint="cs"/>
          <w:rtl/>
        </w:rPr>
        <w:t>ند و موضوع حکم عقل به ایجاب قرار نمی</w:t>
      </w:r>
      <w:r w:rsidR="003E46DA">
        <w:rPr>
          <w:rtl/>
        </w:rPr>
        <w:softHyphen/>
      </w:r>
      <w:r w:rsidR="003E46DA">
        <w:rPr>
          <w:rFonts w:hint="cs"/>
          <w:rtl/>
        </w:rPr>
        <w:t>گیرند</w:t>
      </w:r>
      <w:r>
        <w:rPr>
          <w:rFonts w:hint="cs"/>
          <w:rtl/>
        </w:rPr>
        <w:t xml:space="preserve"> زیرا طلبی موضوع حکم عقل به ایجاب است که بوی استحباب ندهد و نکته استحبابی در آن نباشد </w:t>
      </w:r>
      <w:r w:rsidR="003E46DA">
        <w:rPr>
          <w:rFonts w:hint="cs"/>
          <w:rtl/>
        </w:rPr>
        <w:t>در ینبغی و یصلح</w:t>
      </w:r>
      <w:r>
        <w:rPr>
          <w:rFonts w:hint="cs"/>
          <w:rtl/>
        </w:rPr>
        <w:t xml:space="preserve"> یا</w:t>
      </w:r>
      <w:r w:rsidR="003E46DA">
        <w:rPr>
          <w:rFonts w:hint="cs"/>
          <w:rtl/>
        </w:rPr>
        <w:t xml:space="preserve"> واضح است که ترخیص در ترک دارد زیرا ینبغی</w:t>
      </w:r>
      <w:r>
        <w:rPr>
          <w:rFonts w:hint="cs"/>
          <w:rtl/>
        </w:rPr>
        <w:t xml:space="preserve"> در فارسی به معنای سزاوار است </w:t>
      </w:r>
      <w:r w:rsidR="003E46DA">
        <w:rPr>
          <w:rFonts w:hint="cs"/>
          <w:rtl/>
        </w:rPr>
        <w:t xml:space="preserve">و </w:t>
      </w:r>
      <w:r>
        <w:rPr>
          <w:rFonts w:hint="cs"/>
          <w:rtl/>
        </w:rPr>
        <w:t xml:space="preserve">ینبغی از بغی است و </w:t>
      </w:r>
      <w:r w:rsidR="003E46DA">
        <w:rPr>
          <w:rFonts w:hint="cs"/>
          <w:rtl/>
        </w:rPr>
        <w:t xml:space="preserve">به معنای </w:t>
      </w:r>
      <w:r>
        <w:rPr>
          <w:rFonts w:hint="cs"/>
          <w:rtl/>
        </w:rPr>
        <w:t>خواستن است اما یک خواستنی است که مثلا متضمن آرزو داشتن است یا می</w:t>
      </w:r>
      <w:r w:rsidR="003E46DA">
        <w:rPr>
          <w:rFonts w:hint="cs"/>
          <w:rtl/>
        </w:rPr>
        <w:t>ل دارم که این کار انجام شود و</w:t>
      </w:r>
      <w:r>
        <w:rPr>
          <w:rFonts w:hint="cs"/>
          <w:rtl/>
        </w:rPr>
        <w:t xml:space="preserve"> از بعضی</w:t>
      </w:r>
      <w:r w:rsidR="003E46DA">
        <w:rPr>
          <w:rFonts w:hint="cs"/>
          <w:rtl/>
        </w:rPr>
        <w:t xml:space="preserve"> از</w:t>
      </w:r>
      <w:r>
        <w:rPr>
          <w:rFonts w:hint="cs"/>
          <w:rtl/>
        </w:rPr>
        <w:t xml:space="preserve"> اهل لغت </w:t>
      </w:r>
      <w:r w:rsidR="00625892">
        <w:rPr>
          <w:rStyle w:val="FootnoteReference"/>
          <w:rtl/>
        </w:rPr>
        <w:footnoteReference w:id="2"/>
      </w:r>
      <w:r>
        <w:rPr>
          <w:rFonts w:hint="cs"/>
          <w:rtl/>
        </w:rPr>
        <w:t>به معنای یحسن نیز نقل شده است</w:t>
      </w:r>
      <w:r w:rsidR="003E46DA">
        <w:rPr>
          <w:rFonts w:hint="cs"/>
          <w:rtl/>
        </w:rPr>
        <w:t xml:space="preserve"> فلذا گفته می</w:t>
      </w:r>
      <w:r w:rsidR="003E46DA">
        <w:rPr>
          <w:rtl/>
        </w:rPr>
        <w:softHyphen/>
      </w:r>
      <w:r w:rsidR="003E46DA">
        <w:rPr>
          <w:rFonts w:hint="cs"/>
          <w:rtl/>
        </w:rPr>
        <w:t>شود این دو عنوان موضوع برای حکم عقل به وجوب قرار نمی</w:t>
      </w:r>
      <w:r w:rsidR="003E46DA">
        <w:rPr>
          <w:rtl/>
        </w:rPr>
        <w:softHyphen/>
      </w:r>
      <w:r w:rsidR="003E46DA">
        <w:rPr>
          <w:rFonts w:hint="cs"/>
          <w:rtl/>
        </w:rPr>
        <w:t xml:space="preserve">گیرد </w:t>
      </w:r>
      <w:r w:rsidR="002B5C71">
        <w:rPr>
          <w:rFonts w:hint="cs"/>
          <w:rtl/>
        </w:rPr>
        <w:t>از جمله منبهات این ادعا این است که</w:t>
      </w:r>
      <w:r w:rsidR="002B5C71" w:rsidRPr="002B5C71">
        <w:rPr>
          <w:rFonts w:hint="cs"/>
          <w:rtl/>
        </w:rPr>
        <w:t xml:space="preserve"> فرق است بین اینکه </w:t>
      </w:r>
      <w:r w:rsidR="002B5C71">
        <w:rPr>
          <w:rFonts w:hint="cs"/>
          <w:rtl/>
        </w:rPr>
        <w:t xml:space="preserve">مولی </w:t>
      </w:r>
      <w:r w:rsidR="002B5C71" w:rsidRPr="002B5C71">
        <w:rPr>
          <w:rFonts w:hint="cs"/>
          <w:rtl/>
        </w:rPr>
        <w:t xml:space="preserve">بگوید بخور و بگوید که سزاوار است بخوری. سزاوار است متضمن محبوبیت است نه طلب مولوی. طلب شدید مولوی با ان سازگاری ندارد. بعید است ینبغی که در فقه </w:t>
      </w:r>
      <w:r w:rsidR="002B5C71">
        <w:rPr>
          <w:rFonts w:hint="cs"/>
          <w:rtl/>
        </w:rPr>
        <w:t>آ</w:t>
      </w:r>
      <w:r w:rsidR="002B5C71" w:rsidRPr="002B5C71">
        <w:rPr>
          <w:rFonts w:hint="cs"/>
          <w:rtl/>
        </w:rPr>
        <w:t xml:space="preserve">مده است بر خلاف </w:t>
      </w:r>
      <w:r w:rsidR="002B5C71">
        <w:rPr>
          <w:rFonts w:hint="cs"/>
          <w:rtl/>
        </w:rPr>
        <w:t>آ</w:t>
      </w:r>
      <w:r w:rsidR="002B5C71" w:rsidRPr="002B5C71">
        <w:rPr>
          <w:rFonts w:hint="cs"/>
          <w:rtl/>
        </w:rPr>
        <w:t xml:space="preserve">ن چیزی باشد که در روایات </w:t>
      </w:r>
      <w:r w:rsidR="002B5C71">
        <w:rPr>
          <w:rFonts w:hint="cs"/>
          <w:rtl/>
        </w:rPr>
        <w:t>آ</w:t>
      </w:r>
      <w:r w:rsidR="002B5C71" w:rsidRPr="002B5C71">
        <w:rPr>
          <w:rFonts w:hint="cs"/>
          <w:rtl/>
        </w:rPr>
        <w:t>مده است. فقهاء هم از روایات گرفته اند و به فهم ذوق و ادراک عربی خودشان اینگونه فهیمدن</w:t>
      </w:r>
      <w:r w:rsidR="00625892">
        <w:rPr>
          <w:rFonts w:hint="cs"/>
          <w:rtl/>
        </w:rPr>
        <w:t>د</w:t>
      </w:r>
      <w:r w:rsidR="002B5C71" w:rsidRPr="002B5C71">
        <w:rPr>
          <w:rFonts w:hint="cs"/>
          <w:rtl/>
        </w:rPr>
        <w:t xml:space="preserve"> و در این معنای استعمال کرده اند. ینبغی سزاوار است و می خواهم ضعیف است. ینبغی مساوی </w:t>
      </w:r>
      <w:r w:rsidR="002B5C71">
        <w:rPr>
          <w:rFonts w:hint="cs"/>
          <w:rtl/>
        </w:rPr>
        <w:t>از تو طلب می</w:t>
      </w:r>
      <w:r w:rsidR="002B5C71">
        <w:rPr>
          <w:rtl/>
        </w:rPr>
        <w:softHyphen/>
      </w:r>
      <w:r w:rsidR="002B5C71">
        <w:rPr>
          <w:rFonts w:hint="cs"/>
          <w:rtl/>
        </w:rPr>
        <w:t>کنم</w:t>
      </w:r>
      <w:r w:rsidR="002B5C71" w:rsidRPr="002B5C71">
        <w:rPr>
          <w:rFonts w:hint="cs"/>
          <w:rtl/>
        </w:rPr>
        <w:t xml:space="preserve"> نیست بلکه متضمن</w:t>
      </w:r>
      <w:r w:rsidR="00D13BE3">
        <w:rPr>
          <w:rFonts w:hint="cs"/>
          <w:rtl/>
        </w:rPr>
        <w:t xml:space="preserve"> معنای دیگر مثل رجاء و امید هست</w:t>
      </w:r>
      <w:r w:rsidRPr="002B5C71">
        <w:rPr>
          <w:rFonts w:hint="cs"/>
          <w:rtl/>
        </w:rPr>
        <w:t>.</w:t>
      </w:r>
      <w:r>
        <w:rPr>
          <w:rFonts w:hint="cs"/>
          <w:rtl/>
        </w:rPr>
        <w:t xml:space="preserve"> بعید است که ارتکاز فقهاء از کلمه ینبغی مخالف معنای لغوی باشد</w:t>
      </w:r>
      <w:r w:rsidR="00363054">
        <w:rPr>
          <w:rFonts w:hint="cs"/>
          <w:rtl/>
        </w:rPr>
        <w:t>.</w:t>
      </w:r>
      <w:r>
        <w:rPr>
          <w:rFonts w:hint="cs"/>
          <w:rtl/>
        </w:rPr>
        <w:t xml:space="preserve"> ممکن</w:t>
      </w:r>
      <w:r w:rsidR="00363054">
        <w:rPr>
          <w:rFonts w:hint="cs"/>
          <w:rtl/>
        </w:rPr>
        <w:t xml:space="preserve"> است</w:t>
      </w:r>
      <w:r>
        <w:rPr>
          <w:rFonts w:hint="cs"/>
          <w:rtl/>
        </w:rPr>
        <w:t xml:space="preserve"> ما نتوانیم</w:t>
      </w:r>
      <w:r w:rsidR="00363054">
        <w:rPr>
          <w:rFonts w:hint="cs"/>
          <w:rtl/>
        </w:rPr>
        <w:t xml:space="preserve"> معنای دقیق آن را بیان کنیم ولی معنای دو عنوان</w:t>
      </w:r>
      <w:r>
        <w:rPr>
          <w:rFonts w:hint="cs"/>
          <w:rtl/>
        </w:rPr>
        <w:t xml:space="preserve"> در مقابل وجوب است یا مثلا یصلح به این معنا است که شایسته است که این معنا متضمن طلب است ولی طلبی که به همراه ترخیص است</w:t>
      </w:r>
      <w:r w:rsidR="00363054">
        <w:rPr>
          <w:rFonts w:hint="cs"/>
          <w:rtl/>
        </w:rPr>
        <w:t>. مانند</w:t>
      </w:r>
      <w:r w:rsidR="00363054" w:rsidRPr="00363054">
        <w:rPr>
          <w:rFonts w:hint="cs"/>
          <w:rtl/>
        </w:rPr>
        <w:t xml:space="preserve"> احب و غیره </w:t>
      </w:r>
      <w:r w:rsidR="00363054">
        <w:rPr>
          <w:rFonts w:hint="cs"/>
          <w:rtl/>
        </w:rPr>
        <w:t xml:space="preserve">که </w:t>
      </w:r>
      <w:r w:rsidR="00363054" w:rsidRPr="00363054">
        <w:rPr>
          <w:rFonts w:hint="cs"/>
          <w:rtl/>
        </w:rPr>
        <w:t xml:space="preserve">طلب دارند ولی طلبی هستند که </w:t>
      </w:r>
      <w:r w:rsidR="00363054">
        <w:rPr>
          <w:rFonts w:hint="cs"/>
          <w:rtl/>
        </w:rPr>
        <w:t>واضح است ترخیص در ترک دارند.</w:t>
      </w:r>
    </w:p>
    <w:p w14:paraId="25D8715A" w14:textId="77777777" w:rsidR="00BE7F75" w:rsidRDefault="00BE7F75" w:rsidP="00BB7889">
      <w:pPr>
        <w:jc w:val="both"/>
        <w:rPr>
          <w:rtl/>
        </w:rPr>
      </w:pPr>
      <w:r>
        <w:rPr>
          <w:rFonts w:hint="cs"/>
          <w:rtl/>
        </w:rPr>
        <w:t xml:space="preserve">یا لااقل ینبغی </w:t>
      </w:r>
      <w:r w:rsidR="00F1531C">
        <w:rPr>
          <w:rFonts w:hint="cs"/>
          <w:rtl/>
        </w:rPr>
        <w:t xml:space="preserve">و یصلح </w:t>
      </w:r>
      <w:r>
        <w:rPr>
          <w:rFonts w:hint="cs"/>
          <w:rtl/>
        </w:rPr>
        <w:t>مجمل است زیرا اگر از طلب</w:t>
      </w:r>
      <w:r w:rsidR="00363054">
        <w:rPr>
          <w:rFonts w:hint="cs"/>
          <w:rtl/>
        </w:rPr>
        <w:t>،</w:t>
      </w:r>
      <w:r>
        <w:rPr>
          <w:rFonts w:hint="cs"/>
          <w:rtl/>
        </w:rPr>
        <w:t xml:space="preserve"> غیر وجوب استشمام شود دیگر عقل حکم به وجوب نمی</w:t>
      </w:r>
      <w:r>
        <w:rPr>
          <w:rtl/>
        </w:rPr>
        <w:softHyphen/>
      </w:r>
      <w:r>
        <w:rPr>
          <w:rFonts w:hint="cs"/>
          <w:rtl/>
        </w:rPr>
        <w:t>کند</w:t>
      </w:r>
      <w:r w:rsidR="00363054">
        <w:rPr>
          <w:rFonts w:hint="cs"/>
          <w:rtl/>
        </w:rPr>
        <w:t xml:space="preserve"> کما این که از مرحوم نائینی نیز در جلسات قبل این نکته بیان شد</w:t>
      </w:r>
      <w:r>
        <w:rPr>
          <w:rFonts w:hint="cs"/>
          <w:rtl/>
        </w:rPr>
        <w:t>. فلذا به ذهن عرفی ما تبعا للعلما</w:t>
      </w:r>
      <w:r w:rsidR="00F1531C">
        <w:rPr>
          <w:rFonts w:hint="cs"/>
          <w:rtl/>
        </w:rPr>
        <w:t>ء و شاید همه ی آنها، این گونه عناوین دلالت بر وجوب نمی</w:t>
      </w:r>
      <w:r w:rsidR="00F1531C">
        <w:rPr>
          <w:rtl/>
        </w:rPr>
        <w:softHyphen/>
      </w:r>
      <w:r w:rsidR="00F1531C">
        <w:rPr>
          <w:rFonts w:hint="cs"/>
          <w:rtl/>
        </w:rPr>
        <w:t>کنند.</w:t>
      </w:r>
    </w:p>
    <w:p w14:paraId="7B814F4D" w14:textId="77777777" w:rsidR="00F1531C" w:rsidRDefault="00F1531C" w:rsidP="00363054">
      <w:pPr>
        <w:jc w:val="both"/>
        <w:rPr>
          <w:rtl/>
        </w:rPr>
      </w:pPr>
      <w:r>
        <w:rPr>
          <w:rFonts w:hint="cs"/>
          <w:rtl/>
        </w:rPr>
        <w:t xml:space="preserve">شاید بتوان گفت که </w:t>
      </w:r>
      <w:r w:rsidR="00363054">
        <w:rPr>
          <w:rFonts w:hint="cs"/>
          <w:rtl/>
        </w:rPr>
        <w:t>دلیل عدم طرح مباحث اصولی در مورد صیغه امر این عناوین این بوده است که این مطلب واضح بوده است</w:t>
      </w:r>
      <w:r>
        <w:rPr>
          <w:rFonts w:hint="cs"/>
          <w:rtl/>
        </w:rPr>
        <w:t xml:space="preserve"> که از جهت غیر وجوب م</w:t>
      </w:r>
      <w:r w:rsidR="00363054">
        <w:rPr>
          <w:rFonts w:hint="cs"/>
          <w:rtl/>
        </w:rPr>
        <w:t>شکلی نداشته اند و الا این عناوین</w:t>
      </w:r>
      <w:r>
        <w:rPr>
          <w:rFonts w:hint="cs"/>
          <w:rtl/>
        </w:rPr>
        <w:t xml:space="preserve"> در روایات زیاد استعمال شده است و اگر از جهت غیر وجوب اشکالی وجود داشت آن را مطرح می</w:t>
      </w:r>
      <w:r>
        <w:rPr>
          <w:rtl/>
        </w:rPr>
        <w:softHyphen/>
      </w:r>
      <w:r>
        <w:rPr>
          <w:rFonts w:hint="cs"/>
          <w:rtl/>
        </w:rPr>
        <w:t>کردند.</w:t>
      </w:r>
    </w:p>
    <w:p w14:paraId="2ACC335C" w14:textId="77777777" w:rsidR="00F1531C" w:rsidRDefault="00B45CFC" w:rsidP="00B93F83">
      <w:pPr>
        <w:pStyle w:val="Heading3"/>
        <w:rPr>
          <w:rtl/>
        </w:rPr>
      </w:pPr>
      <w:bookmarkStart w:id="8" w:name="_Toc534189738"/>
      <w:r>
        <w:rPr>
          <w:rFonts w:hint="cs"/>
          <w:rtl/>
        </w:rPr>
        <w:lastRenderedPageBreak/>
        <w:t>خروج غالب اوامر در روایات از بحث اصولی</w:t>
      </w:r>
      <w:bookmarkEnd w:id="8"/>
    </w:p>
    <w:p w14:paraId="76DB29F5" w14:textId="77777777" w:rsidR="00F1531C" w:rsidRDefault="00F1531C" w:rsidP="00BB7889">
      <w:pPr>
        <w:jc w:val="both"/>
        <w:rPr>
          <w:rtl/>
        </w:rPr>
      </w:pPr>
      <w:r>
        <w:rPr>
          <w:rFonts w:hint="cs"/>
          <w:rtl/>
        </w:rPr>
        <w:t>مرحوم بروجردی می</w:t>
      </w:r>
      <w:r>
        <w:rPr>
          <w:rtl/>
        </w:rPr>
        <w:softHyphen/>
      </w:r>
      <w:r>
        <w:rPr>
          <w:rFonts w:hint="cs"/>
          <w:rtl/>
        </w:rPr>
        <w:t>ف</w:t>
      </w:r>
      <w:r w:rsidR="00363054">
        <w:rPr>
          <w:rFonts w:hint="cs"/>
          <w:rtl/>
        </w:rPr>
        <w:t>رماید</w:t>
      </w:r>
      <w:r w:rsidR="00551A69">
        <w:rPr>
          <w:rStyle w:val="FootnoteReference"/>
          <w:rtl/>
        </w:rPr>
        <w:footnoteReference w:id="3"/>
      </w:r>
      <w:r w:rsidR="00363054">
        <w:rPr>
          <w:rFonts w:hint="cs"/>
          <w:rtl/>
        </w:rPr>
        <w:t xml:space="preserve"> یک نکته ای مهمی وجود دارد که این مباحث اصولی مطرح شده در بحث صیغه امر و ماده نسبت به غالب اوامر جاری نیست.تحلیل مطلب این است که</w:t>
      </w:r>
      <w:r>
        <w:rPr>
          <w:rFonts w:hint="cs"/>
          <w:rtl/>
        </w:rPr>
        <w:t xml:space="preserve"> اوامری که از ائمه صادر می</w:t>
      </w:r>
      <w:r>
        <w:rPr>
          <w:rtl/>
        </w:rPr>
        <w:softHyphen/>
      </w:r>
      <w:r>
        <w:rPr>
          <w:rFonts w:hint="cs"/>
          <w:rtl/>
        </w:rPr>
        <w:t>شو</w:t>
      </w:r>
      <w:r w:rsidR="00363054">
        <w:rPr>
          <w:rFonts w:hint="cs"/>
          <w:rtl/>
        </w:rPr>
        <w:t>ن</w:t>
      </w:r>
      <w:r>
        <w:rPr>
          <w:rFonts w:hint="cs"/>
          <w:rtl/>
        </w:rPr>
        <w:t>د دو نوع هستند:</w:t>
      </w:r>
    </w:p>
    <w:p w14:paraId="50E59E87" w14:textId="77777777" w:rsidR="00F1531C" w:rsidRDefault="00F1531C" w:rsidP="00F1531C">
      <w:pPr>
        <w:pStyle w:val="ListParagraph"/>
        <w:numPr>
          <w:ilvl w:val="0"/>
          <w:numId w:val="16"/>
        </w:numPr>
        <w:jc w:val="both"/>
      </w:pPr>
      <w:r>
        <w:rPr>
          <w:rFonts w:hint="cs"/>
          <w:rtl/>
        </w:rPr>
        <w:t>اوامر حکومتی و ولایی: این گونه اوامر حکومتی به حکم اطیعوا الرسول واجب هستند. این گونه موارد مورد بحث</w:t>
      </w:r>
      <w:r w:rsidR="00363054">
        <w:rPr>
          <w:rFonts w:hint="cs"/>
          <w:rtl/>
        </w:rPr>
        <w:t xml:space="preserve"> های اصولی مطرح شده</w:t>
      </w:r>
      <w:r>
        <w:rPr>
          <w:rFonts w:hint="cs"/>
          <w:rtl/>
        </w:rPr>
        <w:t xml:space="preserve"> نیست و </w:t>
      </w:r>
      <w:r w:rsidR="00363054">
        <w:rPr>
          <w:rFonts w:hint="cs"/>
          <w:rtl/>
        </w:rPr>
        <w:t>اساسا نیاز</w:t>
      </w:r>
      <w:r>
        <w:rPr>
          <w:rFonts w:hint="cs"/>
          <w:rtl/>
        </w:rPr>
        <w:t xml:space="preserve"> به بحث از ظهور آنها نداریم.</w:t>
      </w:r>
      <w:r w:rsidR="00363054">
        <w:rPr>
          <w:rFonts w:hint="cs"/>
          <w:rtl/>
        </w:rPr>
        <w:t xml:space="preserve"> زیرا دلیل دلالت بر وجوب می</w:t>
      </w:r>
      <w:r w:rsidR="00363054">
        <w:rPr>
          <w:rtl/>
        </w:rPr>
        <w:softHyphen/>
      </w:r>
      <w:r w:rsidR="00363054">
        <w:rPr>
          <w:rFonts w:hint="cs"/>
          <w:rtl/>
        </w:rPr>
        <w:t>کند.</w:t>
      </w:r>
    </w:p>
    <w:p w14:paraId="13FF8B12" w14:textId="77777777" w:rsidR="00F1531C" w:rsidRDefault="00363054" w:rsidP="00B93F83">
      <w:pPr>
        <w:pStyle w:val="ListParagraph"/>
        <w:numPr>
          <w:ilvl w:val="0"/>
          <w:numId w:val="16"/>
        </w:numPr>
        <w:jc w:val="both"/>
      </w:pPr>
      <w:r>
        <w:rPr>
          <w:rFonts w:hint="cs"/>
          <w:rtl/>
        </w:rPr>
        <w:t>اوامر غیر حکومتی: یک نوع اوامر وجود دارند که از مقام ولایت صادر نشده اند</w:t>
      </w:r>
      <w:r w:rsidR="00F1531C">
        <w:rPr>
          <w:rFonts w:hint="cs"/>
          <w:rtl/>
        </w:rPr>
        <w:t xml:space="preserve"> بلکه از مقام مبلغ و مبین بودن شریعت و </w:t>
      </w:r>
      <w:r>
        <w:rPr>
          <w:rFonts w:hint="cs"/>
          <w:rtl/>
        </w:rPr>
        <w:t>بیان کردن شرع مقدس صادر شده اند</w:t>
      </w:r>
      <w:r w:rsidR="00F1531C">
        <w:rPr>
          <w:rFonts w:hint="cs"/>
          <w:rtl/>
        </w:rPr>
        <w:t xml:space="preserve"> مثلا وقتی</w:t>
      </w:r>
      <w:r>
        <w:rPr>
          <w:rFonts w:hint="cs"/>
          <w:rtl/>
        </w:rPr>
        <w:t xml:space="preserve"> </w:t>
      </w:r>
      <w:r w:rsidRPr="00363054">
        <w:rPr>
          <w:rFonts w:hint="cs"/>
          <w:u w:val="single"/>
          <w:rtl/>
        </w:rPr>
        <w:t>اغتسل للجنابه</w:t>
      </w:r>
      <w:r w:rsidR="00F1531C">
        <w:rPr>
          <w:rFonts w:hint="cs"/>
          <w:rtl/>
        </w:rPr>
        <w:t xml:space="preserve"> از امام معصوم صادر می</w:t>
      </w:r>
      <w:r w:rsidR="00F1531C">
        <w:rPr>
          <w:rtl/>
        </w:rPr>
        <w:softHyphen/>
      </w:r>
      <w:r>
        <w:rPr>
          <w:rFonts w:hint="cs"/>
          <w:rtl/>
        </w:rPr>
        <w:t>شود ام</w:t>
      </w:r>
      <w:r w:rsidR="00F1531C">
        <w:rPr>
          <w:rFonts w:hint="cs"/>
          <w:rtl/>
        </w:rPr>
        <w:t xml:space="preserve">ر مولوی نیست </w:t>
      </w:r>
      <w:r>
        <w:rPr>
          <w:rFonts w:hint="cs"/>
          <w:rtl/>
        </w:rPr>
        <w:t xml:space="preserve">و </w:t>
      </w:r>
      <w:r w:rsidR="00F1531C">
        <w:rPr>
          <w:rFonts w:hint="cs"/>
          <w:rtl/>
        </w:rPr>
        <w:t>از مقام مولی صادر نشده است بلک</w:t>
      </w:r>
      <w:r w:rsidR="00B93F83">
        <w:rPr>
          <w:rFonts w:hint="cs"/>
          <w:rtl/>
        </w:rPr>
        <w:t>ه ارشاد به اوامری است که از خدا</w:t>
      </w:r>
      <w:r w:rsidR="00F1531C">
        <w:rPr>
          <w:rFonts w:hint="cs"/>
          <w:rtl/>
        </w:rPr>
        <w:t xml:space="preserve"> صادر شده است. پس غالب اوامر معصومین در غیر </w:t>
      </w:r>
      <w:r w:rsidR="00B93F83">
        <w:rPr>
          <w:rFonts w:hint="cs"/>
          <w:rtl/>
        </w:rPr>
        <w:t>مقام ولایت ارشادی هستند و ارشاد</w:t>
      </w:r>
      <w:r w:rsidR="00F1531C">
        <w:rPr>
          <w:rFonts w:hint="cs"/>
          <w:rtl/>
        </w:rPr>
        <w:t xml:space="preserve"> به امری است که از خداوند صادر شده است فلذا اگر در قر</w:t>
      </w:r>
      <w:r w:rsidR="00B93F83">
        <w:rPr>
          <w:rFonts w:hint="cs"/>
          <w:rtl/>
        </w:rPr>
        <w:t>آ</w:t>
      </w:r>
      <w:r w:rsidR="00F1531C">
        <w:rPr>
          <w:rFonts w:hint="cs"/>
          <w:rtl/>
        </w:rPr>
        <w:t xml:space="preserve">ن فرموده است نماز بخوانید </w:t>
      </w:r>
      <w:r w:rsidR="00B93F83">
        <w:rPr>
          <w:rFonts w:hint="cs"/>
          <w:rtl/>
        </w:rPr>
        <w:t>و ..... اوامر مولوی هستند</w:t>
      </w:r>
      <w:r w:rsidR="00F1531C">
        <w:rPr>
          <w:rFonts w:hint="cs"/>
          <w:rtl/>
        </w:rPr>
        <w:t xml:space="preserve"> ولی اگر معصوم فرمود مثلا زکات واجب است ارشاد به این مطلب است که در شریعت واجب شده است پس خود این اوامر ارشادی هستند و جعول خداوند را بیان می</w:t>
      </w:r>
      <w:r w:rsidR="00F1531C">
        <w:rPr>
          <w:rtl/>
        </w:rPr>
        <w:softHyphen/>
      </w:r>
      <w:r w:rsidR="00F1531C">
        <w:rPr>
          <w:rFonts w:hint="cs"/>
          <w:rtl/>
        </w:rPr>
        <w:t xml:space="preserve">کنند و شان ائمه بیان و تبلیغ است و این اوامر ظهور در وجوب ندارد بلکه ملاک مرشد الیه هستند اگر مرشد الیه واجب هستند این اوامر نیز واجب هستند و الا فلا. </w:t>
      </w:r>
      <w:r w:rsidR="00F1531C" w:rsidRPr="00F1531C">
        <w:rPr>
          <w:rFonts w:hint="cs"/>
          <w:u w:val="single"/>
          <w:rtl/>
        </w:rPr>
        <w:t>فلذا بحث اصولی در این موارد که غالب اوامر را تشکیل می</w:t>
      </w:r>
      <w:r w:rsidR="00F1531C" w:rsidRPr="00F1531C">
        <w:rPr>
          <w:u w:val="single"/>
          <w:rtl/>
        </w:rPr>
        <w:softHyphen/>
      </w:r>
      <w:r w:rsidR="00F1531C" w:rsidRPr="00F1531C">
        <w:rPr>
          <w:rFonts w:hint="cs"/>
          <w:u w:val="single"/>
          <w:rtl/>
        </w:rPr>
        <w:t xml:space="preserve">دهد </w:t>
      </w:r>
      <w:r w:rsidR="00B93F83">
        <w:rPr>
          <w:rFonts w:hint="cs"/>
          <w:u w:val="single"/>
          <w:rtl/>
        </w:rPr>
        <w:t xml:space="preserve">جاری </w:t>
      </w:r>
      <w:r w:rsidR="00F1531C" w:rsidRPr="00F1531C">
        <w:rPr>
          <w:rFonts w:hint="cs"/>
          <w:u w:val="single"/>
          <w:rtl/>
        </w:rPr>
        <w:t>نیست</w:t>
      </w:r>
      <w:r w:rsidR="00800BC9">
        <w:rPr>
          <w:rFonts w:hint="cs"/>
          <w:rtl/>
        </w:rPr>
        <w:t>. بله اوامر خداوند که مولوی هستند بحث های اصولی در آنها جاری است</w:t>
      </w:r>
    </w:p>
    <w:p w14:paraId="4D86E5D7" w14:textId="77777777" w:rsidR="00B45CFC" w:rsidRDefault="00B45CFC" w:rsidP="00B93F83">
      <w:pPr>
        <w:pStyle w:val="Heading4"/>
        <w:rPr>
          <w:rtl/>
        </w:rPr>
      </w:pPr>
      <w:bookmarkStart w:id="9" w:name="_Toc534189739"/>
      <w:r>
        <w:rPr>
          <w:rFonts w:hint="cs"/>
          <w:rtl/>
        </w:rPr>
        <w:t>خلاف مشرب فقهی بودن ادعای مرحوم بروجردی</w:t>
      </w:r>
      <w:bookmarkEnd w:id="9"/>
    </w:p>
    <w:p w14:paraId="4B2C3AB4" w14:textId="77777777" w:rsidR="00B45CFC" w:rsidRDefault="00800BC9" w:rsidP="00800BC9">
      <w:pPr>
        <w:jc w:val="both"/>
        <w:rPr>
          <w:rtl/>
        </w:rPr>
      </w:pPr>
      <w:r>
        <w:rPr>
          <w:rFonts w:hint="cs"/>
          <w:rtl/>
        </w:rPr>
        <w:t>به نظر ما اولا در فقه</w:t>
      </w:r>
      <w:r w:rsidR="00B93F83">
        <w:rPr>
          <w:rFonts w:hint="cs"/>
          <w:rtl/>
        </w:rPr>
        <w:t>،</w:t>
      </w:r>
      <w:r>
        <w:rPr>
          <w:rFonts w:hint="cs"/>
          <w:rtl/>
        </w:rPr>
        <w:t xml:space="preserve"> ایشان این مطلب راعملی نمی</w:t>
      </w:r>
      <w:r>
        <w:rPr>
          <w:rtl/>
        </w:rPr>
        <w:softHyphen/>
      </w:r>
      <w:r>
        <w:rPr>
          <w:rFonts w:hint="cs"/>
          <w:rtl/>
        </w:rPr>
        <w:t>کند و این گونه نیست که در فقه وقتی با اوامر</w:t>
      </w:r>
      <w:r w:rsidR="00D13BE3">
        <w:rPr>
          <w:rFonts w:hint="cs"/>
          <w:rtl/>
        </w:rPr>
        <w:t xml:space="preserve"> وارده در روایت</w:t>
      </w:r>
      <w:r>
        <w:rPr>
          <w:rFonts w:hint="cs"/>
          <w:rtl/>
        </w:rPr>
        <w:t xml:space="preserve"> مواجه می</w:t>
      </w:r>
      <w:r>
        <w:rPr>
          <w:rtl/>
        </w:rPr>
        <w:softHyphen/>
      </w:r>
      <w:r>
        <w:rPr>
          <w:rFonts w:hint="cs"/>
          <w:rtl/>
        </w:rPr>
        <w:t>شود حمل بر ارشادی کنند و قاعد</w:t>
      </w:r>
      <w:r w:rsidR="00B93F83">
        <w:rPr>
          <w:rFonts w:hint="cs"/>
          <w:rtl/>
        </w:rPr>
        <w:t>ت</w:t>
      </w:r>
      <w:r>
        <w:rPr>
          <w:rFonts w:hint="cs"/>
          <w:rtl/>
        </w:rPr>
        <w:t>ا نیز این گونه است که مثل سایر فقهاء استنباط می</w:t>
      </w:r>
      <w:r>
        <w:rPr>
          <w:rtl/>
        </w:rPr>
        <w:softHyphen/>
      </w:r>
      <w:r>
        <w:rPr>
          <w:rFonts w:hint="cs"/>
          <w:rtl/>
        </w:rPr>
        <w:t xml:space="preserve">کند </w:t>
      </w:r>
      <w:r w:rsidR="00B93F83">
        <w:rPr>
          <w:rFonts w:hint="cs"/>
          <w:rtl/>
        </w:rPr>
        <w:t>و سایر فقهاء با اوامر وارد شده از معصومین، ارشادی برخورد نمی</w:t>
      </w:r>
      <w:r w:rsidR="00B93F83">
        <w:rPr>
          <w:rtl/>
        </w:rPr>
        <w:softHyphen/>
      </w:r>
      <w:r w:rsidR="00B93F83">
        <w:rPr>
          <w:rFonts w:hint="cs"/>
          <w:rtl/>
        </w:rPr>
        <w:t>کنند.</w:t>
      </w:r>
    </w:p>
    <w:p w14:paraId="7AD4DDCF" w14:textId="77777777" w:rsidR="00B45CFC" w:rsidRDefault="00B45CFC" w:rsidP="00B93F83">
      <w:pPr>
        <w:pStyle w:val="Heading4"/>
        <w:rPr>
          <w:rtl/>
        </w:rPr>
      </w:pPr>
      <w:bookmarkStart w:id="10" w:name="_Toc534189740"/>
      <w:r>
        <w:rPr>
          <w:rFonts w:hint="cs"/>
          <w:rtl/>
        </w:rPr>
        <w:t>جریان بحث های اصولی به اوامر ائمه بما هم مرشدون</w:t>
      </w:r>
      <w:bookmarkEnd w:id="10"/>
    </w:p>
    <w:p w14:paraId="534E46E8" w14:textId="77777777" w:rsidR="00800BC9" w:rsidRDefault="00800BC9" w:rsidP="00D13BE3">
      <w:pPr>
        <w:jc w:val="both"/>
        <w:rPr>
          <w:rtl/>
        </w:rPr>
      </w:pPr>
      <w:r>
        <w:rPr>
          <w:rFonts w:hint="cs"/>
          <w:rtl/>
        </w:rPr>
        <w:t>ثانیا بر فرض که این اوامر اراشادی هستند و شان ائمه تبلیغ است و ما نیز این مطلب را قبول می</w:t>
      </w:r>
      <w:r>
        <w:rPr>
          <w:rtl/>
        </w:rPr>
        <w:softHyphen/>
      </w:r>
      <w:r>
        <w:rPr>
          <w:rFonts w:hint="cs"/>
          <w:rtl/>
        </w:rPr>
        <w:t>کنیم که لااقل این شان را دارند</w:t>
      </w:r>
      <w:r w:rsidR="00B93F83">
        <w:rPr>
          <w:rFonts w:hint="cs"/>
          <w:rtl/>
        </w:rPr>
        <w:t xml:space="preserve"> کما این که نقل شده است ما قول پروردگارمان را بیان می</w:t>
      </w:r>
      <w:r w:rsidR="00B93F83">
        <w:rPr>
          <w:rtl/>
        </w:rPr>
        <w:softHyphen/>
      </w:r>
      <w:r w:rsidR="00B93F83">
        <w:rPr>
          <w:rFonts w:hint="cs"/>
          <w:rtl/>
        </w:rPr>
        <w:t>کنیم. ولی باید گفته شود که مثلا وقتی امام صادق</w:t>
      </w:r>
      <w:r>
        <w:rPr>
          <w:rFonts w:hint="cs"/>
          <w:rtl/>
        </w:rPr>
        <w:t xml:space="preserve"> فرمود اغتسل للجنابه ارشاد است </w:t>
      </w:r>
      <w:r>
        <w:rPr>
          <w:rtl/>
        </w:rPr>
        <w:softHyphen/>
      </w:r>
      <w:r>
        <w:rPr>
          <w:rFonts w:hint="cs"/>
          <w:rtl/>
        </w:rPr>
        <w:t>و بیان است اما بیان می</w:t>
      </w:r>
      <w:r>
        <w:rPr>
          <w:rtl/>
        </w:rPr>
        <w:softHyphen/>
      </w:r>
      <w:r>
        <w:rPr>
          <w:rFonts w:hint="cs"/>
          <w:rtl/>
        </w:rPr>
        <w:t xml:space="preserve">کند که این مطلب که من گفتم بیان دین است </w:t>
      </w:r>
      <w:r w:rsidR="00351630">
        <w:rPr>
          <w:rFonts w:hint="cs"/>
          <w:rtl/>
        </w:rPr>
        <w:t xml:space="preserve"> و در دین وارد شده است  و فرض این است که امامان، امناء هستند و همان شریعت را بیان می</w:t>
      </w:r>
      <w:r w:rsidR="00351630">
        <w:rPr>
          <w:rtl/>
        </w:rPr>
        <w:softHyphen/>
      </w:r>
      <w:r w:rsidR="00351630">
        <w:rPr>
          <w:rFonts w:hint="cs"/>
          <w:rtl/>
        </w:rPr>
        <w:t>کنند و این گونه نیست که آنها مثلا ترخیصی که در شرعیت بوده است را بیان نکنند. بلکه خود شریعت را بیان می</w:t>
      </w:r>
      <w:r w:rsidR="00351630">
        <w:rPr>
          <w:rtl/>
        </w:rPr>
        <w:softHyphen/>
      </w:r>
      <w:r w:rsidR="00351630">
        <w:rPr>
          <w:rFonts w:hint="cs"/>
          <w:rtl/>
        </w:rPr>
        <w:t xml:space="preserve">کنند. </w:t>
      </w:r>
      <w:r>
        <w:rPr>
          <w:rFonts w:hint="cs"/>
          <w:rtl/>
        </w:rPr>
        <w:t>فلذا جای بحث دارد که ظهور مرشد الیه</w:t>
      </w:r>
      <w:r w:rsidR="00351630">
        <w:rPr>
          <w:rFonts w:hint="cs"/>
          <w:rtl/>
        </w:rPr>
        <w:t xml:space="preserve"> و سایر مباحث</w:t>
      </w:r>
      <w:r>
        <w:rPr>
          <w:rFonts w:hint="cs"/>
          <w:rtl/>
        </w:rPr>
        <w:t xml:space="preserve"> بررسی شود. یعنی این اوامر چون ارشاد به مماثل است بحث های اصولی جاری است.</w:t>
      </w:r>
      <w:r w:rsidR="00D13BE3">
        <w:rPr>
          <w:rFonts w:hint="cs"/>
          <w:rtl/>
        </w:rPr>
        <w:t xml:space="preserve"> و </w:t>
      </w:r>
      <w:r w:rsidR="00D13BE3" w:rsidRPr="00D13BE3">
        <w:rPr>
          <w:rFonts w:hint="cs"/>
          <w:rtl/>
        </w:rPr>
        <w:t>در مماثلشان که مولوی است این مباحث جاری است</w:t>
      </w:r>
      <w:r w:rsidR="00D13BE3">
        <w:rPr>
          <w:rFonts w:hint="cs"/>
          <w:rtl/>
        </w:rPr>
        <w:t>.</w:t>
      </w:r>
    </w:p>
    <w:p w14:paraId="7D032418" w14:textId="39571346" w:rsidR="00800BC9" w:rsidRDefault="00B45CFC" w:rsidP="00B45CFC">
      <w:pPr>
        <w:jc w:val="both"/>
        <w:rPr>
          <w:rtl/>
        </w:rPr>
      </w:pPr>
      <w:r>
        <w:rPr>
          <w:rFonts w:hint="cs"/>
          <w:rtl/>
        </w:rPr>
        <w:t>ما در دوره های سابقه می</w:t>
      </w:r>
      <w:r>
        <w:rPr>
          <w:rtl/>
        </w:rPr>
        <w:softHyphen/>
      </w:r>
      <w:r w:rsidR="00B93F83">
        <w:rPr>
          <w:rFonts w:hint="cs"/>
          <w:rtl/>
        </w:rPr>
        <w:t>گفتیم کلام ایشان را نف</w:t>
      </w:r>
      <w:r w:rsidR="00625892">
        <w:rPr>
          <w:rFonts w:hint="cs"/>
          <w:rtl/>
        </w:rPr>
        <w:t>همی</w:t>
      </w:r>
      <w:r w:rsidR="00B93F83">
        <w:rPr>
          <w:rFonts w:hint="cs"/>
          <w:rtl/>
        </w:rPr>
        <w:t>د</w:t>
      </w:r>
      <w:r>
        <w:rPr>
          <w:rFonts w:hint="cs"/>
          <w:rtl/>
        </w:rPr>
        <w:t>یم و با مشرب فقهی ایشان ناس</w:t>
      </w:r>
      <w:r w:rsidR="00B93F83">
        <w:rPr>
          <w:rFonts w:hint="cs"/>
          <w:rtl/>
        </w:rPr>
        <w:t>ا</w:t>
      </w:r>
      <w:r>
        <w:rPr>
          <w:rFonts w:hint="cs"/>
          <w:rtl/>
        </w:rPr>
        <w:t>زگار است ولی با پ</w:t>
      </w:r>
      <w:r w:rsidR="00625892">
        <w:rPr>
          <w:rFonts w:hint="cs"/>
          <w:rtl/>
        </w:rPr>
        <w:t>ی</w:t>
      </w:r>
      <w:r>
        <w:rPr>
          <w:rFonts w:hint="cs"/>
          <w:rtl/>
        </w:rPr>
        <w:t xml:space="preserve">گیری </w:t>
      </w:r>
      <w:r w:rsidR="00625892">
        <w:rPr>
          <w:rFonts w:hint="cs"/>
          <w:rtl/>
        </w:rPr>
        <w:t>و فحص</w:t>
      </w:r>
      <w:r>
        <w:rPr>
          <w:rFonts w:hint="cs"/>
          <w:rtl/>
        </w:rPr>
        <w:t xml:space="preserve"> از نوشته های بعضی از تلامذه ایشان به این مطلب رسیدیم که </w:t>
      </w:r>
      <w:r w:rsidR="00800BC9">
        <w:rPr>
          <w:rFonts w:hint="cs"/>
          <w:rtl/>
        </w:rPr>
        <w:t xml:space="preserve">مرحوم بروجردی در ذیل کلامشان این مطلب را دارد </w:t>
      </w:r>
      <w:r>
        <w:rPr>
          <w:rFonts w:hint="cs"/>
          <w:rtl/>
        </w:rPr>
        <w:t>که بحث های اصولی در مرشد الیه جاری است یعنی مثلا اغتسل للجنابه و لو این که خودش ارشادی است ولی نماینده همان مرشد الیه است فلذا بحث های اصولی در این گونه اوامر نیز جاری است.</w:t>
      </w:r>
    </w:p>
    <w:p w14:paraId="7C8CA98C" w14:textId="77777777" w:rsidR="00B45CFC" w:rsidRDefault="00B45CFC" w:rsidP="00B45CFC">
      <w:pPr>
        <w:jc w:val="both"/>
        <w:rPr>
          <w:rtl/>
        </w:rPr>
      </w:pPr>
      <w:r>
        <w:rPr>
          <w:rFonts w:hint="cs"/>
          <w:rtl/>
        </w:rPr>
        <w:t>حاصل کلام:</w:t>
      </w:r>
    </w:p>
    <w:p w14:paraId="3B515160" w14:textId="77777777" w:rsidR="00B45CFC" w:rsidRDefault="00B45CFC" w:rsidP="00B45CFC">
      <w:pPr>
        <w:pStyle w:val="ListParagraph"/>
        <w:numPr>
          <w:ilvl w:val="0"/>
          <w:numId w:val="17"/>
        </w:numPr>
        <w:jc w:val="both"/>
      </w:pPr>
      <w:r>
        <w:rPr>
          <w:rFonts w:hint="cs"/>
          <w:rtl/>
        </w:rPr>
        <w:t>ائمه در غیر اوامر ولایی شان تبلیغ دارند</w:t>
      </w:r>
    </w:p>
    <w:p w14:paraId="39ABB0E8" w14:textId="77777777" w:rsidR="00B45CFC" w:rsidRDefault="00B45CFC" w:rsidP="00B45CFC">
      <w:pPr>
        <w:pStyle w:val="ListParagraph"/>
        <w:numPr>
          <w:ilvl w:val="0"/>
          <w:numId w:val="17"/>
        </w:numPr>
        <w:jc w:val="both"/>
      </w:pPr>
      <w:r>
        <w:rPr>
          <w:rFonts w:hint="cs"/>
          <w:rtl/>
        </w:rPr>
        <w:t>اوامر ارشادی بحث اصولی ندارند</w:t>
      </w:r>
    </w:p>
    <w:p w14:paraId="0AAE96BE" w14:textId="77777777" w:rsidR="00B45CFC" w:rsidRDefault="00B45CFC" w:rsidP="00B45CFC">
      <w:pPr>
        <w:pStyle w:val="ListParagraph"/>
        <w:numPr>
          <w:ilvl w:val="0"/>
          <w:numId w:val="17"/>
        </w:numPr>
        <w:jc w:val="both"/>
      </w:pPr>
      <w:r>
        <w:rPr>
          <w:rFonts w:hint="cs"/>
          <w:rtl/>
        </w:rPr>
        <w:t>اوامری که از ائمه صادر شد</w:t>
      </w:r>
      <w:r w:rsidR="006943A6">
        <w:rPr>
          <w:rFonts w:hint="cs"/>
          <w:rtl/>
        </w:rPr>
        <w:t>ه اند دین و جعولِ</w:t>
      </w:r>
      <w:r w:rsidR="00B93F83">
        <w:rPr>
          <w:rFonts w:hint="cs"/>
          <w:rtl/>
        </w:rPr>
        <w:t xml:space="preserve"> تشریع شده را</w:t>
      </w:r>
      <w:r>
        <w:rPr>
          <w:rFonts w:hint="cs"/>
          <w:rtl/>
        </w:rPr>
        <w:t xml:space="preserve"> بیان می</w:t>
      </w:r>
      <w:r>
        <w:rPr>
          <w:rtl/>
        </w:rPr>
        <w:softHyphen/>
      </w:r>
      <w:r>
        <w:rPr>
          <w:rFonts w:hint="cs"/>
          <w:rtl/>
        </w:rPr>
        <w:t>کنند فلذا بحث های اصولی نسبت به مرشد الیه که مولوی هستند جاری است و چون این اوامر نماینده آن اوامر هستند فلذا بحث نسبت به این گونه اوامر نیز تعلق پیدا می</w:t>
      </w:r>
      <w:r>
        <w:rPr>
          <w:rtl/>
        </w:rPr>
        <w:softHyphen/>
      </w:r>
      <w:r>
        <w:rPr>
          <w:rFonts w:hint="cs"/>
          <w:rtl/>
        </w:rPr>
        <w:t>کند.</w:t>
      </w:r>
    </w:p>
    <w:p w14:paraId="66D99E0F" w14:textId="77777777" w:rsidR="006943A6" w:rsidRDefault="006943A6" w:rsidP="006943A6">
      <w:pPr>
        <w:jc w:val="both"/>
        <w:rPr>
          <w:rtl/>
        </w:rPr>
      </w:pPr>
      <w:r>
        <w:rPr>
          <w:rFonts w:hint="cs"/>
          <w:rtl/>
        </w:rPr>
        <w:t>خلاصه چند بحث گذشته</w:t>
      </w:r>
    </w:p>
    <w:p w14:paraId="459197A4" w14:textId="77777777" w:rsidR="006943A6" w:rsidRDefault="006943A6" w:rsidP="006943A6">
      <w:pPr>
        <w:jc w:val="both"/>
        <w:rPr>
          <w:rtl/>
        </w:rPr>
      </w:pPr>
      <w:r>
        <w:rPr>
          <w:rFonts w:hint="cs"/>
          <w:rtl/>
        </w:rPr>
        <w:t>تا به حال سه صیاغتی که در فقه زیاد مورد ابتلاء بود را بحث کردیم. ماده امر و صیغه امر و جملات خبریه در مقام انشاء.</w:t>
      </w:r>
    </w:p>
    <w:p w14:paraId="7D734185" w14:textId="77777777" w:rsidR="006943A6" w:rsidRDefault="006943A6" w:rsidP="006943A6">
      <w:pPr>
        <w:pStyle w:val="ListParagraph"/>
        <w:numPr>
          <w:ilvl w:val="0"/>
          <w:numId w:val="19"/>
        </w:numPr>
        <w:jc w:val="both"/>
      </w:pPr>
      <w:r>
        <w:rPr>
          <w:rFonts w:hint="cs"/>
          <w:rtl/>
        </w:rPr>
        <w:t>این که در این سه مورد اصل طلب را افاده می</w:t>
      </w:r>
      <w:r>
        <w:rPr>
          <w:rtl/>
        </w:rPr>
        <w:softHyphen/>
      </w:r>
      <w:r>
        <w:rPr>
          <w:rFonts w:hint="cs"/>
          <w:rtl/>
        </w:rPr>
        <w:t>کردند اختلافی نبود</w:t>
      </w:r>
    </w:p>
    <w:p w14:paraId="49A58E71" w14:textId="77777777" w:rsidR="006943A6" w:rsidRDefault="006943A6" w:rsidP="006943A6">
      <w:pPr>
        <w:pStyle w:val="ListParagraph"/>
        <w:numPr>
          <w:ilvl w:val="0"/>
          <w:numId w:val="19"/>
        </w:numPr>
        <w:jc w:val="both"/>
      </w:pPr>
      <w:r>
        <w:rPr>
          <w:rFonts w:hint="cs"/>
          <w:rtl/>
        </w:rPr>
        <w:t>این که طلب لزومی را افاده می</w:t>
      </w:r>
      <w:r>
        <w:rPr>
          <w:rtl/>
        </w:rPr>
        <w:softHyphen/>
      </w:r>
      <w:r>
        <w:rPr>
          <w:rFonts w:hint="cs"/>
          <w:rtl/>
        </w:rPr>
        <w:t>کردند صحت داشت</w:t>
      </w:r>
      <w:r w:rsidR="00003437">
        <w:rPr>
          <w:rFonts w:hint="cs"/>
          <w:rtl/>
        </w:rPr>
        <w:t xml:space="preserve"> و ولو این که خیلی واضح نبود</w:t>
      </w:r>
    </w:p>
    <w:p w14:paraId="6F565A18" w14:textId="616F086E" w:rsidR="006943A6" w:rsidRDefault="006943A6" w:rsidP="006943A6">
      <w:pPr>
        <w:pStyle w:val="ListParagraph"/>
        <w:numPr>
          <w:ilvl w:val="0"/>
          <w:numId w:val="19"/>
        </w:numPr>
        <w:jc w:val="both"/>
      </w:pPr>
      <w:r>
        <w:rPr>
          <w:rFonts w:hint="cs"/>
          <w:rtl/>
        </w:rPr>
        <w:t xml:space="preserve">مرحوم آخوند در ماده امر و صیغه امر ادعای وضعی بودن ظهور </w:t>
      </w:r>
      <w:r w:rsidR="00003437">
        <w:rPr>
          <w:rFonts w:hint="cs"/>
          <w:rtl/>
        </w:rPr>
        <w:t xml:space="preserve">در وجوب را داشته و در جملات </w:t>
      </w:r>
      <w:r w:rsidR="00625892">
        <w:rPr>
          <w:rFonts w:hint="cs"/>
          <w:rtl/>
        </w:rPr>
        <w:t>خبریه</w:t>
      </w:r>
      <w:r w:rsidR="00003437">
        <w:rPr>
          <w:rFonts w:hint="cs"/>
          <w:rtl/>
        </w:rPr>
        <w:t xml:space="preserve"> </w:t>
      </w:r>
      <w:r w:rsidR="00625892">
        <w:rPr>
          <w:rFonts w:hint="cs"/>
          <w:rtl/>
        </w:rPr>
        <w:t xml:space="preserve">در مقام انشاء </w:t>
      </w:r>
      <w:r w:rsidR="00003437">
        <w:rPr>
          <w:rFonts w:hint="cs"/>
          <w:rtl/>
        </w:rPr>
        <w:t>قائل به انصرافی بودن ظهور شدند بعد در ماده امر و صیغه امر فرمود اگر این ظهور وضعی را قبول نکنید ظهور اطلاقی در وجوب دارند و لو این که انصراف به وجوب معنا ندارد</w:t>
      </w:r>
    </w:p>
    <w:p w14:paraId="5ECB2AC6" w14:textId="0A6F02CB" w:rsidR="00003437" w:rsidRDefault="00003437" w:rsidP="00003437">
      <w:pPr>
        <w:pStyle w:val="ListParagraph"/>
        <w:numPr>
          <w:ilvl w:val="0"/>
          <w:numId w:val="19"/>
        </w:numPr>
        <w:jc w:val="both"/>
      </w:pPr>
      <w:r>
        <w:rPr>
          <w:rFonts w:hint="cs"/>
          <w:rtl/>
        </w:rPr>
        <w:t>به نظر م</w:t>
      </w:r>
      <w:r w:rsidR="00625892">
        <w:rPr>
          <w:rFonts w:hint="cs"/>
          <w:rtl/>
        </w:rPr>
        <w:t>ا ادعای وضع ناتمام است و انصراف</w:t>
      </w:r>
      <w:r>
        <w:rPr>
          <w:rFonts w:hint="cs"/>
          <w:rtl/>
        </w:rPr>
        <w:t xml:space="preserve"> را در ماده امر قبول کردیم.( ظهور انصرافی با اطلاقی در این نکته متفاوت هستند که ظهور انصرافی مستند به لفظ است ولی ظهور اطلاقی مستند به لفظ نیست)و گفتیم امر در فارسی معادل دستور است و دستور انصراف به وجوب دارد. در صیغه امر یک تاملی و انتظاری داریم و گفتیم اگر ترخیص در ترک را ذکر نکرد، به ضم مقام مولویت وجوب استفاده می</w:t>
      </w:r>
      <w:r>
        <w:rPr>
          <w:rtl/>
        </w:rPr>
        <w:softHyphen/>
      </w:r>
      <w:r>
        <w:rPr>
          <w:rFonts w:hint="cs"/>
          <w:rtl/>
        </w:rPr>
        <w:t>شود.</w:t>
      </w:r>
    </w:p>
    <w:p w14:paraId="3334E90A" w14:textId="77777777" w:rsidR="00D451FF" w:rsidRPr="006162A2" w:rsidRDefault="00D451FF" w:rsidP="00B93F83">
      <w:pPr>
        <w:ind w:left="360"/>
        <w:jc w:val="both"/>
        <w:rPr>
          <w:rtl/>
        </w:rPr>
      </w:pPr>
      <w:r>
        <w:rPr>
          <w:rFonts w:hint="cs"/>
          <w:rtl/>
        </w:rPr>
        <w:t xml:space="preserve"> </w:t>
      </w:r>
    </w:p>
    <w:sectPr w:rsidR="00D451FF"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DC917" w14:textId="77777777" w:rsidR="002A7193" w:rsidRDefault="002A7193" w:rsidP="008B750B">
      <w:pPr>
        <w:spacing w:line="240" w:lineRule="auto"/>
      </w:pPr>
      <w:r>
        <w:separator/>
      </w:r>
    </w:p>
  </w:endnote>
  <w:endnote w:type="continuationSeparator" w:id="0">
    <w:p w14:paraId="126D93A9" w14:textId="77777777" w:rsidR="002A7193" w:rsidRDefault="002A719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551A69" w:rsidRPr="006D44C1" w14:paraId="234E82F5" w14:textId="77777777" w:rsidTr="0020241A">
      <w:tc>
        <w:tcPr>
          <w:tcW w:w="3382" w:type="dxa"/>
          <w:tcBorders>
            <w:top w:val="nil"/>
            <w:left w:val="nil"/>
            <w:bottom w:val="nil"/>
            <w:right w:val="nil"/>
          </w:tcBorders>
        </w:tcPr>
        <w:p w14:paraId="100EC6B4" w14:textId="77777777" w:rsidR="00551A69" w:rsidRDefault="00551A6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1E9B252" w14:textId="028E18EF" w:rsidR="00551A69" w:rsidRDefault="00551A69" w:rsidP="006D44C1">
          <w:pPr>
            <w:pStyle w:val="Footer"/>
            <w:jc w:val="right"/>
            <w:rPr>
              <w:rtl/>
            </w:rPr>
          </w:pPr>
          <w:r>
            <w:rPr>
              <w:rFonts w:hint="cs"/>
              <w:rtl/>
            </w:rPr>
            <w:t xml:space="preserve">صفحه </w:t>
          </w:r>
          <w:r>
            <w:fldChar w:fldCharType="begin"/>
          </w:r>
          <w:r>
            <w:instrText>PAGE   \* MERGEFORMAT</w:instrText>
          </w:r>
          <w:r>
            <w:fldChar w:fldCharType="separate"/>
          </w:r>
          <w:r w:rsidR="00CD102B" w:rsidRPr="00CD102B">
            <w:rPr>
              <w:noProof/>
              <w:rtl/>
              <w:lang w:val="fa-IR"/>
            </w:rPr>
            <w:t>5</w:t>
          </w:r>
          <w:r>
            <w:rPr>
              <w:noProof/>
            </w:rPr>
            <w:fldChar w:fldCharType="end"/>
          </w:r>
        </w:p>
      </w:tc>
      <w:tc>
        <w:tcPr>
          <w:tcW w:w="4786" w:type="dxa"/>
          <w:tcBorders>
            <w:top w:val="nil"/>
            <w:left w:val="nil"/>
            <w:bottom w:val="nil"/>
            <w:right w:val="nil"/>
          </w:tcBorders>
          <w:vAlign w:val="center"/>
        </w:tcPr>
        <w:p w14:paraId="1D6ABFD8" w14:textId="77777777" w:rsidR="00551A69" w:rsidRPr="006D44C1" w:rsidRDefault="00551A69" w:rsidP="001B6799">
          <w:pPr>
            <w:pStyle w:val="Footer"/>
            <w:bidi w:val="0"/>
            <w:rPr>
              <w:color w:val="808080" w:themeColor="background1" w:themeShade="80"/>
              <w:rtl/>
            </w:rPr>
          </w:pPr>
          <w:bookmarkStart w:id="18" w:name="BokAdres"/>
          <w:bookmarkEnd w:id="18"/>
          <w:r>
            <w:rPr>
              <w:color w:val="808080" w:themeColor="background1" w:themeShade="80"/>
            </w:rPr>
            <w:t>U1mg1_13971012-068_mk2_mfeb.ir</w:t>
          </w:r>
        </w:p>
      </w:tc>
    </w:tr>
  </w:tbl>
  <w:p w14:paraId="1602C168" w14:textId="77777777" w:rsidR="00551A69" w:rsidRDefault="00551A69"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CBDAF" w14:textId="77777777" w:rsidR="002A7193" w:rsidRDefault="002A7193" w:rsidP="008B750B">
      <w:pPr>
        <w:spacing w:line="240" w:lineRule="auto"/>
      </w:pPr>
      <w:r>
        <w:separator/>
      </w:r>
    </w:p>
  </w:footnote>
  <w:footnote w:type="continuationSeparator" w:id="0">
    <w:p w14:paraId="76273F97" w14:textId="77777777" w:rsidR="002A7193" w:rsidRDefault="002A7193" w:rsidP="008B750B">
      <w:pPr>
        <w:spacing w:line="240" w:lineRule="auto"/>
      </w:pPr>
      <w:r>
        <w:continuationSeparator/>
      </w:r>
    </w:p>
  </w:footnote>
  <w:footnote w:id="1">
    <w:p w14:paraId="232C7846" w14:textId="77777777" w:rsidR="00351630" w:rsidRPr="00351630" w:rsidRDefault="00351630" w:rsidP="00351630">
      <w:pPr>
        <w:pStyle w:val="FootnoteText"/>
        <w:rPr>
          <w:rtl/>
        </w:rPr>
      </w:pPr>
      <w:r w:rsidRPr="00351630">
        <w:footnoteRef/>
      </w:r>
      <w:r w:rsidRPr="00351630">
        <w:rPr>
          <w:rtl/>
        </w:rPr>
        <w:t xml:space="preserve"> </w:t>
      </w:r>
      <w:hyperlink r:id="rId1" w:history="1">
        <w:r w:rsidRPr="00351630">
          <w:rPr>
            <w:rStyle w:val="Hyperlink"/>
            <w:rFonts w:hint="cs"/>
            <w:rtl/>
          </w:rPr>
          <w:t>موسوعة</w:t>
        </w:r>
        <w:r w:rsidRPr="00351630">
          <w:rPr>
            <w:rStyle w:val="Hyperlink"/>
            <w:rtl/>
          </w:rPr>
          <w:t xml:space="preserve"> </w:t>
        </w:r>
        <w:r w:rsidRPr="00351630">
          <w:rPr>
            <w:rStyle w:val="Hyperlink"/>
            <w:rFonts w:hint="cs"/>
            <w:rtl/>
          </w:rPr>
          <w:t>الامام</w:t>
        </w:r>
        <w:r w:rsidRPr="00351630">
          <w:rPr>
            <w:rStyle w:val="Hyperlink"/>
            <w:rtl/>
          </w:rPr>
          <w:t xml:space="preserve"> </w:t>
        </w:r>
        <w:r w:rsidRPr="00351630">
          <w:rPr>
            <w:rStyle w:val="Hyperlink"/>
            <w:rFonts w:hint="cs"/>
            <w:rtl/>
          </w:rPr>
          <w:t>الخوئی،</w:t>
        </w:r>
        <w:r w:rsidRPr="00351630">
          <w:rPr>
            <w:rStyle w:val="Hyperlink"/>
            <w:rtl/>
          </w:rPr>
          <w:t xml:space="preserve"> </w:t>
        </w:r>
        <w:r w:rsidRPr="00351630">
          <w:rPr>
            <w:rStyle w:val="Hyperlink"/>
            <w:rFonts w:hint="cs"/>
            <w:rtl/>
          </w:rPr>
          <w:t>السید</w:t>
        </w:r>
        <w:r w:rsidRPr="00351630">
          <w:rPr>
            <w:rStyle w:val="Hyperlink"/>
            <w:rtl/>
          </w:rPr>
          <w:t xml:space="preserve"> </w:t>
        </w:r>
        <w:r w:rsidRPr="00351630">
          <w:rPr>
            <w:rStyle w:val="Hyperlink"/>
            <w:rFonts w:hint="cs"/>
            <w:rtl/>
          </w:rPr>
          <w:t>أبوالقاسم</w:t>
        </w:r>
        <w:r w:rsidRPr="00351630">
          <w:rPr>
            <w:rStyle w:val="Hyperlink"/>
            <w:rtl/>
          </w:rPr>
          <w:t xml:space="preserve"> </w:t>
        </w:r>
        <w:r w:rsidRPr="00351630">
          <w:rPr>
            <w:rStyle w:val="Hyperlink"/>
            <w:rFonts w:hint="cs"/>
            <w:rtl/>
          </w:rPr>
          <w:t>الخوئی،</w:t>
        </w:r>
        <w:r w:rsidRPr="00351630">
          <w:rPr>
            <w:rStyle w:val="Hyperlink"/>
            <w:rtl/>
          </w:rPr>
          <w:t xml:space="preserve"> </w:t>
        </w:r>
        <w:r w:rsidRPr="00351630">
          <w:rPr>
            <w:rStyle w:val="Hyperlink"/>
            <w:rFonts w:hint="cs"/>
            <w:rtl/>
          </w:rPr>
          <w:t>ج</w:t>
        </w:r>
        <w:r w:rsidRPr="00351630">
          <w:rPr>
            <w:rStyle w:val="Hyperlink"/>
            <w:rtl/>
          </w:rPr>
          <w:t>4</w:t>
        </w:r>
        <w:r w:rsidRPr="00351630">
          <w:rPr>
            <w:rStyle w:val="Hyperlink"/>
            <w:rFonts w:hint="cs"/>
            <w:rtl/>
          </w:rPr>
          <w:t>،</w:t>
        </w:r>
        <w:r w:rsidRPr="00351630">
          <w:rPr>
            <w:rStyle w:val="Hyperlink"/>
            <w:rtl/>
          </w:rPr>
          <w:t xml:space="preserve"> </w:t>
        </w:r>
        <w:r w:rsidRPr="00351630">
          <w:rPr>
            <w:rStyle w:val="Hyperlink"/>
            <w:rFonts w:hint="cs"/>
            <w:rtl/>
          </w:rPr>
          <w:t>ص</w:t>
        </w:r>
        <w:r w:rsidRPr="00351630">
          <w:rPr>
            <w:rStyle w:val="Hyperlink"/>
            <w:rtl/>
          </w:rPr>
          <w:t>281.</w:t>
        </w:r>
      </w:hyperlink>
    </w:p>
  </w:footnote>
  <w:footnote w:id="2">
    <w:p w14:paraId="3E5C0B80" w14:textId="0EE83863" w:rsidR="00625892" w:rsidRPr="00625892" w:rsidRDefault="00625892" w:rsidP="00625892">
      <w:pPr>
        <w:pStyle w:val="FootnoteText"/>
        <w:rPr>
          <w:rtl/>
        </w:rPr>
      </w:pPr>
      <w:r w:rsidRPr="00625892">
        <w:footnoteRef/>
      </w:r>
      <w:r w:rsidRPr="00625892">
        <w:rPr>
          <w:rtl/>
        </w:rPr>
        <w:t xml:space="preserve"> </w:t>
      </w:r>
      <w:hyperlink r:id="rId2" w:history="1">
        <w:r w:rsidRPr="00625892">
          <w:rPr>
            <w:rStyle w:val="Hyperlink"/>
            <w:rFonts w:hint="cs"/>
            <w:rtl/>
          </w:rPr>
          <w:t>مجمع</w:t>
        </w:r>
        <w:r w:rsidRPr="00625892">
          <w:rPr>
            <w:rStyle w:val="Hyperlink"/>
            <w:rtl/>
          </w:rPr>
          <w:t xml:space="preserve"> </w:t>
        </w:r>
        <w:r w:rsidRPr="00625892">
          <w:rPr>
            <w:rStyle w:val="Hyperlink"/>
            <w:rFonts w:hint="cs"/>
            <w:rtl/>
          </w:rPr>
          <w:t>البحرین،</w:t>
        </w:r>
        <w:r w:rsidRPr="00625892">
          <w:rPr>
            <w:rStyle w:val="Hyperlink"/>
            <w:rtl/>
          </w:rPr>
          <w:t xml:space="preserve"> </w:t>
        </w:r>
        <w:r w:rsidRPr="00625892">
          <w:rPr>
            <w:rStyle w:val="Hyperlink"/>
            <w:rFonts w:hint="cs"/>
            <w:rtl/>
          </w:rPr>
          <w:t>فخرالدین</w:t>
        </w:r>
        <w:r w:rsidRPr="00625892">
          <w:rPr>
            <w:rStyle w:val="Hyperlink"/>
            <w:rtl/>
          </w:rPr>
          <w:t xml:space="preserve"> </w:t>
        </w:r>
        <w:r w:rsidRPr="00625892">
          <w:rPr>
            <w:rStyle w:val="Hyperlink"/>
            <w:rFonts w:hint="cs"/>
            <w:rtl/>
          </w:rPr>
          <w:t>الطریحی،</w:t>
        </w:r>
        <w:r w:rsidRPr="00625892">
          <w:rPr>
            <w:rStyle w:val="Hyperlink"/>
            <w:rtl/>
          </w:rPr>
          <w:t xml:space="preserve"> </w:t>
        </w:r>
        <w:r w:rsidRPr="00625892">
          <w:rPr>
            <w:rStyle w:val="Hyperlink"/>
            <w:rFonts w:hint="cs"/>
            <w:rtl/>
          </w:rPr>
          <w:t>ج</w:t>
        </w:r>
        <w:r w:rsidRPr="00625892">
          <w:rPr>
            <w:rStyle w:val="Hyperlink"/>
            <w:rtl/>
          </w:rPr>
          <w:t>1</w:t>
        </w:r>
        <w:r w:rsidRPr="00625892">
          <w:rPr>
            <w:rStyle w:val="Hyperlink"/>
            <w:rFonts w:hint="cs"/>
            <w:rtl/>
          </w:rPr>
          <w:t>،</w:t>
        </w:r>
        <w:r w:rsidRPr="00625892">
          <w:rPr>
            <w:rStyle w:val="Hyperlink"/>
            <w:rtl/>
          </w:rPr>
          <w:t xml:space="preserve"> </w:t>
        </w:r>
        <w:r w:rsidRPr="00625892">
          <w:rPr>
            <w:rStyle w:val="Hyperlink"/>
            <w:rFonts w:hint="cs"/>
            <w:rtl/>
          </w:rPr>
          <w:t>ص</w:t>
        </w:r>
        <w:r w:rsidRPr="00625892">
          <w:rPr>
            <w:rStyle w:val="Hyperlink"/>
            <w:rtl/>
          </w:rPr>
          <w:t>55.</w:t>
        </w:r>
      </w:hyperlink>
    </w:p>
  </w:footnote>
  <w:footnote w:id="3">
    <w:p w14:paraId="7C0EE79F" w14:textId="77777777" w:rsidR="00D13BE3" w:rsidRDefault="00551A69" w:rsidP="00D13BE3">
      <w:pPr>
        <w:pStyle w:val="FootnoteText"/>
        <w:rPr>
          <w:rtl/>
        </w:rPr>
      </w:pPr>
      <w:r w:rsidRPr="00551A69">
        <w:footnoteRef/>
      </w:r>
      <w:r w:rsidRPr="00551A69">
        <w:rPr>
          <w:rtl/>
        </w:rPr>
        <w:t xml:space="preserve"> </w:t>
      </w:r>
      <w:hyperlink r:id="rId3" w:history="1">
        <w:r w:rsidRPr="00551A69">
          <w:rPr>
            <w:rStyle w:val="Hyperlink"/>
            <w:rFonts w:hint="cs"/>
            <w:rtl/>
          </w:rPr>
          <w:t>نهایه</w:t>
        </w:r>
        <w:r w:rsidRPr="00551A69">
          <w:rPr>
            <w:rStyle w:val="Hyperlink"/>
            <w:rtl/>
          </w:rPr>
          <w:t xml:space="preserve"> </w:t>
        </w:r>
        <w:r w:rsidRPr="00551A69">
          <w:rPr>
            <w:rStyle w:val="Hyperlink"/>
            <w:rFonts w:hint="cs"/>
            <w:rtl/>
          </w:rPr>
          <w:t>الاصول،</w:t>
        </w:r>
        <w:r w:rsidRPr="00551A69">
          <w:rPr>
            <w:rStyle w:val="Hyperlink"/>
            <w:rtl/>
          </w:rPr>
          <w:t xml:space="preserve"> </w:t>
        </w:r>
        <w:r w:rsidRPr="00551A69">
          <w:rPr>
            <w:rStyle w:val="Hyperlink"/>
            <w:rFonts w:ascii="Cambria" w:hAnsi="Cambria" w:cs="Cambria" w:hint="cs"/>
            <w:rtl/>
          </w:rPr>
          <w:t> </w:t>
        </w:r>
        <w:r w:rsidRPr="00551A69">
          <w:rPr>
            <w:rStyle w:val="Hyperlink"/>
            <w:rFonts w:hint="cs"/>
            <w:rtl/>
          </w:rPr>
          <w:t>المنتظري،</w:t>
        </w:r>
        <w:r w:rsidRPr="00551A69">
          <w:rPr>
            <w:rStyle w:val="Hyperlink"/>
            <w:rtl/>
          </w:rPr>
          <w:t xml:space="preserve"> </w:t>
        </w:r>
        <w:r w:rsidRPr="00551A69">
          <w:rPr>
            <w:rStyle w:val="Hyperlink"/>
            <w:rFonts w:hint="cs"/>
            <w:rtl/>
          </w:rPr>
          <w:t>الشيخ</w:t>
        </w:r>
        <w:r w:rsidRPr="00551A69">
          <w:rPr>
            <w:rStyle w:val="Hyperlink"/>
            <w:rtl/>
          </w:rPr>
          <w:t xml:space="preserve"> </w:t>
        </w:r>
        <w:r w:rsidRPr="00551A69">
          <w:rPr>
            <w:rStyle w:val="Hyperlink"/>
            <w:rFonts w:hint="cs"/>
            <w:rtl/>
          </w:rPr>
          <w:t>حسين</w:t>
        </w:r>
        <w:r w:rsidRPr="00551A69">
          <w:rPr>
            <w:rStyle w:val="Hyperlink"/>
            <w:rtl/>
          </w:rPr>
          <w:t xml:space="preserve"> </w:t>
        </w:r>
        <w:r w:rsidRPr="00551A69">
          <w:rPr>
            <w:rStyle w:val="Hyperlink"/>
            <w:rFonts w:hint="cs"/>
            <w:rtl/>
          </w:rPr>
          <w:t>على؛</w:t>
        </w:r>
        <w:r w:rsidRPr="00551A69">
          <w:rPr>
            <w:rStyle w:val="Hyperlink"/>
            <w:rtl/>
          </w:rPr>
          <w:t xml:space="preserve"> </w:t>
        </w:r>
        <w:r w:rsidRPr="00551A69">
          <w:rPr>
            <w:rStyle w:val="Hyperlink"/>
            <w:rFonts w:hint="cs"/>
            <w:rtl/>
          </w:rPr>
          <w:t>تقرير</w:t>
        </w:r>
        <w:r w:rsidRPr="00551A69">
          <w:rPr>
            <w:rStyle w:val="Hyperlink"/>
            <w:rtl/>
          </w:rPr>
          <w:t xml:space="preserve"> </w:t>
        </w:r>
        <w:r w:rsidRPr="00551A69">
          <w:rPr>
            <w:rStyle w:val="Hyperlink"/>
            <w:rFonts w:hint="cs"/>
            <w:rtl/>
          </w:rPr>
          <w:t>بحث</w:t>
        </w:r>
        <w:r w:rsidRPr="00551A69">
          <w:rPr>
            <w:rStyle w:val="Hyperlink"/>
            <w:rtl/>
          </w:rPr>
          <w:t xml:space="preserve"> </w:t>
        </w:r>
        <w:r w:rsidRPr="00551A69">
          <w:rPr>
            <w:rStyle w:val="Hyperlink"/>
            <w:rFonts w:hint="cs"/>
            <w:rtl/>
          </w:rPr>
          <w:t>السيد</w:t>
        </w:r>
        <w:r w:rsidRPr="00551A69">
          <w:rPr>
            <w:rStyle w:val="Hyperlink"/>
            <w:rtl/>
          </w:rPr>
          <w:t xml:space="preserve"> </w:t>
        </w:r>
        <w:r w:rsidRPr="00551A69">
          <w:rPr>
            <w:rStyle w:val="Hyperlink"/>
            <w:rFonts w:hint="cs"/>
            <w:rtl/>
          </w:rPr>
          <w:t>حسين</w:t>
        </w:r>
        <w:r w:rsidRPr="00551A69">
          <w:rPr>
            <w:rStyle w:val="Hyperlink"/>
            <w:rtl/>
          </w:rPr>
          <w:t xml:space="preserve"> </w:t>
        </w:r>
        <w:r w:rsidRPr="00551A69">
          <w:rPr>
            <w:rStyle w:val="Hyperlink"/>
            <w:rFonts w:hint="cs"/>
            <w:rtl/>
          </w:rPr>
          <w:t>البروجردي</w:t>
        </w:r>
        <w:r w:rsidRPr="00551A69">
          <w:rPr>
            <w:rStyle w:val="Hyperlink"/>
            <w:rFonts w:ascii="Cambria" w:hAnsi="Cambria" w:cs="Cambria" w:hint="cs"/>
            <w:rtl/>
          </w:rPr>
          <w:t> </w:t>
        </w:r>
        <w:r w:rsidRPr="00551A69">
          <w:rPr>
            <w:rStyle w:val="Hyperlink"/>
            <w:rFonts w:hint="cs"/>
            <w:rtl/>
          </w:rPr>
          <w:t>،</w:t>
        </w:r>
        <w:r w:rsidRPr="00551A69">
          <w:rPr>
            <w:rStyle w:val="Hyperlink"/>
            <w:rtl/>
          </w:rPr>
          <w:t xml:space="preserve"> </w:t>
        </w:r>
        <w:r w:rsidRPr="00551A69">
          <w:rPr>
            <w:rStyle w:val="Hyperlink"/>
            <w:rFonts w:hint="cs"/>
            <w:rtl/>
          </w:rPr>
          <w:t>ج</w:t>
        </w:r>
        <w:r w:rsidRPr="00551A69">
          <w:rPr>
            <w:rStyle w:val="Hyperlink"/>
            <w:rtl/>
          </w:rPr>
          <w:t>1</w:t>
        </w:r>
        <w:r w:rsidRPr="00551A69">
          <w:rPr>
            <w:rStyle w:val="Hyperlink"/>
            <w:rFonts w:hint="cs"/>
            <w:rtl/>
          </w:rPr>
          <w:t>،</w:t>
        </w:r>
        <w:r w:rsidRPr="00551A69">
          <w:rPr>
            <w:rStyle w:val="Hyperlink"/>
            <w:rtl/>
          </w:rPr>
          <w:t xml:space="preserve"> </w:t>
        </w:r>
        <w:r w:rsidRPr="00551A69">
          <w:rPr>
            <w:rStyle w:val="Hyperlink"/>
            <w:rFonts w:hint="cs"/>
            <w:rtl/>
          </w:rPr>
          <w:t>ص</w:t>
        </w:r>
        <w:r w:rsidRPr="00551A69">
          <w:rPr>
            <w:rStyle w:val="Hyperlink"/>
            <w:rtl/>
          </w:rPr>
          <w:t>97.</w:t>
        </w:r>
      </w:hyperlink>
    </w:p>
    <w:p w14:paraId="62D8C8ED" w14:textId="77777777" w:rsidR="00551A69" w:rsidRPr="00551A69" w:rsidRDefault="00D13BE3" w:rsidP="00D13BE3">
      <w:pPr>
        <w:pStyle w:val="FootnoteText"/>
      </w:pPr>
      <w:r w:rsidRPr="00551A69">
        <w:rPr>
          <w:rtl/>
        </w:rPr>
        <w:t xml:space="preserve"> </w:t>
      </w:r>
      <w:r w:rsidR="00551A69" w:rsidRPr="00551A69">
        <w:rPr>
          <w:rtl/>
        </w:rPr>
        <w:t>وهيهنا نكتة لطيفةيعجبنا ذكرها وهي ان الأوامر والنواهي الصادرة عن النبي صلى الله عليه وآله والأئمة عليهم السلام على قسمين (القسم الأول) الأوامر والنواهي الصادرة عنهم في مقام إظهار</w:t>
      </w:r>
      <w:r w:rsidR="00551A69" w:rsidRPr="00551A69">
        <w:rPr>
          <w:rFonts w:ascii="Cambria" w:hAnsi="Cambria" w:cs="Cambria" w:hint="cs"/>
          <w:rtl/>
        </w:rPr>
        <w:t> </w:t>
      </w:r>
      <w:r w:rsidR="00551A69" w:rsidRPr="00551A69">
        <w:rPr>
          <w:rtl/>
        </w:rPr>
        <w:t>السلطنة</w:t>
      </w:r>
      <w:r w:rsidR="00551A69" w:rsidRPr="00551A69">
        <w:rPr>
          <w:rFonts w:ascii="Cambria" w:hAnsi="Cambria" w:cs="Cambria" w:hint="cs"/>
          <w:rtl/>
        </w:rPr>
        <w:t> </w:t>
      </w:r>
      <w:r w:rsidR="00551A69" w:rsidRPr="00551A69">
        <w:rPr>
          <w:rtl/>
        </w:rPr>
        <w:t>واعمال المولوية نظير الأوامر الصادرة عن الموالى العرفية بالنسبة إلى عبيدهم، (مثال هذا) جميع ما صدر عنهم عليهم السلام في الجهاد و ميادين القتال بل كل ما امروا به عبيدهم وأصحابهم في الأمور الدنيوية ونحوها كبيع شئ لهم وعمارة بناء ومبارزة زيد مثلا (القسم الثاني) الأوامر والنواهي الصادرة عنهم عليهم السلام في مقام التبليغ والارشاد إلى احكام الله (تعالى) كقولهم: صل أو اغتسل للجمعة والجنابة أو نحوهما مما لم يكن المقصود منها اعمال المولوية بل كان الغرض منها بيان ما حكم الله به، نظير أوامر الفقيه في الأحكام الشرعية بالنسبة إلى مقلديه. (اما القسم الأول) فهو وان كان ظاهرا في الوجوب كما فصلناه ولكنه نادر جدا بالنسبة إلى القسم الثاني الذي هو العمدة في أوامرهم ونواهيهم وهو محل الابتلاء أيضا (واما القسم الثاني) فلما لم يكن صدورها عنهم لاعمال المولوية بل كان لغرض الارشاد إلى ما حكم الله به على عباده كانت في الوجوب والندب تابعة للمرشد إليه أعني ما حكم الله بها، وليس لاستظهار الوجوب أو الندب من هذا السنخ من الأوامر وجه لعدم كون الطلب فيها مولويا فتأمل جيدا</w:t>
      </w:r>
      <w:r w:rsidR="00551A69" w:rsidRPr="00551A69">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AE217" w14:textId="77777777" w:rsidR="00551A69" w:rsidRPr="001D2E9A" w:rsidRDefault="00551A6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1" w:name="BokNum"/>
    <w:bookmarkEnd w:id="11"/>
    <w:r>
      <w:rPr>
        <w:b/>
        <w:bCs/>
        <w:sz w:val="20"/>
        <w:szCs w:val="24"/>
        <w:rtl/>
      </w:rPr>
      <w:t>068</w:t>
    </w:r>
    <w:r>
      <w:rPr>
        <w:rFonts w:hint="cs"/>
        <w:b/>
        <w:bCs/>
        <w:sz w:val="20"/>
        <w:szCs w:val="24"/>
        <w:rtl/>
      </w:rPr>
      <w:tab/>
    </w:r>
    <w:r w:rsidRPr="00C32A7E">
      <w:rPr>
        <w:rFonts w:hint="cs"/>
        <w:b/>
        <w:bCs/>
        <w:color w:val="632423" w:themeColor="accent2" w:themeShade="80"/>
        <w:sz w:val="20"/>
        <w:szCs w:val="24"/>
        <w:rtl/>
      </w:rPr>
      <w:t xml:space="preserve">درس خارج </w:t>
    </w:r>
    <w:bookmarkStart w:id="12" w:name="Bokdars"/>
    <w:bookmarkEnd w:id="12"/>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3" w:name="Bokostad"/>
    <w:bookmarkEnd w:id="13"/>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4" w:name="BokTarikh"/>
    <w:bookmarkEnd w:id="14"/>
    <w:r>
      <w:rPr>
        <w:sz w:val="24"/>
        <w:szCs w:val="24"/>
        <w:rtl/>
      </w:rPr>
      <w:t>12 /10 /1397</w:t>
    </w:r>
  </w:p>
  <w:p w14:paraId="2D4074E2" w14:textId="77777777" w:rsidR="00551A69" w:rsidRPr="00F16B53" w:rsidRDefault="00551A6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5" w:name="BokSabj"/>
    <w:bookmarkEnd w:id="15"/>
    <w:r>
      <w:rPr>
        <w:rFonts w:hint="cs"/>
        <w:color w:val="000000" w:themeColor="text1"/>
        <w:sz w:val="24"/>
        <w:szCs w:val="24"/>
        <w:rtl/>
      </w:rPr>
      <w:t>ظهور عناوین ینبغی و یصلح و..... در وجوب</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6" w:name="Bokmoqarer"/>
    <w:bookmarkEnd w:id="16"/>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7" w:name="BokSabj2"/>
    <w:bookmarkEnd w:id="17"/>
    <w:r>
      <w:rPr>
        <w:rFonts w:hint="cs"/>
        <w:sz w:val="24"/>
        <w:szCs w:val="24"/>
        <w:rtl/>
      </w:rPr>
      <w:t>بررسی</w:t>
    </w:r>
    <w:r>
      <w:rPr>
        <w:sz w:val="24"/>
        <w:szCs w:val="24"/>
        <w:rtl/>
      </w:rPr>
      <w:t xml:space="preserve"> </w:t>
    </w:r>
    <w:r>
      <w:rPr>
        <w:rFonts w:hint="cs"/>
        <w:sz w:val="24"/>
        <w:szCs w:val="24"/>
        <w:rtl/>
      </w:rPr>
      <w:t>کلام</w:t>
    </w:r>
    <w:r>
      <w:rPr>
        <w:sz w:val="24"/>
        <w:szCs w:val="24"/>
        <w:rtl/>
      </w:rPr>
      <w:t xml:space="preserve"> </w:t>
    </w:r>
    <w:r>
      <w:rPr>
        <w:rFonts w:hint="cs"/>
        <w:sz w:val="24"/>
        <w:szCs w:val="24"/>
        <w:rtl/>
      </w:rPr>
      <w:t>مرحوم</w:t>
    </w:r>
    <w:r>
      <w:rPr>
        <w:sz w:val="24"/>
        <w:szCs w:val="24"/>
        <w:rtl/>
      </w:rPr>
      <w:t xml:space="preserve"> </w:t>
    </w:r>
    <w:r>
      <w:rPr>
        <w:rFonts w:hint="cs"/>
        <w:sz w:val="24"/>
        <w:szCs w:val="24"/>
        <w:rtl/>
      </w:rPr>
      <w:t>آخوند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C5E10"/>
    <w:multiLevelType w:val="hybridMultilevel"/>
    <w:tmpl w:val="B644D622"/>
    <w:lvl w:ilvl="0" w:tplc="CAFCD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651662"/>
    <w:multiLevelType w:val="hybridMultilevel"/>
    <w:tmpl w:val="821C0198"/>
    <w:lvl w:ilvl="0" w:tplc="AFBC7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3B6373"/>
    <w:multiLevelType w:val="hybridMultilevel"/>
    <w:tmpl w:val="F45E8082"/>
    <w:lvl w:ilvl="0" w:tplc="15605D9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0872B0"/>
    <w:multiLevelType w:val="hybridMultilevel"/>
    <w:tmpl w:val="D91ECE74"/>
    <w:lvl w:ilvl="0" w:tplc="EBF233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8"/>
  </w:num>
  <w:num w:numId="14">
    <w:abstractNumId w:val="15"/>
  </w:num>
  <w:num w:numId="15">
    <w:abstractNumId w:val="16"/>
  </w:num>
  <w:num w:numId="16">
    <w:abstractNumId w:val="11"/>
  </w:num>
  <w:num w:numId="17">
    <w:abstractNumId w:val="12"/>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437"/>
    <w:rsid w:val="000072A3"/>
    <w:rsid w:val="00025777"/>
    <w:rsid w:val="00025B70"/>
    <w:rsid w:val="000353D7"/>
    <w:rsid w:val="0004348C"/>
    <w:rsid w:val="00055496"/>
    <w:rsid w:val="00080A41"/>
    <w:rsid w:val="0008299B"/>
    <w:rsid w:val="000913AA"/>
    <w:rsid w:val="00094847"/>
    <w:rsid w:val="00096C63"/>
    <w:rsid w:val="000A35D3"/>
    <w:rsid w:val="000B5DB5"/>
    <w:rsid w:val="000C3947"/>
    <w:rsid w:val="000D2A37"/>
    <w:rsid w:val="000D30E9"/>
    <w:rsid w:val="000D6818"/>
    <w:rsid w:val="000E335E"/>
    <w:rsid w:val="000F16CF"/>
    <w:rsid w:val="000F5BAC"/>
    <w:rsid w:val="00102585"/>
    <w:rsid w:val="00114AB7"/>
    <w:rsid w:val="00116B2B"/>
    <w:rsid w:val="00124E3D"/>
    <w:rsid w:val="00126FA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10C0"/>
    <w:rsid w:val="0027605E"/>
    <w:rsid w:val="00281E00"/>
    <w:rsid w:val="00294A52"/>
    <w:rsid w:val="002A7193"/>
    <w:rsid w:val="002B575F"/>
    <w:rsid w:val="002B5C71"/>
    <w:rsid w:val="002B729B"/>
    <w:rsid w:val="002C23B5"/>
    <w:rsid w:val="002C53A2"/>
    <w:rsid w:val="002D0040"/>
    <w:rsid w:val="002D2FA8"/>
    <w:rsid w:val="002E220F"/>
    <w:rsid w:val="00307311"/>
    <w:rsid w:val="0032100F"/>
    <w:rsid w:val="0033402C"/>
    <w:rsid w:val="00340521"/>
    <w:rsid w:val="00345C73"/>
    <w:rsid w:val="00351630"/>
    <w:rsid w:val="00354A99"/>
    <w:rsid w:val="00360311"/>
    <w:rsid w:val="00361922"/>
    <w:rsid w:val="00363054"/>
    <w:rsid w:val="0037339B"/>
    <w:rsid w:val="00386C11"/>
    <w:rsid w:val="00397466"/>
    <w:rsid w:val="003A6148"/>
    <w:rsid w:val="003C33F6"/>
    <w:rsid w:val="003C3D2E"/>
    <w:rsid w:val="003C43A5"/>
    <w:rsid w:val="003E1C5C"/>
    <w:rsid w:val="003E46DA"/>
    <w:rsid w:val="003E6650"/>
    <w:rsid w:val="003F5B46"/>
    <w:rsid w:val="00401363"/>
    <w:rsid w:val="00402E47"/>
    <w:rsid w:val="00425015"/>
    <w:rsid w:val="00430994"/>
    <w:rsid w:val="00441B6D"/>
    <w:rsid w:val="004556EF"/>
    <w:rsid w:val="0046040E"/>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1A69"/>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5892"/>
    <w:rsid w:val="0063256E"/>
    <w:rsid w:val="00633F04"/>
    <w:rsid w:val="00635219"/>
    <w:rsid w:val="00635EC0"/>
    <w:rsid w:val="00640B58"/>
    <w:rsid w:val="00651B02"/>
    <w:rsid w:val="00651B19"/>
    <w:rsid w:val="00660A29"/>
    <w:rsid w:val="006943A6"/>
    <w:rsid w:val="00695519"/>
    <w:rsid w:val="006A4134"/>
    <w:rsid w:val="006A5DDA"/>
    <w:rsid w:val="006A6701"/>
    <w:rsid w:val="006B21F4"/>
    <w:rsid w:val="006B3753"/>
    <w:rsid w:val="006B3770"/>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0BC9"/>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24F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13B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1155"/>
    <w:rsid w:val="00AA1F60"/>
    <w:rsid w:val="00AA40D7"/>
    <w:rsid w:val="00AB5F7D"/>
    <w:rsid w:val="00AC0C50"/>
    <w:rsid w:val="00AC6FE2"/>
    <w:rsid w:val="00AF3925"/>
    <w:rsid w:val="00B1296B"/>
    <w:rsid w:val="00B2292F"/>
    <w:rsid w:val="00B43169"/>
    <w:rsid w:val="00B45CFC"/>
    <w:rsid w:val="00B501A8"/>
    <w:rsid w:val="00B55AE4"/>
    <w:rsid w:val="00B70B46"/>
    <w:rsid w:val="00B739B0"/>
    <w:rsid w:val="00B814A3"/>
    <w:rsid w:val="00B93F83"/>
    <w:rsid w:val="00B96F38"/>
    <w:rsid w:val="00BB7889"/>
    <w:rsid w:val="00BC716B"/>
    <w:rsid w:val="00BD0E74"/>
    <w:rsid w:val="00BD5F8C"/>
    <w:rsid w:val="00BE29DD"/>
    <w:rsid w:val="00BE7F75"/>
    <w:rsid w:val="00C066AF"/>
    <w:rsid w:val="00C10E06"/>
    <w:rsid w:val="00C145B8"/>
    <w:rsid w:val="00C2438F"/>
    <w:rsid w:val="00C30C4B"/>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102B"/>
    <w:rsid w:val="00CE7481"/>
    <w:rsid w:val="00CF0A8F"/>
    <w:rsid w:val="00D048CE"/>
    <w:rsid w:val="00D04973"/>
    <w:rsid w:val="00D10998"/>
    <w:rsid w:val="00D13BE3"/>
    <w:rsid w:val="00D15CBD"/>
    <w:rsid w:val="00D221CB"/>
    <w:rsid w:val="00D23391"/>
    <w:rsid w:val="00D31805"/>
    <w:rsid w:val="00D451FF"/>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531C"/>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44E63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51A69"/>
    <w:rPr>
      <w:color w:val="800080" w:themeColor="followedHyperlink"/>
      <w:u w:val="single"/>
    </w:rPr>
  </w:style>
  <w:style w:type="character" w:styleId="CommentReference">
    <w:name w:val="annotation reference"/>
    <w:basedOn w:val="DefaultParagraphFont"/>
    <w:uiPriority w:val="99"/>
    <w:semiHidden/>
    <w:unhideWhenUsed/>
    <w:rsid w:val="006B3770"/>
    <w:rPr>
      <w:sz w:val="16"/>
      <w:szCs w:val="16"/>
    </w:rPr>
  </w:style>
  <w:style w:type="paragraph" w:styleId="CommentText">
    <w:name w:val="annotation text"/>
    <w:basedOn w:val="Normal"/>
    <w:link w:val="CommentTextChar"/>
    <w:uiPriority w:val="99"/>
    <w:semiHidden/>
    <w:unhideWhenUsed/>
    <w:rsid w:val="006B3770"/>
    <w:pPr>
      <w:spacing w:line="240" w:lineRule="auto"/>
    </w:pPr>
    <w:rPr>
      <w:sz w:val="20"/>
      <w:szCs w:val="20"/>
    </w:rPr>
  </w:style>
  <w:style w:type="character" w:customStyle="1" w:styleId="CommentTextChar">
    <w:name w:val="Comment Text Char"/>
    <w:basedOn w:val="DefaultParagraphFont"/>
    <w:link w:val="CommentText"/>
    <w:uiPriority w:val="99"/>
    <w:semiHidden/>
    <w:rsid w:val="006B3770"/>
    <w:rPr>
      <w:rFonts w:cs="B Badr"/>
    </w:rPr>
  </w:style>
  <w:style w:type="paragraph" w:styleId="CommentSubject">
    <w:name w:val="annotation subject"/>
    <w:basedOn w:val="CommentText"/>
    <w:next w:val="CommentText"/>
    <w:link w:val="CommentSubjectChar"/>
    <w:uiPriority w:val="99"/>
    <w:semiHidden/>
    <w:unhideWhenUsed/>
    <w:rsid w:val="006B3770"/>
    <w:rPr>
      <w:b/>
      <w:bCs/>
    </w:rPr>
  </w:style>
  <w:style w:type="character" w:customStyle="1" w:styleId="CommentSubjectChar">
    <w:name w:val="Comment Subject Char"/>
    <w:basedOn w:val="CommentTextChar"/>
    <w:link w:val="CommentSubject"/>
    <w:uiPriority w:val="99"/>
    <w:semiHidden/>
    <w:rsid w:val="006B3770"/>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11616193">
      <w:bodyDiv w:val="1"/>
      <w:marLeft w:val="0"/>
      <w:marRight w:val="0"/>
      <w:marTop w:val="0"/>
      <w:marBottom w:val="0"/>
      <w:divBdr>
        <w:top w:val="none" w:sz="0" w:space="0" w:color="auto"/>
        <w:left w:val="none" w:sz="0" w:space="0" w:color="auto"/>
        <w:bottom w:val="none" w:sz="0" w:space="0" w:color="auto"/>
        <w:right w:val="none" w:sz="0" w:space="0" w:color="auto"/>
      </w:divBdr>
    </w:div>
    <w:div w:id="110410952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2/1/97/&#1575;&#1604;&#1587;&#1604;&#1591;&#1606;&#1577;" TargetMode="External"/><Relationship Id="rId2" Type="http://schemas.openxmlformats.org/officeDocument/2006/relationships/hyperlink" Target="http://lib.eshia.ir/27911/1/55/&#1740;&#1606;&#1576;&#1594;&#1740;" TargetMode="External"/><Relationship Id="rId1" Type="http://schemas.openxmlformats.org/officeDocument/2006/relationships/hyperlink" Target="http://lib.eshia.ir/71334/4/281/&#1575;&#1604;&#1580;&#1575;&#160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E10C8-A8AE-4031-8643-ED7790FD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300</TotalTime>
  <Pages>5</Pages>
  <Words>1116</Words>
  <Characters>6362</Characters>
  <Application>Microsoft Office Word</Application>
  <DocSecurity>0</DocSecurity>
  <Lines>53</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2019-01-05T06:03:00Z</cp:lastPrinted>
  <dcterms:created xsi:type="dcterms:W3CDTF">2019-01-01T19:50:00Z</dcterms:created>
  <dcterms:modified xsi:type="dcterms:W3CDTF">2019-01-05T06:04:00Z</dcterms:modified>
  <cp:contentStatus>ویرایش 2.5</cp:contentStatus>
  <cp:version>2.7</cp:version>
</cp:coreProperties>
</file>