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2F" w:rsidRPr="00480ED6" w:rsidRDefault="006B762F" w:rsidP="009A02CF">
      <w:pPr>
        <w:spacing w:after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480ED6">
        <w:rPr>
          <w:rFonts w:asciiTheme="minorBidi" w:hAnsiTheme="minorBidi"/>
          <w:b/>
          <w:bCs/>
          <w:sz w:val="24"/>
          <w:szCs w:val="24"/>
          <w:rtl/>
        </w:rPr>
        <w:t>(113) سوره فلق مكى است و پنج آيه دارد (5)</w:t>
      </w:r>
      <w:r w:rsidR="007532D1" w:rsidRPr="00480ED6">
        <w:rPr>
          <w:rFonts w:asciiTheme="minorBidi" w:hAnsiTheme="minorBidi"/>
          <w:b/>
          <w:bCs/>
          <w:sz w:val="24"/>
          <w:szCs w:val="24"/>
          <w:rtl/>
        </w:rPr>
        <w:t xml:space="preserve">        </w:t>
      </w:r>
      <w:r w:rsidR="00BD0D47" w:rsidRPr="00480ED6">
        <w:rPr>
          <w:rFonts w:asciiTheme="minorBidi" w:hAnsiTheme="minorBidi"/>
          <w:b/>
          <w:bCs/>
          <w:sz w:val="24"/>
          <w:szCs w:val="24"/>
          <w:rtl/>
        </w:rPr>
        <w:t xml:space="preserve">            </w:t>
      </w:r>
      <w:bookmarkStart w:id="0" w:name="_GoBack"/>
      <w:bookmarkEnd w:id="0"/>
      <w:r w:rsidR="00BD0D47" w:rsidRPr="00480ED6">
        <w:rPr>
          <w:rFonts w:asciiTheme="minorBidi" w:hAnsiTheme="minorBidi"/>
          <w:b/>
          <w:bCs/>
          <w:sz w:val="24"/>
          <w:szCs w:val="24"/>
          <w:rtl/>
        </w:rPr>
        <w:t xml:space="preserve">          </w:t>
      </w:r>
      <w:r w:rsidR="007532D1" w:rsidRPr="00480ED6">
        <w:rPr>
          <w:rFonts w:asciiTheme="minorBidi" w:hAnsiTheme="minorBidi"/>
          <w:b/>
          <w:bCs/>
          <w:sz w:val="24"/>
          <w:szCs w:val="24"/>
          <w:rtl/>
        </w:rPr>
        <w:t xml:space="preserve">       </w:t>
      </w:r>
      <w:r w:rsidR="00FD460F" w:rsidRPr="00480ED6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="007532D1" w:rsidRPr="00480ED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7532D1" w:rsidRPr="00480ED6">
        <w:rPr>
          <w:rFonts w:asciiTheme="minorBidi" w:hAnsiTheme="minorBidi"/>
          <w:b/>
          <w:bCs/>
          <w:sz w:val="24"/>
          <w:szCs w:val="24"/>
          <w:u w:val="single"/>
          <w:rtl/>
        </w:rPr>
        <w:t>12 بهمن 92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b/>
          <w:bCs/>
          <w:sz w:val="24"/>
          <w:szCs w:val="24"/>
          <w:rtl/>
        </w:rPr>
        <w:t xml:space="preserve"> [سوره الفلق (113): آيات 1 تا 5]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بِسْمِ اللَّهِ الرَّحْمنِ الرَّحِيمِ</w:t>
      </w:r>
    </w:p>
    <w:p w:rsidR="006B762F" w:rsidRPr="00480ED6" w:rsidRDefault="006B762F" w:rsidP="00FD460F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قُلْ أَعُوذُ بِرَبِّ الْفَلَقِ (1) مِنْ شَرِّ ما خَلَقَ (2) وَ مِنْ شَرِّ غاسِقٍ إِذا وَقَبَ (3) وَ مِنْ شَرِّ النَّفَّاثاتِ فِي الْعُقَدِ (4)</w:t>
      </w:r>
      <w:r w:rsidR="00FD460F" w:rsidRPr="00480ED6">
        <w:rPr>
          <w:rFonts w:asciiTheme="minorBidi" w:hAnsiTheme="minorBidi"/>
          <w:sz w:val="24"/>
          <w:szCs w:val="24"/>
          <w:rtl/>
        </w:rPr>
        <w:t xml:space="preserve"> </w:t>
      </w:r>
      <w:r w:rsidRPr="00480ED6">
        <w:rPr>
          <w:rFonts w:asciiTheme="minorBidi" w:hAnsiTheme="minorBidi"/>
          <w:sz w:val="24"/>
          <w:szCs w:val="24"/>
          <w:rtl/>
        </w:rPr>
        <w:t>وَ مِنْ شَرِّ حاسِدٍ إِذا حَسَدَ (5)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480ED6">
        <w:rPr>
          <w:rFonts w:asciiTheme="minorBidi" w:hAnsiTheme="minorBidi"/>
          <w:b/>
          <w:bCs/>
          <w:sz w:val="24"/>
          <w:szCs w:val="24"/>
          <w:rtl/>
        </w:rPr>
        <w:t>ترجمه آيات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به نام اللَّه كه بخشنده به همه و مهربان به خواص از بندگان است.</w:t>
      </w:r>
    </w:p>
    <w:p w:rsidR="00E4350B" w:rsidRPr="00480ED6" w:rsidRDefault="006B762F" w:rsidP="007532D1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480ED6">
        <w:rPr>
          <w:rFonts w:asciiTheme="minorBidi" w:hAnsiTheme="minorBidi"/>
          <w:sz w:val="24"/>
          <w:szCs w:val="24"/>
          <w:rtl/>
        </w:rPr>
        <w:t>بگو پناه مى‏برم به پروردگار صبحدم (1).از شر هر چه كه او خلق كرده و داراى شر است (2).و از شر شب وقتى كه با ظلمتش فرا مى‏رسد (3).و از شر زنان جادوگر كه به گره‏ها مى‏دمند و افسون مى‏كنند (4).و از شر حسودى كه بخواهد زهر حسد خود را بريزد (و عليه من دست بكار توطئه شود) (5).</w:t>
      </w:r>
    </w:p>
    <w:p w:rsidR="00E4350B" w:rsidRPr="00480ED6" w:rsidRDefault="00E4350B" w:rsidP="00B87CCE">
      <w:pPr>
        <w:spacing w:after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480ED6">
        <w:rPr>
          <w:rFonts w:asciiTheme="minorBidi" w:hAnsiTheme="minorBidi"/>
          <w:b/>
          <w:bCs/>
          <w:sz w:val="24"/>
          <w:szCs w:val="24"/>
          <w:rtl/>
        </w:rPr>
        <w:t>ترجمه الميزان: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480ED6">
        <w:rPr>
          <w:rFonts w:asciiTheme="minorBidi" w:hAnsiTheme="minorBidi"/>
          <w:b/>
          <w:bCs/>
          <w:sz w:val="24"/>
          <w:szCs w:val="24"/>
          <w:rtl/>
        </w:rPr>
        <w:t>بيان آيات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در اين سوره به رسول گرامى خود دستور مى‏دهد كه از هر شر و از خصوص بعضى شرور به او پناه ببرد، و اين سوره به طورى كه از روايات وارده در شان نزولش بر مى‏آيد در مدينه نازل شده است «1».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[معناى" فلق" در" قُلْ أَعُوذُ بِرَبِّ الْفَلَقِ" و مفاد" مِنْ شَرِّ ما خَلَقَ"]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" قُلْ أَعُوذُ بِرَبِّ الْفَلَقِ" مصدر" عوذ" كه كلمه" اعوذ" متكلم وحده از مضارع آن است، به معناى حفظ كردن خويش و پرهيز دادن از شر از راه پناه بردن به كسى است كه مى‏تواند آن شر را دفع كند، و كلمه" فلق"- به فتحه اول و سكون دوم- به معناى شكافتن و جدا كردن است، و اين كلمه در صورتى كه با دو فتحه باشد صفت مشبهه‏اى به معناى مفعول خواهد بود، نظير" قصص" به دو فتحه (چون قصص به كسره اول و فتحه دوم جمع قصه است)، كه به معناى مقصوص يعنى حكايت شده، و يا نقل شده است، و غالبا اين كلمه بر هنگام صبح اطلاق مى‏شود، و فلق يعنى آن لحظه‏اى كه نور گريبان ظلمت را مى‏شكافد و سر بر مى‏آورد.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 xml:space="preserve">و بنا بر اين، معناى آيه چنين مى‏شود: بگو من پناه مى‏برم به پروردگار صبح، پروردگارى كه آن را فلق مى‏كند و مى‏شكافد، </w:t>
      </w:r>
      <w:r w:rsidRPr="00480ED6">
        <w:rPr>
          <w:rFonts w:asciiTheme="minorBidi" w:hAnsiTheme="minorBidi"/>
          <w:color w:val="FF0000"/>
          <w:sz w:val="24"/>
          <w:szCs w:val="24"/>
          <w:rtl/>
        </w:rPr>
        <w:t>و مناسب اين تعبير با مساله پناه بردن از شر، كه خود ساتر خير و مانع آن است، بر كسى پوشيده نيست.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ولى بعضى «1» از مفسرين گفته‏اند: مراد از كلمه" فلق" هر چيزى است كه از كتم عدم به وسيله خلقت سر بر آورد، براى اينكه خلقت و ايجاد در حقيقت شكافتن عدم، و بيرون آوردن موجود به عالم وجود است، در نتيجه رب فلق مساوى با رب مخلوق است.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بعضى «2» ديگر گفته‏اند: كلمه" فلق" نام چاهى است در جهنم.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مؤيد اين قول بعضى «3» از رواياتى است كه در تفسير اين سوره وارد شده.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" مِنْ شَرِّ ما خَلَقَ" يعنى از شر هر مخلوقى، چه انسان و چه جن و چه حيوانات و چه هر مخلوق ديگرى كه شرى همراه خود دارد، پس، از عبارت" ما خلق" نبايد توهم كرد كه تمامى مخلوقات شرند و يا شرى با خود دارند، زيرا مطلق آمدن اين عبارت دليل بر استغراق و كليت نيست.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" وَ مِنْ شَرِّ غاسِقٍ إِذا وَقَبَ" در صحاح مى‏گويد: كلمه" غسق" به معناى اولين مرحله از ظلمت شب است، وقتى گفته مى‏شود" قد غسق الليل" معنايش اين است كه تاريكى شب فرا رسيد، و غاسق شب، آن ساعتى است كه شفق سمت مغرب ناپديد شود «4».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و كلمه" وقوب" كه مصدر فعل ماضى" وقب" است، به معناى داخل شدن است.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 xml:space="preserve">در نتيجه معناى آيه اين مى‏شود: و از شر شب وقتى كه با ظلمتش داخل مى‏شود. و اگر در آيه شريفه شر را به شب نسبت داده، </w:t>
      </w:r>
      <w:r w:rsidRPr="00480ED6">
        <w:rPr>
          <w:rFonts w:asciiTheme="minorBidi" w:hAnsiTheme="minorBidi"/>
          <w:color w:val="FF0000"/>
          <w:sz w:val="24"/>
          <w:szCs w:val="24"/>
          <w:rtl/>
        </w:rPr>
        <w:t>به خاطر اين بوده كه شب با تاريكيش شرير را در رساندن شر كمك مى‏كند، و به همين جهت مى‏بينيم شرورى كه در شب واقع مى‏شود بيشتر از شرور واقع در روز است.</w:t>
      </w:r>
      <w:r w:rsidRPr="00480ED6">
        <w:rPr>
          <w:rFonts w:asciiTheme="minorBidi" w:hAnsiTheme="minorBidi"/>
          <w:sz w:val="24"/>
          <w:szCs w:val="24"/>
          <w:rtl/>
        </w:rPr>
        <w:t xml:space="preserve"> علاوه بر اين، انسان كه مورد حمله شرور است، در شب ناتوان‏تر از روز است.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ولى بعضى «1» گفته‏اند: مراد از كلمه" غاسق" خصوص شب نيست، بلكه هر شرى است كه به آدمى هجوم بياورد، هر چه مى‏خواهد باشد.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lastRenderedPageBreak/>
        <w:t xml:space="preserve"> [ذكر خصوص شر شبانگاه، شر ساحران و شر حاسد بعد از ذكر" من شر ما خلق" از باب اهتمام به اين سه شرط است‏]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color w:val="FF0000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 xml:space="preserve">در آيه اول مطلق شر را ذكر كرد، و در آيه دوم خصوص" شر غاسق" را ياد آور شد، و اين خود از باب ذكر خاص بعد از عام است، تا اهتمام بيشتر نسبت به خاص را برساند، و در اين سوره بعد از ذكر شر عام، به خصوص سه شر اهتمام شده است: يكى شر شب وقتى داخل مى‏شود. </w:t>
      </w:r>
      <w:r w:rsidRPr="00480ED6">
        <w:rPr>
          <w:rFonts w:asciiTheme="minorBidi" w:hAnsiTheme="minorBidi"/>
          <w:color w:val="FF0000"/>
          <w:sz w:val="24"/>
          <w:szCs w:val="24"/>
          <w:rtl/>
        </w:rPr>
        <w:t>و دوم شر ساحران. و سوم شر حاسد، كه مشغول توطئه مى‏گردد. و اهتمام بيشتر نسبت به اين سه نوع شر بخاطر اين است كه انسان از اين سه شر غافل است، يعنى اين سه نوع شر در حال غفلت آدمى حمله مى‏آورند.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" وَ مِنْ شَرِّ النَّفَّاثاتِ فِي الْعُقَدِ" يعنى و از شر زنان جادوگر ساحر، كه در عقده‏ها و گره‏ها عليه مسحور مى‏دمند، و به اين وسيله مسحور را جادو مى‏كنند. و اگر از ميان جادوگران، خصوص زنان را نام برد، براى اين بود كه سحر و جادوگرى در بين زنان بيشتر است تا مردان، و از اين آيه استفاده مى‏شود كه قرآن كريم تاثير سحر را فى الجمله تصديق دارد، و نظير اين آيه در تصديق سحر آيه زير است كه در داستان هاروت و ماروت مى‏فرمايد:" فَيَتَعَلَّمُونَ مِنْهُما ما يُفَرِّقُونَ بِهِ بَيْنَ الْمَرْءِ وَ زَوْجِهِ وَ ما هُمْ بِضارِّينَ بِهِ مِنْ أَحَدٍ إِلَّا بِإِذْنِ اللَّهِ" «2»، و نيز نظير آن، آيه‏اى است كه سخن از ساحران فرعون دارد.</w:t>
      </w:r>
    </w:p>
    <w:p w:rsidR="006B762F" w:rsidRPr="00480ED6" w:rsidRDefault="006B762F" w:rsidP="00B342A1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ولى بعضى «3» از مفسرين گفته‏اند: آيه مورد بحث نظرى به سحر ندارد، بلكه مرادش از دمندگان در گره‏ها، آن زنانى است كه با تسويلات خود تصميم‏هاى شوهران را از ايشان مى‏گيرند و رأى شوهران را متمايل به آن جانبى مى‏كنند كه خودشان صلاح مى‏دانند و دوست</w:t>
      </w:r>
      <w:r w:rsidR="00B342A1" w:rsidRPr="00480ED6">
        <w:rPr>
          <w:rFonts w:asciiTheme="minorBidi" w:hAnsiTheme="minorBidi"/>
          <w:sz w:val="24"/>
          <w:szCs w:val="24"/>
          <w:rtl/>
        </w:rPr>
        <w:t xml:space="preserve"> </w:t>
      </w:r>
      <w:r w:rsidRPr="00480ED6">
        <w:rPr>
          <w:rFonts w:asciiTheme="minorBidi" w:hAnsiTheme="minorBidi"/>
          <w:sz w:val="24"/>
          <w:szCs w:val="24"/>
          <w:rtl/>
        </w:rPr>
        <w:t xml:space="preserve">دارند، پس مراد از كلمه" عقد"- كه جمع عقده است- رأى، و مراد از" نفث در عقد" به طور كنايه سست كردن تصميم شوهر است. </w:t>
      </w:r>
      <w:r w:rsidRPr="00480ED6">
        <w:rPr>
          <w:rFonts w:asciiTheme="minorBidi" w:hAnsiTheme="minorBidi"/>
          <w:b/>
          <w:bCs/>
          <w:sz w:val="24"/>
          <w:szCs w:val="24"/>
          <w:rtl/>
        </w:rPr>
        <w:t>ولى اين معنايى به دور از ذهن است.</w:t>
      </w:r>
    </w:p>
    <w:p w:rsidR="006B762F" w:rsidRPr="00480ED6" w:rsidRDefault="006B762F" w:rsidP="00B342A1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" وَ مِنْ شَرِّ حاسِدٍ إِذا حَسَدَ" يعنى از شر حسود وقتى كه مبتلا به حسد گشته و مشغول اعمال حسد درونى خود شود و عليه محسود دست بكار گردد.</w:t>
      </w:r>
      <w:r w:rsidR="00B342A1" w:rsidRPr="00480ED6">
        <w:rPr>
          <w:rFonts w:asciiTheme="minorBidi" w:hAnsiTheme="minorBidi"/>
          <w:sz w:val="24"/>
          <w:szCs w:val="24"/>
          <w:rtl/>
        </w:rPr>
        <w:t xml:space="preserve"> </w:t>
      </w:r>
      <w:r w:rsidRPr="00480ED6">
        <w:rPr>
          <w:rFonts w:asciiTheme="minorBidi" w:hAnsiTheme="minorBidi"/>
          <w:sz w:val="24"/>
          <w:szCs w:val="24"/>
          <w:rtl/>
        </w:rPr>
        <w:t>بعضى «1» از مفسرين گفته‏اند: اين آيه شامل چشم زدن اشخاص شور چشم نيز مى‏شود، چون چشم زدن هم ناشى از نوعى حسد درونى مى‏گردد، شخص حسود وقتى چيزى را ببيند كه در نظرش بسيار شگفت‏آور و بسيار زيبا باشد حسدش تحريك شده، با همان نگاه، زهر خود را مى‏ريزد.</w:t>
      </w:r>
    </w:p>
    <w:p w:rsidR="009F5381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b/>
          <w:bCs/>
          <w:sz w:val="24"/>
          <w:szCs w:val="24"/>
          <w:rtl/>
        </w:rPr>
        <w:t>بحث روايتى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 xml:space="preserve"> [چند روايت حاكى از نزول" معوذتين" بعد از بيمار شدن پيامبر (صلى اللَّه عليه و آله و سلم) بر اثر سحر يك يهودى‏]</w:t>
      </w:r>
    </w:p>
    <w:p w:rsidR="006B762F" w:rsidRPr="00480ED6" w:rsidRDefault="006B762F" w:rsidP="009F5381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در الدر المنثور است كه عبد بن حميد، از زيد بن اسلم روايت كرده كه گفت: مردى يهودى رسول خدا (ص) را جادو كرد، و در نتيجه آن حضرت بيمار شد، جبرئيل بر او نازل گشته دو سوره معوذتين را آورد و گفت: مردى يهودى تو را سحر كرده و سحر مذكور در فلان چاه است، رسول خدا (ص) على (ع) را فرستاد آن سحر را آوردند، دستور داد گره‏هاى آن را باز نموده، براى هر گره يك آيه بخواند، على (ع) هر گرهى را باز مى‏كرد يك آيه را مى‏خواند، به محضى كه گره‏ها باز و اين دو سوره تمام شد، رسول خدا (ص) برخاست، گويا پاى‏بندى از پايش باز شده باشد.</w:t>
      </w:r>
      <w:r w:rsidR="00B342A1" w:rsidRPr="00480ED6">
        <w:rPr>
          <w:rFonts w:asciiTheme="minorBidi" w:hAnsiTheme="minorBidi"/>
          <w:sz w:val="24"/>
          <w:szCs w:val="24"/>
          <w:rtl/>
        </w:rPr>
        <w:cr/>
      </w:r>
      <w:r w:rsidRPr="00480ED6">
        <w:rPr>
          <w:rFonts w:asciiTheme="minorBidi" w:hAnsiTheme="minorBidi"/>
          <w:sz w:val="24"/>
          <w:szCs w:val="24"/>
          <w:rtl/>
        </w:rPr>
        <w:t>مؤلف: و از كتاب" طب الأئمه" نقل شده كه به سند خود از محمد بن سنان از مفضل از امام صادق (ع) نظير اين معنا را روايت كرده «3». و در اين معنا روايات بسيارى از طرق اهل سنت با مختصر اختلافى وارد شده، و در بسيارى از آنها آمده كه زبير و عمار را هم با على (ع) فرستاد «4»، و در آن كتاب رواياتى ديگر نيز از طرق ائمه اهل</w:t>
      </w:r>
      <w:r w:rsidR="00B342A1" w:rsidRPr="00480ED6">
        <w:rPr>
          <w:rFonts w:asciiTheme="minorBidi" w:hAnsiTheme="minorBidi"/>
          <w:sz w:val="24"/>
          <w:szCs w:val="24"/>
          <w:rtl/>
        </w:rPr>
        <w:t xml:space="preserve"> </w:t>
      </w:r>
      <w:r w:rsidRPr="00480ED6">
        <w:rPr>
          <w:rFonts w:asciiTheme="minorBidi" w:hAnsiTheme="minorBidi"/>
          <w:sz w:val="24"/>
          <w:szCs w:val="24"/>
          <w:rtl/>
        </w:rPr>
        <w:t>بيت (ع) نقل شده.</w:t>
      </w:r>
    </w:p>
    <w:p w:rsidR="006B762F" w:rsidRPr="00480ED6" w:rsidRDefault="006B762F" w:rsidP="009F5381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و به اين دسته روايات اشكالى كرده‏اند، و آن اين است كه اين روايات با مصونيت رسول خدا (ص) از تاثير سحر نمى‏سازد، و چگونه سحر ساحران در آن جناب مؤثر مى‏شده با اينكه قرآن كريم مسحور شدن آن جناب را انكار نموده، فرموده:" وَ قالَ الظَّالِمُونَ إِنْ تَتَّبِعُونَ إِلَّا رَجُلًا مَسْحُوراً انْظُرْ كَيْفَ ضَرَبُوا لَكَ الْأَمْثالَ فَضَلُّوا فَلا يَسْتَطِيعُونَ سَبِيلًا".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ليكن اين اشكال وارد نيست، براى اينكه منظور مشركين از اينكه آن جناب را مسحور بخوانند، اين بوده كه آن جناب بى عقل و ديوانه است، آيه شريفه هم اين معنا را رد مى‏كند، و اما تاثير سحر در اينكه مرضى در بدن آن جناب پديد آيد، و يا اثر ديگرى نظير آن را داشته باشد، هيچ دليلى بر مصونيت آن جناب از چنين تاثيرى در دست نيست.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lastRenderedPageBreak/>
        <w:t>و در مجمع البيان است كه: از رسول خدا (ص) روايت شده كه بسيار مى‏شد رسول خدا (ص) حسن و حسين را با اين دو سوره تعويذ مى‏كرد «3».</w:t>
      </w:r>
    </w:p>
    <w:p w:rsidR="006B762F" w:rsidRPr="00480ED6" w:rsidRDefault="006B762F" w:rsidP="009F5381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و نيز در همان كتاب از عقبة بن عامر روايت شده كه گفت: رسول خدا (ص) فرمود: آياتى بر من نازل شده كه نظيرش نازل نشده، و آن دو سوره" قُلْ أَعُوذُ" است، اين حديث را در صحيح آورده.</w:t>
      </w:r>
    </w:p>
    <w:p w:rsidR="006B762F" w:rsidRPr="00480ED6" w:rsidRDefault="006B762F" w:rsidP="009F5381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مؤلف: در الدر المنثور اين حديث را به ترمذى و نسايى و غير آن دو نيز نسبت داده، و نيز روايتى در اين معنا از كتاب" أوسط" طبرانى از ابن مسعود نقل كرده.</w:t>
      </w:r>
      <w:r w:rsidR="007532D1" w:rsidRPr="00480ED6">
        <w:rPr>
          <w:rFonts w:asciiTheme="minorBidi" w:hAnsiTheme="minorBidi"/>
          <w:sz w:val="24"/>
          <w:szCs w:val="24"/>
          <w:rtl/>
        </w:rPr>
        <w:t xml:space="preserve"> </w:t>
      </w:r>
      <w:r w:rsidRPr="00480ED6">
        <w:rPr>
          <w:rFonts w:asciiTheme="minorBidi" w:hAnsiTheme="minorBidi"/>
          <w:sz w:val="24"/>
          <w:szCs w:val="24"/>
          <w:rtl/>
        </w:rPr>
        <w:t>و بعيد نيست كه مراد آن جناب از نازل نشدن مثل اين دو سوره اين باشد كه تنها اين دو سوره در مورد عوذه و حرز نازل شده، و هيچ سوره‏اى ديگر اين خاصيت را ندارد.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 xml:space="preserve"> [نظر ابن مسعود دائر بر اينكه" معوذتين" جزء قرآن نيست، رد اين نظر و بيان اينكه تواتر قطعى بر اينكه اين دو سوره جزء قرآنند وجود دارد]</w:t>
      </w:r>
    </w:p>
    <w:p w:rsidR="006B762F" w:rsidRPr="00480ED6" w:rsidRDefault="006B762F" w:rsidP="00B342A1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و در الدر المنثور است كه احمد، بزار، طبرانى، و ابن مردويه از طرق صحيح از ابن عباس و ابن مسعود روايت كرده‏اند كه ابن مسعود دو سوره" قُلْ أَعُوذُ" را از قرآن‏ها پاك</w:t>
      </w:r>
      <w:r w:rsidR="00B342A1" w:rsidRPr="00480ED6">
        <w:rPr>
          <w:rFonts w:asciiTheme="minorBidi" w:hAnsiTheme="minorBidi"/>
          <w:sz w:val="24"/>
          <w:szCs w:val="24"/>
          <w:rtl/>
        </w:rPr>
        <w:t xml:space="preserve"> </w:t>
      </w:r>
      <w:r w:rsidRPr="00480ED6">
        <w:rPr>
          <w:rFonts w:asciiTheme="minorBidi" w:hAnsiTheme="minorBidi"/>
          <w:sz w:val="24"/>
          <w:szCs w:val="24"/>
          <w:rtl/>
        </w:rPr>
        <w:t>مى‏كرد و مى‏تراشيد، و مى‏گفت: قرآن را به چيزى كه جز و قرآن نيست مخلوط مكنيد، اين دو سوره جز و قرآن نيست، بلكه تنها به اين منظور نازل شد كه رسول خدا (ص) خود را به آن دو حرز كند. و ابن مسعود هيچ وقت اين دو سوره را به عنوان قرآن نمى‏خواند.</w:t>
      </w:r>
    </w:p>
    <w:p w:rsidR="006B762F" w:rsidRPr="00480ED6" w:rsidRDefault="006B762F" w:rsidP="009F5381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مؤلف: سيوطى بعد از نقل اين حديث مى‏گويد: بزار گفته احدى از صحابه ابن مسعود را در اين سخن پيروى نكردند، و چگونه مى‏توانستند پيروى كنند، با اينكه به طرق صحيح از رسول خدا (ص) نقل شده كه در نماز اين دو سوره را مى‏خواند، و علاوه بر اين در قرآن كريم ثبت شده است.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و در تفسير قمى به سند خود از ابو بكر حضرمى روايت كرده كه گفت: خدمت ابى جعفر (ع) عرضه داشتم: ابن مسعود چرا دو سوره" قُلْ أَعُوذُ" را از قرآن پاك مى‏كرده؟ فرمود: پدرم در اين باره مى‏فرمود: اين كار را به رأى خود مى‏كرده و گر نه آن دو از قرآن است «2».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مؤلف: و در اين معنا روايات بسيارى از طرق شيعه و سنى رسيده، علاوه بر اين، جزو بودن اين دو سوره براى قرآن، مورد تواتر قطعى تمامى كسانى است كه متدين به دين اسلامند، و لذا مى‏بينيم در پاسخ بعضى از منكرين اعجاز قرآن كه گفته‏اند: اگر قرآن معجزه بود نبايد در جزئيت اين دو سوره براى قرآن اختلاف شود، گفته‏اند تواتر قطعى هست بر اينكه اين دو سوره جزو قرآن است، و اين تواتر كافى است در اينكه به اختلاف مذكور اعتنايى نشود، علاوه بر اين آنها هم كه گفته‏اند: اين دو سوره جزو قرآن نيست، نگفته‏اند كه ساخته خود رسول خدا (ص) است، و از ناحيه خداى تعالى نازل نشده، و نيز نگفته‏اند كه مشتمل بر اعجاز در بلاغت نيست، بلكه تنها گفته‏اند جزو قرآن نيست، كه آن هم گفتيم قابل اعتناء نيست، چون تواتر عليه آن قائم است.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 xml:space="preserve"> [چند روايت در باره مراد از" فلق" و در باره آثار حسد]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و در الدر المنثور است كه ابن جرير، از ابو هريره از رسول خدا (ص) روايت كرده كه فرمود:" فلق" نام چاهى رو پوشيده است در جهنم «3».</w:t>
      </w:r>
    </w:p>
    <w:p w:rsidR="006B762F" w:rsidRPr="00480ED6" w:rsidRDefault="006B762F" w:rsidP="00B342A1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مؤلف: در معناى اين روايت روايات بسيارى ديگر هست كه در بعضى از آنها آمده:</w:t>
      </w:r>
      <w:r w:rsidR="00B342A1" w:rsidRPr="00480ED6">
        <w:rPr>
          <w:rFonts w:asciiTheme="minorBidi" w:hAnsiTheme="minorBidi"/>
          <w:sz w:val="24"/>
          <w:szCs w:val="24"/>
          <w:rtl/>
        </w:rPr>
        <w:t xml:space="preserve"> </w:t>
      </w:r>
      <w:r w:rsidRPr="00480ED6">
        <w:rPr>
          <w:rFonts w:asciiTheme="minorBidi" w:hAnsiTheme="minorBidi"/>
          <w:sz w:val="24"/>
          <w:szCs w:val="24"/>
          <w:rtl/>
        </w:rPr>
        <w:t>فلق نام درى است در جهنم كه وقتى باز شود جهنم افروخته گردد، اين روايت را عقبة بن عامر نقل كرده «4». و در بعضى از آنها آمده چاهى است در دوزخ كه وقتى بخواهند دوزخ را شعله‏ور</w:t>
      </w:r>
      <w:r w:rsidR="00B342A1" w:rsidRPr="00480ED6">
        <w:rPr>
          <w:rFonts w:asciiTheme="minorBidi" w:hAnsiTheme="minorBidi"/>
          <w:sz w:val="24"/>
          <w:szCs w:val="24"/>
          <w:rtl/>
        </w:rPr>
        <w:t xml:space="preserve"> </w:t>
      </w:r>
      <w:r w:rsidRPr="00480ED6">
        <w:rPr>
          <w:rFonts w:asciiTheme="minorBidi" w:hAnsiTheme="minorBidi"/>
          <w:sz w:val="24"/>
          <w:szCs w:val="24"/>
          <w:rtl/>
        </w:rPr>
        <w:t>سازند از آنجا شعله‏ور مى‏كنند، ناقل اين روايت عمرو بن عنبسه است «1». و از اين قبيل رواياتى ديگر.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و در مجمع البيان مى‏گويد بعضى‏ها گفته‏اند: فلق چاهى در جهنم است كه اهل جهنم از شدت حرارت آن به دنبال پناهگاهى مى‏گردند، ناقل اين حديث سدى است «2». و ابو حمزه ثمالى «3» و على بن ابراهيم «4» هم آن را در تفسير خود آورده‏اند.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و در تفسير قمى از پدرش از نوفلى از سكونى از امام صادق (ع) روايت آورده كه فرموده: رسول خدا (ص) فرمود: فقر با كفر فاصله چندانى ندارد، و حسد آن قدر مؤثر است كه گويى مى‏خواهد از قضا و قدر الهى هم جلو بزند «5».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مؤلف: اين روايت به همين عبارت از انس از رسول خدا (ص) نقل شده «6».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lastRenderedPageBreak/>
        <w:t>و در كتاب عيون به سند خود از ملطى از حضرت رضا از پدر بزرگوارش، و آن جناب از آباى گرامش از رسول خدا (ص) روايت كرده‏اند كه فرمود: نزديك است كه حسد از قضا و قدر الهى سبقت بگيرد «7». (اين تعبير كنايه است از شدت تاثير حسد، نه اينكه مى‏تواند سبقت بگيرد، چون تاثير حسد هم خود از قضاء و قدر الهى است).</w:t>
      </w:r>
    </w:p>
    <w:p w:rsidR="006B762F" w:rsidRPr="00480ED6" w:rsidRDefault="006B762F" w:rsidP="00B87CC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480ED6">
        <w:rPr>
          <w:rFonts w:asciiTheme="minorBidi" w:hAnsiTheme="minorBidi"/>
          <w:sz w:val="24"/>
          <w:szCs w:val="24"/>
          <w:rtl/>
        </w:rPr>
        <w:t>و در الدر المنثور است كه: ابن ابى شيبه از انس روايت كرده كه گفت: رسول خدا (ص) فرمود: حسد حسنات آدمى را مى‏خورد، آن چنان كه آتش هيزم را «8». (لطفى كه در اين تشبيه بكار رفته از نظر خواننده مخفى نماند).</w:t>
      </w:r>
    </w:p>
    <w:p w:rsidR="00B342A1" w:rsidRPr="00480ED6" w:rsidRDefault="00B342A1" w:rsidP="00B87CCE">
      <w:pPr>
        <w:spacing w:after="0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sectPr w:rsidR="00B342A1" w:rsidRPr="00480ED6" w:rsidSect="00B87CCE">
      <w:pgSz w:w="11906" w:h="16838"/>
      <w:pgMar w:top="1701" w:right="1701" w:bottom="1701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FE"/>
    <w:rsid w:val="0014347A"/>
    <w:rsid w:val="00480ED6"/>
    <w:rsid w:val="006B762F"/>
    <w:rsid w:val="007532D1"/>
    <w:rsid w:val="0077663B"/>
    <w:rsid w:val="009A02CF"/>
    <w:rsid w:val="009B2EFE"/>
    <w:rsid w:val="009C584C"/>
    <w:rsid w:val="009F5381"/>
    <w:rsid w:val="00B342A1"/>
    <w:rsid w:val="00B87CCE"/>
    <w:rsid w:val="00BD0D47"/>
    <w:rsid w:val="00CA3D13"/>
    <w:rsid w:val="00CD17A3"/>
    <w:rsid w:val="00D35C4D"/>
    <w:rsid w:val="00E4350B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pwpforallways@yahoo</cp:lastModifiedBy>
  <cp:revision>15</cp:revision>
  <dcterms:created xsi:type="dcterms:W3CDTF">2013-07-07T05:44:00Z</dcterms:created>
  <dcterms:modified xsi:type="dcterms:W3CDTF">2011-01-12T19:03:00Z</dcterms:modified>
</cp:coreProperties>
</file>