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97" w:rsidRDefault="00615F97" w:rsidP="00615F97">
      <w:pPr>
        <w:bidi/>
        <w:rPr>
          <w:rFonts w:cs="B Zar"/>
          <w:b/>
          <w:bCs/>
          <w:sz w:val="26"/>
          <w:szCs w:val="26"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 الرحمن الرحیم</w:t>
      </w:r>
    </w:p>
    <w:p w:rsidR="00615F97" w:rsidRDefault="00615F97" w:rsidP="00615F97">
      <w:pPr>
        <w:pBdr>
          <w:bottom w:val="single" w:sz="6" w:space="1" w:color="auto"/>
        </w:pBdr>
        <w:bidi/>
        <w:rPr>
          <w:rFonts w:cs="B Zar" w:hint="cs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در</w:t>
      </w:r>
      <w:r>
        <w:rPr>
          <w:rFonts w:cs="B Zar" w:hint="cs"/>
          <w:b/>
          <w:bCs/>
          <w:sz w:val="26"/>
          <w:szCs w:val="26"/>
          <w:rtl/>
        </w:rPr>
        <w:t xml:space="preserve">س خارج فقه </w:t>
      </w:r>
      <w:r>
        <w:rPr>
          <w:rFonts w:ascii="Times New Roman" w:hAnsi="Times New Roman" w:cs="Times New Roman"/>
          <w:b/>
          <w:bCs/>
          <w:sz w:val="26"/>
          <w:szCs w:val="26"/>
          <w:rtl/>
        </w:rPr>
        <w:t>–</w:t>
      </w:r>
      <w:r>
        <w:rPr>
          <w:rFonts w:cs="B Zar" w:hint="cs"/>
          <w:b/>
          <w:bCs/>
          <w:sz w:val="26"/>
          <w:szCs w:val="26"/>
          <w:rtl/>
        </w:rPr>
        <w:t xml:space="preserve"> جلسه پنجاه و هفتم </w:t>
      </w:r>
      <w:r>
        <w:rPr>
          <w:rFonts w:ascii="Times New Roman" w:hAnsi="Times New Roman" w:cs="Times New Roman"/>
          <w:b/>
          <w:bCs/>
          <w:sz w:val="26"/>
          <w:szCs w:val="26"/>
          <w:rtl/>
        </w:rPr>
        <w:t>–</w:t>
      </w:r>
      <w:r>
        <w:rPr>
          <w:rFonts w:cs="B Zar" w:hint="cs"/>
          <w:b/>
          <w:bCs/>
          <w:sz w:val="26"/>
          <w:szCs w:val="26"/>
          <w:rtl/>
        </w:rPr>
        <w:t xml:space="preserve"> چهار شنبه 12/12</w:t>
      </w:r>
      <w:r>
        <w:rPr>
          <w:rFonts w:cs="B Zar" w:hint="cs"/>
          <w:b/>
          <w:bCs/>
          <w:sz w:val="26"/>
          <w:szCs w:val="26"/>
          <w:rtl/>
          <w:lang w:bidi="ar-AE"/>
        </w:rPr>
        <w:t>/94</w:t>
      </w:r>
    </w:p>
    <w:p w:rsidR="00615F97" w:rsidRDefault="00301369" w:rsidP="00615F97">
      <w:pPr>
        <w:bidi/>
        <w:jc w:val="both"/>
        <w:rPr>
          <w:rFonts w:ascii="Adobe Arabic" w:hAnsi="Adobe Arabic" w:cs="B Nazanin" w:hint="cs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از روایات دال بر قاعده ید </w:t>
      </w:r>
      <w:r w:rsidR="00615F97">
        <w:rPr>
          <w:rFonts w:ascii="Adobe Arabic" w:hAnsi="Adobe Arabic" w:cs="B Nazanin" w:hint="cs"/>
          <w:sz w:val="26"/>
          <w:szCs w:val="26"/>
          <w:rtl/>
          <w:lang w:bidi="fa-IR"/>
        </w:rPr>
        <w:t>به صحیحه عبد الرحمن ابن حجاج رسیدیم.</w:t>
      </w:r>
    </w:p>
    <w:p w:rsidR="00615F97" w:rsidRDefault="00615F97" w:rsidP="00615F97">
      <w:pPr>
        <w:bidi/>
        <w:jc w:val="both"/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</w:pPr>
      <w:r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صحیحه عبد الرحمن ابن حجاج</w:t>
      </w:r>
    </w:p>
    <w:p w:rsidR="00615F97" w:rsidRDefault="00615F97" w:rsidP="00615F97">
      <w:pPr>
        <w:bidi/>
        <w:jc w:val="both"/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</w:pPr>
      <w:r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سند روایت</w:t>
      </w:r>
    </w:p>
    <w:p w:rsidR="00615F97" w:rsidRDefault="00615F97" w:rsidP="00301369">
      <w:pPr>
        <w:bidi/>
        <w:jc w:val="both"/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</w:pPr>
      <w:r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محمد ابن یعقوب عن علی ابن ابراهیم عن ابیه 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و محمد بن إسماعيل ابن بزیع</w:t>
      </w:r>
      <w:r>
        <w:rPr>
          <w:rFonts w:ascii="Adobe Arabic" w:hAnsi="Adobe Arabic" w:cs="B Nazanin" w:hint="cs"/>
          <w:sz w:val="26"/>
          <w:szCs w:val="26"/>
          <w:rtl/>
        </w:rPr>
        <w:t xml:space="preserve"> که شخص جلیل القدری است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، عن الفضل بن شاذان </w:t>
      </w:r>
      <w:r>
        <w:rPr>
          <w:rFonts w:ascii="Adobe Arabic" w:hAnsi="Adobe Arabic" w:cs="B Nazanin" w:hint="cs"/>
          <w:sz w:val="26"/>
          <w:szCs w:val="26"/>
          <w:rtl/>
        </w:rPr>
        <w:t>که مرقد مطهرش در نیشابور است. ایشان از اصحاب امام رضا(ع) است که در علم حکمت و کلام تبهر داشته است.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جميعا ، عن </w:t>
      </w:r>
      <w:r>
        <w:rPr>
          <w:rStyle w:val="hilight"/>
          <w:rFonts w:ascii="Adobe Arabic" w:hAnsi="Adobe Arabic" w:cs="Adobe Arabic"/>
          <w:b/>
          <w:bCs/>
          <w:color w:val="008000"/>
          <w:sz w:val="30"/>
          <w:szCs w:val="30"/>
          <w:rtl/>
        </w:rPr>
        <w:t>ابن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</w:t>
      </w:r>
      <w:r>
        <w:rPr>
          <w:rStyle w:val="hilight"/>
          <w:rFonts w:ascii="Adobe Arabic" w:hAnsi="Adobe Arabic" w:cs="Adobe Arabic"/>
          <w:b/>
          <w:bCs/>
          <w:color w:val="008000"/>
          <w:sz w:val="30"/>
          <w:szCs w:val="30"/>
          <w:rtl/>
        </w:rPr>
        <w:t>أبي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عمير </w:t>
      </w:r>
      <w:r>
        <w:rPr>
          <w:rFonts w:ascii="Adobe Arabic" w:hAnsi="Adobe Arabic" w:cs="B Nazanin" w:hint="cs"/>
          <w:sz w:val="26"/>
          <w:szCs w:val="26"/>
          <w:rtl/>
        </w:rPr>
        <w:t>از اصحاب اجماع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، عن عبد الرحمن بن الحجاج </w:t>
      </w:r>
      <w:r w:rsidR="00301369">
        <w:rPr>
          <w:rFonts w:ascii="Adobe Arabic" w:hAnsi="Adobe Arabic" w:cs="B Nazanin" w:hint="cs"/>
          <w:sz w:val="26"/>
          <w:szCs w:val="26"/>
          <w:rtl/>
        </w:rPr>
        <w:t>روایت زیر نقل شده و با وجود این سند می توان گفت:</w:t>
      </w:r>
      <w:r>
        <w:rPr>
          <w:rFonts w:ascii="Adobe Arabic" w:hAnsi="Adobe Arabic" w:cs="B Nazanin" w:hint="cs"/>
          <w:sz w:val="26"/>
          <w:szCs w:val="26"/>
          <w:rtl/>
        </w:rPr>
        <w:t xml:space="preserve"> روایت صحیحه است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.</w:t>
      </w:r>
    </w:p>
    <w:p w:rsidR="00615F97" w:rsidRDefault="00615F97" w:rsidP="00615F97">
      <w:pPr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متن روایت</w:t>
      </w:r>
    </w:p>
    <w:p w:rsidR="00615F97" w:rsidRDefault="00615F97" w:rsidP="00301369">
      <w:pPr>
        <w:bidi/>
        <w:jc w:val="both"/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</w:pP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عن </w:t>
      </w:r>
      <w:r>
        <w:rPr>
          <w:rStyle w:val="hilight"/>
          <w:rFonts w:ascii="Adobe Arabic" w:hAnsi="Adobe Arabic" w:cs="Adobe Arabic"/>
          <w:b/>
          <w:bCs/>
          <w:color w:val="008000"/>
          <w:sz w:val="30"/>
          <w:szCs w:val="30"/>
          <w:rtl/>
        </w:rPr>
        <w:t>أبي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عبدالله ( عليه السلام ) ، قال</w:t>
      </w:r>
      <w:r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 : </w:t>
      </w:r>
      <w:r>
        <w:rPr>
          <w:rStyle w:val="hilight"/>
          <w:rFonts w:ascii="Adobe Arabic" w:hAnsi="Adobe Arabic" w:cs="Adobe Arabic"/>
          <w:b/>
          <w:bCs/>
          <w:color w:val="008000"/>
          <w:sz w:val="30"/>
          <w:szCs w:val="30"/>
          <w:rtl/>
        </w:rPr>
        <w:t>سألني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</w:t>
      </w:r>
      <w:r>
        <w:rPr>
          <w:rStyle w:val="hilight"/>
          <w:rFonts w:ascii="Adobe Arabic" w:hAnsi="Adobe Arabic" w:cs="Adobe Arabic"/>
          <w:b/>
          <w:bCs/>
          <w:color w:val="008000"/>
          <w:sz w:val="30"/>
          <w:szCs w:val="30"/>
          <w:rtl/>
        </w:rPr>
        <w:t>هل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</w:t>
      </w:r>
      <w:r>
        <w:rPr>
          <w:rStyle w:val="hilight"/>
          <w:rFonts w:ascii="Adobe Arabic" w:hAnsi="Adobe Arabic" w:cs="Adobe Arabic"/>
          <w:b/>
          <w:bCs/>
          <w:color w:val="008000"/>
          <w:sz w:val="30"/>
          <w:szCs w:val="30"/>
          <w:rtl/>
        </w:rPr>
        <w:t>يقضي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</w:t>
      </w:r>
      <w:r>
        <w:rPr>
          <w:rStyle w:val="hilight"/>
          <w:rFonts w:ascii="Adobe Arabic" w:hAnsi="Adobe Arabic" w:cs="Adobe Arabic"/>
          <w:b/>
          <w:bCs/>
          <w:color w:val="008000"/>
          <w:sz w:val="30"/>
          <w:szCs w:val="30"/>
          <w:rtl/>
        </w:rPr>
        <w:t>ابن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</w:t>
      </w:r>
      <w:r>
        <w:rPr>
          <w:rStyle w:val="hilight"/>
          <w:rFonts w:ascii="Adobe Arabic" w:hAnsi="Adobe Arabic" w:cs="Adobe Arabic"/>
          <w:b/>
          <w:bCs/>
          <w:color w:val="008000"/>
          <w:sz w:val="30"/>
          <w:szCs w:val="30"/>
          <w:rtl/>
        </w:rPr>
        <w:t>أبي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</w:t>
      </w:r>
      <w:r>
        <w:rPr>
          <w:rStyle w:val="hilight"/>
          <w:rFonts w:ascii="Adobe Arabic" w:hAnsi="Adobe Arabic" w:cs="Adobe Arabic"/>
          <w:b/>
          <w:bCs/>
          <w:color w:val="008000"/>
          <w:sz w:val="30"/>
          <w:szCs w:val="30"/>
          <w:rtl/>
        </w:rPr>
        <w:t>ليلى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بالقضاء، ثم يرجع عنه؟</w:t>
      </w:r>
      <w:r w:rsidR="00301369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</w:rPr>
        <w:t>امام از من سوال کرد که آیا ابن ابی لیلا قضاوتی کرده که از آن عدول کند؟</w:t>
      </w:r>
    </w:p>
    <w:p w:rsidR="00615F97" w:rsidRDefault="00615F97" w:rsidP="00301369">
      <w:pPr>
        <w:bidi/>
        <w:jc w:val="both"/>
        <w:rPr>
          <w:rFonts w:ascii="Adobe Arabic" w:hAnsi="Adobe Arabic" w:cs="B Nazanin"/>
          <w:sz w:val="26"/>
          <w:szCs w:val="26"/>
          <w:rtl/>
        </w:rPr>
      </w:pP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فقلت له</w:t>
      </w:r>
      <w:r w:rsidR="00301369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: بلغني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: أنه قضى في متاع الرجل والمرأة إذا مات أحدهما ، فادعاه ورثة الحيّ وورثة الميت، أو طلقها</w:t>
      </w:r>
      <w:r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 </w:t>
      </w:r>
      <w:r w:rsidR="00301369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فادعاه الرجل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، وادعته المرأة بأربع قضايا، </w:t>
      </w:r>
      <w:r>
        <w:rPr>
          <w:rFonts w:ascii="Adobe Arabic" w:hAnsi="Adobe Arabic" w:cs="B Nazanin" w:hint="cs"/>
          <w:sz w:val="26"/>
          <w:szCs w:val="26"/>
          <w:rtl/>
        </w:rPr>
        <w:t>در</w:t>
      </w:r>
      <w:r w:rsidR="00301369">
        <w:rPr>
          <w:rFonts w:ascii="Adobe Arabic" w:hAnsi="Adobe Arabic" w:cs="B Nazanin" w:hint="cs"/>
          <w:sz w:val="26"/>
          <w:szCs w:val="26"/>
          <w:rtl/>
        </w:rPr>
        <w:t xml:space="preserve"> پاسخ عرض کردم: در</w:t>
      </w:r>
      <w:r>
        <w:rPr>
          <w:rFonts w:ascii="Adobe Arabic" w:hAnsi="Adobe Arabic" w:cs="B Nazanin" w:hint="cs"/>
          <w:sz w:val="26"/>
          <w:szCs w:val="26"/>
          <w:rtl/>
        </w:rPr>
        <w:t xml:space="preserve"> م</w:t>
      </w:r>
      <w:r w:rsidR="00301369">
        <w:rPr>
          <w:rFonts w:ascii="Adobe Arabic" w:hAnsi="Adobe Arabic" w:cs="B Nazanin" w:hint="cs"/>
          <w:sz w:val="26"/>
          <w:szCs w:val="26"/>
          <w:rtl/>
        </w:rPr>
        <w:t>و</w:t>
      </w:r>
      <w:r>
        <w:rPr>
          <w:rFonts w:ascii="Adobe Arabic" w:hAnsi="Adobe Arabic" w:cs="B Nazanin" w:hint="cs"/>
          <w:sz w:val="26"/>
          <w:szCs w:val="26"/>
          <w:rtl/>
        </w:rPr>
        <w:t>ردی دیدم که چهار مرتبه عدول کرد. مساله در مورد این بود که اگر زن یا مرد</w:t>
      </w:r>
      <w:r w:rsidR="00301369">
        <w:rPr>
          <w:rFonts w:ascii="Adobe Arabic" w:hAnsi="Adobe Arabic" w:cs="B Nazanin" w:hint="cs"/>
          <w:sz w:val="26"/>
          <w:szCs w:val="26"/>
          <w:rtl/>
        </w:rPr>
        <w:t>،</w:t>
      </w:r>
      <w:r>
        <w:rPr>
          <w:rFonts w:ascii="Adobe Arabic" w:hAnsi="Adobe Arabic" w:cs="B Nazanin" w:hint="cs"/>
          <w:sz w:val="26"/>
          <w:szCs w:val="26"/>
          <w:rtl/>
        </w:rPr>
        <w:t xml:space="preserve"> یک</w:t>
      </w:r>
      <w:r w:rsidR="00301369">
        <w:rPr>
          <w:rFonts w:ascii="Adobe Arabic" w:hAnsi="Adobe Arabic" w:cs="B Nazanin" w:hint="cs"/>
          <w:sz w:val="26"/>
          <w:szCs w:val="26"/>
          <w:rtl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</w:rPr>
        <w:t>نفرشان از د</w:t>
      </w:r>
      <w:r w:rsidR="00301369">
        <w:rPr>
          <w:rFonts w:ascii="Adobe Arabic" w:hAnsi="Adobe Arabic" w:cs="B Nazanin" w:hint="cs"/>
          <w:sz w:val="26"/>
          <w:szCs w:val="26"/>
          <w:rtl/>
        </w:rPr>
        <w:t xml:space="preserve">نیا برود و اموالی از خود برجای </w:t>
      </w:r>
      <w:r>
        <w:rPr>
          <w:rFonts w:ascii="Adobe Arabic" w:hAnsi="Adobe Arabic" w:cs="B Nazanin" w:hint="cs"/>
          <w:sz w:val="26"/>
          <w:szCs w:val="26"/>
          <w:rtl/>
        </w:rPr>
        <w:t xml:space="preserve">گذارد و بین حی و ورثه میت اختلاف پیش </w:t>
      </w:r>
      <w:r w:rsidR="00301369">
        <w:rPr>
          <w:rFonts w:ascii="Adobe Arabic" w:hAnsi="Adobe Arabic" w:cs="B Nazanin" w:hint="cs"/>
          <w:sz w:val="26"/>
          <w:szCs w:val="26"/>
          <w:rtl/>
        </w:rPr>
        <w:t>آید</w:t>
      </w:r>
      <w:r>
        <w:rPr>
          <w:rFonts w:ascii="Adobe Arabic" w:hAnsi="Adobe Arabic" w:cs="B Nazanin" w:hint="cs"/>
          <w:sz w:val="26"/>
          <w:szCs w:val="26"/>
          <w:rtl/>
        </w:rPr>
        <w:t xml:space="preserve"> و </w:t>
      </w:r>
      <w:r w:rsidR="00301369">
        <w:rPr>
          <w:rFonts w:ascii="Adobe Arabic" w:hAnsi="Adobe Arabic" w:cs="B Nazanin" w:hint="cs"/>
          <w:sz w:val="26"/>
          <w:szCs w:val="26"/>
          <w:rtl/>
        </w:rPr>
        <w:t xml:space="preserve">شخص </w:t>
      </w:r>
      <w:r>
        <w:rPr>
          <w:rFonts w:ascii="Adobe Arabic" w:hAnsi="Adobe Arabic" w:cs="B Nazanin" w:hint="cs"/>
          <w:sz w:val="26"/>
          <w:szCs w:val="26"/>
          <w:rtl/>
        </w:rPr>
        <w:t>حی بگوید</w:t>
      </w:r>
      <w:r w:rsidR="00301369">
        <w:rPr>
          <w:rFonts w:ascii="Adobe Arabic" w:hAnsi="Adobe Arabic" w:cs="B Nazanin" w:hint="cs"/>
          <w:sz w:val="26"/>
          <w:szCs w:val="26"/>
          <w:rtl/>
        </w:rPr>
        <w:t>:</w:t>
      </w:r>
      <w:r>
        <w:rPr>
          <w:rFonts w:ascii="Adobe Arabic" w:hAnsi="Adobe Arabic" w:cs="B Nazanin" w:hint="cs"/>
          <w:sz w:val="26"/>
          <w:szCs w:val="26"/>
          <w:rtl/>
        </w:rPr>
        <w:t xml:space="preserve"> این اموال مال خودم است و ورثه میت بگویند</w:t>
      </w:r>
      <w:r w:rsidR="00301369">
        <w:rPr>
          <w:rFonts w:ascii="Adobe Arabic" w:hAnsi="Adobe Arabic" w:cs="B Nazanin" w:hint="cs"/>
          <w:sz w:val="26"/>
          <w:szCs w:val="26"/>
          <w:rtl/>
        </w:rPr>
        <w:t>:</w:t>
      </w:r>
      <w:r>
        <w:rPr>
          <w:rFonts w:ascii="Adobe Arabic" w:hAnsi="Adobe Arabic" w:cs="B Nazanin" w:hint="cs"/>
          <w:sz w:val="26"/>
          <w:szCs w:val="26"/>
          <w:rtl/>
        </w:rPr>
        <w:t xml:space="preserve"> این اموال </w:t>
      </w:r>
      <w:r w:rsidR="00301369">
        <w:rPr>
          <w:rFonts w:ascii="Adobe Arabic" w:hAnsi="Adobe Arabic" w:cs="B Nazanin" w:hint="cs"/>
          <w:sz w:val="26"/>
          <w:szCs w:val="26"/>
          <w:rtl/>
        </w:rPr>
        <w:t>متعلق به</w:t>
      </w:r>
      <w:r>
        <w:rPr>
          <w:rFonts w:ascii="Adobe Arabic" w:hAnsi="Adobe Arabic" w:cs="B Nazanin" w:hint="cs"/>
          <w:sz w:val="26"/>
          <w:szCs w:val="26"/>
          <w:rtl/>
        </w:rPr>
        <w:t xml:space="preserve"> میت</w:t>
      </w:r>
      <w:r w:rsidR="00301369">
        <w:rPr>
          <w:rFonts w:ascii="Adobe Arabic" w:hAnsi="Adobe Arabic" w:cs="B Nazanin" w:hint="cs"/>
          <w:sz w:val="26"/>
          <w:szCs w:val="26"/>
          <w:rtl/>
        </w:rPr>
        <w:t xml:space="preserve"> هستند</w:t>
      </w:r>
      <w:r>
        <w:rPr>
          <w:rFonts w:ascii="Adobe Arabic" w:hAnsi="Adobe Arabic" w:cs="B Nazanin" w:hint="cs"/>
          <w:sz w:val="26"/>
          <w:szCs w:val="26"/>
          <w:rtl/>
        </w:rPr>
        <w:t xml:space="preserve">. یا اینکه زن و شوهر از هم طلاق گرفته باشند و بعد از طلاق هرکدام ادعا کند که این اموال متعلق به من است. </w:t>
      </w:r>
    </w:p>
    <w:p w:rsidR="00615F97" w:rsidRDefault="00615F97" w:rsidP="00301369">
      <w:pPr>
        <w:bidi/>
        <w:jc w:val="both"/>
        <w:rPr>
          <w:rFonts w:ascii="Adobe Arabic" w:hAnsi="Adobe Arabic" w:cs="B Nazanin" w:hint="cs"/>
          <w:sz w:val="26"/>
          <w:szCs w:val="26"/>
          <w:rtl/>
        </w:rPr>
      </w:pP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فقال</w:t>
      </w:r>
      <w:r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 : 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وما ذاك ؟ قلت : أما أولهن : فقضى فيه بقول إبراهيم النخعي ، كان يجعل متاع المرأة الذي لا يصلح للرجل للمرأة ، ومتاع الرجل الذي لا يكون للمرأة للرجل ، وما كان للرجال والنساء بينهما نصفان ، </w:t>
      </w:r>
      <w:r>
        <w:rPr>
          <w:rFonts w:ascii="Adobe Arabic" w:hAnsi="Adobe Arabic" w:cs="B Nazanin" w:hint="cs"/>
          <w:sz w:val="26"/>
          <w:szCs w:val="26"/>
          <w:rtl/>
        </w:rPr>
        <w:t>حضرت فرمود</w:t>
      </w:r>
      <w:r w:rsidR="00301369">
        <w:rPr>
          <w:rFonts w:ascii="Adobe Arabic" w:hAnsi="Adobe Arabic" w:cs="B Nazanin" w:hint="cs"/>
          <w:sz w:val="26"/>
          <w:szCs w:val="26"/>
          <w:rtl/>
        </w:rPr>
        <w:t>:</w:t>
      </w:r>
      <w:r>
        <w:rPr>
          <w:rFonts w:ascii="Adobe Arabic" w:hAnsi="Adobe Arabic" w:cs="B Nazanin" w:hint="cs"/>
          <w:sz w:val="26"/>
          <w:szCs w:val="26"/>
          <w:rtl/>
        </w:rPr>
        <w:t xml:space="preserve"> آن قضاوت هارا برای من شرح بده.گفتم که اول به فتوای ابراهیم نخعی قضاوت کرد و گفت</w:t>
      </w:r>
      <w:r w:rsidR="00301369">
        <w:rPr>
          <w:rFonts w:ascii="Adobe Arabic" w:hAnsi="Adobe Arabic" w:cs="B Nazanin" w:hint="cs"/>
          <w:sz w:val="26"/>
          <w:szCs w:val="26"/>
          <w:rtl/>
        </w:rPr>
        <w:t>:</w:t>
      </w:r>
      <w:r>
        <w:rPr>
          <w:rFonts w:ascii="Adobe Arabic" w:hAnsi="Adobe Arabic" w:cs="B Nazanin" w:hint="cs"/>
          <w:sz w:val="26"/>
          <w:szCs w:val="26"/>
          <w:rtl/>
        </w:rPr>
        <w:t xml:space="preserve"> اموالی که مختص به زن است مال زن و </w:t>
      </w:r>
      <w:r w:rsidR="00301369">
        <w:rPr>
          <w:rFonts w:ascii="Adobe Arabic" w:hAnsi="Adobe Arabic" w:cs="B Nazanin" w:hint="cs"/>
          <w:sz w:val="26"/>
          <w:szCs w:val="26"/>
          <w:rtl/>
        </w:rPr>
        <w:t>آنچه</w:t>
      </w:r>
      <w:r>
        <w:rPr>
          <w:rFonts w:ascii="Adobe Arabic" w:hAnsi="Adobe Arabic" w:cs="B Nazanin" w:hint="cs"/>
          <w:sz w:val="26"/>
          <w:szCs w:val="26"/>
          <w:rtl/>
        </w:rPr>
        <w:t xml:space="preserve"> که مختص مرد </w:t>
      </w:r>
      <w:r w:rsidR="00301369">
        <w:rPr>
          <w:rFonts w:ascii="Adobe Arabic" w:hAnsi="Adobe Arabic" w:cs="B Nazanin" w:hint="cs"/>
          <w:sz w:val="26"/>
          <w:szCs w:val="26"/>
          <w:rtl/>
        </w:rPr>
        <w:t xml:space="preserve">باشد متعلق به </w:t>
      </w:r>
      <w:r>
        <w:rPr>
          <w:rFonts w:ascii="Adobe Arabic" w:hAnsi="Adobe Arabic" w:cs="B Nazanin" w:hint="cs"/>
          <w:sz w:val="26"/>
          <w:szCs w:val="26"/>
          <w:rtl/>
        </w:rPr>
        <w:t xml:space="preserve">مرد </w:t>
      </w:r>
      <w:r w:rsidR="00301369">
        <w:rPr>
          <w:rFonts w:ascii="Adobe Arabic" w:hAnsi="Adobe Arabic" w:cs="B Nazanin" w:hint="cs"/>
          <w:sz w:val="26"/>
          <w:szCs w:val="26"/>
          <w:rtl/>
        </w:rPr>
        <w:t>خواهد بود،</w:t>
      </w:r>
      <w:r>
        <w:rPr>
          <w:rFonts w:ascii="Adobe Arabic" w:hAnsi="Adobe Arabic" w:cs="B Nazanin" w:hint="cs"/>
          <w:sz w:val="26"/>
          <w:szCs w:val="26"/>
          <w:rtl/>
        </w:rPr>
        <w:t xml:space="preserve"> اموال مشترک </w:t>
      </w:r>
      <w:r w:rsidR="00301369">
        <w:rPr>
          <w:rFonts w:ascii="Adobe Arabic" w:hAnsi="Adobe Arabic" w:cs="B Nazanin" w:hint="cs"/>
          <w:sz w:val="26"/>
          <w:szCs w:val="26"/>
          <w:rtl/>
        </w:rPr>
        <w:t xml:space="preserve">نیز </w:t>
      </w:r>
      <w:r>
        <w:rPr>
          <w:rFonts w:ascii="Adobe Arabic" w:hAnsi="Adobe Arabic" w:cs="B Nazanin" w:hint="cs"/>
          <w:sz w:val="26"/>
          <w:szCs w:val="26"/>
          <w:rtl/>
        </w:rPr>
        <w:t xml:space="preserve">متعلق به هردوی آنهاست. </w:t>
      </w:r>
    </w:p>
    <w:p w:rsidR="00615F97" w:rsidRDefault="00615F97" w:rsidP="00615F97">
      <w:pPr>
        <w:bidi/>
        <w:jc w:val="both"/>
        <w:rPr>
          <w:rFonts w:ascii="Adobe Arabic" w:hAnsi="Adobe Arabic" w:cs="B Nazanin" w:hint="cs"/>
          <w:sz w:val="26"/>
          <w:szCs w:val="26"/>
          <w:rtl/>
        </w:rPr>
      </w:pPr>
      <w:r>
        <w:rPr>
          <w:rFonts w:ascii="Adobe Arabic" w:hAnsi="Adobe Arabic" w:cs="B Nazanin" w:hint="cs"/>
          <w:sz w:val="26"/>
          <w:szCs w:val="26"/>
          <w:rtl/>
        </w:rPr>
        <w:t>حضرت امام (ره) در تحریر همین فتوی را داده اند و مثال به چرخ خیاطی زدند که مختص به زن است. کت و شلوار و اسلحه و دوچرخه و امثال اینها مختص به مرد است. ماشین و قاشق و چنگال و امثال اینها که هردو استفاده می</w:t>
      </w:r>
      <w:r w:rsidR="00301369">
        <w:rPr>
          <w:rFonts w:ascii="Adobe Arabic" w:hAnsi="Adobe Arabic" w:cs="B Nazanin" w:hint="cs"/>
          <w:sz w:val="26"/>
          <w:szCs w:val="26"/>
          <w:rtl/>
        </w:rPr>
        <w:t xml:space="preserve"> کنند مشترک است.</w:t>
      </w:r>
    </w:p>
    <w:p w:rsidR="00615F97" w:rsidRDefault="00615F97" w:rsidP="00615F97">
      <w:pPr>
        <w:bidi/>
        <w:jc w:val="both"/>
        <w:rPr>
          <w:rFonts w:ascii="Adobe Arabic" w:hAnsi="Adobe Arabic" w:cs="B Nazanin" w:hint="cs"/>
          <w:sz w:val="26"/>
          <w:szCs w:val="26"/>
          <w:rtl/>
        </w:rPr>
      </w:pPr>
      <w:r>
        <w:rPr>
          <w:rFonts w:ascii="Adobe Arabic" w:hAnsi="Adobe Arabic" w:cs="B Nazanin" w:hint="cs"/>
          <w:sz w:val="26"/>
          <w:szCs w:val="26"/>
          <w:rtl/>
        </w:rPr>
        <w:t>دوباره از این قضاوت تا چهار مرتبه عدول کرد و هربار حکم جدیدی داد.</w:t>
      </w:r>
      <w:r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</w:rPr>
        <w:t xml:space="preserve">در نهایت خود حضرت فرمود نظر صحیح همان قول به تفصیل بین اموال اختصاصی و اشتراکی است. </w:t>
      </w:r>
    </w:p>
    <w:p w:rsidR="00D10F09" w:rsidRPr="00D87973" w:rsidRDefault="00615F97" w:rsidP="00D87973">
      <w:pPr>
        <w:bidi/>
        <w:jc w:val="both"/>
        <w:rPr>
          <w:rFonts w:ascii="Adobe Arabic" w:hAnsi="Adobe Arabic" w:cs="B Nazanin"/>
          <w:sz w:val="26"/>
          <w:szCs w:val="26"/>
        </w:rPr>
      </w:pPr>
      <w:r>
        <w:rPr>
          <w:rFonts w:ascii="Adobe Arabic" w:hAnsi="Adobe Arabic" w:cs="B Nazanin" w:hint="cs"/>
          <w:sz w:val="26"/>
          <w:szCs w:val="26"/>
          <w:rtl/>
        </w:rPr>
        <w:lastRenderedPageBreak/>
        <w:t>شاهد بحث ما در این روایت این بود که حضرت فرمود</w:t>
      </w:r>
      <w:r w:rsidR="00301369">
        <w:rPr>
          <w:rFonts w:ascii="Adobe Arabic" w:hAnsi="Adobe Arabic" w:cs="B Nazanin" w:hint="cs"/>
          <w:sz w:val="26"/>
          <w:szCs w:val="26"/>
          <w:rtl/>
        </w:rPr>
        <w:t>:</w:t>
      </w:r>
      <w:r>
        <w:rPr>
          <w:rFonts w:ascii="Adobe Arabic" w:hAnsi="Adobe Arabic" w:cs="B Nazanin" w:hint="cs"/>
          <w:sz w:val="26"/>
          <w:szCs w:val="26"/>
          <w:rtl/>
        </w:rPr>
        <w:t xml:space="preserve"> اموالی که در دست هرکدام است و مسلط بر آن هستند مال خودشان است. این</w:t>
      </w:r>
      <w:r w:rsidR="00301369">
        <w:rPr>
          <w:rFonts w:ascii="Adobe Arabic" w:hAnsi="Adobe Arabic" w:cs="B Nazanin" w:hint="cs"/>
          <w:sz w:val="26"/>
          <w:szCs w:val="26"/>
          <w:rtl/>
        </w:rPr>
        <w:t xml:space="preserve"> کلام بر مبنای</w:t>
      </w:r>
      <w:r>
        <w:rPr>
          <w:rFonts w:ascii="Adobe Arabic" w:hAnsi="Adobe Arabic" w:cs="B Nazanin" w:hint="cs"/>
          <w:sz w:val="26"/>
          <w:szCs w:val="26"/>
          <w:rtl/>
        </w:rPr>
        <w:t xml:space="preserve"> همان قاعده ید</w:t>
      </w:r>
      <w:r w:rsidR="00301369">
        <w:rPr>
          <w:rFonts w:ascii="Adobe Arabic" w:hAnsi="Adobe Arabic" w:cs="B Nazanin" w:hint="cs"/>
          <w:sz w:val="26"/>
          <w:szCs w:val="26"/>
          <w:rtl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</w:rPr>
        <w:t>است.</w:t>
      </w:r>
      <w:r w:rsidR="00301369">
        <w:rPr>
          <w:rFonts w:ascii="Adobe Arabic" w:hAnsi="Adobe Arabic" w:cs="B Nazanin" w:hint="cs"/>
          <w:sz w:val="26"/>
          <w:szCs w:val="26"/>
          <w:rtl/>
        </w:rPr>
        <w:t xml:space="preserve"> </w:t>
      </w:r>
      <w:r>
        <w:rPr>
          <w:rFonts w:ascii="Adobe Arabic" w:hAnsi="Adobe Arabic" w:cs="B Nazanin" w:hint="cs"/>
          <w:sz w:val="26"/>
          <w:szCs w:val="26"/>
          <w:rtl/>
        </w:rPr>
        <w:t xml:space="preserve">این بحث تتمه ای دارد که باشد برای </w:t>
      </w:r>
      <w:r w:rsidR="00301369">
        <w:rPr>
          <w:rFonts w:ascii="Adobe Arabic" w:hAnsi="Adobe Arabic" w:cs="B Nazanin" w:hint="cs"/>
          <w:sz w:val="26"/>
          <w:szCs w:val="26"/>
          <w:rtl/>
        </w:rPr>
        <w:t>آینده</w:t>
      </w:r>
      <w:r>
        <w:rPr>
          <w:rFonts w:ascii="Adobe Arabic" w:hAnsi="Adobe Arabic" w:cs="B Nazanin" w:hint="cs"/>
          <w:sz w:val="26"/>
          <w:szCs w:val="26"/>
          <w:rtl/>
        </w:rPr>
        <w:t>.</w:t>
      </w:r>
      <w:bookmarkStart w:id="0" w:name="_GoBack"/>
      <w:bookmarkEnd w:id="0"/>
    </w:p>
    <w:sectPr w:rsidR="00D10F09" w:rsidRPr="00D879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97"/>
    <w:rsid w:val="00301369"/>
    <w:rsid w:val="00615F97"/>
    <w:rsid w:val="00D10F09"/>
    <w:rsid w:val="00D8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6255"/>
  <w15:chartTrackingRefBased/>
  <w15:docId w15:val="{C605C24D-815C-447D-B660-0367D9EB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F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light">
    <w:name w:val="hilight"/>
    <w:basedOn w:val="DefaultParagraphFont"/>
    <w:rsid w:val="00615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baseri</dc:creator>
  <cp:keywords/>
  <dc:description/>
  <cp:lastModifiedBy>mohsen baseri</cp:lastModifiedBy>
  <cp:revision>3</cp:revision>
  <dcterms:created xsi:type="dcterms:W3CDTF">2016-04-03T16:08:00Z</dcterms:created>
  <dcterms:modified xsi:type="dcterms:W3CDTF">2016-04-03T16:16:00Z</dcterms:modified>
</cp:coreProperties>
</file>