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670" w:rsidRPr="009462BF" w:rsidRDefault="004C75C0" w:rsidP="009462BF">
      <w:pPr>
        <w:bidi/>
        <w:ind w:firstLine="288"/>
        <w:jc w:val="both"/>
        <w:rPr>
          <w:rFonts w:cs="B Nazanin"/>
          <w:sz w:val="28"/>
          <w:szCs w:val="28"/>
          <w:rtl/>
          <w:lang w:bidi="fa-IR"/>
        </w:rPr>
      </w:pPr>
      <w:r w:rsidRPr="009462BF">
        <w:rPr>
          <w:rFonts w:cs="B Nazanin" w:hint="cs"/>
          <w:sz w:val="28"/>
          <w:szCs w:val="28"/>
          <w:rtl/>
          <w:lang w:bidi="fa-IR"/>
        </w:rPr>
        <w:t>بسم الله الرحمن الرحیم</w:t>
      </w:r>
    </w:p>
    <w:p w:rsidR="004C75C0" w:rsidRPr="009462BF" w:rsidRDefault="004C75C0" w:rsidP="009462BF">
      <w:pPr>
        <w:bidi/>
        <w:ind w:firstLine="288"/>
        <w:jc w:val="both"/>
        <w:rPr>
          <w:rFonts w:cs="B Nazanin"/>
          <w:sz w:val="28"/>
          <w:szCs w:val="28"/>
          <w:rtl/>
          <w:lang w:bidi="fa-IR"/>
        </w:rPr>
      </w:pPr>
      <w:r w:rsidRPr="009462BF">
        <w:rPr>
          <w:rFonts w:cs="B Nazanin" w:hint="cs"/>
          <w:sz w:val="28"/>
          <w:szCs w:val="28"/>
          <w:rtl/>
          <w:lang w:bidi="fa-IR"/>
        </w:rPr>
        <w:t>06/08</w:t>
      </w:r>
    </w:p>
    <w:p w:rsidR="004C75C0" w:rsidRPr="00D85D10" w:rsidRDefault="00D85D10" w:rsidP="009462BF">
      <w:pPr>
        <w:bidi/>
        <w:ind w:firstLine="288"/>
        <w:jc w:val="both"/>
        <w:rPr>
          <w:rFonts w:cs="B Titr"/>
          <w:color w:val="FF0000"/>
          <w:sz w:val="28"/>
          <w:szCs w:val="28"/>
          <w:rtl/>
          <w:lang w:bidi="fa-IR"/>
        </w:rPr>
      </w:pPr>
      <w:r w:rsidRPr="00D85D10">
        <w:rPr>
          <w:rFonts w:cs="B Titr" w:hint="cs"/>
          <w:color w:val="FF0000"/>
          <w:sz w:val="28"/>
          <w:szCs w:val="28"/>
          <w:rtl/>
          <w:lang w:bidi="fa-IR"/>
        </w:rPr>
        <w:t>مقدمه</w:t>
      </w:r>
    </w:p>
    <w:p w:rsidR="006374F7" w:rsidRPr="009462BF" w:rsidRDefault="004C75C0" w:rsidP="009462BF">
      <w:pPr>
        <w:bidi/>
        <w:ind w:firstLine="288"/>
        <w:jc w:val="both"/>
        <w:rPr>
          <w:rFonts w:cs="B Nazanin"/>
          <w:sz w:val="28"/>
          <w:szCs w:val="28"/>
          <w:rtl/>
          <w:lang w:bidi="fa-IR"/>
        </w:rPr>
      </w:pPr>
      <w:r w:rsidRPr="009462BF">
        <w:rPr>
          <w:rFonts w:cs="B Nazanin" w:hint="cs"/>
          <w:sz w:val="28"/>
          <w:szCs w:val="28"/>
          <w:rtl/>
          <w:lang w:bidi="fa-IR"/>
        </w:rPr>
        <w:t>در ادامه بحث دیروز نکته ای ماند و آن اینکه واضع زمانی که لفظ را وضع می کند چه برای خصوص متلبس -چه برای اعم از ما انقضی- این وضع مقدم است و زمان نطق و جری و نسبت و تلبّس همه متاخر از زم</w:t>
      </w:r>
      <w:bookmarkStart w:id="0" w:name="_GoBack"/>
      <w:bookmarkEnd w:id="0"/>
      <w:r w:rsidRPr="009462BF">
        <w:rPr>
          <w:rFonts w:cs="B Nazanin" w:hint="cs"/>
          <w:sz w:val="28"/>
          <w:szCs w:val="28"/>
          <w:rtl/>
          <w:lang w:bidi="fa-IR"/>
        </w:rPr>
        <w:t xml:space="preserve">ان وضع هستند، </w:t>
      </w:r>
      <w:r w:rsidRPr="00D85D10">
        <w:rPr>
          <w:rFonts w:cs="B Nazanin" w:hint="cs"/>
          <w:color w:val="800000"/>
          <w:sz w:val="28"/>
          <w:szCs w:val="28"/>
          <w:rtl/>
          <w:lang w:bidi="fa-IR"/>
        </w:rPr>
        <w:t>این فرمایش حضرت امام بود</w:t>
      </w:r>
      <w:r w:rsidRPr="009462BF">
        <w:rPr>
          <w:rFonts w:cs="B Nazanin" w:hint="cs"/>
          <w:sz w:val="28"/>
          <w:szCs w:val="28"/>
          <w:rtl/>
          <w:lang w:bidi="fa-IR"/>
        </w:rPr>
        <w:t xml:space="preserve">، </w:t>
      </w:r>
      <w:r w:rsidRPr="00D85D10">
        <w:rPr>
          <w:rFonts w:cs="B Nazanin" w:hint="cs"/>
          <w:sz w:val="28"/>
          <w:szCs w:val="28"/>
          <w:highlight w:val="yellow"/>
          <w:rtl/>
          <w:lang w:bidi="fa-IR"/>
        </w:rPr>
        <w:t xml:space="preserve">به نظر ما می رسد </w:t>
      </w:r>
      <w:r w:rsidRPr="009462BF">
        <w:rPr>
          <w:rFonts w:cs="B Nazanin" w:hint="cs"/>
          <w:sz w:val="28"/>
          <w:szCs w:val="28"/>
          <w:rtl/>
          <w:lang w:bidi="fa-IR"/>
        </w:rPr>
        <w:t xml:space="preserve">که یک اشکالی دارد و آن اینکه اینها در وجود خارجی متاخر هستند اما برای وضع واضع نیازی به وجود خارجی اینها ندارد و تصورشان هم برای وضع کفایت می کند، </w:t>
      </w:r>
      <w:r w:rsidR="006374F7" w:rsidRPr="009462BF">
        <w:rPr>
          <w:rFonts w:cs="B Nazanin" w:hint="cs"/>
          <w:sz w:val="28"/>
          <w:szCs w:val="28"/>
          <w:rtl/>
          <w:lang w:bidi="fa-IR"/>
        </w:rPr>
        <w:t>تصور اینها هم از قبل ممکن است ولو اینکه وجود خارجیشان هنوز محقق نشده است، لذا ایراد ایشان نمی تواند ایراد عمده ای محسوب بشود.</w:t>
      </w:r>
    </w:p>
    <w:p w:rsidR="006374F7" w:rsidRPr="00D85D10" w:rsidRDefault="00D85D10" w:rsidP="009462BF">
      <w:pPr>
        <w:bidi/>
        <w:ind w:firstLine="288"/>
        <w:jc w:val="both"/>
        <w:rPr>
          <w:rFonts w:cs="B Titr"/>
          <w:color w:val="FF0000"/>
          <w:sz w:val="28"/>
          <w:szCs w:val="28"/>
          <w:rtl/>
          <w:lang w:bidi="fa-IR"/>
        </w:rPr>
      </w:pPr>
      <w:r w:rsidRPr="00D85D10">
        <w:rPr>
          <w:rFonts w:cs="B Titr" w:hint="cs"/>
          <w:color w:val="FF0000"/>
          <w:sz w:val="28"/>
          <w:szCs w:val="28"/>
          <w:rtl/>
          <w:lang w:bidi="fa-IR"/>
        </w:rPr>
        <w:t>مقدمه ششم</w:t>
      </w:r>
    </w:p>
    <w:p w:rsidR="00712CFA" w:rsidRDefault="006374F7" w:rsidP="00712CFA">
      <w:pPr>
        <w:bidi/>
        <w:spacing w:after="0" w:line="240" w:lineRule="auto"/>
        <w:jc w:val="both"/>
        <w:rPr>
          <w:rFonts w:ascii="Times New Roman" w:hAnsi="Times New Roman" w:cs="Times New Roman"/>
          <w:sz w:val="24"/>
          <w:szCs w:val="24"/>
        </w:rPr>
      </w:pPr>
      <w:r w:rsidRPr="009462BF">
        <w:rPr>
          <w:rFonts w:cs="B Nazanin" w:hint="cs"/>
          <w:sz w:val="28"/>
          <w:szCs w:val="28"/>
          <w:rtl/>
          <w:lang w:bidi="fa-IR"/>
        </w:rPr>
        <w:t xml:space="preserve">آیا در این مسئله اصلی هست که عند الشک بتوان به آن اعتماد نمود یا خیر؟ </w:t>
      </w:r>
      <w:r w:rsidRPr="00D85D10">
        <w:rPr>
          <w:rFonts w:cs="B Nazanin" w:hint="cs"/>
          <w:color w:val="000080"/>
          <w:sz w:val="28"/>
          <w:szCs w:val="28"/>
          <w:rtl/>
          <w:lang w:bidi="fa-IR"/>
        </w:rPr>
        <w:t>صاحب کفایه می فرمایند</w:t>
      </w:r>
      <w:r w:rsidRPr="009462BF">
        <w:rPr>
          <w:rFonts w:cs="B Nazanin" w:hint="cs"/>
          <w:sz w:val="28"/>
          <w:szCs w:val="28"/>
          <w:rtl/>
          <w:lang w:bidi="fa-IR"/>
        </w:rPr>
        <w:t xml:space="preserve"> اصلی نداریم، اگر هم بخواهید برای اثبات اعم استصحاب بکنید عدم ملاحظه خصوص تلبس را، یعنی بگویید نمی دانیم آیا واضع خصوصیت تلبس را لحاظ کرد یا نکرد؟ بعد بگویید اصل عدمش است این هم نمی شود زیرا اولا معارض با ضدش می شود، لحاظ اعم هم حادث مسبوق به عدم است و می توان استصحاب عدم را در او جاری نمود، ثانیا اگر مرادتان از استصحاب بنای عقلا باشد از عقلا چنین بنایی ثابت نشده است، اگر هم از بابت ادله استصحاب بخواهید درستش بکنید اصل مثبت است، چرا؟ زیرا </w:t>
      </w:r>
      <w:r w:rsidR="00B14F22" w:rsidRPr="009462BF">
        <w:rPr>
          <w:rFonts w:cs="B Nazanin" w:hint="cs"/>
          <w:sz w:val="28"/>
          <w:szCs w:val="28"/>
          <w:rtl/>
          <w:lang w:bidi="fa-IR"/>
        </w:rPr>
        <w:t>لحاظ و عدم لحاظِ واضع ثمره شرعی ندارد، ثمره شرعیه در نهایت با وسائط عقلیه ثابت می شود لذا اصل مثبت است.</w:t>
      </w:r>
      <w:r w:rsidR="00712CFA" w:rsidRPr="00712CFA">
        <w:rPr>
          <w:rStyle w:val="FootnoteReference"/>
          <w:rFonts w:cs="B Nazanin"/>
          <w:sz w:val="28"/>
          <w:szCs w:val="28"/>
          <w:rtl/>
          <w:lang w:bidi="fa-IR"/>
        </w:rPr>
        <w:t xml:space="preserve"> </w:t>
      </w:r>
      <w:r w:rsidR="00712CFA">
        <w:rPr>
          <w:rStyle w:val="FootnoteReference"/>
          <w:rFonts w:cs="B Nazanin"/>
          <w:sz w:val="28"/>
          <w:szCs w:val="28"/>
          <w:rtl/>
          <w:lang w:bidi="fa-IR"/>
        </w:rPr>
        <w:footnoteReference w:id="1"/>
      </w:r>
      <w:r w:rsidR="00712CFA">
        <w:rPr>
          <w:rFonts w:ascii="Times New Roman" w:hAnsi="Times New Roman" w:cs="Times New Roman"/>
          <w:sz w:val="24"/>
          <w:szCs w:val="24"/>
          <w:rtl/>
        </w:rPr>
        <w:t xml:space="preserve"> </w:t>
      </w:r>
    </w:p>
    <w:p w:rsidR="006374F7" w:rsidRPr="00D85D10" w:rsidRDefault="00D85D10" w:rsidP="009462BF">
      <w:pPr>
        <w:bidi/>
        <w:ind w:firstLine="288"/>
        <w:jc w:val="both"/>
        <w:rPr>
          <w:rFonts w:cs="B Titr"/>
          <w:color w:val="FF0000"/>
          <w:sz w:val="28"/>
          <w:szCs w:val="28"/>
          <w:rtl/>
          <w:lang w:bidi="fa-IR"/>
        </w:rPr>
      </w:pPr>
      <w:r w:rsidRPr="00D85D10">
        <w:rPr>
          <w:rFonts w:cs="B Titr" w:hint="cs"/>
          <w:color w:val="FF0000"/>
          <w:sz w:val="28"/>
          <w:szCs w:val="28"/>
          <w:rtl/>
          <w:lang w:bidi="fa-IR"/>
        </w:rPr>
        <w:t>بررسی قاعده ترجیح اشتراک معنوی بر مجازیت</w:t>
      </w:r>
    </w:p>
    <w:p w:rsidR="00B14F22" w:rsidRPr="009462BF" w:rsidRDefault="00B14F22" w:rsidP="009462BF">
      <w:pPr>
        <w:bidi/>
        <w:ind w:firstLine="288"/>
        <w:jc w:val="both"/>
        <w:rPr>
          <w:rFonts w:cs="B Nazanin"/>
          <w:sz w:val="28"/>
          <w:szCs w:val="28"/>
          <w:rtl/>
          <w:lang w:bidi="fa-IR"/>
        </w:rPr>
      </w:pPr>
      <w:r w:rsidRPr="009462BF">
        <w:rPr>
          <w:rFonts w:cs="B Nazanin" w:hint="cs"/>
          <w:sz w:val="28"/>
          <w:szCs w:val="28"/>
          <w:rtl/>
          <w:lang w:bidi="fa-IR"/>
        </w:rPr>
        <w:t>یک راه دیگر پیدا کرده اند برای اثبات اعم و گفته اند که همیشه اشتراک معنوی ترجیح دارد بر حقیقت و مجاز، از مصادیقش هم ما نحن فیه ا</w:t>
      </w:r>
      <w:r w:rsidR="00BB2512" w:rsidRPr="009462BF">
        <w:rPr>
          <w:rFonts w:cs="B Nazanin" w:hint="cs"/>
          <w:sz w:val="28"/>
          <w:szCs w:val="28"/>
          <w:rtl/>
          <w:lang w:bidi="fa-IR"/>
        </w:rPr>
        <w:t>س</w:t>
      </w:r>
      <w:r w:rsidRPr="009462BF">
        <w:rPr>
          <w:rFonts w:cs="B Nazanin" w:hint="cs"/>
          <w:sz w:val="28"/>
          <w:szCs w:val="28"/>
          <w:rtl/>
          <w:lang w:bidi="fa-IR"/>
        </w:rPr>
        <w:t xml:space="preserve">ت زیرا امر دائر است بین اینکه </w:t>
      </w:r>
      <w:r w:rsidR="00BB2512" w:rsidRPr="009462BF">
        <w:rPr>
          <w:rFonts w:cs="B Nazanin" w:hint="cs"/>
          <w:sz w:val="28"/>
          <w:szCs w:val="28"/>
          <w:rtl/>
          <w:lang w:bidi="fa-IR"/>
        </w:rPr>
        <w:t>مشتق وضع شده باشد برای اعم از متلبس و ما انقضی که مصداق اشتراک معنوی است، یا موضوع برای خصوص متلبس باشد و استعمالش در ما انقضی مجاز باشد که در این صورت مصداق حقیقت و مجاز است.</w:t>
      </w:r>
    </w:p>
    <w:p w:rsidR="00BB2512" w:rsidRPr="009462BF" w:rsidRDefault="00BB2512" w:rsidP="009462BF">
      <w:pPr>
        <w:bidi/>
        <w:ind w:firstLine="288"/>
        <w:jc w:val="both"/>
        <w:rPr>
          <w:rFonts w:cs="B Nazanin"/>
          <w:sz w:val="28"/>
          <w:szCs w:val="28"/>
          <w:rtl/>
          <w:lang w:bidi="fa-IR"/>
        </w:rPr>
      </w:pPr>
      <w:r w:rsidRPr="00D85D10">
        <w:rPr>
          <w:rFonts w:cs="B Nazanin" w:hint="cs"/>
          <w:color w:val="000080"/>
          <w:sz w:val="28"/>
          <w:szCs w:val="28"/>
          <w:rtl/>
          <w:lang w:bidi="fa-IR"/>
        </w:rPr>
        <w:t>دو جواب داده اند</w:t>
      </w:r>
      <w:r w:rsidRPr="009462BF">
        <w:rPr>
          <w:rFonts w:cs="B Nazanin" w:hint="cs"/>
          <w:sz w:val="28"/>
          <w:szCs w:val="28"/>
          <w:rtl/>
          <w:lang w:bidi="fa-IR"/>
        </w:rPr>
        <w:t xml:space="preserve">، اول اینکه چنین ترجیحی چه منشأی داری؟ اگر بگویید منشأش بنای عقلا است، ما از عقلا چنین بنایی سراغ نداریم، اگر هم بگویید این ترجیح از باب غلبه است زیرا اشتراک غلبه دارد بر مجاز زیرا مصادیق بیشتری دارد و الظن یُلحق الشئ بالاعم الاغلب، جواب می دهد که اولا غلبه اش را قبول نداریم، ثانیا به </w:t>
      </w:r>
      <w:r w:rsidRPr="009462BF">
        <w:rPr>
          <w:rFonts w:cs="B Nazanin" w:hint="cs"/>
          <w:sz w:val="28"/>
          <w:szCs w:val="28"/>
          <w:rtl/>
          <w:lang w:bidi="fa-IR"/>
        </w:rPr>
        <w:lastRenderedPageBreak/>
        <w:t>فرض هم که غلبه ای در کار باشد این غلبه فقط یک ظنی ایجاد می کند</w:t>
      </w:r>
      <w:r w:rsidR="005A2818" w:rsidRPr="009462BF">
        <w:rPr>
          <w:rFonts w:cs="B Nazanin" w:hint="cs"/>
          <w:sz w:val="28"/>
          <w:szCs w:val="28"/>
          <w:rtl/>
          <w:lang w:bidi="fa-IR"/>
        </w:rPr>
        <w:t xml:space="preserve"> و دلیلی بر حجیت این ظن نداریم، مگر اینکه مانند محقق قمی از باب انسداد باب علم و حجیّت جمیع ظنون عمل بکنیم و بگوییم که همه ظنون حجت هستند، در این صورت این ظن حجت می باشد، در حالی که ما قائل به انسداد باب علم نیستیم برای همین این مطلب هیچ اساسی ندارد.</w:t>
      </w:r>
    </w:p>
    <w:p w:rsidR="005A2818" w:rsidRPr="00D85D10" w:rsidRDefault="00D85D10" w:rsidP="009462BF">
      <w:pPr>
        <w:bidi/>
        <w:ind w:firstLine="288"/>
        <w:jc w:val="both"/>
        <w:rPr>
          <w:rFonts w:cs="B Titr"/>
          <w:color w:val="FF0000"/>
          <w:sz w:val="28"/>
          <w:szCs w:val="28"/>
          <w:rtl/>
          <w:lang w:bidi="fa-IR"/>
        </w:rPr>
      </w:pPr>
      <w:r w:rsidRPr="00D85D10">
        <w:rPr>
          <w:rFonts w:cs="B Titr" w:hint="cs"/>
          <w:color w:val="FF0000"/>
          <w:sz w:val="28"/>
          <w:szCs w:val="28"/>
          <w:rtl/>
          <w:lang w:bidi="fa-IR"/>
        </w:rPr>
        <w:t>بررسی جریان اصل عملی در مقام</w:t>
      </w:r>
    </w:p>
    <w:p w:rsidR="003F7AEC" w:rsidRPr="009462BF" w:rsidRDefault="003F7AEC" w:rsidP="009462BF">
      <w:pPr>
        <w:bidi/>
        <w:ind w:firstLine="288"/>
        <w:jc w:val="both"/>
        <w:rPr>
          <w:rFonts w:cs="B Nazanin"/>
          <w:sz w:val="28"/>
          <w:szCs w:val="28"/>
          <w:rtl/>
          <w:lang w:bidi="fa-IR"/>
        </w:rPr>
      </w:pPr>
      <w:r w:rsidRPr="009462BF">
        <w:rPr>
          <w:rFonts w:cs="B Nazanin" w:hint="cs"/>
          <w:sz w:val="28"/>
          <w:szCs w:val="28"/>
          <w:rtl/>
          <w:lang w:bidi="fa-IR"/>
        </w:rPr>
        <w:t>حالا اگر ما مایوس شدیم از اصل لفظی و نوبت رسید به اصل عملی، یعنی گفتیم که ما معنای لفظ را نمی دانیم که آیا خصوص متلبس است یا اعم از ما انقضی، بر این لفظ هم قطعا یک حکمی مترتب است، در این صورت شک ما تبدیل به شک در حکم می شود، در این صورت به کدام اصل عملی باید رجوع نمود؟ پاسخ می دهند که وجوهی دارد، اگر متلبس بود در زمان حکم و بعد مبدا</w:t>
      </w:r>
      <w:r w:rsidR="00D85D10">
        <w:rPr>
          <w:rFonts w:cs="B Nazanin" w:hint="cs"/>
          <w:sz w:val="28"/>
          <w:szCs w:val="28"/>
          <w:rtl/>
          <w:lang w:bidi="fa-IR"/>
        </w:rPr>
        <w:t xml:space="preserve"> از او منقضی شد، مثلا گفتند اکرم</w:t>
      </w:r>
      <w:r w:rsidRPr="009462BF">
        <w:rPr>
          <w:rFonts w:cs="B Nazanin" w:hint="cs"/>
          <w:sz w:val="28"/>
          <w:szCs w:val="28"/>
          <w:rtl/>
          <w:lang w:bidi="fa-IR"/>
        </w:rPr>
        <w:t xml:space="preserve"> العلما و بعد از وجوب اکرام علمش منقضی شد، </w:t>
      </w:r>
      <w:r w:rsidRPr="00D85D10">
        <w:rPr>
          <w:rFonts w:cs="B Nazanin" w:hint="cs"/>
          <w:color w:val="000080"/>
          <w:sz w:val="28"/>
          <w:szCs w:val="28"/>
          <w:rtl/>
          <w:lang w:bidi="fa-IR"/>
        </w:rPr>
        <w:t>آخوند می فرماید</w:t>
      </w:r>
      <w:r w:rsidRPr="009462BF">
        <w:rPr>
          <w:rFonts w:cs="B Nazanin" w:hint="cs"/>
          <w:sz w:val="28"/>
          <w:szCs w:val="28"/>
          <w:rtl/>
          <w:lang w:bidi="fa-IR"/>
        </w:rPr>
        <w:t xml:space="preserve"> باید استصحاب بکنیم بقاء وجوب اکرام را، نمی توانیم برائت جاری بکنیم زیرا حالت سابقه دارد، مگر اینکه بعد از زوال علم اکرم العلما تشریع شده باشد، در این صورت برائت جاری می شود.</w:t>
      </w:r>
      <w:r w:rsidR="00712CFA" w:rsidRPr="00712CFA">
        <w:rPr>
          <w:rStyle w:val="FootnoteReference"/>
          <w:rFonts w:cs="B Nazanin"/>
          <w:sz w:val="28"/>
          <w:szCs w:val="28"/>
          <w:rtl/>
          <w:lang w:bidi="fa-IR"/>
        </w:rPr>
        <w:t xml:space="preserve"> </w:t>
      </w:r>
      <w:r w:rsidR="00712CFA">
        <w:rPr>
          <w:rStyle w:val="FootnoteReference"/>
          <w:rFonts w:cs="B Nazanin"/>
          <w:sz w:val="28"/>
          <w:szCs w:val="28"/>
          <w:rtl/>
          <w:lang w:bidi="fa-IR"/>
        </w:rPr>
        <w:footnoteReference w:id="2"/>
      </w:r>
    </w:p>
    <w:p w:rsidR="003F7AEC" w:rsidRPr="009462BF" w:rsidRDefault="003F7AEC" w:rsidP="009462BF">
      <w:pPr>
        <w:bidi/>
        <w:ind w:firstLine="288"/>
        <w:jc w:val="both"/>
        <w:rPr>
          <w:rFonts w:cs="B Nazanin"/>
          <w:sz w:val="28"/>
          <w:szCs w:val="28"/>
          <w:rtl/>
          <w:lang w:bidi="fa-IR"/>
        </w:rPr>
      </w:pPr>
      <w:r w:rsidRPr="009462BF">
        <w:rPr>
          <w:rFonts w:cs="B Nazanin" w:hint="cs"/>
          <w:sz w:val="28"/>
          <w:szCs w:val="28"/>
          <w:rtl/>
          <w:lang w:bidi="fa-IR"/>
        </w:rPr>
        <w:t>آخوند به همین مقدار اکتفا نموده لکن محققین گفته اند این استصحابی که شما می گویید استصحاب در شبهه مفهومیه است و در موارد شبهات مفهومیه هیچ رقم استصحابی جاری نمی شود، مثلا اگر ما روزه گرفتیم تا غروب آفتاب و وجوب صوم در طول نهار است، نمی دانیم مفهوم نهار آیا تا غروب آفتاب است یا تا زوال حمره مشرقیه، آیا می توانیم بگوییم تا الان صدق نهار می کرد از این به بعد هم استصحاب بقاء نهار می کنیم؟ نمی شود، آیا می توانیم بگوییم وجوب امساک تا الان جریان داشت نمی دانیم هنوز باقی است یا نه استصحاب بقاء وجوبِ امساک می کنیم؟ باز هم نمی شود، در موارد شبهه مفهومیه هیچ رقم استصحابی جاری نیست</w:t>
      </w:r>
      <w:r w:rsidR="00225D0A" w:rsidRPr="009462BF">
        <w:rPr>
          <w:rFonts w:cs="B Nazanin" w:hint="cs"/>
          <w:sz w:val="28"/>
          <w:szCs w:val="28"/>
          <w:rtl/>
          <w:lang w:bidi="fa-IR"/>
        </w:rPr>
        <w:t>، وجه عدم جریان را هم در باب استصحاب گفته ایم.</w:t>
      </w:r>
    </w:p>
    <w:p w:rsidR="00225D0A" w:rsidRPr="009462BF" w:rsidRDefault="00225D0A" w:rsidP="009462BF">
      <w:pPr>
        <w:bidi/>
        <w:ind w:firstLine="288"/>
        <w:jc w:val="both"/>
        <w:rPr>
          <w:rFonts w:cs="B Nazanin"/>
          <w:sz w:val="28"/>
          <w:szCs w:val="28"/>
          <w:rtl/>
          <w:lang w:bidi="fa-IR"/>
        </w:rPr>
      </w:pPr>
    </w:p>
    <w:sectPr w:rsidR="00225D0A" w:rsidRPr="009462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EC6" w:rsidRDefault="007A3EC6" w:rsidP="00712CFA">
      <w:pPr>
        <w:spacing w:after="0" w:line="240" w:lineRule="auto"/>
      </w:pPr>
      <w:r>
        <w:separator/>
      </w:r>
    </w:p>
  </w:endnote>
  <w:endnote w:type="continuationSeparator" w:id="0">
    <w:p w:rsidR="007A3EC6" w:rsidRDefault="007A3EC6" w:rsidP="00712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EC6" w:rsidRDefault="007A3EC6" w:rsidP="00712CFA">
      <w:pPr>
        <w:spacing w:after="0" w:line="240" w:lineRule="auto"/>
      </w:pPr>
      <w:r>
        <w:separator/>
      </w:r>
    </w:p>
  </w:footnote>
  <w:footnote w:type="continuationSeparator" w:id="0">
    <w:p w:rsidR="007A3EC6" w:rsidRDefault="007A3EC6" w:rsidP="00712CFA">
      <w:pPr>
        <w:spacing w:after="0" w:line="240" w:lineRule="auto"/>
      </w:pPr>
      <w:r>
        <w:continuationSeparator/>
      </w:r>
    </w:p>
  </w:footnote>
  <w:footnote w:id="1">
    <w:p w:rsidR="00712CFA" w:rsidRDefault="00712CFA" w:rsidP="00712CFA">
      <w:pPr>
        <w:pStyle w:val="FootnoteText"/>
        <w:bidi/>
        <w:rPr>
          <w:rFonts w:hint="cs"/>
          <w:rtl/>
          <w:lang w:bidi="fa-IR"/>
        </w:rPr>
      </w:pPr>
      <w:r>
        <w:rPr>
          <w:rStyle w:val="FootnoteReference"/>
        </w:rPr>
        <w:footnoteRef/>
      </w:r>
      <w:r>
        <w:t xml:space="preserve"> </w:t>
      </w:r>
      <w:r>
        <w:rPr>
          <w:rtl/>
          <w:lang w:bidi="fa-IR"/>
        </w:rPr>
        <w:t xml:space="preserve"> </w:t>
      </w:r>
      <w:hyperlink r:id="rId1" w:history="1">
        <w:r w:rsidRPr="00712CFA">
          <w:rPr>
            <w:rStyle w:val="Hyperlink"/>
            <w:sz w:val="27"/>
            <w:szCs w:val="27"/>
          </w:rPr>
          <w:t> </w:t>
        </w:r>
        <w:r w:rsidRPr="00712CFA">
          <w:rPr>
            <w:rStyle w:val="Hyperlink"/>
            <w:rFonts w:cs="B Nazanin" w:hint="cs"/>
            <w:rtl/>
          </w:rPr>
          <w:t>کفایه الاصول، محمد کاظم خراسانی، ص45.</w:t>
        </w:r>
      </w:hyperlink>
    </w:p>
  </w:footnote>
  <w:footnote w:id="2">
    <w:p w:rsidR="00712CFA" w:rsidRDefault="00712CFA" w:rsidP="00712CFA">
      <w:pPr>
        <w:pStyle w:val="FootnoteText"/>
        <w:bidi/>
        <w:rPr>
          <w:rFonts w:hint="cs"/>
          <w:rtl/>
          <w:lang w:bidi="fa-IR"/>
        </w:rPr>
      </w:pPr>
      <w:r>
        <w:rPr>
          <w:rStyle w:val="FootnoteReference"/>
        </w:rPr>
        <w:footnoteRef/>
      </w:r>
      <w:r>
        <w:t xml:space="preserve"> </w:t>
      </w:r>
      <w:r>
        <w:rPr>
          <w:rtl/>
          <w:lang w:bidi="fa-IR"/>
        </w:rPr>
        <w:t xml:space="preserve"> </w:t>
      </w:r>
      <w:r w:rsidRPr="00712CFA">
        <w:rPr>
          <w:rStyle w:val="apple-converted-space"/>
          <w:color w:val="000000"/>
          <w:sz w:val="27"/>
          <w:szCs w:val="27"/>
        </w:rPr>
        <w:t> </w:t>
      </w:r>
      <w:hyperlink r:id="rId2" w:history="1">
        <w:r w:rsidRPr="00712CFA">
          <w:rPr>
            <w:rStyle w:val="Hyperlink"/>
            <w:rFonts w:cs="B Nazanin" w:hint="cs"/>
            <w:rtl/>
          </w:rPr>
          <w:t>کفایه الاصول، محمد کاظم خراسانی، ص45.</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703"/>
    <w:rsid w:val="00152670"/>
    <w:rsid w:val="00225D0A"/>
    <w:rsid w:val="002B11F3"/>
    <w:rsid w:val="003F7AEC"/>
    <w:rsid w:val="00451BE4"/>
    <w:rsid w:val="004C75C0"/>
    <w:rsid w:val="00577182"/>
    <w:rsid w:val="005A2818"/>
    <w:rsid w:val="006374F7"/>
    <w:rsid w:val="006A6899"/>
    <w:rsid w:val="006A7A0D"/>
    <w:rsid w:val="00712CFA"/>
    <w:rsid w:val="007A3EC6"/>
    <w:rsid w:val="00807BE3"/>
    <w:rsid w:val="00857703"/>
    <w:rsid w:val="009462BF"/>
    <w:rsid w:val="00B14F22"/>
    <w:rsid w:val="00BB2512"/>
    <w:rsid w:val="00BF0D62"/>
    <w:rsid w:val="00C458C6"/>
    <w:rsid w:val="00CA4594"/>
    <w:rsid w:val="00D85D10"/>
    <w:rsid w:val="00FC1D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2CFA"/>
    <w:rPr>
      <w:color w:val="0000FF"/>
      <w:u w:val="single"/>
    </w:rPr>
  </w:style>
  <w:style w:type="paragraph" w:styleId="FootnoteText">
    <w:name w:val="footnote text"/>
    <w:basedOn w:val="Normal"/>
    <w:link w:val="FootnoteTextChar"/>
    <w:uiPriority w:val="99"/>
    <w:semiHidden/>
    <w:unhideWhenUsed/>
    <w:rsid w:val="00712C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2CFA"/>
    <w:rPr>
      <w:sz w:val="20"/>
      <w:szCs w:val="20"/>
    </w:rPr>
  </w:style>
  <w:style w:type="character" w:styleId="FootnoteReference">
    <w:name w:val="footnote reference"/>
    <w:basedOn w:val="DefaultParagraphFont"/>
    <w:uiPriority w:val="99"/>
    <w:semiHidden/>
    <w:unhideWhenUsed/>
    <w:rsid w:val="00712CFA"/>
    <w:rPr>
      <w:vertAlign w:val="superscript"/>
    </w:rPr>
  </w:style>
  <w:style w:type="character" w:customStyle="1" w:styleId="apple-converted-space">
    <w:name w:val="apple-converted-space"/>
    <w:basedOn w:val="DefaultParagraphFont"/>
    <w:rsid w:val="00712CF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2CFA"/>
    <w:rPr>
      <w:color w:val="0000FF"/>
      <w:u w:val="single"/>
    </w:rPr>
  </w:style>
  <w:style w:type="paragraph" w:styleId="FootnoteText">
    <w:name w:val="footnote text"/>
    <w:basedOn w:val="Normal"/>
    <w:link w:val="FootnoteTextChar"/>
    <w:uiPriority w:val="99"/>
    <w:semiHidden/>
    <w:unhideWhenUsed/>
    <w:rsid w:val="00712C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12CFA"/>
    <w:rPr>
      <w:sz w:val="20"/>
      <w:szCs w:val="20"/>
    </w:rPr>
  </w:style>
  <w:style w:type="character" w:styleId="FootnoteReference">
    <w:name w:val="footnote reference"/>
    <w:basedOn w:val="DefaultParagraphFont"/>
    <w:uiPriority w:val="99"/>
    <w:semiHidden/>
    <w:unhideWhenUsed/>
    <w:rsid w:val="00712CFA"/>
    <w:rPr>
      <w:vertAlign w:val="superscript"/>
    </w:rPr>
  </w:style>
  <w:style w:type="character" w:customStyle="1" w:styleId="apple-converted-space">
    <w:name w:val="apple-converted-space"/>
    <w:basedOn w:val="DefaultParagraphFont"/>
    <w:rsid w:val="00712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30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lib.eshia.ir/27004/1/45/&#1575;&#1604;&#1571;&#1589;&#1604;" TargetMode="External"/><Relationship Id="rId1" Type="http://schemas.openxmlformats.org/officeDocument/2006/relationships/hyperlink" Target="http://lib.eshia.ir/27004/1/45/&#1587;&#1575;&#1583;&#1587;&#1607;&#15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514</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mahdi</dc:creator>
  <cp:keywords/>
  <dc:description/>
  <cp:lastModifiedBy>mahdi</cp:lastModifiedBy>
  <cp:revision>7</cp:revision>
  <dcterms:created xsi:type="dcterms:W3CDTF">2015-10-31T12:45:00Z</dcterms:created>
  <dcterms:modified xsi:type="dcterms:W3CDTF">2015-10-31T23:38:00Z</dcterms:modified>
</cp:coreProperties>
</file>