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1A6D8" w14:textId="14C6E588" w:rsidR="007270CA" w:rsidRDefault="007270CA" w:rsidP="007270CA">
      <w:pPr>
        <w:rPr>
          <w:rtl/>
        </w:rPr>
      </w:pPr>
      <w:r>
        <w:rPr>
          <w:rFonts w:hint="cs"/>
          <w:rtl/>
        </w:rPr>
        <w:t>قاعده لاضرر</w:t>
      </w:r>
      <w:r w:rsidR="00AB6767">
        <w:rPr>
          <w:rFonts w:hint="cs"/>
          <w:rtl/>
        </w:rPr>
        <w:t xml:space="preserve"> جلسه 4</w:t>
      </w:r>
      <w:bookmarkStart w:id="0" w:name="_GoBack"/>
      <w:bookmarkEnd w:id="0"/>
      <w:r>
        <w:rPr>
          <w:rFonts w:hint="cs"/>
          <w:rtl/>
        </w:rPr>
        <w:t>، 25/10/1398</w:t>
      </w:r>
    </w:p>
    <w:p w14:paraId="2E0A6C16" w14:textId="77777777" w:rsidR="007270CA" w:rsidRDefault="007270CA" w:rsidP="007270CA">
      <w:pPr>
        <w:pStyle w:val="Heading10"/>
        <w:rPr>
          <w:rtl/>
        </w:rPr>
      </w:pPr>
      <w:r>
        <w:rPr>
          <w:rFonts w:hint="cs"/>
          <w:rtl/>
        </w:rPr>
        <w:t>روایات در مورد لاضرر</w:t>
      </w:r>
    </w:p>
    <w:p w14:paraId="6CD4777C" w14:textId="3B742EEE" w:rsidR="00D54F13" w:rsidRPr="00D54F13" w:rsidRDefault="00D54F13" w:rsidP="007270CA">
      <w:pPr>
        <w:pStyle w:val="Heading10"/>
        <w:rPr>
          <w:color w:val="auto"/>
          <w:rtl/>
        </w:rPr>
      </w:pPr>
      <w:r w:rsidRPr="00D54F13">
        <w:rPr>
          <w:rFonts w:hint="cs"/>
          <w:color w:val="auto"/>
          <w:rtl/>
        </w:rPr>
        <w:t>در ادامه بحث روایات لاضرر را بیان میکنیم:</w:t>
      </w:r>
    </w:p>
    <w:p w14:paraId="60E143A2" w14:textId="19259419" w:rsidR="007270CA" w:rsidRDefault="007270CA" w:rsidP="00D14D19">
      <w:pPr>
        <w:rPr>
          <w:rtl/>
        </w:rPr>
      </w:pPr>
      <w:r>
        <w:rPr>
          <w:rFonts w:hint="cs"/>
          <w:rtl/>
        </w:rPr>
        <w:t>روایت عقبة بن خالد،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«قضی رسول الله صلی الله علیه و آله، </w:t>
      </w:r>
      <w:r w:rsidR="00D54F13">
        <w:rPr>
          <w:rFonts w:hint="cs"/>
          <w:rtl/>
        </w:rPr>
        <w:t xml:space="preserve">بین اهل المدینة فی مشارب النخل (یعنی </w:t>
      </w:r>
      <w:r>
        <w:rPr>
          <w:rFonts w:hint="cs"/>
          <w:rtl/>
        </w:rPr>
        <w:t xml:space="preserve">نهر های کنار درخت های نخل که دور </w:t>
      </w:r>
      <w:r w:rsidR="00D54F13">
        <w:rPr>
          <w:rFonts w:hint="cs"/>
          <w:rtl/>
        </w:rPr>
        <w:t>تا دور درخت ها را فراگرفته است.)</w:t>
      </w:r>
      <w:r>
        <w:rPr>
          <w:rFonts w:hint="cs"/>
          <w:rtl/>
        </w:rPr>
        <w:t xml:space="preserve"> انه لا ی</w:t>
      </w:r>
      <w:r w:rsidR="0065114D">
        <w:rPr>
          <w:rFonts w:hint="cs"/>
          <w:rtl/>
        </w:rPr>
        <w:t>منع نفع الشیء (</w:t>
      </w:r>
      <w:r w:rsidR="00D54F13">
        <w:rPr>
          <w:rFonts w:hint="cs"/>
          <w:rtl/>
        </w:rPr>
        <w:t xml:space="preserve">بعض نسخ، </w:t>
      </w:r>
      <w:r w:rsidR="0065114D">
        <w:rPr>
          <w:rFonts w:hint="cs"/>
          <w:rtl/>
        </w:rPr>
        <w:t>نفع البئر دارد)</w:t>
      </w:r>
      <w:r>
        <w:rPr>
          <w:rFonts w:hint="cs"/>
          <w:rtl/>
        </w:rPr>
        <w:t xml:space="preserve"> </w:t>
      </w:r>
      <w:r w:rsidR="0065114D">
        <w:rPr>
          <w:rFonts w:hint="cs"/>
          <w:rtl/>
        </w:rPr>
        <w:t>( یعنی مردم نباید از آب محروم شوند)</w:t>
      </w:r>
      <w:r>
        <w:rPr>
          <w:rFonts w:hint="cs"/>
          <w:rtl/>
        </w:rPr>
        <w:t xml:space="preserve"> « وقضی</w:t>
      </w:r>
      <w:r w:rsidR="0065114D">
        <w:rPr>
          <w:rFonts w:hint="cs"/>
          <w:rtl/>
        </w:rPr>
        <w:t xml:space="preserve"> صلی الله علیه و آله بین أهل البادیة (صحراء نشین ها)</w:t>
      </w:r>
      <w:r>
        <w:rPr>
          <w:rFonts w:hint="cs"/>
          <w:rtl/>
        </w:rPr>
        <w:t xml:space="preserve"> بأنه لایمنع فضل ماء لیمنع به فضل کلاءٍ</w:t>
      </w:r>
      <w:r w:rsidR="00D14D19">
        <w:rPr>
          <w:rFonts w:hint="cs"/>
          <w:rtl/>
        </w:rPr>
        <w:t xml:space="preserve"> و </w:t>
      </w:r>
      <w:r>
        <w:rPr>
          <w:rFonts w:hint="cs"/>
          <w:rtl/>
        </w:rPr>
        <w:t>قال لا ضرر و لاضرا</w:t>
      </w:r>
      <w:r w:rsidR="00D14D19">
        <w:rPr>
          <w:rFonts w:hint="cs"/>
          <w:rtl/>
        </w:rPr>
        <w:t>ر</w:t>
      </w:r>
      <w:r>
        <w:rPr>
          <w:rFonts w:hint="cs"/>
          <w:rtl/>
        </w:rPr>
        <w:t xml:space="preserve">»، </w:t>
      </w:r>
      <w:r w:rsidR="00D14D19">
        <w:rPr>
          <w:rFonts w:hint="cs"/>
          <w:rtl/>
        </w:rPr>
        <w:t xml:space="preserve">یعنی مردم را نباید از آب منع نمود تا گیاهان رشد کرده و سرسبزی حاصل شود </w:t>
      </w:r>
      <w:r>
        <w:rPr>
          <w:rFonts w:hint="cs"/>
          <w:rtl/>
        </w:rPr>
        <w:t xml:space="preserve">«لعل وجه </w:t>
      </w:r>
      <w:r w:rsidR="00187A57">
        <w:rPr>
          <w:rFonts w:hint="cs"/>
          <w:rtl/>
        </w:rPr>
        <w:t>کون منع فضل الماء لمنع فضل الکلاء</w:t>
      </w:r>
      <w:r>
        <w:rPr>
          <w:rFonts w:hint="cs"/>
          <w:rtl/>
        </w:rPr>
        <w:t xml:space="preserve"> ان البهائم یأتون فی الکلاء فی مجاورة الماء»، چرا که حیوانات هم در کنار این آب می آیند و استفاده می کنند؛</w:t>
      </w:r>
    </w:p>
    <w:p w14:paraId="60E75C2E" w14:textId="77777777" w:rsidR="00F137CA" w:rsidRDefault="007270CA" w:rsidP="00090BBD">
      <w:pPr>
        <w:rPr>
          <w:rtl/>
        </w:rPr>
      </w:pPr>
      <w:r>
        <w:rPr>
          <w:rFonts w:hint="cs"/>
          <w:rtl/>
        </w:rPr>
        <w:t>اما روایت دوم</w:t>
      </w:r>
      <w:r w:rsidR="00187A57">
        <w:rPr>
          <w:rFonts w:hint="cs"/>
          <w:rtl/>
        </w:rPr>
        <w:t>:</w:t>
      </w:r>
      <w:r>
        <w:rPr>
          <w:rFonts w:hint="cs"/>
          <w:rtl/>
        </w:rPr>
        <w:t xml:space="preserve"> منها</w:t>
      </w:r>
      <w:r w:rsidR="00187A57">
        <w:rPr>
          <w:rFonts w:hint="cs"/>
          <w:rtl/>
        </w:rPr>
        <w:t xml:space="preserve"> ما</w:t>
      </w:r>
      <w:r>
        <w:rPr>
          <w:rFonts w:hint="cs"/>
          <w:rtl/>
        </w:rPr>
        <w:t xml:space="preserve"> فی الوسائل بإسناده بعقبة بن خالد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عن ابی عبد الله علیه السلام «قضی رسول الله صلی الله علیه و آله و سلم، الشفعة بین الشرکاء فی الارضین و المساکن</w:t>
      </w:r>
      <w:r w:rsidR="00187A57">
        <w:rPr>
          <w:rFonts w:hint="cs"/>
          <w:rtl/>
        </w:rPr>
        <w:t xml:space="preserve"> وقال لا ضرر و لا ضرار و قال اذا اَر</w:t>
      </w:r>
      <w:r w:rsidR="001D1793">
        <w:rPr>
          <w:rFonts w:hint="cs"/>
          <w:rtl/>
        </w:rPr>
        <w:t>ّ</w:t>
      </w:r>
      <w:r w:rsidR="00187A57">
        <w:rPr>
          <w:rFonts w:hint="cs"/>
          <w:rtl/>
        </w:rPr>
        <w:t>فّت الاُرُف</w:t>
      </w:r>
      <w:r w:rsidR="001D1793">
        <w:rPr>
          <w:rFonts w:hint="cs"/>
          <w:rtl/>
        </w:rPr>
        <w:t xml:space="preserve"> و حَدَّدت الحدود فلا شفعة</w:t>
      </w:r>
      <w:r w:rsidR="00187A57">
        <w:rPr>
          <w:rFonts w:hint="cs"/>
          <w:rtl/>
        </w:rPr>
        <w:t xml:space="preserve"> </w:t>
      </w:r>
      <w:r>
        <w:rPr>
          <w:rFonts w:hint="cs"/>
          <w:rtl/>
        </w:rPr>
        <w:t xml:space="preserve">»، اصطلاح شفعه در جایی </w:t>
      </w:r>
      <w:r w:rsidR="001D1793">
        <w:rPr>
          <w:rFonts w:hint="cs"/>
          <w:rtl/>
        </w:rPr>
        <w:t xml:space="preserve">است </w:t>
      </w:r>
      <w:r>
        <w:rPr>
          <w:rFonts w:hint="cs"/>
          <w:rtl/>
        </w:rPr>
        <w:t>که دو نفر باهم شر</w:t>
      </w:r>
      <w:r w:rsidR="00090BBD">
        <w:rPr>
          <w:rFonts w:hint="cs"/>
          <w:rtl/>
        </w:rPr>
        <w:t>یک شوند و زمین و خانه بخرند، و یکی ملک شراکتی را بفروشد و دیگری حق دارد که از شفعه خود استفاده کند و معامله را بر هم بزند پس شفعه</w:t>
      </w:r>
      <w:r w:rsidR="00F137CA">
        <w:rPr>
          <w:rFonts w:hint="cs"/>
          <w:rtl/>
        </w:rPr>
        <w:t xml:space="preserve"> از لغت شفیع می آید.</w:t>
      </w:r>
    </w:p>
    <w:p w14:paraId="3CEC8E2B" w14:textId="59F5436D" w:rsidR="007270CA" w:rsidRDefault="00F137CA" w:rsidP="00F137CA">
      <w:pPr>
        <w:rPr>
          <w:rtl/>
        </w:rPr>
      </w:pPr>
      <w:r>
        <w:rPr>
          <w:rFonts w:hint="cs"/>
          <w:rtl/>
        </w:rPr>
        <w:t xml:space="preserve">همچنین لغت </w:t>
      </w:r>
      <w:r w:rsidR="007270CA">
        <w:rPr>
          <w:rFonts w:hint="cs"/>
          <w:rtl/>
        </w:rPr>
        <w:t xml:space="preserve"> الاُرُف جمع عرف است </w:t>
      </w:r>
      <w:r>
        <w:rPr>
          <w:rFonts w:hint="cs"/>
          <w:rtl/>
        </w:rPr>
        <w:t>یعنی حد سامان و در گذشته</w:t>
      </w:r>
      <w:r w:rsidR="007270CA">
        <w:rPr>
          <w:rFonts w:hint="cs"/>
          <w:rtl/>
        </w:rPr>
        <w:t xml:space="preserve"> بین خانه و حیاط پرچین می گذارند که نامش اُرُف، حضرت فرمودند شفعه تاجایی است که اُرُف جلو نیاید؛ و</w:t>
      </w:r>
      <w:r>
        <w:rPr>
          <w:rFonts w:hint="cs"/>
          <w:rtl/>
        </w:rPr>
        <w:t>قتی جدا کردید شفعه تمام می شود</w:t>
      </w:r>
      <w:r w:rsidR="007270CA">
        <w:rPr>
          <w:rFonts w:hint="cs"/>
          <w:rtl/>
        </w:rPr>
        <w:t xml:space="preserve"> پس شفع تازمانی است ک</w:t>
      </w:r>
      <w:r>
        <w:rPr>
          <w:rFonts w:hint="cs"/>
          <w:rtl/>
        </w:rPr>
        <w:t>ه</w:t>
      </w:r>
      <w:r w:rsidR="007270CA">
        <w:rPr>
          <w:rFonts w:hint="cs"/>
          <w:rtl/>
        </w:rPr>
        <w:t xml:space="preserve"> مرز ها را تعیین نکرده باشید. </w:t>
      </w:r>
    </w:p>
    <w:p w14:paraId="5A16EC2C" w14:textId="312889A9" w:rsidR="007270CA" w:rsidRDefault="007270CA" w:rsidP="007270CA">
      <w:pPr>
        <w:rPr>
          <w:rtl/>
        </w:rPr>
      </w:pPr>
      <w:r>
        <w:rPr>
          <w:rFonts w:hint="cs"/>
          <w:rtl/>
        </w:rPr>
        <w:t xml:space="preserve"> و منها</w:t>
      </w:r>
      <w:r w:rsidR="00F137CA">
        <w:rPr>
          <w:rFonts w:hint="cs"/>
          <w:rtl/>
        </w:rPr>
        <w:t>: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فی الوسائل نقلا عن الصدوق رحمه الله، قال النبی صلی الله علیه و آله و سلم، الاسلام یزید و لا ینقص»، اسلام همیشه زیاد می گذارد و کم نمی گذارد؛ </w:t>
      </w:r>
    </w:p>
    <w:p w14:paraId="181333D3" w14:textId="77777777" w:rsidR="00B1332F" w:rsidRDefault="007270CA" w:rsidP="00B1332F">
      <w:pPr>
        <w:rPr>
          <w:rtl/>
        </w:rPr>
      </w:pPr>
      <w:r>
        <w:rPr>
          <w:rFonts w:hint="cs"/>
          <w:rtl/>
        </w:rPr>
        <w:t>در حدیث بعدی که وارد باب بعدی می شود روایتی داریم که روایت قبل را توضیح می دهد، «لاضرر و لاضرار فی الاسلام فالاسلام ی</w:t>
      </w:r>
      <w:r w:rsidR="00B1332F">
        <w:rPr>
          <w:rFonts w:hint="cs"/>
          <w:rtl/>
        </w:rPr>
        <w:t xml:space="preserve">زید المسلم خیرا و لایزیده شرّا </w:t>
      </w:r>
      <w:r>
        <w:rPr>
          <w:rFonts w:hint="cs"/>
          <w:rtl/>
        </w:rPr>
        <w:t>قال و قال علیه السلام السلام یعلو و لایعلی علیه»</w:t>
      </w:r>
    </w:p>
    <w:p w14:paraId="24B11B59" w14:textId="77777777" w:rsidR="00D87D2E" w:rsidRDefault="00B1332F" w:rsidP="00B1332F">
      <w:pPr>
        <w:rPr>
          <w:rtl/>
        </w:rPr>
      </w:pPr>
      <w:r>
        <w:rPr>
          <w:rFonts w:hint="cs"/>
          <w:rtl/>
        </w:rPr>
        <w:lastRenderedPageBreak/>
        <w:t>و منها: ما</w:t>
      </w:r>
      <w:r w:rsidR="007270CA">
        <w:rPr>
          <w:rFonts w:hint="cs"/>
          <w:rtl/>
        </w:rPr>
        <w:t xml:space="preserve"> قال الشیخ فی الخلاف</w:t>
      </w:r>
      <w:r w:rsidR="007270CA">
        <w:rPr>
          <w:rStyle w:val="FootnoteReference"/>
          <w:rtl/>
        </w:rPr>
        <w:footnoteReference w:id="4"/>
      </w:r>
      <w:r w:rsidR="007270CA">
        <w:rPr>
          <w:rFonts w:hint="cs"/>
          <w:rtl/>
        </w:rPr>
        <w:t xml:space="preserve">: «دلیلنا ما روی عن النبی صلی الله علیه و آله وسلم لاضرر و لا ضرار و قال ابن زهره فی باب </w:t>
      </w:r>
      <w:r w:rsidR="007270CA">
        <w:rPr>
          <w:rtl/>
        </w:rPr>
        <w:tab/>
      </w:r>
      <w:r w:rsidR="007270CA">
        <w:rPr>
          <w:rFonts w:hint="cs"/>
          <w:rtl/>
        </w:rPr>
        <w:t xml:space="preserve">خیار العیب من الغنیة؛ و یحتج علی المخالف بقوله لا ضرر و لاضرار و </w:t>
      </w:r>
      <w:r w:rsidR="00D87D2E">
        <w:rPr>
          <w:rFonts w:hint="cs"/>
          <w:rtl/>
        </w:rPr>
        <w:t>قال ال</w:t>
      </w:r>
      <w:r w:rsidR="007270CA">
        <w:rPr>
          <w:rFonts w:hint="cs"/>
          <w:rtl/>
        </w:rPr>
        <w:t>علامه فی ال</w:t>
      </w:r>
      <w:r w:rsidR="00D87D2E">
        <w:rPr>
          <w:rFonts w:hint="cs"/>
          <w:rtl/>
        </w:rPr>
        <w:t>ت</w:t>
      </w:r>
      <w:r w:rsidR="007270CA">
        <w:rPr>
          <w:rFonts w:hint="cs"/>
          <w:rtl/>
        </w:rPr>
        <w:t>ذکرة</w:t>
      </w:r>
      <w:r w:rsidR="007270CA">
        <w:rPr>
          <w:rStyle w:val="FootnoteReference"/>
          <w:rtl/>
        </w:rPr>
        <w:footnoteReference w:id="5"/>
      </w:r>
      <w:r w:rsidR="007270CA">
        <w:rPr>
          <w:rFonts w:hint="cs"/>
          <w:rtl/>
        </w:rPr>
        <w:t xml:space="preserve"> مرسلا عن النبی صلی الله علیه وآلیه قال: لا ضرر و لاضرار فی الاسلام و فی مجمع البحرین فی حدیث الشفعة قضی رسول الله صلی الله علیه و آله و سلم بالشفعة بین الشرکاء فی الارضین و المساکن وقال لاضرر و لاضرار فی الاسلام»؛</w:t>
      </w:r>
    </w:p>
    <w:p w14:paraId="2CA69FE7" w14:textId="1CECCE8A" w:rsidR="007270CA" w:rsidRDefault="007270CA" w:rsidP="00B1332F">
      <w:pPr>
        <w:rPr>
          <w:rtl/>
        </w:rPr>
      </w:pPr>
      <w:r>
        <w:rPr>
          <w:rFonts w:hint="cs"/>
          <w:rtl/>
        </w:rPr>
        <w:t xml:space="preserve"> این کلمات علماء است در تمسک </w:t>
      </w:r>
      <w:r w:rsidR="00D87D2E">
        <w:rPr>
          <w:rFonts w:hint="cs"/>
          <w:rtl/>
        </w:rPr>
        <w:t>به روایت «لاضرر و لاضرار»؛ که مؤ</w:t>
      </w:r>
      <w:r>
        <w:rPr>
          <w:rFonts w:hint="cs"/>
          <w:rtl/>
        </w:rPr>
        <w:t>ید در اعتبار حدیث می باشد.</w:t>
      </w:r>
    </w:p>
    <w:p w14:paraId="0F5127CE" w14:textId="71815FCB" w:rsidR="007270CA" w:rsidRDefault="005C0C27" w:rsidP="007270CA">
      <w:pPr>
        <w:pStyle w:val="Heading10"/>
        <w:rPr>
          <w:rtl/>
        </w:rPr>
      </w:pPr>
      <w:r>
        <w:rPr>
          <w:rFonts w:hint="cs"/>
          <w:rtl/>
        </w:rPr>
        <w:t xml:space="preserve"> روایت سمرة و </w:t>
      </w:r>
      <w:r w:rsidR="007270CA">
        <w:rPr>
          <w:rFonts w:hint="cs"/>
          <w:rtl/>
        </w:rPr>
        <w:t>حکم حکومتی</w:t>
      </w:r>
      <w:r>
        <w:rPr>
          <w:rFonts w:hint="cs"/>
          <w:rtl/>
        </w:rPr>
        <w:t xml:space="preserve"> حضرت</w:t>
      </w:r>
      <w:r w:rsidR="007270CA">
        <w:rPr>
          <w:rFonts w:hint="cs"/>
          <w:rtl/>
        </w:rPr>
        <w:t xml:space="preserve"> در تعبیر «واضرب بها وجهه»</w:t>
      </w:r>
    </w:p>
    <w:p w14:paraId="3770B6DE" w14:textId="6707564C" w:rsidR="007270CA" w:rsidRDefault="007270CA" w:rsidP="00397E1F">
      <w:pPr>
        <w:rPr>
          <w:rtl/>
        </w:rPr>
      </w:pPr>
      <w:r>
        <w:rPr>
          <w:rFonts w:hint="cs"/>
          <w:rtl/>
        </w:rPr>
        <w:t>اما داستان سمرة بن جندب؛ به چند تعبیر ن</w:t>
      </w:r>
      <w:r w:rsidR="002B6074">
        <w:rPr>
          <w:rFonts w:hint="cs"/>
          <w:rtl/>
        </w:rPr>
        <w:t>قل شده است در حدیث ابی عبیدة الحذّا</w:t>
      </w:r>
      <w:r>
        <w:rPr>
          <w:rFonts w:hint="cs"/>
          <w:rtl/>
        </w:rPr>
        <w:t>اء</w:t>
      </w:r>
      <w:r>
        <w:rPr>
          <w:rStyle w:val="FootnoteReference"/>
          <w:rtl/>
        </w:rPr>
        <w:footnoteReference w:id="6"/>
      </w:r>
      <w:r>
        <w:rPr>
          <w:rFonts w:hint="cs"/>
          <w:rtl/>
        </w:rPr>
        <w:t xml:space="preserve"> قال قال ابوجعفر علیه السلام کان لسمرة بن جندب نخلة فی حائط بنی فلان فکان اذا جاء الی نخلته ینظر الی شیئا من اهل الرجل</w:t>
      </w:r>
      <w:r w:rsidR="002B6074">
        <w:rPr>
          <w:rFonts w:hint="cs"/>
          <w:rtl/>
        </w:rPr>
        <w:t xml:space="preserve"> یکرهه الرجل </w:t>
      </w:r>
      <w:r w:rsidR="00245627">
        <w:rPr>
          <w:rFonts w:hint="cs"/>
          <w:rtl/>
        </w:rPr>
        <w:t xml:space="preserve">قال </w:t>
      </w:r>
      <w:r w:rsidR="002B6074">
        <w:rPr>
          <w:rFonts w:hint="cs"/>
          <w:rtl/>
        </w:rPr>
        <w:t>فذهب الرجل الی رسول الله فشکاه فقال یا رسول الله ان السمرة یدخل علیّ بغیر اذنی</w:t>
      </w:r>
      <w:r w:rsidR="00245627">
        <w:rPr>
          <w:rFonts w:hint="cs"/>
          <w:rtl/>
        </w:rPr>
        <w:t xml:space="preserve"> فلو ارسلت الیّ ان یستأذن حتی تأخذ اهلی حذرها منه</w:t>
      </w:r>
      <w:r w:rsidR="00397E1F">
        <w:rPr>
          <w:rFonts w:hint="cs"/>
          <w:rtl/>
        </w:rPr>
        <w:t xml:space="preserve"> فارسل الیه رسول الله صلی الله علیه و آله  فدعاه قال یا سمرَة ما شأن فلان یشکوک و یقول و یدخل علیّ بغیر اذنی فتری من اهله ما یکره ذلاک یا سمرة استأذن اذا انت دخلت ثم قال رسول الله صلی الله علیه و آله یسرّک ان یکون لک </w:t>
      </w:r>
      <w:r w:rsidR="00397E1F" w:rsidRPr="0025527F">
        <w:rPr>
          <w:rtl/>
        </w:rPr>
        <w:t>َ عَذْقٌ فِي الْجَنَّةِ بِنَخْلَتِكَ قَالَ لَا قَالَ لَكَ ثَلَاثَةٌ قَالَ لَا قَالَ مَا أَرَاكَ يَا سَمُرَةُ إِلَّا مُضَارّاً اذْهَبْ يَا فُلَانُ فَاقْطَعْهَا</w:t>
      </w:r>
      <w:r w:rsidR="00397E1F">
        <w:rPr>
          <w:rFonts w:hint="cs"/>
          <w:rtl/>
        </w:rPr>
        <w:t xml:space="preserve"> -فاقلعها-</w:t>
      </w:r>
      <w:r w:rsidR="00397E1F" w:rsidRPr="0025527F">
        <w:rPr>
          <w:rtl/>
        </w:rPr>
        <w:t xml:space="preserve"> وَ اضْرِبْ بِهَا وَجْهَه</w:t>
      </w:r>
      <w:r w:rsidR="00397E1F">
        <w:rPr>
          <w:rStyle w:val="FootnoteReference"/>
          <w:rtl/>
        </w:rPr>
        <w:footnoteReference w:id="7"/>
      </w:r>
      <w:r w:rsidR="00397E1F" w:rsidRPr="0025527F">
        <w:rPr>
          <w:rtl/>
        </w:rPr>
        <w:t>‏</w:t>
      </w:r>
      <w:r w:rsidR="002B6074">
        <w:rPr>
          <w:rFonts w:hint="cs"/>
          <w:rtl/>
        </w:rPr>
        <w:t xml:space="preserve"> </w:t>
      </w:r>
      <w:r>
        <w:rPr>
          <w:rFonts w:hint="cs"/>
          <w:rtl/>
        </w:rPr>
        <w:t xml:space="preserve">»، </w:t>
      </w:r>
      <w:r w:rsidR="00397E1F">
        <w:rPr>
          <w:rFonts w:hint="cs"/>
          <w:rtl/>
        </w:rPr>
        <w:t xml:space="preserve">سمره </w:t>
      </w:r>
      <w:r>
        <w:rPr>
          <w:rFonts w:hint="cs"/>
          <w:rtl/>
        </w:rPr>
        <w:t>هرگاه به نخلش سر می زد نظر به اهل خانه</w:t>
      </w:r>
      <w:r w:rsidR="00397E1F">
        <w:rPr>
          <w:rFonts w:hint="cs"/>
          <w:rtl/>
        </w:rPr>
        <w:t xml:space="preserve"> انصاری می کرد، انصاری هم شکایت به پیامبر اکرم صلوات الله علیه و آله کرد که</w:t>
      </w:r>
      <w:r w:rsidR="005C0C27">
        <w:rPr>
          <w:rFonts w:hint="cs"/>
          <w:rtl/>
        </w:rPr>
        <w:t xml:space="preserve"> به سمرة تذکر دهید</w:t>
      </w:r>
      <w:r>
        <w:rPr>
          <w:rFonts w:hint="cs"/>
          <w:rtl/>
        </w:rPr>
        <w:t xml:space="preserve"> که بد</w:t>
      </w:r>
      <w:r w:rsidR="00397E1F">
        <w:rPr>
          <w:rFonts w:hint="cs"/>
          <w:rtl/>
        </w:rPr>
        <w:t>ون اجاز وارد باغ خانه من نشود؛</w:t>
      </w:r>
      <w:r>
        <w:rPr>
          <w:rFonts w:hint="cs"/>
          <w:rtl/>
        </w:rPr>
        <w:t xml:space="preserve"> حضرت به سمرة پیشنهاد باغی در بهشت داد و سه بار آن را تکرار کرد و سمرة قبول نکرد، حضرت گفتند من تو را ضرر رسان به مردم می بینم لذا حضرت به انصاری دستور داد که درختش را از ریشه در بیاور  یا قطع کن؛ و بزن به صورت سمرة؛ </w:t>
      </w:r>
    </w:p>
    <w:p w14:paraId="7A2442DA" w14:textId="1F86A004" w:rsidR="007270CA" w:rsidRDefault="007270CA" w:rsidP="007270CA">
      <w:pPr>
        <w:rPr>
          <w:rtl/>
        </w:rPr>
      </w:pPr>
      <w:r>
        <w:rPr>
          <w:rFonts w:hint="cs"/>
          <w:rtl/>
        </w:rPr>
        <w:t>ذیل تعبیر «واضرب بها وجهه» فقهاء اعتراض کردند، که وجه این تعبیر چیست؟ گفته  اند وجه این</w:t>
      </w:r>
      <w:r w:rsidR="005C0C27">
        <w:rPr>
          <w:rFonts w:hint="cs"/>
          <w:rtl/>
        </w:rPr>
        <w:t xml:space="preserve"> کلام</w:t>
      </w:r>
      <w:r>
        <w:rPr>
          <w:rFonts w:hint="cs"/>
          <w:rtl/>
        </w:rPr>
        <w:t xml:space="preserve"> بیان حکم حکومتی می باشد، از این تعبیر معلوم می شود که حاکم چنین حقی دارد که تأدیب کند.</w:t>
      </w:r>
    </w:p>
    <w:p w14:paraId="5C25AE17" w14:textId="77777777" w:rsidR="007270CA" w:rsidRDefault="007270CA" w:rsidP="007270CA">
      <w:pPr>
        <w:rPr>
          <w:rtl/>
        </w:rPr>
      </w:pPr>
      <w:r>
        <w:rPr>
          <w:rFonts w:hint="cs"/>
          <w:rtl/>
        </w:rPr>
        <w:t xml:space="preserve">الحمد لله رب العالمین  </w:t>
      </w:r>
    </w:p>
    <w:p w14:paraId="37150204" w14:textId="77777777" w:rsidR="008027AD" w:rsidRDefault="008027AD"/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87D9D" w14:textId="77777777" w:rsidR="00706D91" w:rsidRDefault="00706D91" w:rsidP="007270CA">
      <w:pPr>
        <w:spacing w:after="0" w:line="240" w:lineRule="auto"/>
      </w:pPr>
      <w:r>
        <w:separator/>
      </w:r>
    </w:p>
  </w:endnote>
  <w:endnote w:type="continuationSeparator" w:id="0">
    <w:p w14:paraId="206526C1" w14:textId="77777777" w:rsidR="00706D91" w:rsidRDefault="00706D91" w:rsidP="0072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5C837" w14:textId="77777777" w:rsidR="00706D91" w:rsidRDefault="00706D91" w:rsidP="007270CA">
      <w:pPr>
        <w:spacing w:after="0" w:line="240" w:lineRule="auto"/>
      </w:pPr>
      <w:r>
        <w:separator/>
      </w:r>
    </w:p>
  </w:footnote>
  <w:footnote w:type="continuationSeparator" w:id="0">
    <w:p w14:paraId="3087328A" w14:textId="77777777" w:rsidR="00706D91" w:rsidRDefault="00706D91" w:rsidP="007270CA">
      <w:pPr>
        <w:spacing w:after="0" w:line="240" w:lineRule="auto"/>
      </w:pPr>
      <w:r>
        <w:continuationSeparator/>
      </w:r>
    </w:p>
  </w:footnote>
  <w:footnote w:id="1">
    <w:p w14:paraId="2C947CCD" w14:textId="77777777" w:rsidR="007270CA" w:rsidRDefault="007270CA" w:rsidP="007270CA">
      <w:pPr>
        <w:pStyle w:val="FootnoteText"/>
      </w:pPr>
      <w:r>
        <w:rPr>
          <w:rStyle w:val="FootnoteReference"/>
          <w:rFonts w:hint="cs"/>
          <w:rtl/>
        </w:rPr>
        <w:t>ل</w:t>
      </w:r>
      <w:r>
        <w:rPr>
          <w:rFonts w:hint="cs"/>
          <w:rtl/>
        </w:rPr>
        <w:t>ه</w:t>
      </w:r>
    </w:p>
  </w:footnote>
  <w:footnote w:id="2">
    <w:p w14:paraId="57849325" w14:textId="77777777" w:rsidR="007270CA" w:rsidRDefault="007270CA" w:rsidP="007270C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حدیث 1 باب 5 از ابواب شفعة ج17 وسائل الشیعه چاپ شهید ربانی</w:t>
      </w:r>
    </w:p>
  </w:footnote>
  <w:footnote w:id="3">
    <w:p w14:paraId="140DE802" w14:textId="77777777" w:rsidR="007270CA" w:rsidRDefault="007270CA" w:rsidP="007270C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حدیث 9 باب 1 از ابواب موانع الإرث، ج17 وسائل الشیعه</w:t>
      </w:r>
    </w:p>
  </w:footnote>
  <w:footnote w:id="4">
    <w:p w14:paraId="748A47FA" w14:textId="77777777" w:rsidR="007270CA" w:rsidRDefault="007270CA" w:rsidP="007270C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الخلاف ج3 ص42 مسألة 6 کتاب البیوع فی باب الخیار الغبن</w:t>
      </w:r>
    </w:p>
  </w:footnote>
  <w:footnote w:id="5">
    <w:p w14:paraId="77F824F3" w14:textId="77777777" w:rsidR="007270CA" w:rsidRDefault="007270CA" w:rsidP="007270C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التذکرة ج1، ص522 </w:t>
      </w:r>
    </w:p>
  </w:footnote>
  <w:footnote w:id="6">
    <w:p w14:paraId="05AE641C" w14:textId="77777777" w:rsidR="007270CA" w:rsidRDefault="007270CA" w:rsidP="007270C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حدیث 1 باب12 از ابواب احیاء موات ج17 وسائل الشیعة</w:t>
      </w:r>
    </w:p>
  </w:footnote>
  <w:footnote w:id="7">
    <w:p w14:paraId="1C08C8FB" w14:textId="77777777" w:rsidR="00397E1F" w:rsidRDefault="00397E1F" w:rsidP="00397E1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60108">
        <w:rPr>
          <w:rtl/>
        </w:rPr>
        <w:t>من لا يحضره الفقيه، ج‏3، ص: 10</w:t>
      </w:r>
      <w:r>
        <w:rPr>
          <w:rFonts w:hint="cs"/>
          <w:rtl/>
        </w:rPr>
        <w:t>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CA"/>
    <w:rsid w:val="000739A7"/>
    <w:rsid w:val="0008308E"/>
    <w:rsid w:val="00090BBD"/>
    <w:rsid w:val="000E4C02"/>
    <w:rsid w:val="00152670"/>
    <w:rsid w:val="00164651"/>
    <w:rsid w:val="00187A57"/>
    <w:rsid w:val="001D1793"/>
    <w:rsid w:val="00245627"/>
    <w:rsid w:val="0028337A"/>
    <w:rsid w:val="002A2971"/>
    <w:rsid w:val="002B6074"/>
    <w:rsid w:val="00397E1F"/>
    <w:rsid w:val="005A4451"/>
    <w:rsid w:val="005A6F16"/>
    <w:rsid w:val="005C0C27"/>
    <w:rsid w:val="005C369A"/>
    <w:rsid w:val="00621D10"/>
    <w:rsid w:val="0065114D"/>
    <w:rsid w:val="00706D91"/>
    <w:rsid w:val="007270CA"/>
    <w:rsid w:val="008027AD"/>
    <w:rsid w:val="00807BE3"/>
    <w:rsid w:val="0089488C"/>
    <w:rsid w:val="0091764E"/>
    <w:rsid w:val="00A84BAB"/>
    <w:rsid w:val="00AB6767"/>
    <w:rsid w:val="00B1332F"/>
    <w:rsid w:val="00B54D2E"/>
    <w:rsid w:val="00BB7F09"/>
    <w:rsid w:val="00C12DD7"/>
    <w:rsid w:val="00C26F21"/>
    <w:rsid w:val="00C518B3"/>
    <w:rsid w:val="00D14D19"/>
    <w:rsid w:val="00D3673E"/>
    <w:rsid w:val="00D54F13"/>
    <w:rsid w:val="00D87D2E"/>
    <w:rsid w:val="00D9044F"/>
    <w:rsid w:val="00DB1526"/>
    <w:rsid w:val="00EC0531"/>
    <w:rsid w:val="00F1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58907"/>
  <w15:chartTrackingRefBased/>
  <w15:docId w15:val="{15ED36A6-51B5-4530-AF86-433CE2D5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0CA"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70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989190882602</dc:creator>
  <cp:keywords/>
  <dc:description/>
  <cp:lastModifiedBy>M</cp:lastModifiedBy>
  <cp:revision>4</cp:revision>
  <dcterms:created xsi:type="dcterms:W3CDTF">2022-10-22T18:26:00Z</dcterms:created>
  <dcterms:modified xsi:type="dcterms:W3CDTF">2022-10-24T15:10:00Z</dcterms:modified>
</cp:coreProperties>
</file>