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CF24F8" w:rsidRDefault="00A42F00" w:rsidP="00CF24F8">
      <w:pPr>
        <w:bidi/>
        <w:ind w:firstLine="288"/>
        <w:jc w:val="both"/>
        <w:rPr>
          <w:rFonts w:cs="B Nazanin"/>
          <w:sz w:val="28"/>
          <w:szCs w:val="28"/>
          <w:rtl/>
          <w:lang w:bidi="fa-IR"/>
        </w:rPr>
      </w:pPr>
      <w:r w:rsidRPr="00CF24F8">
        <w:rPr>
          <w:rFonts w:cs="B Nazanin" w:hint="cs"/>
          <w:sz w:val="28"/>
          <w:szCs w:val="28"/>
          <w:rtl/>
          <w:lang w:bidi="fa-IR"/>
        </w:rPr>
        <w:t>بسم الله الرحمن الرحیم</w:t>
      </w:r>
    </w:p>
    <w:p w:rsidR="00A42F00" w:rsidRPr="00CF24F8" w:rsidRDefault="00A42F00" w:rsidP="00CF24F8">
      <w:pPr>
        <w:bidi/>
        <w:ind w:firstLine="288"/>
        <w:jc w:val="both"/>
        <w:rPr>
          <w:rFonts w:cs="B Nazanin"/>
          <w:sz w:val="28"/>
          <w:szCs w:val="28"/>
          <w:rtl/>
          <w:lang w:bidi="fa-IR"/>
        </w:rPr>
      </w:pPr>
      <w:r w:rsidRPr="00CF24F8">
        <w:rPr>
          <w:rFonts w:cs="B Nazanin" w:hint="cs"/>
          <w:sz w:val="28"/>
          <w:szCs w:val="28"/>
          <w:rtl/>
          <w:lang w:bidi="fa-IR"/>
        </w:rPr>
        <w:t>درس خارج اصول</w:t>
      </w:r>
      <w:r w:rsidR="00CF24F8">
        <w:rPr>
          <w:rFonts w:cs="B Nazanin" w:hint="cs"/>
          <w:sz w:val="28"/>
          <w:szCs w:val="28"/>
          <w:rtl/>
          <w:lang w:bidi="fa-IR"/>
        </w:rPr>
        <w:t>، شنبه</w:t>
      </w:r>
      <w:r w:rsidRPr="00CF24F8">
        <w:rPr>
          <w:rFonts w:cs="B Nazanin" w:hint="cs"/>
          <w:sz w:val="28"/>
          <w:szCs w:val="28"/>
          <w:rtl/>
          <w:lang w:bidi="fa-IR"/>
        </w:rPr>
        <w:t xml:space="preserve"> 23/08/1394</w:t>
      </w:r>
    </w:p>
    <w:p w:rsidR="00A42F00" w:rsidRPr="00794A34" w:rsidRDefault="006C3A31" w:rsidP="00CF24F8">
      <w:pPr>
        <w:bidi/>
        <w:ind w:firstLine="288"/>
        <w:jc w:val="both"/>
        <w:rPr>
          <w:rFonts w:cs="B Titr"/>
          <w:color w:val="FF0000"/>
          <w:sz w:val="28"/>
          <w:szCs w:val="28"/>
          <w:rtl/>
          <w:lang w:bidi="fa-IR"/>
        </w:rPr>
      </w:pPr>
      <w:r w:rsidRPr="00794A34">
        <w:rPr>
          <w:rFonts w:cs="B Titr" w:hint="cs"/>
          <w:color w:val="FF0000"/>
          <w:sz w:val="28"/>
          <w:szCs w:val="28"/>
          <w:rtl/>
          <w:lang w:bidi="fa-IR"/>
        </w:rPr>
        <w:t>استدلال سوم اعمی ها</w:t>
      </w:r>
    </w:p>
    <w:p w:rsidR="00A42F00" w:rsidRPr="00CF24F8" w:rsidRDefault="00A42F00" w:rsidP="00CF24F8">
      <w:pPr>
        <w:bidi/>
        <w:ind w:firstLine="288"/>
        <w:jc w:val="both"/>
        <w:rPr>
          <w:rFonts w:cs="B Nazanin"/>
          <w:sz w:val="28"/>
          <w:szCs w:val="28"/>
          <w:rtl/>
          <w:lang w:bidi="fa-IR"/>
        </w:rPr>
      </w:pPr>
      <w:r w:rsidRPr="00CF24F8">
        <w:rPr>
          <w:rFonts w:cs="B Nazanin" w:hint="cs"/>
          <w:sz w:val="28"/>
          <w:szCs w:val="28"/>
          <w:rtl/>
          <w:lang w:bidi="fa-IR"/>
        </w:rPr>
        <w:t>بحث ما در استدلال اعمی ها بود به آیه شریفه «</w:t>
      </w:r>
      <w:r w:rsidRPr="00794A34">
        <w:rPr>
          <w:rFonts w:cs="B Nazanin" w:hint="cs"/>
          <w:color w:val="008000"/>
          <w:sz w:val="28"/>
          <w:szCs w:val="28"/>
          <w:rtl/>
          <w:lang w:bidi="fa-IR"/>
        </w:rPr>
        <w:t>لا ینال عهدی الظالمین</w:t>
      </w:r>
      <w:r w:rsidRPr="00CF24F8">
        <w:rPr>
          <w:rFonts w:cs="B Nazanin" w:hint="cs"/>
          <w:sz w:val="28"/>
          <w:szCs w:val="28"/>
          <w:rtl/>
          <w:lang w:bidi="fa-IR"/>
        </w:rPr>
        <w:t>»</w:t>
      </w:r>
      <w:r w:rsidR="00794A34">
        <w:rPr>
          <w:rStyle w:val="FootnoteReference"/>
          <w:rFonts w:cs="B Nazanin"/>
          <w:sz w:val="28"/>
          <w:szCs w:val="28"/>
          <w:rtl/>
          <w:lang w:bidi="fa-IR"/>
        </w:rPr>
        <w:footnoteReference w:id="1"/>
      </w:r>
      <w:r w:rsidRPr="00CF24F8">
        <w:rPr>
          <w:rFonts w:cs="B Nazanin" w:hint="cs"/>
          <w:sz w:val="28"/>
          <w:szCs w:val="28"/>
          <w:rtl/>
          <w:lang w:bidi="fa-IR"/>
        </w:rPr>
        <w:t xml:space="preserve"> وجه استدلالشان هم این بود که آن زمانی که اینها امامت مسلمین را به عهده گرفتند ظالم نبودند و مسلمان شده بودند، پس زمانی می توان به این آیه برای رد امامت اینها استدلال نمود که مشتق اعم از منقضی باشد تا </w:t>
      </w:r>
      <w:r w:rsidR="006C3A31">
        <w:rPr>
          <w:rFonts w:cs="B Nazanin" w:hint="cs"/>
          <w:sz w:val="28"/>
          <w:szCs w:val="28"/>
          <w:rtl/>
          <w:lang w:bidi="fa-IR"/>
        </w:rPr>
        <w:t xml:space="preserve">عنوان </w:t>
      </w:r>
      <w:r w:rsidRPr="00CF24F8">
        <w:rPr>
          <w:rFonts w:cs="B Nazanin" w:hint="cs"/>
          <w:sz w:val="28"/>
          <w:szCs w:val="28"/>
          <w:rtl/>
          <w:lang w:bidi="fa-IR"/>
        </w:rPr>
        <w:t>ظالم بر آنها صدق بکند.</w:t>
      </w:r>
    </w:p>
    <w:p w:rsidR="00A42F00" w:rsidRDefault="00A42F00" w:rsidP="006C3A31">
      <w:pPr>
        <w:bidi/>
        <w:ind w:firstLine="288"/>
        <w:jc w:val="both"/>
        <w:rPr>
          <w:rFonts w:cs="B Nazanin"/>
          <w:sz w:val="28"/>
          <w:szCs w:val="28"/>
          <w:rtl/>
          <w:lang w:bidi="fa-IR"/>
        </w:rPr>
      </w:pPr>
      <w:r w:rsidRPr="00CF24F8">
        <w:rPr>
          <w:rFonts w:cs="B Nazanin" w:hint="cs"/>
          <w:sz w:val="28"/>
          <w:szCs w:val="28"/>
          <w:rtl/>
          <w:lang w:bidi="fa-IR"/>
        </w:rPr>
        <w:t xml:space="preserve">جواب داده شده که نیاز نیست موضوع ظالمیت اعم از منقضی باشد، بلکه آن موقع که متلبس به ظلم بودند در همان زمان محکوم شدند به حکمی که عام است و مستمر است </w:t>
      </w:r>
      <w:r w:rsidR="006C3A31">
        <w:rPr>
          <w:rFonts w:cs="B Nazanin" w:hint="cs"/>
          <w:sz w:val="28"/>
          <w:szCs w:val="28"/>
          <w:rtl/>
          <w:lang w:bidi="fa-IR"/>
        </w:rPr>
        <w:t>و</w:t>
      </w:r>
      <w:r w:rsidRPr="00CF24F8">
        <w:rPr>
          <w:rFonts w:cs="B Nazanin" w:hint="cs"/>
          <w:sz w:val="28"/>
          <w:szCs w:val="28"/>
          <w:rtl/>
          <w:lang w:bidi="fa-IR"/>
        </w:rPr>
        <w:t xml:space="preserve"> آن حکم سلب صلاحیت امامت است تا آخر عمر</w:t>
      </w:r>
      <w:r w:rsidR="00C02BBF" w:rsidRPr="00CF24F8">
        <w:rPr>
          <w:rFonts w:cs="B Nazanin" w:hint="cs"/>
          <w:sz w:val="28"/>
          <w:szCs w:val="28"/>
          <w:rtl/>
          <w:lang w:bidi="fa-IR"/>
        </w:rPr>
        <w:t xml:space="preserve">، همان موقع که بت پرستی کرد حکم سلب صلاحیت شامل او می شود، </w:t>
      </w:r>
      <w:r w:rsidR="006C3A31">
        <w:rPr>
          <w:rFonts w:cs="B Nazanin" w:hint="cs"/>
          <w:sz w:val="28"/>
          <w:szCs w:val="28"/>
          <w:rtl/>
          <w:lang w:bidi="fa-IR"/>
        </w:rPr>
        <w:t>این حکم</w:t>
      </w:r>
      <w:r w:rsidR="00C02BBF" w:rsidRPr="00CF24F8">
        <w:rPr>
          <w:rFonts w:cs="B Nazanin" w:hint="cs"/>
          <w:sz w:val="28"/>
          <w:szCs w:val="28"/>
          <w:rtl/>
          <w:lang w:bidi="fa-IR"/>
        </w:rPr>
        <w:t xml:space="preserve"> عام است ولو اینکه موضوع زائل بشود، حالِ این قضیه حالِ ملاقی نجاست است، ملاقات ممکن است یک لحظه باشد اما نجاستِ آن ملاقی استمرار دارد، حکم سلب صلاحیت در ما نحن فیه هم همینطور است.</w:t>
      </w:r>
    </w:p>
    <w:p w:rsidR="006C3A31" w:rsidRPr="006C3A31" w:rsidRDefault="006C3A31" w:rsidP="006C3A31">
      <w:pPr>
        <w:bidi/>
        <w:ind w:firstLine="288"/>
        <w:jc w:val="both"/>
        <w:rPr>
          <w:rFonts w:cs="B Titr"/>
          <w:sz w:val="28"/>
          <w:szCs w:val="28"/>
          <w:rtl/>
          <w:lang w:bidi="fa-IR"/>
        </w:rPr>
      </w:pPr>
      <w:r w:rsidRPr="006C3A31">
        <w:rPr>
          <w:rFonts w:cs="B Titr" w:hint="cs"/>
          <w:sz w:val="28"/>
          <w:szCs w:val="28"/>
          <w:rtl/>
          <w:lang w:bidi="fa-IR"/>
        </w:rPr>
        <w:t>بررسی مدعای فخر رازی پیرامون آیه</w:t>
      </w:r>
    </w:p>
    <w:p w:rsidR="000333CD" w:rsidRDefault="00C02BBF" w:rsidP="00CF24F8">
      <w:pPr>
        <w:bidi/>
        <w:ind w:firstLine="288"/>
        <w:jc w:val="both"/>
        <w:rPr>
          <w:rFonts w:cs="B Nazanin"/>
          <w:sz w:val="28"/>
          <w:szCs w:val="28"/>
          <w:rtl/>
          <w:lang w:bidi="fa-IR"/>
        </w:rPr>
      </w:pPr>
      <w:r w:rsidRPr="00794A34">
        <w:rPr>
          <w:rFonts w:cs="B Nazanin" w:hint="cs"/>
          <w:color w:val="000080"/>
          <w:sz w:val="28"/>
          <w:szCs w:val="28"/>
          <w:rtl/>
          <w:lang w:bidi="fa-IR"/>
        </w:rPr>
        <w:t>محقق نائینی نقل می کند</w:t>
      </w:r>
      <w:r w:rsidRPr="00CF24F8">
        <w:rPr>
          <w:rFonts w:cs="B Nazanin" w:hint="cs"/>
          <w:sz w:val="28"/>
          <w:szCs w:val="28"/>
          <w:rtl/>
          <w:lang w:bidi="fa-IR"/>
        </w:rPr>
        <w:t xml:space="preserve"> از ف</w:t>
      </w:r>
      <w:r w:rsidR="006C3A31">
        <w:rPr>
          <w:rFonts w:cs="B Nazanin" w:hint="cs"/>
          <w:sz w:val="28"/>
          <w:szCs w:val="28"/>
          <w:rtl/>
          <w:lang w:bidi="fa-IR"/>
        </w:rPr>
        <w:t>خ</w:t>
      </w:r>
      <w:r w:rsidRPr="00CF24F8">
        <w:rPr>
          <w:rFonts w:cs="B Nazanin" w:hint="cs"/>
          <w:sz w:val="28"/>
          <w:szCs w:val="28"/>
          <w:rtl/>
          <w:lang w:bidi="fa-IR"/>
        </w:rPr>
        <w:t xml:space="preserve">ر رازی که فخر اعتراف کرده که این استدلال درست است و این آیه دلالت بر عدم صلاحیت خلفای ثلاثه دارد. در محاضرات محقق خوئی می فرمایند که این نسبتی را که محقق نائینی </w:t>
      </w:r>
      <w:r w:rsidR="000333CD">
        <w:rPr>
          <w:rFonts w:cs="B Nazanin" w:hint="cs"/>
          <w:sz w:val="28"/>
          <w:szCs w:val="28"/>
          <w:rtl/>
          <w:lang w:bidi="fa-IR"/>
        </w:rPr>
        <w:t>داده اند به فخر رازی صحیح نیست.</w:t>
      </w:r>
      <w:r w:rsidR="000333CD">
        <w:rPr>
          <w:rStyle w:val="FootnoteReference"/>
          <w:rFonts w:cs="B Nazanin"/>
          <w:sz w:val="28"/>
          <w:szCs w:val="28"/>
          <w:rtl/>
          <w:lang w:bidi="fa-IR"/>
        </w:rPr>
        <w:footnoteReference w:id="2"/>
      </w:r>
    </w:p>
    <w:p w:rsidR="000333CD" w:rsidRDefault="00C02BBF" w:rsidP="000333CD">
      <w:pPr>
        <w:bidi/>
        <w:ind w:firstLine="288"/>
        <w:jc w:val="both"/>
        <w:rPr>
          <w:rFonts w:cs="B Nazanin"/>
          <w:sz w:val="28"/>
          <w:szCs w:val="28"/>
          <w:rtl/>
          <w:lang w:bidi="fa-IR"/>
        </w:rPr>
      </w:pPr>
      <w:r w:rsidRPr="00794A34">
        <w:rPr>
          <w:rFonts w:cs="B Nazanin" w:hint="cs"/>
          <w:color w:val="000080"/>
          <w:sz w:val="28"/>
          <w:szCs w:val="28"/>
          <w:rtl/>
          <w:lang w:bidi="fa-IR"/>
        </w:rPr>
        <w:t>فخر رازی چنین گفته است:</w:t>
      </w:r>
      <w:r w:rsidRPr="00CF24F8">
        <w:rPr>
          <w:rFonts w:cs="B Nazanin" w:hint="cs"/>
          <w:sz w:val="28"/>
          <w:szCs w:val="28"/>
          <w:rtl/>
          <w:lang w:bidi="fa-IR"/>
        </w:rPr>
        <w:t xml:space="preserve"> «ان الروافض استدلوا بآیه من اوجه ثلاثه، الاول ان المظالم الصادره منهم حال کفرهم اوجب صدق الظالم علیهم فلا ینالون الامامه فی ذلک الوقت البته فلا یصلحون للامامه مطلقا» پس از این بابت است که کسی که بت پرستی بکند ظالم ا</w:t>
      </w:r>
      <w:r w:rsidR="00373000" w:rsidRPr="00CF24F8">
        <w:rPr>
          <w:rFonts w:cs="B Nazanin" w:hint="cs"/>
          <w:sz w:val="28"/>
          <w:szCs w:val="28"/>
          <w:rtl/>
          <w:lang w:bidi="fa-IR"/>
        </w:rPr>
        <w:t>ست زیرا ظل</w:t>
      </w:r>
      <w:r w:rsidR="000333CD">
        <w:rPr>
          <w:rFonts w:cs="B Nazanin" w:hint="cs"/>
          <w:sz w:val="28"/>
          <w:szCs w:val="28"/>
          <w:rtl/>
          <w:lang w:bidi="fa-IR"/>
        </w:rPr>
        <w:t>م علی النفس و علی الرب کرده است.</w:t>
      </w:r>
    </w:p>
    <w:p w:rsidR="00373000" w:rsidRPr="00CF24F8" w:rsidRDefault="00373000" w:rsidP="000333CD">
      <w:pPr>
        <w:bidi/>
        <w:ind w:firstLine="288"/>
        <w:jc w:val="both"/>
        <w:rPr>
          <w:rFonts w:cs="B Nazanin"/>
          <w:sz w:val="28"/>
          <w:szCs w:val="28"/>
          <w:rtl/>
          <w:lang w:bidi="fa-IR"/>
        </w:rPr>
      </w:pPr>
      <w:r w:rsidRPr="00CF24F8">
        <w:rPr>
          <w:rFonts w:cs="B Nazanin" w:hint="cs"/>
          <w:sz w:val="28"/>
          <w:szCs w:val="28"/>
          <w:rtl/>
          <w:lang w:bidi="fa-IR"/>
        </w:rPr>
        <w:t>«</w:t>
      </w:r>
      <w:r w:rsidR="000333CD" w:rsidRPr="00794A34">
        <w:rPr>
          <w:rFonts w:cs="B Nazanin" w:hint="cs"/>
          <w:color w:val="000080"/>
          <w:sz w:val="28"/>
          <w:szCs w:val="28"/>
          <w:rtl/>
          <w:lang w:bidi="fa-IR"/>
        </w:rPr>
        <w:t xml:space="preserve">الثانی </w:t>
      </w:r>
      <w:r w:rsidRPr="00794A34">
        <w:rPr>
          <w:rFonts w:cs="B Nazanin" w:hint="cs"/>
          <w:color w:val="000080"/>
          <w:sz w:val="28"/>
          <w:szCs w:val="28"/>
          <w:rtl/>
          <w:lang w:bidi="fa-IR"/>
        </w:rPr>
        <w:t xml:space="preserve">انکم حیث لا تقولون بعصمتهم فتجوزون علیهم </w:t>
      </w:r>
      <w:r w:rsidR="000333CD" w:rsidRPr="00794A34">
        <w:rPr>
          <w:rFonts w:cs="B Nazanin" w:hint="cs"/>
          <w:color w:val="000080"/>
          <w:sz w:val="28"/>
          <w:szCs w:val="28"/>
          <w:rtl/>
          <w:lang w:bidi="fa-IR"/>
        </w:rPr>
        <w:t>الذنب بالباطن و ا</w:t>
      </w:r>
      <w:r w:rsidRPr="00794A34">
        <w:rPr>
          <w:rFonts w:cs="B Nazanin" w:hint="cs"/>
          <w:color w:val="000080"/>
          <w:sz w:val="28"/>
          <w:szCs w:val="28"/>
          <w:rtl/>
          <w:lang w:bidi="fa-IR"/>
        </w:rPr>
        <w:t>لذنب ظلم و الظالم لا یکون اماما فما لم یعرف عصمتهم المودی الی ترک الظلم  قطعا لا یمکن الحکم بامامتهم قطعا</w:t>
      </w:r>
      <w:r w:rsidRPr="00CF24F8">
        <w:rPr>
          <w:rFonts w:cs="B Nazanin" w:hint="cs"/>
          <w:sz w:val="28"/>
          <w:szCs w:val="28"/>
          <w:rtl/>
          <w:lang w:bidi="fa-IR"/>
        </w:rPr>
        <w:t xml:space="preserve">» می گوید حتی اهل سنت هم قائل به عصمت اینها نیستند، سپس از </w:t>
      </w:r>
      <w:r w:rsidR="000333CD">
        <w:rPr>
          <w:rFonts w:cs="B Nazanin" w:hint="cs"/>
          <w:sz w:val="28"/>
          <w:szCs w:val="28"/>
          <w:rtl/>
          <w:lang w:bidi="fa-IR"/>
        </w:rPr>
        <w:t>ز</w:t>
      </w:r>
      <w:r w:rsidRPr="00CF24F8">
        <w:rPr>
          <w:rFonts w:cs="B Nazanin" w:hint="cs"/>
          <w:sz w:val="28"/>
          <w:szCs w:val="28"/>
          <w:rtl/>
          <w:lang w:bidi="fa-IR"/>
        </w:rPr>
        <w:t>بان ما نقل می کند که حالا که قائل به عصمت اینها نیستید پس احتمال ذنب در مورد اینها هست و محتمل است، وقتی چنین احتمالی در کار باشد یعنی محتمل است که ظالم باشد پس شبهه مصداقیه می شود، لذا نمی توان حکم قطعی به امامتش نمود</w:t>
      </w:r>
      <w:r w:rsidR="00316728" w:rsidRPr="00CF24F8">
        <w:rPr>
          <w:rFonts w:cs="B Nazanin" w:hint="cs"/>
          <w:sz w:val="28"/>
          <w:szCs w:val="28"/>
          <w:rtl/>
          <w:lang w:bidi="fa-IR"/>
        </w:rPr>
        <w:t xml:space="preserve">، ممکن است امام باشد ممکن </w:t>
      </w:r>
      <w:r w:rsidR="00316728" w:rsidRPr="00CF24F8">
        <w:rPr>
          <w:rFonts w:cs="B Nazanin" w:hint="cs"/>
          <w:sz w:val="28"/>
          <w:szCs w:val="28"/>
          <w:rtl/>
          <w:lang w:bidi="fa-IR"/>
        </w:rPr>
        <w:lastRenderedPageBreak/>
        <w:t>است نباشد ولی ما نمی توانیم حکم قطعی بکنیم در حالی که اهل سنت حکم می کنند، این حکمی که می کنند خلاف آیه است بنا بر استدلالی که فخر رازی آورده است.</w:t>
      </w:r>
    </w:p>
    <w:p w:rsidR="00316728" w:rsidRDefault="00316728" w:rsidP="00CF24F8">
      <w:pPr>
        <w:bidi/>
        <w:ind w:firstLine="288"/>
        <w:jc w:val="both"/>
        <w:rPr>
          <w:rFonts w:cs="B Nazanin"/>
          <w:sz w:val="28"/>
          <w:szCs w:val="28"/>
          <w:rtl/>
          <w:lang w:bidi="fa-IR"/>
        </w:rPr>
      </w:pPr>
      <w:r w:rsidRPr="00CF24F8">
        <w:rPr>
          <w:rFonts w:cs="B Nazanin" w:hint="cs"/>
          <w:sz w:val="28"/>
          <w:szCs w:val="28"/>
          <w:rtl/>
          <w:lang w:bidi="fa-IR"/>
        </w:rPr>
        <w:t>«</w:t>
      </w:r>
      <w:r w:rsidRPr="00794A34">
        <w:rPr>
          <w:rFonts w:cs="B Nazanin" w:hint="cs"/>
          <w:color w:val="000080"/>
          <w:sz w:val="28"/>
          <w:szCs w:val="28"/>
          <w:rtl/>
          <w:lang w:bidi="fa-IR"/>
        </w:rPr>
        <w:t>الثالث من المعلوم انهم کانوا مشرکین و قد قال الله تعالی ان الظلم لظلم عظیم و الظالم لا ینال عهده و حیث ان الظالم من وجد منه الظلم فی زمان فهو صادق علیه حتی بعد زوال الشرک</w:t>
      </w:r>
      <w:r w:rsidRPr="00CF24F8">
        <w:rPr>
          <w:rFonts w:cs="B Nazanin" w:hint="cs"/>
          <w:sz w:val="28"/>
          <w:szCs w:val="28"/>
          <w:rtl/>
          <w:lang w:bidi="fa-IR"/>
        </w:rPr>
        <w:t>» این استدلال سومی ربطی به استدلال دومی ندارد بلکه همین بحث خودمان است، یعنی بنا بر اینکه مشتق اعم از ما انقضی باشد، پس کسی که در برهه ای از زمان مشرک بود تا آخر عمر صدق ظالم بر او می کند، خداوند هم فرموده لا ینال عهدی الظالمین، لذا عهد امامت به این منقضی نمی رسد، این استدلالها را از زبان ما گفته است.</w:t>
      </w:r>
      <w:r w:rsidR="000333CD" w:rsidRPr="000333CD">
        <w:rPr>
          <w:rStyle w:val="FootnoteReference"/>
          <w:rFonts w:cs="B Nazanin"/>
          <w:sz w:val="28"/>
          <w:szCs w:val="28"/>
          <w:rtl/>
          <w:lang w:bidi="fa-IR"/>
        </w:rPr>
        <w:t xml:space="preserve"> </w:t>
      </w:r>
      <w:r w:rsidR="000333CD">
        <w:rPr>
          <w:rStyle w:val="FootnoteReference"/>
          <w:rFonts w:cs="B Nazanin"/>
          <w:sz w:val="28"/>
          <w:szCs w:val="28"/>
          <w:rtl/>
          <w:lang w:bidi="fa-IR"/>
        </w:rPr>
        <w:footnoteReference w:id="3"/>
      </w:r>
    </w:p>
    <w:p w:rsidR="000333CD" w:rsidRPr="00794A34" w:rsidRDefault="000333CD" w:rsidP="000333CD">
      <w:pPr>
        <w:bidi/>
        <w:ind w:firstLine="288"/>
        <w:jc w:val="both"/>
        <w:rPr>
          <w:rFonts w:cs="B Titr"/>
          <w:color w:val="FF0000"/>
          <w:sz w:val="28"/>
          <w:szCs w:val="28"/>
          <w:rtl/>
          <w:lang w:bidi="fa-IR"/>
        </w:rPr>
      </w:pPr>
      <w:r w:rsidRPr="00794A34">
        <w:rPr>
          <w:rFonts w:cs="B Titr" w:hint="cs"/>
          <w:color w:val="FF0000"/>
          <w:sz w:val="28"/>
          <w:szCs w:val="28"/>
          <w:rtl/>
          <w:lang w:bidi="fa-IR"/>
        </w:rPr>
        <w:t>و فیه</w:t>
      </w:r>
    </w:p>
    <w:p w:rsidR="00316728" w:rsidRDefault="00316728" w:rsidP="000333CD">
      <w:pPr>
        <w:bidi/>
        <w:ind w:firstLine="288"/>
        <w:jc w:val="both"/>
        <w:rPr>
          <w:rFonts w:cs="B Nazanin"/>
          <w:sz w:val="28"/>
          <w:szCs w:val="28"/>
          <w:rtl/>
          <w:lang w:bidi="fa-IR"/>
        </w:rPr>
      </w:pPr>
      <w:r w:rsidRPr="00794A34">
        <w:rPr>
          <w:rFonts w:cs="B Nazanin" w:hint="cs"/>
          <w:sz w:val="28"/>
          <w:szCs w:val="28"/>
          <w:highlight w:val="yellow"/>
          <w:rtl/>
          <w:lang w:bidi="fa-IR"/>
        </w:rPr>
        <w:t xml:space="preserve">ما در جواب می گوییم </w:t>
      </w:r>
      <w:r w:rsidRPr="00CF24F8">
        <w:rPr>
          <w:rFonts w:cs="B Nazanin" w:hint="cs"/>
          <w:sz w:val="28"/>
          <w:szCs w:val="28"/>
          <w:rtl/>
          <w:lang w:bidi="fa-IR"/>
        </w:rPr>
        <w:t>که ما اعمی نیستیم و این استدلال را هم قبول نداریم بلکه استدلال چهارمی داریم و آن اینکه مشتق حقیقت در خصوص متلبس است، اینها زمان تلبسی داشته اند و در همان زمان که متلبس بوده اند مشمول حکمی شدند که آن حکم اعم بوده از زمان تلبس و زمان انقضا،</w:t>
      </w:r>
      <w:r w:rsidR="000333CD">
        <w:rPr>
          <w:rFonts w:cs="B Nazanin" w:hint="cs"/>
          <w:sz w:val="28"/>
          <w:szCs w:val="28"/>
          <w:rtl/>
          <w:lang w:bidi="fa-IR"/>
        </w:rPr>
        <w:t>،</w:t>
      </w:r>
      <w:r w:rsidRPr="00CF24F8">
        <w:rPr>
          <w:rFonts w:cs="B Nazanin" w:hint="cs"/>
          <w:sz w:val="28"/>
          <w:szCs w:val="28"/>
          <w:rtl/>
          <w:lang w:bidi="fa-IR"/>
        </w:rPr>
        <w:t xml:space="preserve"> پس ما مشتق را اعم نمی دانیم ولی حکمش را اعم می دانیم، مانند حکم ملاقات نجاست، ملاقات لحظه ای بوده و تمام شده در حالی که حکمِ نجاستِ آن دوام دارد، شرک هم روح اینها را متنجس </w:t>
      </w:r>
      <w:r w:rsidR="000333CD" w:rsidRPr="00CF24F8">
        <w:rPr>
          <w:rFonts w:cs="B Nazanin" w:hint="cs"/>
          <w:sz w:val="28"/>
          <w:szCs w:val="28"/>
          <w:rtl/>
          <w:lang w:bidi="fa-IR"/>
        </w:rPr>
        <w:t xml:space="preserve">به نجاستِ شرک </w:t>
      </w:r>
      <w:r w:rsidRPr="00CF24F8">
        <w:rPr>
          <w:rFonts w:cs="B Nazanin" w:hint="cs"/>
          <w:sz w:val="28"/>
          <w:szCs w:val="28"/>
          <w:rtl/>
          <w:lang w:bidi="fa-IR"/>
        </w:rPr>
        <w:t>کرده که</w:t>
      </w:r>
      <w:r w:rsidR="000333CD">
        <w:rPr>
          <w:rFonts w:cs="B Nazanin" w:hint="cs"/>
          <w:sz w:val="28"/>
          <w:szCs w:val="28"/>
          <w:rtl/>
          <w:lang w:bidi="fa-IR"/>
        </w:rPr>
        <w:t xml:space="preserve"> این نجاست</w:t>
      </w:r>
      <w:r w:rsidRPr="00CF24F8">
        <w:rPr>
          <w:rFonts w:cs="B Nazanin" w:hint="cs"/>
          <w:sz w:val="28"/>
          <w:szCs w:val="28"/>
          <w:rtl/>
          <w:lang w:bidi="fa-IR"/>
        </w:rPr>
        <w:t xml:space="preserve"> باقی می ماند، کما اینکه در آیه شریفه هم از بتها به نجاست تعبیر شده، «</w:t>
      </w:r>
      <w:r w:rsidRPr="00794A34">
        <w:rPr>
          <w:rFonts w:cs="B Nazanin" w:hint="cs"/>
          <w:color w:val="008000"/>
          <w:sz w:val="28"/>
          <w:szCs w:val="28"/>
          <w:rtl/>
          <w:lang w:bidi="fa-IR"/>
        </w:rPr>
        <w:t>واجتنبوا الرجس من الاوثان</w:t>
      </w:r>
      <w:r w:rsidRPr="00CF24F8">
        <w:rPr>
          <w:rFonts w:cs="B Nazanin" w:hint="cs"/>
          <w:sz w:val="28"/>
          <w:szCs w:val="28"/>
          <w:rtl/>
          <w:lang w:bidi="fa-IR"/>
        </w:rPr>
        <w:t>»</w:t>
      </w:r>
      <w:r w:rsidR="00794A34">
        <w:rPr>
          <w:rStyle w:val="FootnoteReference"/>
          <w:rFonts w:cs="B Nazanin"/>
          <w:sz w:val="28"/>
          <w:szCs w:val="28"/>
          <w:rtl/>
          <w:lang w:bidi="fa-IR"/>
        </w:rPr>
        <w:footnoteReference w:id="4"/>
      </w:r>
      <w:r w:rsidRPr="00CF24F8">
        <w:rPr>
          <w:rFonts w:cs="B Nazanin" w:hint="cs"/>
          <w:sz w:val="28"/>
          <w:szCs w:val="28"/>
          <w:rtl/>
          <w:lang w:bidi="fa-IR"/>
        </w:rPr>
        <w:t>، در جای دیگر می فرماید «</w:t>
      </w:r>
      <w:r w:rsidRPr="00794A34">
        <w:rPr>
          <w:rFonts w:cs="B Nazanin" w:hint="cs"/>
          <w:color w:val="008000"/>
          <w:sz w:val="28"/>
          <w:szCs w:val="28"/>
          <w:rtl/>
          <w:lang w:bidi="fa-IR"/>
        </w:rPr>
        <w:t>یا ایها الذین آمنوا انما المشرکون نجس فلا یقرب المسجد الحرام بعد عامهم هذا</w:t>
      </w:r>
      <w:r w:rsidRPr="00CF24F8">
        <w:rPr>
          <w:rFonts w:cs="B Nazanin" w:hint="cs"/>
          <w:sz w:val="28"/>
          <w:szCs w:val="28"/>
          <w:rtl/>
          <w:lang w:bidi="fa-IR"/>
        </w:rPr>
        <w:t>»</w:t>
      </w:r>
      <w:r w:rsidR="00794A34">
        <w:rPr>
          <w:rStyle w:val="FootnoteReference"/>
          <w:rFonts w:cs="B Nazanin"/>
          <w:sz w:val="28"/>
          <w:szCs w:val="28"/>
          <w:rtl/>
          <w:lang w:bidi="fa-IR"/>
        </w:rPr>
        <w:footnoteReference w:id="5"/>
      </w:r>
      <w:r w:rsidRPr="00CF24F8">
        <w:rPr>
          <w:rFonts w:cs="B Nazanin" w:hint="cs"/>
          <w:sz w:val="28"/>
          <w:szCs w:val="28"/>
          <w:rtl/>
          <w:lang w:bidi="fa-IR"/>
        </w:rPr>
        <w:t xml:space="preserve"> این </w:t>
      </w:r>
      <w:r w:rsidR="000333CD">
        <w:rPr>
          <w:rFonts w:cs="B Nazanin" w:hint="cs"/>
          <w:sz w:val="28"/>
          <w:szCs w:val="28"/>
          <w:rtl/>
          <w:lang w:bidi="fa-IR"/>
        </w:rPr>
        <w:t>استدلال چهارم</w:t>
      </w:r>
      <w:r w:rsidRPr="00CF24F8">
        <w:rPr>
          <w:rFonts w:cs="B Nazanin" w:hint="cs"/>
          <w:sz w:val="28"/>
          <w:szCs w:val="28"/>
          <w:rtl/>
          <w:lang w:bidi="fa-IR"/>
        </w:rPr>
        <w:t xml:space="preserve"> نظر ما است که فخر رازی به عقلش نرسیده است.</w:t>
      </w:r>
    </w:p>
    <w:p w:rsidR="000333CD" w:rsidRPr="00794A34" w:rsidRDefault="000333CD" w:rsidP="000333CD">
      <w:pPr>
        <w:bidi/>
        <w:ind w:firstLine="288"/>
        <w:jc w:val="both"/>
        <w:rPr>
          <w:rFonts w:cs="B Titr"/>
          <w:color w:val="FF0000"/>
          <w:sz w:val="28"/>
          <w:szCs w:val="28"/>
          <w:rtl/>
          <w:lang w:bidi="fa-IR"/>
        </w:rPr>
      </w:pPr>
      <w:r w:rsidRPr="00794A34">
        <w:rPr>
          <w:rFonts w:cs="B Titr" w:hint="cs"/>
          <w:color w:val="FF0000"/>
          <w:sz w:val="28"/>
          <w:szCs w:val="28"/>
          <w:rtl/>
          <w:lang w:bidi="fa-IR"/>
        </w:rPr>
        <w:t>اشکال فخر رازی به تفسیر ما از آیه</w:t>
      </w:r>
    </w:p>
    <w:p w:rsidR="00316728" w:rsidRDefault="00316728" w:rsidP="000333CD">
      <w:pPr>
        <w:bidi/>
        <w:ind w:firstLine="288"/>
        <w:jc w:val="both"/>
        <w:rPr>
          <w:rFonts w:cs="B Nazanin"/>
          <w:sz w:val="28"/>
          <w:szCs w:val="28"/>
          <w:rtl/>
          <w:lang w:bidi="fa-IR"/>
        </w:rPr>
      </w:pPr>
      <w:r w:rsidRPr="00794A34">
        <w:rPr>
          <w:rFonts w:cs="B Nazanin" w:hint="cs"/>
          <w:color w:val="000080"/>
          <w:sz w:val="28"/>
          <w:szCs w:val="28"/>
          <w:rtl/>
          <w:lang w:bidi="fa-IR"/>
        </w:rPr>
        <w:t>فخر رازی بعدش در صدد جواب در آمده</w:t>
      </w:r>
      <w:r w:rsidRPr="00CF24F8">
        <w:rPr>
          <w:rFonts w:cs="B Nazanin" w:hint="cs"/>
          <w:sz w:val="28"/>
          <w:szCs w:val="28"/>
          <w:rtl/>
          <w:lang w:bidi="fa-IR"/>
        </w:rPr>
        <w:t xml:space="preserve"> </w:t>
      </w:r>
      <w:r w:rsidR="000333CD">
        <w:rPr>
          <w:rFonts w:cs="B Nazanin" w:hint="cs"/>
          <w:sz w:val="28"/>
          <w:szCs w:val="28"/>
          <w:rtl/>
          <w:lang w:bidi="fa-IR"/>
        </w:rPr>
        <w:t xml:space="preserve">و مثالی می آورد </w:t>
      </w:r>
      <w:r w:rsidR="002A117D" w:rsidRPr="00CF24F8">
        <w:rPr>
          <w:rFonts w:cs="B Nazanin" w:hint="cs"/>
          <w:sz w:val="28"/>
          <w:szCs w:val="28"/>
          <w:rtl/>
          <w:lang w:bidi="fa-IR"/>
        </w:rPr>
        <w:t>به اینکه اگر کسی قسم خورد که کافر سلام نکند، بعد مومنی را پیدا کرد که قبلا کافر بوده است و به او سلام کرد، آیا حنث قسم نموده است؟ کاملا مشخص است که استدلال ما را منحصر کرده در مسئله مشتق و دارد به همان هم جواب می دهد که مشتقات مانند ظالم و کافر بر منقضی صدق نمی کنند، لذا وقتی به مسلمانی که قبلا کافر بوده سلام بکند حنث نذر صدق نمی کند، فخر رازی با این جواب می خواهد به ما جواب بدهد جوابش هم نسبت به استدلال سوم درست است، اما استدلال ما این چیزی نیست که او می گوید</w:t>
      </w:r>
      <w:r w:rsidR="00C92088" w:rsidRPr="00CF24F8">
        <w:rPr>
          <w:rFonts w:cs="B Nazanin" w:hint="cs"/>
          <w:sz w:val="28"/>
          <w:szCs w:val="28"/>
          <w:rtl/>
          <w:lang w:bidi="fa-IR"/>
        </w:rPr>
        <w:t>.</w:t>
      </w:r>
    </w:p>
    <w:p w:rsidR="000333CD" w:rsidRPr="00794A34" w:rsidRDefault="000333CD" w:rsidP="000333CD">
      <w:pPr>
        <w:bidi/>
        <w:ind w:firstLine="288"/>
        <w:jc w:val="both"/>
        <w:rPr>
          <w:rFonts w:cs="B Titr"/>
          <w:color w:val="FF0000"/>
          <w:sz w:val="28"/>
          <w:szCs w:val="28"/>
          <w:rtl/>
          <w:lang w:bidi="fa-IR"/>
        </w:rPr>
      </w:pPr>
      <w:r w:rsidRPr="00794A34">
        <w:rPr>
          <w:rFonts w:cs="B Titr" w:hint="cs"/>
          <w:color w:val="FF0000"/>
          <w:sz w:val="28"/>
          <w:szCs w:val="28"/>
          <w:rtl/>
          <w:lang w:bidi="fa-IR"/>
        </w:rPr>
        <w:t>و فیه</w:t>
      </w:r>
    </w:p>
    <w:p w:rsidR="00C92088" w:rsidRPr="00CF24F8" w:rsidRDefault="00C92088" w:rsidP="00CF24F8">
      <w:pPr>
        <w:bidi/>
        <w:ind w:firstLine="288"/>
        <w:jc w:val="both"/>
        <w:rPr>
          <w:rFonts w:cs="B Nazanin"/>
          <w:sz w:val="28"/>
          <w:szCs w:val="28"/>
          <w:rtl/>
          <w:lang w:bidi="fa-IR"/>
        </w:rPr>
      </w:pPr>
      <w:r w:rsidRPr="00CF24F8">
        <w:rPr>
          <w:rFonts w:cs="B Nazanin" w:hint="cs"/>
          <w:sz w:val="28"/>
          <w:szCs w:val="28"/>
          <w:rtl/>
          <w:lang w:bidi="fa-IR"/>
        </w:rPr>
        <w:lastRenderedPageBreak/>
        <w:t>ما دو استدلال دیگر ارائه کردیم که فخر رازی جوابش را نداده، یکی آن بود که گفتیم برخی موضوعات با اینکه خاص هستند اما حکمشان عام و مستمر است، دومین چیزی که یادش رفته استدلال دوم خودش است، این بود که ما معتقد به عصمت اینها نیستیم لذا اینها جایز الذنب هستند، وقتی گناه کار بودنشان محتمل باشد ظالم بودنشان هم محتمل می شود، در چنین جایی شبهه مصداقیه است و نمی توان رجوع به عام نمود در شبهه مصداقیه خود عام، مثلا در اکرم العلما اگر ما ندانیم زید عالم است یا نیست اکرامش هم واجب نیست، لذا حکم امامت اینها هم مشکوک می شود و نمی توانیم حکم به امامت اینها بکنیم.</w:t>
      </w:r>
    </w:p>
    <w:p w:rsidR="00C92088" w:rsidRDefault="00C92088" w:rsidP="00CF24F8">
      <w:pPr>
        <w:bidi/>
        <w:ind w:firstLine="288"/>
        <w:jc w:val="both"/>
        <w:rPr>
          <w:rFonts w:cs="B Nazanin" w:hint="cs"/>
          <w:sz w:val="28"/>
          <w:szCs w:val="28"/>
          <w:rtl/>
          <w:lang w:bidi="fa-IR"/>
        </w:rPr>
      </w:pPr>
      <w:r w:rsidRPr="00CF24F8">
        <w:rPr>
          <w:rFonts w:cs="B Nazanin" w:hint="cs"/>
          <w:sz w:val="28"/>
          <w:szCs w:val="28"/>
          <w:rtl/>
          <w:lang w:bidi="fa-IR"/>
        </w:rPr>
        <w:t>مثال صحیح ایشان این است که یک کسی کافر بوده بعد به ظاهر مسلمان شده ولی ما احتمال می دهیم در منزل همان ستارگان و بتها را می پرستد، اگر ما قسم بخوریم که فقط به مسلمان سلام بکنیم آیا سلام به این آقا برای ما کفایت می کند؟ نمی کند، لذا استدلال ایشان در «ثانیا» بسیار استدلال خوبی است و خودش هم نتوانسته به آن جواب بدهد.</w:t>
      </w:r>
    </w:p>
    <w:p w:rsidR="00794A34" w:rsidRPr="00CF24F8" w:rsidRDefault="00794A34" w:rsidP="00794A34">
      <w:pPr>
        <w:bidi/>
        <w:ind w:firstLine="288"/>
        <w:jc w:val="both"/>
        <w:rPr>
          <w:rFonts w:cs="B Nazanin"/>
          <w:sz w:val="28"/>
          <w:szCs w:val="28"/>
          <w:rtl/>
          <w:lang w:bidi="fa-IR"/>
        </w:rPr>
      </w:pPr>
      <w:r>
        <w:rPr>
          <w:rFonts w:cs="B Nazanin" w:hint="cs"/>
          <w:sz w:val="28"/>
          <w:szCs w:val="28"/>
          <w:rtl/>
          <w:lang w:bidi="fa-IR"/>
        </w:rPr>
        <w:t>مهدی جامعی</w:t>
      </w:r>
      <w:bookmarkStart w:id="0" w:name="_GoBack"/>
      <w:bookmarkEnd w:id="0"/>
    </w:p>
    <w:sectPr w:rsidR="00794A34" w:rsidRPr="00CF2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3B" w:rsidRDefault="00CB203B" w:rsidP="000333CD">
      <w:pPr>
        <w:spacing w:after="0" w:line="240" w:lineRule="auto"/>
      </w:pPr>
      <w:r>
        <w:separator/>
      </w:r>
    </w:p>
  </w:endnote>
  <w:endnote w:type="continuationSeparator" w:id="0">
    <w:p w:rsidR="00CB203B" w:rsidRDefault="00CB203B" w:rsidP="0003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3B" w:rsidRDefault="00CB203B" w:rsidP="000333CD">
      <w:pPr>
        <w:spacing w:after="0" w:line="240" w:lineRule="auto"/>
      </w:pPr>
      <w:r>
        <w:separator/>
      </w:r>
    </w:p>
  </w:footnote>
  <w:footnote w:type="continuationSeparator" w:id="0">
    <w:p w:rsidR="00CB203B" w:rsidRDefault="00CB203B" w:rsidP="000333CD">
      <w:pPr>
        <w:spacing w:after="0" w:line="240" w:lineRule="auto"/>
      </w:pPr>
      <w:r>
        <w:continuationSeparator/>
      </w:r>
    </w:p>
  </w:footnote>
  <w:footnote w:id="1">
    <w:p w:rsidR="00794A34" w:rsidRDefault="00794A34" w:rsidP="00794A34">
      <w:pPr>
        <w:pStyle w:val="FootnoteText"/>
        <w:bidi/>
        <w:rPr>
          <w:rFonts w:hint="cs"/>
          <w:rtl/>
          <w:lang w:bidi="fa-IR"/>
        </w:rPr>
      </w:pPr>
      <w:r>
        <w:rPr>
          <w:rStyle w:val="FootnoteReference"/>
        </w:rPr>
        <w:footnoteRef/>
      </w:r>
      <w:r>
        <w:rPr>
          <w:rFonts w:hint="cs"/>
          <w:rtl/>
          <w:lang w:bidi="fa-IR"/>
        </w:rPr>
        <w:t xml:space="preserve"> سوره بقره، آیه 124.</w:t>
      </w:r>
    </w:p>
  </w:footnote>
  <w:footnote w:id="2">
    <w:p w:rsidR="000333CD" w:rsidRDefault="000333CD" w:rsidP="000333CD">
      <w:pPr>
        <w:pStyle w:val="FootnoteText"/>
        <w:bidi/>
        <w:rPr>
          <w:rtl/>
          <w:lang w:bidi="fa-IR"/>
        </w:rPr>
      </w:pPr>
      <w:r>
        <w:rPr>
          <w:rStyle w:val="FootnoteReference"/>
        </w:rPr>
        <w:footnoteRef/>
      </w:r>
      <w:r>
        <w:t xml:space="preserve"> </w:t>
      </w:r>
      <w:r>
        <w:rPr>
          <w:rFonts w:hint="cs"/>
          <w:rtl/>
          <w:lang w:bidi="fa-IR"/>
        </w:rPr>
        <w:t xml:space="preserve"> </w:t>
      </w:r>
      <w:hyperlink r:id="rId1" w:history="1">
        <w:r w:rsidRPr="000333CD">
          <w:rPr>
            <w:rStyle w:val="Hyperlink"/>
            <w:rFonts w:hint="cs"/>
            <w:rtl/>
            <w:lang w:bidi="fa-IR"/>
          </w:rPr>
          <w:t>محاضرات فی الاصول، سید ابوالقاسم خوئی، ج1، ص262.</w:t>
        </w:r>
      </w:hyperlink>
    </w:p>
  </w:footnote>
  <w:footnote w:id="3">
    <w:p w:rsidR="000333CD" w:rsidRDefault="000333CD" w:rsidP="000333CD">
      <w:pPr>
        <w:pStyle w:val="FootnoteText"/>
        <w:bidi/>
        <w:rPr>
          <w:rtl/>
          <w:lang w:bidi="fa-IR"/>
        </w:rPr>
      </w:pPr>
      <w:r>
        <w:rPr>
          <w:rStyle w:val="FootnoteReference"/>
        </w:rPr>
        <w:footnoteRef/>
      </w:r>
      <w:r>
        <w:t xml:space="preserve"> </w:t>
      </w:r>
      <w:r>
        <w:rPr>
          <w:rFonts w:hint="cs"/>
          <w:rtl/>
          <w:lang w:bidi="fa-IR"/>
        </w:rPr>
        <w:t xml:space="preserve"> </w:t>
      </w:r>
      <w:hyperlink r:id="rId2" w:history="1">
        <w:r w:rsidRPr="000333CD">
          <w:rPr>
            <w:rStyle w:val="Hyperlink"/>
            <w:rFonts w:hint="cs"/>
            <w:rtl/>
            <w:lang w:bidi="fa-IR"/>
          </w:rPr>
          <w:t>محاضرات فی الاصول، سید ابوالقاسم خوئی، ج1، ص262.</w:t>
        </w:r>
      </w:hyperlink>
    </w:p>
  </w:footnote>
  <w:footnote w:id="4">
    <w:p w:rsidR="00794A34" w:rsidRDefault="00794A34" w:rsidP="00794A34">
      <w:pPr>
        <w:pStyle w:val="FootnoteText"/>
        <w:bidi/>
        <w:rPr>
          <w:rFonts w:hint="cs"/>
          <w:rtl/>
          <w:lang w:bidi="fa-IR"/>
        </w:rPr>
      </w:pPr>
      <w:r>
        <w:rPr>
          <w:rStyle w:val="FootnoteReference"/>
        </w:rPr>
        <w:footnoteRef/>
      </w:r>
      <w:r>
        <w:t xml:space="preserve"> </w:t>
      </w:r>
      <w:r>
        <w:rPr>
          <w:rFonts w:hint="cs"/>
          <w:rtl/>
          <w:lang w:bidi="fa-IR"/>
        </w:rPr>
        <w:t xml:space="preserve"> </w:t>
      </w:r>
      <w:r>
        <w:rPr>
          <w:rFonts w:hint="cs"/>
          <w:rtl/>
          <w:lang w:bidi="fa-IR"/>
        </w:rPr>
        <w:t>سوره حج، آیه 30.</w:t>
      </w:r>
    </w:p>
  </w:footnote>
  <w:footnote w:id="5">
    <w:p w:rsidR="00794A34" w:rsidRDefault="00794A34" w:rsidP="00794A34">
      <w:pPr>
        <w:pStyle w:val="FootnoteText"/>
        <w:bidi/>
        <w:rPr>
          <w:rFonts w:hint="cs"/>
          <w:rtl/>
          <w:lang w:bidi="fa-IR"/>
        </w:rPr>
      </w:pPr>
      <w:r>
        <w:rPr>
          <w:rStyle w:val="FootnoteReference"/>
        </w:rPr>
        <w:footnoteRef/>
      </w:r>
      <w:r>
        <w:t xml:space="preserve"> </w:t>
      </w:r>
      <w:r>
        <w:rPr>
          <w:rFonts w:hint="cs"/>
          <w:rtl/>
          <w:lang w:bidi="fa-IR"/>
        </w:rPr>
        <w:t xml:space="preserve"> </w:t>
      </w:r>
      <w:r>
        <w:rPr>
          <w:rFonts w:hint="cs"/>
          <w:rtl/>
          <w:lang w:bidi="fa-IR"/>
        </w:rPr>
        <w:t>سوره توبه، آیه 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77"/>
    <w:rsid w:val="000333CD"/>
    <w:rsid w:val="0007278C"/>
    <w:rsid w:val="000D49FA"/>
    <w:rsid w:val="0010310B"/>
    <w:rsid w:val="00152670"/>
    <w:rsid w:val="001C5101"/>
    <w:rsid w:val="002A117D"/>
    <w:rsid w:val="002B11F3"/>
    <w:rsid w:val="002D4977"/>
    <w:rsid w:val="00316728"/>
    <w:rsid w:val="00373000"/>
    <w:rsid w:val="00374878"/>
    <w:rsid w:val="00451BE4"/>
    <w:rsid w:val="00572495"/>
    <w:rsid w:val="00577182"/>
    <w:rsid w:val="00586477"/>
    <w:rsid w:val="006A6899"/>
    <w:rsid w:val="006A7A0D"/>
    <w:rsid w:val="006C3A31"/>
    <w:rsid w:val="00794A34"/>
    <w:rsid w:val="007F4B6C"/>
    <w:rsid w:val="00807BE3"/>
    <w:rsid w:val="00964968"/>
    <w:rsid w:val="009864EB"/>
    <w:rsid w:val="00A42F00"/>
    <w:rsid w:val="00BF0D62"/>
    <w:rsid w:val="00C02BBF"/>
    <w:rsid w:val="00C458C6"/>
    <w:rsid w:val="00C64A79"/>
    <w:rsid w:val="00C92088"/>
    <w:rsid w:val="00CA4594"/>
    <w:rsid w:val="00CB203B"/>
    <w:rsid w:val="00CC4940"/>
    <w:rsid w:val="00CF24F8"/>
    <w:rsid w:val="00E4168E"/>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3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3CD"/>
    <w:rPr>
      <w:sz w:val="20"/>
      <w:szCs w:val="20"/>
    </w:rPr>
  </w:style>
  <w:style w:type="character" w:styleId="FootnoteReference">
    <w:name w:val="footnote reference"/>
    <w:basedOn w:val="DefaultParagraphFont"/>
    <w:uiPriority w:val="99"/>
    <w:semiHidden/>
    <w:unhideWhenUsed/>
    <w:rsid w:val="000333CD"/>
    <w:rPr>
      <w:vertAlign w:val="superscript"/>
    </w:rPr>
  </w:style>
  <w:style w:type="character" w:styleId="Hyperlink">
    <w:name w:val="Hyperlink"/>
    <w:basedOn w:val="DefaultParagraphFont"/>
    <w:uiPriority w:val="99"/>
    <w:unhideWhenUsed/>
    <w:rsid w:val="000333C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3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3CD"/>
    <w:rPr>
      <w:sz w:val="20"/>
      <w:szCs w:val="20"/>
    </w:rPr>
  </w:style>
  <w:style w:type="character" w:styleId="FootnoteReference">
    <w:name w:val="footnote reference"/>
    <w:basedOn w:val="DefaultParagraphFont"/>
    <w:uiPriority w:val="99"/>
    <w:semiHidden/>
    <w:unhideWhenUsed/>
    <w:rsid w:val="000333CD"/>
    <w:rPr>
      <w:vertAlign w:val="superscript"/>
    </w:rPr>
  </w:style>
  <w:style w:type="character" w:styleId="Hyperlink">
    <w:name w:val="Hyperlink"/>
    <w:basedOn w:val="DefaultParagraphFont"/>
    <w:uiPriority w:val="99"/>
    <w:unhideWhenUsed/>
    <w:rsid w:val="000333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1/262/&#1606;&#1589;&#1617;" TargetMode="External"/><Relationship Id="rId1" Type="http://schemas.openxmlformats.org/officeDocument/2006/relationships/hyperlink" Target="http://lib.eshia.ir/13106/1/262/&#1606;&#1587;&#1576;&#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7CBA2-522E-4A3B-A7F9-4E95D5C6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6</cp:revision>
  <dcterms:created xsi:type="dcterms:W3CDTF">2015-11-21T16:15:00Z</dcterms:created>
  <dcterms:modified xsi:type="dcterms:W3CDTF">2015-11-23T20:31:00Z</dcterms:modified>
</cp:coreProperties>
</file>