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994C8" w14:textId="56112823" w:rsidR="00800DE3" w:rsidRDefault="007D74D5" w:rsidP="00800DE3">
      <w:pPr>
        <w:spacing w:after="0" w:line="0" w:lineRule="atLeast"/>
        <w:ind w:firstLine="170"/>
        <w:jc w:val="both"/>
        <w:rPr>
          <w:rFonts w:ascii="Calibri" w:eastAsia="Calibri" w:hAnsi="Calibri" w:cs="B Nazanin"/>
          <w:sz w:val="24"/>
          <w:szCs w:val="24"/>
          <w:rtl/>
        </w:rPr>
      </w:pPr>
      <w:r>
        <w:rPr>
          <w:rFonts w:cs="M Mitra" w:hint="cs"/>
          <w:b/>
          <w:bCs/>
          <w:sz w:val="28"/>
          <w:szCs w:val="28"/>
          <w:rtl/>
        </w:rPr>
        <w:t>ب</w:t>
      </w:r>
      <w:r w:rsidR="00800DE3" w:rsidRPr="003530AA">
        <w:rPr>
          <w:rFonts w:cs="M Mitra" w:hint="eastAsia"/>
          <w:b/>
          <w:bCs/>
          <w:sz w:val="28"/>
          <w:szCs w:val="28"/>
          <w:rtl/>
        </w:rPr>
        <w:t>سم</w:t>
      </w:r>
      <w:r w:rsidR="00800DE3" w:rsidRPr="003530AA">
        <w:rPr>
          <w:rFonts w:cs="M Mitra"/>
          <w:b/>
          <w:bCs/>
          <w:sz w:val="28"/>
          <w:szCs w:val="28"/>
          <w:rtl/>
        </w:rPr>
        <w:t xml:space="preserve"> الله الرحمن الرح</w:t>
      </w:r>
      <w:r w:rsidR="00800DE3" w:rsidRPr="003530AA">
        <w:rPr>
          <w:rFonts w:cs="M Mitra" w:hint="cs"/>
          <w:b/>
          <w:bCs/>
          <w:sz w:val="28"/>
          <w:szCs w:val="28"/>
          <w:rtl/>
        </w:rPr>
        <w:t>ی</w:t>
      </w:r>
      <w:r w:rsidR="00800DE3" w:rsidRPr="003530AA">
        <w:rPr>
          <w:rFonts w:cs="M Mitra" w:hint="eastAsia"/>
          <w:b/>
          <w:bCs/>
          <w:sz w:val="28"/>
          <w:szCs w:val="28"/>
          <w:rtl/>
        </w:rPr>
        <w:t>م</w:t>
      </w:r>
      <w:r w:rsidR="00800DE3">
        <w:rPr>
          <w:rFonts w:cs="M Mitra" w:hint="cs"/>
          <w:b/>
          <w:bCs/>
          <w:sz w:val="28"/>
          <w:szCs w:val="28"/>
          <w:rtl/>
        </w:rPr>
        <w:t xml:space="preserve"> </w:t>
      </w:r>
      <w:r w:rsidR="00800DE3">
        <w:rPr>
          <w:rStyle w:val="FootnoteReference"/>
          <w:rFonts w:cs="M Mitra"/>
          <w:b/>
          <w:bCs/>
          <w:sz w:val="28"/>
          <w:szCs w:val="28"/>
          <w:rtl/>
        </w:rPr>
        <w:footnoteReference w:id="1"/>
      </w:r>
      <w:r w:rsidR="00800DE3" w:rsidRPr="00642A58">
        <w:rPr>
          <w:rFonts w:ascii="Calibri" w:eastAsia="Calibri" w:hAnsi="Calibri" w:cs="B Nazanin" w:hint="cs"/>
          <w:sz w:val="24"/>
          <w:szCs w:val="24"/>
          <w:rtl/>
        </w:rPr>
        <w:t xml:space="preserve"> </w:t>
      </w:r>
    </w:p>
    <w:p w14:paraId="57E3D205" w14:textId="77777777" w:rsidR="00935F7C" w:rsidRPr="00935F7C" w:rsidRDefault="00935F7C" w:rsidP="00935F7C">
      <w:pPr>
        <w:spacing w:after="0"/>
        <w:ind w:firstLine="170"/>
        <w:jc w:val="both"/>
        <w:rPr>
          <w:rFonts w:ascii="Calibri" w:eastAsia="Calibri" w:hAnsi="Calibri" w:cs="B Mitra"/>
          <w:sz w:val="26"/>
          <w:szCs w:val="26"/>
          <w:rtl/>
        </w:rPr>
      </w:pPr>
      <w:r w:rsidRPr="00935F7C">
        <w:rPr>
          <w:rFonts w:ascii="Calibri" w:eastAsia="Calibri" w:hAnsi="Calibri" w:cs="B Mitra" w:hint="cs"/>
          <w:sz w:val="26"/>
          <w:szCs w:val="26"/>
          <w:rtl/>
        </w:rPr>
        <w:t xml:space="preserve">عرض شد کسانی که تقلید را به مقدمات عملی تعریف کرده‌اند مثل اخذ یا التزام یا تعلم الفتوی علتش این است که دیده‌اند اگر تقلید را به عمل معنا کنند محذوراتی لازم می‌آید، اولین محذور کلام </w:t>
      </w:r>
      <w:r w:rsidRPr="00935F7C">
        <w:rPr>
          <w:rFonts w:ascii="Calibri" w:eastAsia="Calibri" w:hAnsi="Calibri" w:cs="B Mitra" w:hint="cs"/>
          <w:bCs/>
          <w:color w:val="CC0000"/>
          <w:sz w:val="26"/>
          <w:szCs w:val="26"/>
          <w:rtl/>
        </w:rPr>
        <w:t>محقق خراسانی</w:t>
      </w:r>
      <w:r w:rsidRPr="00935F7C">
        <w:rPr>
          <w:rFonts w:ascii="Calibri" w:eastAsia="Calibri" w:hAnsi="Calibri" w:cs="B Mitra" w:hint="cs"/>
          <w:sz w:val="26"/>
          <w:szCs w:val="26"/>
          <w:rtl/>
        </w:rPr>
        <w:t xml:space="preserve"> بود که جلسۀ قبل اشاره کردیم. عبارتشان این است « </w:t>
      </w:r>
      <w:r w:rsidRPr="00935F7C">
        <w:rPr>
          <w:rFonts w:ascii="Calibri" w:eastAsia="Calibri" w:hAnsi="Calibri" w:cs="B Mitra"/>
          <w:bCs/>
          <w:color w:val="538135"/>
          <w:sz w:val="26"/>
          <w:szCs w:val="26"/>
          <w:rtl/>
        </w:rPr>
        <w:t>لا وجه لتفسيره بنفس العمل ضرورة سبقه عليه و إلا كان بلا تقليد</w:t>
      </w:r>
      <w:r w:rsidRPr="00935F7C">
        <w:rPr>
          <w:rFonts w:ascii="Calibri" w:eastAsia="Calibri" w:hAnsi="Calibri" w:cs="B Mitra"/>
          <w:sz w:val="26"/>
          <w:szCs w:val="26"/>
          <w:rtl/>
        </w:rPr>
        <w:t xml:space="preserve"> </w:t>
      </w:r>
      <w:r w:rsidRPr="00935F7C">
        <w:rPr>
          <w:rFonts w:ascii="Calibri" w:eastAsia="Calibri" w:hAnsi="Calibri" w:cs="B Mitra" w:hint="cs"/>
          <w:sz w:val="26"/>
          <w:szCs w:val="26"/>
          <w:rtl/>
        </w:rPr>
        <w:t>»</w:t>
      </w:r>
      <w:r w:rsidRPr="00935F7C">
        <w:rPr>
          <w:rFonts w:ascii="Calibri" w:eastAsia="Calibri" w:hAnsi="Calibri" w:cs="B Mitra"/>
          <w:sz w:val="26"/>
          <w:szCs w:val="26"/>
          <w:vertAlign w:val="superscript"/>
          <w:rtl/>
        </w:rPr>
        <w:footnoteReference w:id="2"/>
      </w:r>
      <w:r w:rsidRPr="00935F7C">
        <w:rPr>
          <w:rFonts w:ascii="Calibri" w:eastAsia="Calibri" w:hAnsi="Calibri" w:cs="B Mitra" w:hint="cs"/>
          <w:sz w:val="26"/>
          <w:szCs w:val="26"/>
          <w:rtl/>
        </w:rPr>
        <w:t>.</w:t>
      </w:r>
    </w:p>
    <w:p w14:paraId="59FCF809" w14:textId="77777777" w:rsidR="00935F7C" w:rsidRPr="00935F7C" w:rsidRDefault="00935F7C" w:rsidP="00935F7C">
      <w:pPr>
        <w:spacing w:after="0"/>
        <w:ind w:firstLine="170"/>
        <w:jc w:val="both"/>
        <w:rPr>
          <w:rFonts w:ascii="Calibri" w:eastAsia="Calibri" w:hAnsi="Calibri" w:cs="B Mitra"/>
          <w:sz w:val="26"/>
          <w:szCs w:val="26"/>
          <w:rtl/>
        </w:rPr>
      </w:pPr>
      <w:r w:rsidRPr="00935F7C">
        <w:rPr>
          <w:rFonts w:ascii="Calibri" w:eastAsia="Calibri" w:hAnsi="Calibri" w:cs="B Mitra" w:hint="cs"/>
          <w:sz w:val="26"/>
          <w:szCs w:val="26"/>
          <w:rtl/>
        </w:rPr>
        <w:t xml:space="preserve">عرض می‌کنیم که اینکه </w:t>
      </w:r>
      <w:r w:rsidRPr="00935F7C">
        <w:rPr>
          <w:rFonts w:ascii="Calibri" w:eastAsia="Calibri" w:hAnsi="Calibri" w:cs="B Mitra" w:hint="cs"/>
          <w:bCs/>
          <w:color w:val="CC0000"/>
          <w:sz w:val="26"/>
          <w:szCs w:val="26"/>
          <w:rtl/>
        </w:rPr>
        <w:t>محقق خراسانی</w:t>
      </w:r>
      <w:r w:rsidRPr="00935F7C">
        <w:rPr>
          <w:rFonts w:ascii="Calibri" w:eastAsia="Calibri" w:hAnsi="Calibri" w:cs="B Mitra" w:hint="cs"/>
          <w:sz w:val="26"/>
          <w:szCs w:val="26"/>
          <w:rtl/>
        </w:rPr>
        <w:t xml:space="preserve"> می‌فرمایند تقلید باید قبل از عمل باشد، ظاهر امر این است که مرادشان سبق زمانی است، اینکه اصلا معقول نیست و محذور دارد. چون تقلید از امور تعلقیه ذات الاضافه است، مثلا می‌گوید « </w:t>
      </w:r>
      <w:r w:rsidRPr="00935F7C">
        <w:rPr>
          <w:rFonts w:ascii="Calibri" w:eastAsia="Calibri" w:hAnsi="Calibri" w:cs="B Mitra" w:hint="cs"/>
          <w:bCs/>
          <w:color w:val="538135"/>
          <w:sz w:val="26"/>
          <w:szCs w:val="26"/>
          <w:rtl/>
        </w:rPr>
        <w:t>قلد فلان فلانا فی قوله</w:t>
      </w:r>
      <w:r w:rsidRPr="00935F7C">
        <w:rPr>
          <w:rFonts w:ascii="Calibri" w:eastAsia="Calibri" w:hAnsi="Calibri" w:cs="B Mitra" w:hint="cs"/>
          <w:sz w:val="26"/>
          <w:szCs w:val="26"/>
          <w:rtl/>
        </w:rPr>
        <w:t>»، «</w:t>
      </w:r>
      <w:r w:rsidRPr="00935F7C">
        <w:rPr>
          <w:rFonts w:ascii="Calibri" w:eastAsia="Calibri" w:hAnsi="Calibri" w:cs="B Mitra" w:hint="cs"/>
          <w:bCs/>
          <w:color w:val="538135"/>
          <w:sz w:val="26"/>
          <w:szCs w:val="26"/>
          <w:rtl/>
        </w:rPr>
        <w:t>قلد فلان فلانا فی مشیه</w:t>
      </w:r>
      <w:r w:rsidRPr="00935F7C">
        <w:rPr>
          <w:rFonts w:ascii="Calibri" w:eastAsia="Calibri" w:hAnsi="Calibri" w:cs="B Mitra" w:hint="cs"/>
          <w:sz w:val="26"/>
          <w:szCs w:val="26"/>
          <w:rtl/>
        </w:rPr>
        <w:t xml:space="preserve">» مقلد باید یک فعل و کاری داشته باشد تا بگویند این فعل یا قولش را به پیروی فلانی انجام داد، اگر هنوز فعلی ندارد هنوز کاری انجام نداده است، قلده در چه چیزی؟ یعنی قبل از متعلق تقلید آمده است، امور تعلقیه ذات الاضافه معنا ندارد قبل از متعلقشان پیدا شوند، بله اگر مقصود </w:t>
      </w:r>
      <w:r w:rsidRPr="00935F7C">
        <w:rPr>
          <w:rFonts w:ascii="Calibri" w:eastAsia="Calibri" w:hAnsi="Calibri" w:cs="B Mitra" w:hint="cs"/>
          <w:bCs/>
          <w:color w:val="CC0000"/>
          <w:sz w:val="26"/>
          <w:szCs w:val="26"/>
          <w:rtl/>
        </w:rPr>
        <w:t>محقق خراسانی</w:t>
      </w:r>
      <w:r w:rsidRPr="00935F7C">
        <w:rPr>
          <w:rFonts w:ascii="Calibri" w:eastAsia="Calibri" w:hAnsi="Calibri" w:cs="B Mitra" w:hint="cs"/>
          <w:sz w:val="26"/>
          <w:szCs w:val="26"/>
          <w:rtl/>
        </w:rPr>
        <w:t xml:space="preserve"> سبق زمانی نیست، بلکه سبق رتبی است، یعنی زمان تقلید و عمل متحد است، تقلید تقدم رتبی دارد مثل تقدم علت بر معلول، اینکه مشکلی ندارد اتحاد زمانی هم دارند، مگر نمی‌گوییم «</w:t>
      </w:r>
      <w:r w:rsidRPr="00935F7C">
        <w:rPr>
          <w:rFonts w:ascii="Calibri" w:eastAsia="Calibri" w:hAnsi="Calibri" w:cs="B Mitra" w:hint="cs"/>
          <w:bCs/>
          <w:color w:val="538135"/>
          <w:sz w:val="26"/>
          <w:szCs w:val="26"/>
          <w:rtl/>
        </w:rPr>
        <w:t>الصلاۀ عن ستر</w:t>
      </w:r>
      <w:r w:rsidRPr="00935F7C">
        <w:rPr>
          <w:rFonts w:ascii="Calibri" w:eastAsia="Calibri" w:hAnsi="Calibri" w:cs="B Mitra" w:hint="cs"/>
          <w:sz w:val="26"/>
          <w:szCs w:val="26"/>
          <w:rtl/>
        </w:rPr>
        <w:t>»، «</w:t>
      </w:r>
      <w:r w:rsidRPr="00935F7C">
        <w:rPr>
          <w:rFonts w:ascii="Calibri" w:eastAsia="Calibri" w:hAnsi="Calibri" w:cs="B Mitra" w:hint="cs"/>
          <w:bCs/>
          <w:color w:val="538135"/>
          <w:sz w:val="26"/>
          <w:szCs w:val="26"/>
          <w:rtl/>
        </w:rPr>
        <w:t>الصلاۀ عن قبله</w:t>
      </w:r>
      <w:r w:rsidRPr="00935F7C">
        <w:rPr>
          <w:rFonts w:ascii="Calibri" w:eastAsia="Calibri" w:hAnsi="Calibri" w:cs="B Mitra" w:hint="cs"/>
          <w:sz w:val="26"/>
          <w:szCs w:val="26"/>
          <w:rtl/>
        </w:rPr>
        <w:t xml:space="preserve">» یعنی نماز صادر شود با پوشش یا نماز صادر شود رو به قبله، همراه با هم هستند و سبق لازم نیست داشته باشند، بله آن عمل و یا فتوای غیر را قبلا یاد بگیرد و آن چیزی دیگری است و تقلید نیست. بنابراین این محذوری که </w:t>
      </w:r>
      <w:r w:rsidRPr="00935F7C">
        <w:rPr>
          <w:rFonts w:ascii="Calibri" w:eastAsia="Calibri" w:hAnsi="Calibri" w:cs="B Mitra" w:hint="cs"/>
          <w:bCs/>
          <w:color w:val="CC0000"/>
          <w:sz w:val="26"/>
          <w:szCs w:val="26"/>
          <w:rtl/>
        </w:rPr>
        <w:t>محقق خراسانی</w:t>
      </w:r>
      <w:r w:rsidRPr="00935F7C">
        <w:rPr>
          <w:rFonts w:ascii="Calibri" w:eastAsia="Calibri" w:hAnsi="Calibri" w:cs="B Mitra" w:hint="cs"/>
          <w:sz w:val="26"/>
          <w:szCs w:val="26"/>
          <w:rtl/>
        </w:rPr>
        <w:t xml:space="preserve"> ذکر کردند لذا تعریف تقلید را تغییر دادند به اخذ فتوی الغیر، اصلا نیازی به این نداریم و عمل اول هم بدون تقلید نمی‌شود.</w:t>
      </w:r>
    </w:p>
    <w:p w14:paraId="58C45286" w14:textId="77777777" w:rsidR="00935F7C" w:rsidRPr="00935F7C" w:rsidRDefault="00935F7C" w:rsidP="00935F7C">
      <w:pPr>
        <w:spacing w:after="0"/>
        <w:ind w:firstLine="170"/>
        <w:jc w:val="both"/>
        <w:rPr>
          <w:rFonts w:ascii="Calibri" w:eastAsia="Calibri" w:hAnsi="Calibri" w:cs="B Mitra"/>
          <w:sz w:val="26"/>
          <w:szCs w:val="26"/>
          <w:rtl/>
        </w:rPr>
      </w:pPr>
      <w:r w:rsidRPr="00935F7C">
        <w:rPr>
          <w:rFonts w:ascii="Calibri" w:eastAsia="Calibri" w:hAnsi="Calibri" w:cs="B Mitra" w:hint="cs"/>
          <w:b/>
          <w:bCs/>
          <w:sz w:val="26"/>
          <w:szCs w:val="26"/>
          <w:rtl/>
        </w:rPr>
        <w:t>محذور دوم:</w:t>
      </w:r>
      <w:r w:rsidRPr="00935F7C">
        <w:rPr>
          <w:rFonts w:ascii="Calibri" w:eastAsia="Calibri" w:hAnsi="Calibri" w:cs="B Mitra" w:hint="cs"/>
          <w:sz w:val="26"/>
          <w:szCs w:val="26"/>
          <w:rtl/>
        </w:rPr>
        <w:t xml:space="preserve"> گفته شده است اجتهاد و تقلید متقابلین هستند و « </w:t>
      </w:r>
      <w:r w:rsidRPr="00935F7C">
        <w:rPr>
          <w:rFonts w:ascii="Calibri" w:eastAsia="Calibri" w:hAnsi="Calibri" w:cs="B Mitra" w:hint="cs"/>
          <w:bCs/>
          <w:color w:val="538135"/>
          <w:sz w:val="26"/>
          <w:szCs w:val="26"/>
          <w:rtl/>
        </w:rPr>
        <w:t>کل ما کان للمقابل فهو ثابت للمقابل الآخر</w:t>
      </w:r>
      <w:r w:rsidRPr="00935F7C">
        <w:rPr>
          <w:rFonts w:ascii="Calibri" w:eastAsia="Calibri" w:hAnsi="Calibri" w:cs="B Mitra" w:hint="cs"/>
          <w:sz w:val="26"/>
          <w:szCs w:val="26"/>
          <w:rtl/>
        </w:rPr>
        <w:t>» این مقابل و آن مقابل گویا باید وحدت رتبه داشته باشند، به هر صورت آن است این هم باید همانگونه باشد، اجتهاد مسلم سبق زمانی بر عمل دارد، مجتهد قبل از اینکه عمل کند، ادله را می‌بیند و قول حق را انتخاب می‌کند بعد عمل است، پس چنانکه اجتهاد قبل از عمل است تقلید هم که مقابل اوست او هم حتما باید قبل از عمل باشد، لذا می‌گوییم تقلید یعنی اخذ فتوای غیر، نه تقلید به معنای عمل باشد.</w:t>
      </w:r>
    </w:p>
    <w:p w14:paraId="7E9ED609" w14:textId="77777777" w:rsidR="00935F7C" w:rsidRPr="00935F7C" w:rsidRDefault="00935F7C" w:rsidP="00935F7C">
      <w:pPr>
        <w:spacing w:after="0"/>
        <w:ind w:firstLine="170"/>
        <w:jc w:val="both"/>
        <w:rPr>
          <w:rFonts w:ascii="Calibri" w:eastAsia="Calibri" w:hAnsi="Calibri" w:cs="B Mitra"/>
          <w:sz w:val="26"/>
          <w:szCs w:val="26"/>
          <w:rtl/>
        </w:rPr>
      </w:pPr>
      <w:r w:rsidRPr="00935F7C">
        <w:rPr>
          <w:rFonts w:ascii="Calibri" w:eastAsia="Calibri" w:hAnsi="Calibri" w:cs="B Mitra" w:hint="cs"/>
          <w:sz w:val="26"/>
          <w:szCs w:val="26"/>
          <w:rtl/>
        </w:rPr>
        <w:t>عرض می‌کنیم که اولا: این تعبیر که گفته شده اجتهاد و تقلید متقابلین هستند، از این مستدل سؤال می‌کنیم تقابلشان چیست؟ سلب و ایجاب است، عدم و ملکه است یا تقابل تضاد است، کدام یک است؟ اگر بگویید تقابل عدم و ملکه است، به روشنی اینگونه نیست، اجتهاد ملکه است، ولی عدمش تقلید نیست، از قبیل عمی و بصر نیست، هر کسی که مجتهد نیست بالضروره مقلد نیست چون یا عمل نمی‌کند یا عمل می‌کند و می‌گوید به هر صورت دلم خواست.</w:t>
      </w:r>
    </w:p>
    <w:p w14:paraId="2E862509" w14:textId="77777777" w:rsidR="00935F7C" w:rsidRPr="00935F7C" w:rsidRDefault="00935F7C" w:rsidP="00935F7C">
      <w:pPr>
        <w:spacing w:after="0"/>
        <w:ind w:firstLine="170"/>
        <w:jc w:val="both"/>
        <w:rPr>
          <w:rFonts w:ascii="Calibri" w:eastAsia="Calibri" w:hAnsi="Calibri" w:cs="B Mitra"/>
          <w:sz w:val="26"/>
          <w:szCs w:val="26"/>
          <w:rtl/>
        </w:rPr>
      </w:pPr>
      <w:r w:rsidRPr="00935F7C">
        <w:rPr>
          <w:rFonts w:ascii="Calibri" w:eastAsia="Calibri" w:hAnsi="Calibri" w:cs="B Mitra" w:hint="cs"/>
          <w:sz w:val="26"/>
          <w:szCs w:val="26"/>
          <w:rtl/>
        </w:rPr>
        <w:t>تقابل سلب و ایجاب هم نیست، تقابل سلب و ایجاب یا نقیضین آنجاست که اجتماع آن دو و ارتفاع هر دو صحیح نیست، مثل قیام و لاقیام، اجتهاد و تقلید که چنین نیست، اجتماعشان ممکن نیست ولی ارتفاعشان ممکن است، نه مقلد است و نه مجتهد ولی محتاط است، نهایت چیزی که می‌شود گفت این است که تقابل اجتهاد و تقلید به نحو تضاد است که بعضی هم گفته‌اند به این بیان که گفته می‌شود اجتهاد تعلم حکم از مدرک تفصیلی است، و تقلید اخذ حکم و تعلم حکم است بدون مدرک، و تعبدا، و بین اخذ حکم بدون مدرک و تعبدا و اخذ حکم به واسطۀ مدرک تضاد است. ما می‌گوییم این مصادره به مطلوب شد. چه کسی گفته است تقلید اخذ حکم بدون مدرک است؟ تقلید عمل است و اجتهاد اخذ حکم است. اجتهاد تعلم الحکم است عن مدرک و تقلید العمل علی طبق رأی الغیر است.</w:t>
      </w:r>
    </w:p>
    <w:p w14:paraId="6B479738" w14:textId="77777777" w:rsidR="00935F7C" w:rsidRPr="00935F7C" w:rsidRDefault="00935F7C" w:rsidP="00935F7C">
      <w:pPr>
        <w:spacing w:after="0"/>
        <w:ind w:firstLine="170"/>
        <w:jc w:val="both"/>
        <w:rPr>
          <w:rFonts w:ascii="Calibri" w:eastAsia="Calibri" w:hAnsi="Calibri" w:cs="B Mitra"/>
          <w:sz w:val="26"/>
          <w:szCs w:val="26"/>
          <w:rtl/>
        </w:rPr>
      </w:pPr>
      <w:r w:rsidRPr="00935F7C">
        <w:rPr>
          <w:rFonts w:ascii="Calibri" w:eastAsia="Calibri" w:hAnsi="Calibri" w:cs="B Mitra" w:hint="cs"/>
          <w:b/>
          <w:bCs/>
          <w:sz w:val="26"/>
          <w:szCs w:val="26"/>
          <w:rtl/>
        </w:rPr>
        <w:t>ثانیا:</w:t>
      </w:r>
      <w:r w:rsidRPr="00935F7C">
        <w:rPr>
          <w:rFonts w:ascii="Calibri" w:eastAsia="Calibri" w:hAnsi="Calibri" w:cs="B Mitra" w:hint="cs"/>
          <w:sz w:val="26"/>
          <w:szCs w:val="26"/>
          <w:rtl/>
        </w:rPr>
        <w:t xml:space="preserve"> بر فرض که بپذیریم بین اجتهاد و تقلید تقابل است، مقابل هر اثر یا رتبه‌ای داشته باشد مقابل دیگر هم در آن رتبه است، ما سؤال می‌کنیم آیا بین تقلید و احتیاط تقابل نیست، العمل عن اجتهاد عن تقلید عن احتیاط، آیا احتیاط سابق بر عمل است؟ </w:t>
      </w:r>
      <w:r w:rsidRPr="00935F7C">
        <w:rPr>
          <w:rFonts w:ascii="Calibri" w:eastAsia="Calibri" w:hAnsi="Calibri" w:cs="B Mitra" w:hint="cs"/>
          <w:sz w:val="26"/>
          <w:szCs w:val="26"/>
          <w:rtl/>
        </w:rPr>
        <w:lastRenderedPageBreak/>
        <w:t>احتیاط سابق بر عمل نیست، احتیاط مقارن با عمل است، اگر احتیاط مقارن با عمل است و تقلید هم مقابل اوست او هم باید مقارن با عمل باشد. لذا این محذور هم سبب نمی‌شود ما از تعریف تقلید به عمل دست برداریم.</w:t>
      </w:r>
    </w:p>
    <w:p w14:paraId="34812E17" w14:textId="77777777" w:rsidR="00935F7C" w:rsidRPr="00935F7C" w:rsidRDefault="00935F7C" w:rsidP="00935F7C">
      <w:pPr>
        <w:spacing w:after="0"/>
        <w:ind w:firstLine="170"/>
        <w:jc w:val="both"/>
        <w:rPr>
          <w:rFonts w:ascii="Calibri" w:eastAsia="Calibri" w:hAnsi="Calibri" w:cs="B Mitra"/>
          <w:sz w:val="26"/>
          <w:szCs w:val="26"/>
          <w:rtl/>
        </w:rPr>
      </w:pPr>
      <w:r w:rsidRPr="00935F7C">
        <w:rPr>
          <w:rFonts w:ascii="Calibri" w:eastAsia="Calibri" w:hAnsi="Calibri" w:cs="B Mitra" w:hint="cs"/>
          <w:b/>
          <w:bCs/>
          <w:sz w:val="26"/>
          <w:szCs w:val="26"/>
          <w:rtl/>
        </w:rPr>
        <w:t>محذور سوم:</w:t>
      </w:r>
      <w:r w:rsidRPr="00935F7C">
        <w:rPr>
          <w:rFonts w:ascii="Calibri" w:eastAsia="Calibri" w:hAnsi="Calibri" w:cs="B Mitra" w:hint="cs"/>
          <w:sz w:val="26"/>
          <w:szCs w:val="26"/>
          <w:rtl/>
        </w:rPr>
        <w:t xml:space="preserve"> کلام </w:t>
      </w:r>
      <w:r w:rsidRPr="00935F7C">
        <w:rPr>
          <w:rFonts w:ascii="Calibri" w:eastAsia="Calibri" w:hAnsi="Calibri" w:cs="B Mitra" w:hint="cs"/>
          <w:bCs/>
          <w:color w:val="CC0000"/>
          <w:sz w:val="26"/>
          <w:szCs w:val="26"/>
          <w:rtl/>
        </w:rPr>
        <w:t>صاحب فصول</w:t>
      </w:r>
      <w:r w:rsidRPr="00935F7C">
        <w:rPr>
          <w:rFonts w:ascii="Calibri" w:eastAsia="Calibri" w:hAnsi="Calibri" w:cs="B Mitra" w:hint="cs"/>
          <w:sz w:val="26"/>
          <w:szCs w:val="26"/>
          <w:rtl/>
        </w:rPr>
        <w:t xml:space="preserve"> است که ایشان می‌فرمایند اگر تقلید را به عمل تفسیر کنیم در عبادات مستلزم دور است، </w:t>
      </w:r>
      <w:r w:rsidRPr="00935F7C">
        <w:rPr>
          <w:rFonts w:ascii="Calibri" w:eastAsia="Calibri" w:hAnsi="Calibri" w:cs="B Mitra" w:hint="cs"/>
          <w:b/>
          <w:bCs/>
          <w:sz w:val="26"/>
          <w:szCs w:val="26"/>
          <w:rtl/>
        </w:rPr>
        <w:t>توضیح مطلب:</w:t>
      </w:r>
      <w:r w:rsidRPr="00935F7C">
        <w:rPr>
          <w:rFonts w:ascii="Calibri" w:eastAsia="Calibri" w:hAnsi="Calibri" w:cs="B Mitra" w:hint="cs"/>
          <w:sz w:val="26"/>
          <w:szCs w:val="26"/>
          <w:rtl/>
        </w:rPr>
        <w:t xml:space="preserve"> اعمالی هست که قصد قربت در آنها لازم است یا انسان احتمال می‌دهد قصد قربت در آنها لازم باشد، وجدانا وجود دارد. نمی‌دانیم نماز میت قصد قربت لازم دارد یا نه؟ جز تعبدیات است یا نه؟ </w:t>
      </w:r>
      <w:r w:rsidRPr="00935F7C">
        <w:rPr>
          <w:rFonts w:ascii="Calibri" w:eastAsia="Calibri" w:hAnsi="Calibri" w:cs="B Mitra" w:hint="cs"/>
          <w:bCs/>
          <w:color w:val="CC0000"/>
          <w:sz w:val="26"/>
          <w:szCs w:val="26"/>
          <w:rtl/>
        </w:rPr>
        <w:t>صاحب فصول</w:t>
      </w:r>
      <w:r w:rsidRPr="00935F7C">
        <w:rPr>
          <w:rFonts w:ascii="Calibri" w:eastAsia="Calibri" w:hAnsi="Calibri" w:cs="B Mitra" w:hint="cs"/>
          <w:sz w:val="26"/>
          <w:szCs w:val="26"/>
          <w:rtl/>
        </w:rPr>
        <w:t xml:space="preserve"> می‌فرمایند وقتی می‌خواهیم این عمل را به قصد قربت انجام بدهیم. به دو طریق متصور است، یا باید مجتهد باشیم که رسیده باشیم به اینجا که قصد قربت در دفن میت لازم است و یا باید از غیر تقلید کنیم و مقلد غیر باشیم.</w:t>
      </w:r>
    </w:p>
    <w:p w14:paraId="5AD1EDD0" w14:textId="77777777" w:rsidR="00935F7C" w:rsidRPr="00935F7C" w:rsidRDefault="00935F7C" w:rsidP="00935F7C">
      <w:pPr>
        <w:spacing w:after="0"/>
        <w:ind w:firstLine="170"/>
        <w:jc w:val="both"/>
        <w:rPr>
          <w:rFonts w:ascii="Calibri" w:eastAsia="Calibri" w:hAnsi="Calibri" w:cs="B Mitra"/>
          <w:sz w:val="26"/>
          <w:szCs w:val="26"/>
          <w:rtl/>
        </w:rPr>
      </w:pPr>
      <w:r w:rsidRPr="00935F7C">
        <w:rPr>
          <w:rFonts w:ascii="Calibri" w:eastAsia="Calibri" w:hAnsi="Calibri" w:cs="B Mitra" w:hint="cs"/>
          <w:sz w:val="26"/>
          <w:szCs w:val="26"/>
          <w:rtl/>
        </w:rPr>
        <w:t xml:space="preserve">پس اینجا عمل این عامی بر اینکه نماز میت عبادت است و به قصد عبادت باید انجام بدهد، متوقف بر تقلید است، اگر بگویید تقلید همان عمل است، در حقیقت دور معی می‌شود عمل توقف دارد بر تقلید تا عبادی شود، از آن طرف تقلید توقف دارد بر عمل و این دور است، لذا </w:t>
      </w:r>
      <w:r w:rsidRPr="00935F7C">
        <w:rPr>
          <w:rFonts w:ascii="Calibri" w:eastAsia="Calibri" w:hAnsi="Calibri" w:cs="B Mitra" w:hint="cs"/>
          <w:bCs/>
          <w:color w:val="CC0000"/>
          <w:sz w:val="26"/>
          <w:szCs w:val="26"/>
          <w:rtl/>
        </w:rPr>
        <w:t>صاحب فصول</w:t>
      </w:r>
      <w:r w:rsidRPr="00935F7C">
        <w:rPr>
          <w:rFonts w:ascii="Calibri" w:eastAsia="Calibri" w:hAnsi="Calibri" w:cs="B Mitra" w:hint="cs"/>
          <w:sz w:val="26"/>
          <w:szCs w:val="26"/>
          <w:rtl/>
        </w:rPr>
        <w:t xml:space="preserve"> می‌فرماید ما تقلید را به عمل تعریف نمی‌کنیم تا در عبادیات مستلزم دور نباشد</w:t>
      </w:r>
      <w:r w:rsidRPr="00935F7C">
        <w:rPr>
          <w:rFonts w:ascii="Calibri" w:eastAsia="Calibri" w:hAnsi="Calibri" w:cs="B Mitra"/>
          <w:sz w:val="26"/>
          <w:szCs w:val="26"/>
          <w:vertAlign w:val="superscript"/>
          <w:rtl/>
        </w:rPr>
        <w:footnoteReference w:id="3"/>
      </w:r>
      <w:r w:rsidRPr="00935F7C">
        <w:rPr>
          <w:rFonts w:ascii="Calibri" w:eastAsia="Calibri" w:hAnsi="Calibri" w:cs="B Mitra" w:hint="cs"/>
          <w:sz w:val="26"/>
          <w:szCs w:val="26"/>
          <w:rtl/>
        </w:rPr>
        <w:t>.</w:t>
      </w:r>
    </w:p>
    <w:p w14:paraId="3D99FF42" w14:textId="4B509319" w:rsidR="00E86AA8" w:rsidRPr="008C486E" w:rsidRDefault="00E86AA8" w:rsidP="002A71DD">
      <w:pPr>
        <w:spacing w:after="0" w:line="240" w:lineRule="auto"/>
        <w:ind w:firstLine="170"/>
        <w:jc w:val="both"/>
        <w:rPr>
          <w:rFonts w:cs="B Mitra"/>
          <w:sz w:val="24"/>
          <w:szCs w:val="24"/>
          <w:rtl/>
        </w:rPr>
      </w:pPr>
    </w:p>
    <w:sectPr w:rsidR="00E86AA8" w:rsidRPr="008C486E"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07F2A" w14:textId="77777777" w:rsidR="006B70F1" w:rsidRDefault="006B70F1" w:rsidP="00800DE3">
      <w:pPr>
        <w:spacing w:after="0" w:line="240" w:lineRule="auto"/>
      </w:pPr>
      <w:r>
        <w:separator/>
      </w:r>
    </w:p>
  </w:endnote>
  <w:endnote w:type="continuationSeparator" w:id="0">
    <w:p w14:paraId="004FD3C5" w14:textId="77777777" w:rsidR="006B70F1" w:rsidRDefault="006B70F1" w:rsidP="00800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M Mitra">
    <w:altName w:val="Arial"/>
    <w:charset w:val="B2"/>
    <w:family w:val="auto"/>
    <w:pitch w:val="variable"/>
    <w:sig w:usb0="800020AF" w:usb1="90000148" w:usb2="00000028" w:usb3="00000000" w:csb0="00000040" w:csb1="00000000"/>
  </w:font>
  <w:font w:name="B Mitra">
    <w:altName w:val="Arial"/>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E7AF8" w14:textId="77777777" w:rsidR="006B70F1" w:rsidRDefault="006B70F1" w:rsidP="00800DE3">
      <w:pPr>
        <w:spacing w:after="0" w:line="240" w:lineRule="auto"/>
      </w:pPr>
      <w:r>
        <w:separator/>
      </w:r>
    </w:p>
  </w:footnote>
  <w:footnote w:type="continuationSeparator" w:id="0">
    <w:p w14:paraId="21946DA9" w14:textId="77777777" w:rsidR="006B70F1" w:rsidRDefault="006B70F1" w:rsidP="00800DE3">
      <w:pPr>
        <w:spacing w:after="0" w:line="240" w:lineRule="auto"/>
      </w:pPr>
      <w:r>
        <w:continuationSeparator/>
      </w:r>
    </w:p>
  </w:footnote>
  <w:footnote w:id="1">
    <w:p w14:paraId="4821B9C1" w14:textId="2D175AFD" w:rsidR="00800DE3" w:rsidRDefault="00800DE3" w:rsidP="00800DE3">
      <w:pPr>
        <w:pStyle w:val="FootnoteText"/>
        <w:rPr>
          <w:rtl/>
        </w:rPr>
      </w:pPr>
      <w:r>
        <w:rPr>
          <w:rStyle w:val="FootnoteReference"/>
        </w:rPr>
        <w:footnoteRef/>
      </w:r>
      <w:r>
        <w:rPr>
          <w:rtl/>
        </w:rPr>
        <w:t xml:space="preserve"> </w:t>
      </w:r>
      <w:r>
        <w:rPr>
          <w:rFonts w:hint="cs"/>
          <w:rtl/>
        </w:rPr>
        <w:t xml:space="preserve">- </w:t>
      </w:r>
      <w:r w:rsidRPr="003530AA">
        <w:rPr>
          <w:rFonts w:cs="Arial"/>
          <w:rtl/>
        </w:rPr>
        <w:t xml:space="preserve">جلسه </w:t>
      </w:r>
      <w:r w:rsidR="00935F7C">
        <w:rPr>
          <w:rFonts w:cs="Arial" w:hint="cs"/>
          <w:rtl/>
        </w:rPr>
        <w:t>50</w:t>
      </w:r>
      <w:r>
        <w:rPr>
          <w:rFonts w:cs="Arial" w:hint="cs"/>
          <w:rtl/>
        </w:rPr>
        <w:t xml:space="preserve"> </w:t>
      </w:r>
      <w:r w:rsidR="003960CA">
        <w:rPr>
          <w:rFonts w:cs="Arial"/>
          <w:rtl/>
        </w:rPr>
        <w:t>–</w:t>
      </w:r>
      <w:r w:rsidR="00C174C2">
        <w:rPr>
          <w:rFonts w:cs="Arial" w:hint="cs"/>
          <w:rtl/>
        </w:rPr>
        <w:t xml:space="preserve"> </w:t>
      </w:r>
      <w:r w:rsidR="0004033B">
        <w:rPr>
          <w:rFonts w:cs="Arial" w:hint="cs"/>
          <w:rtl/>
        </w:rPr>
        <w:t>‌</w:t>
      </w:r>
      <w:r w:rsidR="00B71F28">
        <w:rPr>
          <w:rFonts w:cs="Arial" w:hint="cs"/>
          <w:rtl/>
        </w:rPr>
        <w:t>چهار</w:t>
      </w:r>
      <w:r w:rsidR="00CB2746">
        <w:rPr>
          <w:rFonts w:cs="Arial" w:hint="cs"/>
          <w:rtl/>
        </w:rPr>
        <w:t>ش</w:t>
      </w:r>
      <w:r w:rsidRPr="003530AA">
        <w:rPr>
          <w:rFonts w:cs="Arial"/>
          <w:rtl/>
        </w:rPr>
        <w:t xml:space="preserve">نبه </w:t>
      </w:r>
      <w:r>
        <w:rPr>
          <w:rtl/>
        </w:rPr>
        <w:t>–</w:t>
      </w:r>
      <w:r>
        <w:rPr>
          <w:rFonts w:hint="cs"/>
          <w:rtl/>
        </w:rPr>
        <w:t xml:space="preserve"> </w:t>
      </w:r>
      <w:r w:rsidR="00D450F5">
        <w:rPr>
          <w:rFonts w:hint="cs"/>
          <w:rtl/>
        </w:rPr>
        <w:t>2</w:t>
      </w:r>
      <w:r w:rsidR="00935F7C">
        <w:rPr>
          <w:rFonts w:hint="cs"/>
          <w:rtl/>
        </w:rPr>
        <w:t>8</w:t>
      </w:r>
      <w:r>
        <w:rPr>
          <w:rFonts w:hint="cs"/>
          <w:rtl/>
        </w:rPr>
        <w:t>/</w:t>
      </w:r>
      <w:r w:rsidR="00F678B4">
        <w:rPr>
          <w:rFonts w:hint="cs"/>
          <w:rtl/>
        </w:rPr>
        <w:t>0</w:t>
      </w:r>
      <w:r w:rsidR="00BA38BE">
        <w:rPr>
          <w:rFonts w:hint="cs"/>
          <w:rtl/>
        </w:rPr>
        <w:t>7</w:t>
      </w:r>
      <w:r>
        <w:rPr>
          <w:rFonts w:hint="cs"/>
          <w:rtl/>
        </w:rPr>
        <w:t>/</w:t>
      </w:r>
      <w:r w:rsidR="00F678B4">
        <w:rPr>
          <w:rFonts w:hint="cs"/>
          <w:rtl/>
        </w:rPr>
        <w:t>1400</w:t>
      </w:r>
    </w:p>
  </w:footnote>
  <w:footnote w:id="2">
    <w:p w14:paraId="429D2D03" w14:textId="77777777" w:rsidR="00935F7C" w:rsidRDefault="00935F7C" w:rsidP="00935F7C">
      <w:pPr>
        <w:pStyle w:val="FootnoteText"/>
      </w:pPr>
      <w:r>
        <w:rPr>
          <w:rStyle w:val="FootnoteReference"/>
        </w:rPr>
        <w:footnoteRef/>
      </w:r>
      <w:r>
        <w:rPr>
          <w:rtl/>
        </w:rPr>
        <w:t xml:space="preserve"> </w:t>
      </w:r>
      <w:r>
        <w:rPr>
          <w:rFonts w:hint="cs"/>
          <w:rtl/>
        </w:rPr>
        <w:t>-</w:t>
      </w:r>
      <w:r w:rsidRPr="00461E59">
        <w:rPr>
          <w:rtl/>
        </w:rPr>
        <w:t xml:space="preserve"> </w:t>
      </w:r>
      <w:r w:rsidRPr="00461E59">
        <w:rPr>
          <w:rFonts w:cs="Arial"/>
          <w:rtl/>
        </w:rPr>
        <w:t>قاعدة الضرر و الاجتهاد و التقليد (كفاية الأصول)، ص: 472</w:t>
      </w:r>
      <w:r>
        <w:rPr>
          <w:rFonts w:hint="cs"/>
          <w:rtl/>
        </w:rPr>
        <w:t>.</w:t>
      </w:r>
    </w:p>
  </w:footnote>
  <w:footnote w:id="3">
    <w:p w14:paraId="22D4ADE0" w14:textId="77777777" w:rsidR="00935F7C" w:rsidRDefault="00935F7C" w:rsidP="00935F7C">
      <w:pPr>
        <w:pStyle w:val="FootnoteText"/>
        <w:rPr>
          <w:rFonts w:hint="cs"/>
        </w:rPr>
      </w:pPr>
      <w:r>
        <w:rPr>
          <w:rStyle w:val="FootnoteReference"/>
        </w:rPr>
        <w:footnoteRef/>
      </w:r>
      <w:r>
        <w:rPr>
          <w:rtl/>
        </w:rPr>
        <w:t xml:space="preserve"> </w:t>
      </w:r>
      <w:r>
        <w:rPr>
          <w:rFonts w:hint="cs"/>
          <w:rtl/>
        </w:rPr>
        <w:t xml:space="preserve">- </w:t>
      </w:r>
      <w:r>
        <w:rPr>
          <w:rFonts w:cs="Arial"/>
          <w:rtl/>
        </w:rPr>
        <w:t>الاجتهاد و التقليد (الفصول الغروية)؛ ص: 411</w:t>
      </w:r>
      <w:r>
        <w:rPr>
          <w:rFonts w:hint="cs"/>
          <w:rtl/>
        </w:rPr>
        <w:t>:«</w:t>
      </w:r>
      <w:r>
        <w:rPr>
          <w:rFonts w:cs="Arial"/>
          <w:rtl/>
        </w:rPr>
        <w:t>و اعلم أنه لا يعتبر في ثبوت التقليد وقوع العمل بمقتضاه لأن العمل مسبوق بالعلم فلا يكون سابقا عليه و لئلا يلزم الدّور في العبادات من حيث إنّ وقوعها يتوقف على قصد القربة و هو يتوقف على العلم بكونها عبادة فلو توقف العلم بكونها عبادة على وقوعها كان دورا</w:t>
      </w:r>
      <w:r>
        <w:rPr>
          <w:rFonts w:hint="cs"/>
          <w:rt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DC24E2"/>
    <w:multiLevelType w:val="hybridMultilevel"/>
    <w:tmpl w:val="5678C552"/>
    <w:lvl w:ilvl="0" w:tplc="04090001">
      <w:start w:val="1"/>
      <w:numFmt w:val="bullet"/>
      <w:lvlText w:val=""/>
      <w:lvlJc w:val="left"/>
      <w:pPr>
        <w:ind w:left="890" w:hanging="360"/>
      </w:pPr>
      <w:rPr>
        <w:rFonts w:ascii="Symbol" w:hAnsi="Symbol" w:hint="default"/>
      </w:rPr>
    </w:lvl>
    <w:lvl w:ilvl="1" w:tplc="04090003" w:tentative="1">
      <w:start w:val="1"/>
      <w:numFmt w:val="bullet"/>
      <w:lvlText w:val="o"/>
      <w:lvlJc w:val="left"/>
      <w:pPr>
        <w:ind w:left="1610" w:hanging="360"/>
      </w:pPr>
      <w:rPr>
        <w:rFonts w:ascii="Courier New" w:hAnsi="Courier New" w:cs="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cs="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cs="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1" w15:restartNumberingAfterBreak="0">
    <w:nsid w:val="3C426494"/>
    <w:multiLevelType w:val="hybridMultilevel"/>
    <w:tmpl w:val="48EE5D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36E1085"/>
    <w:multiLevelType w:val="hybridMultilevel"/>
    <w:tmpl w:val="03C29700"/>
    <w:lvl w:ilvl="0" w:tplc="04090001">
      <w:start w:val="1"/>
      <w:numFmt w:val="bullet"/>
      <w:lvlText w:val=""/>
      <w:lvlJc w:val="left"/>
      <w:pPr>
        <w:ind w:left="951" w:hanging="360"/>
      </w:pPr>
      <w:rPr>
        <w:rFonts w:ascii="Symbol" w:hAnsi="Symbol" w:hint="default"/>
      </w:rPr>
    </w:lvl>
    <w:lvl w:ilvl="1" w:tplc="04090003" w:tentative="1">
      <w:start w:val="1"/>
      <w:numFmt w:val="bullet"/>
      <w:lvlText w:val="o"/>
      <w:lvlJc w:val="left"/>
      <w:pPr>
        <w:ind w:left="1671" w:hanging="360"/>
      </w:pPr>
      <w:rPr>
        <w:rFonts w:ascii="Courier New" w:hAnsi="Courier New" w:cs="Courier New" w:hint="default"/>
      </w:rPr>
    </w:lvl>
    <w:lvl w:ilvl="2" w:tplc="04090005" w:tentative="1">
      <w:start w:val="1"/>
      <w:numFmt w:val="bullet"/>
      <w:lvlText w:val=""/>
      <w:lvlJc w:val="left"/>
      <w:pPr>
        <w:ind w:left="2391" w:hanging="360"/>
      </w:pPr>
      <w:rPr>
        <w:rFonts w:ascii="Wingdings" w:hAnsi="Wingdings" w:hint="default"/>
      </w:rPr>
    </w:lvl>
    <w:lvl w:ilvl="3" w:tplc="04090001" w:tentative="1">
      <w:start w:val="1"/>
      <w:numFmt w:val="bullet"/>
      <w:lvlText w:val=""/>
      <w:lvlJc w:val="left"/>
      <w:pPr>
        <w:ind w:left="3111" w:hanging="360"/>
      </w:pPr>
      <w:rPr>
        <w:rFonts w:ascii="Symbol" w:hAnsi="Symbol" w:hint="default"/>
      </w:rPr>
    </w:lvl>
    <w:lvl w:ilvl="4" w:tplc="04090003" w:tentative="1">
      <w:start w:val="1"/>
      <w:numFmt w:val="bullet"/>
      <w:lvlText w:val="o"/>
      <w:lvlJc w:val="left"/>
      <w:pPr>
        <w:ind w:left="3831" w:hanging="360"/>
      </w:pPr>
      <w:rPr>
        <w:rFonts w:ascii="Courier New" w:hAnsi="Courier New" w:cs="Courier New" w:hint="default"/>
      </w:rPr>
    </w:lvl>
    <w:lvl w:ilvl="5" w:tplc="04090005" w:tentative="1">
      <w:start w:val="1"/>
      <w:numFmt w:val="bullet"/>
      <w:lvlText w:val=""/>
      <w:lvlJc w:val="left"/>
      <w:pPr>
        <w:ind w:left="4551" w:hanging="360"/>
      </w:pPr>
      <w:rPr>
        <w:rFonts w:ascii="Wingdings" w:hAnsi="Wingdings" w:hint="default"/>
      </w:rPr>
    </w:lvl>
    <w:lvl w:ilvl="6" w:tplc="04090001" w:tentative="1">
      <w:start w:val="1"/>
      <w:numFmt w:val="bullet"/>
      <w:lvlText w:val=""/>
      <w:lvlJc w:val="left"/>
      <w:pPr>
        <w:ind w:left="5271" w:hanging="360"/>
      </w:pPr>
      <w:rPr>
        <w:rFonts w:ascii="Symbol" w:hAnsi="Symbol" w:hint="default"/>
      </w:rPr>
    </w:lvl>
    <w:lvl w:ilvl="7" w:tplc="04090003" w:tentative="1">
      <w:start w:val="1"/>
      <w:numFmt w:val="bullet"/>
      <w:lvlText w:val="o"/>
      <w:lvlJc w:val="left"/>
      <w:pPr>
        <w:ind w:left="5991" w:hanging="360"/>
      </w:pPr>
      <w:rPr>
        <w:rFonts w:ascii="Courier New" w:hAnsi="Courier New" w:cs="Courier New" w:hint="default"/>
      </w:rPr>
    </w:lvl>
    <w:lvl w:ilvl="8" w:tplc="04090005" w:tentative="1">
      <w:start w:val="1"/>
      <w:numFmt w:val="bullet"/>
      <w:lvlText w:val=""/>
      <w:lvlJc w:val="left"/>
      <w:pPr>
        <w:ind w:left="6711" w:hanging="360"/>
      </w:pPr>
      <w:rPr>
        <w:rFonts w:ascii="Wingdings" w:hAnsi="Wingdings" w:hint="default"/>
      </w:rPr>
    </w:lvl>
  </w:abstractNum>
  <w:abstractNum w:abstractNumId="3" w15:restartNumberingAfterBreak="0">
    <w:nsid w:val="45824B7C"/>
    <w:multiLevelType w:val="hybridMultilevel"/>
    <w:tmpl w:val="BCB03476"/>
    <w:lvl w:ilvl="0" w:tplc="0FDCDBE6">
      <w:start w:val="1"/>
      <w:numFmt w:val="decimal"/>
      <w:lvlText w:val="%1-"/>
      <w:lvlJc w:val="left"/>
      <w:pPr>
        <w:ind w:left="530" w:hanging="360"/>
      </w:pPr>
      <w:rPr>
        <w:rFonts w:asciiTheme="minorHAnsi" w:eastAsiaTheme="minorHAnsi" w:hAnsiTheme="minorHAnsi" w:cs="B Nazanin"/>
      </w:rPr>
    </w:lvl>
    <w:lvl w:ilvl="1" w:tplc="04090019" w:tentative="1">
      <w:start w:val="1"/>
      <w:numFmt w:val="lowerLetter"/>
      <w:lvlText w:val="%2."/>
      <w:lvlJc w:val="left"/>
      <w:pPr>
        <w:ind w:left="1250" w:hanging="360"/>
      </w:pPr>
    </w:lvl>
    <w:lvl w:ilvl="2" w:tplc="0409001B" w:tentative="1">
      <w:start w:val="1"/>
      <w:numFmt w:val="lowerRoman"/>
      <w:lvlText w:val="%3."/>
      <w:lvlJc w:val="right"/>
      <w:pPr>
        <w:ind w:left="1970" w:hanging="180"/>
      </w:pPr>
    </w:lvl>
    <w:lvl w:ilvl="3" w:tplc="0409000F" w:tentative="1">
      <w:start w:val="1"/>
      <w:numFmt w:val="decimal"/>
      <w:lvlText w:val="%4."/>
      <w:lvlJc w:val="left"/>
      <w:pPr>
        <w:ind w:left="2690" w:hanging="360"/>
      </w:pPr>
    </w:lvl>
    <w:lvl w:ilvl="4" w:tplc="04090019" w:tentative="1">
      <w:start w:val="1"/>
      <w:numFmt w:val="lowerLetter"/>
      <w:lvlText w:val="%5."/>
      <w:lvlJc w:val="left"/>
      <w:pPr>
        <w:ind w:left="3410" w:hanging="360"/>
      </w:pPr>
    </w:lvl>
    <w:lvl w:ilvl="5" w:tplc="0409001B" w:tentative="1">
      <w:start w:val="1"/>
      <w:numFmt w:val="lowerRoman"/>
      <w:lvlText w:val="%6."/>
      <w:lvlJc w:val="right"/>
      <w:pPr>
        <w:ind w:left="4130" w:hanging="180"/>
      </w:pPr>
    </w:lvl>
    <w:lvl w:ilvl="6" w:tplc="0409000F" w:tentative="1">
      <w:start w:val="1"/>
      <w:numFmt w:val="decimal"/>
      <w:lvlText w:val="%7."/>
      <w:lvlJc w:val="left"/>
      <w:pPr>
        <w:ind w:left="4850" w:hanging="360"/>
      </w:pPr>
    </w:lvl>
    <w:lvl w:ilvl="7" w:tplc="04090019" w:tentative="1">
      <w:start w:val="1"/>
      <w:numFmt w:val="lowerLetter"/>
      <w:lvlText w:val="%8."/>
      <w:lvlJc w:val="left"/>
      <w:pPr>
        <w:ind w:left="5570" w:hanging="360"/>
      </w:pPr>
    </w:lvl>
    <w:lvl w:ilvl="8" w:tplc="0409001B" w:tentative="1">
      <w:start w:val="1"/>
      <w:numFmt w:val="lowerRoman"/>
      <w:lvlText w:val="%9."/>
      <w:lvlJc w:val="right"/>
      <w:pPr>
        <w:ind w:left="6290" w:hanging="180"/>
      </w:pPr>
    </w:lvl>
  </w:abstractNum>
  <w:num w:numId="1">
    <w:abstractNumId w:val="3"/>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7D8"/>
    <w:rsid w:val="00010B5D"/>
    <w:rsid w:val="00021529"/>
    <w:rsid w:val="00025D8D"/>
    <w:rsid w:val="00026CD7"/>
    <w:rsid w:val="0004033B"/>
    <w:rsid w:val="0009725D"/>
    <w:rsid w:val="000A1F90"/>
    <w:rsid w:val="000A23A7"/>
    <w:rsid w:val="000D29B0"/>
    <w:rsid w:val="000D6052"/>
    <w:rsid w:val="000E3CEC"/>
    <w:rsid w:val="00131CB6"/>
    <w:rsid w:val="00174197"/>
    <w:rsid w:val="00196514"/>
    <w:rsid w:val="0019655F"/>
    <w:rsid w:val="001A7EE1"/>
    <w:rsid w:val="001B0E65"/>
    <w:rsid w:val="001D15CB"/>
    <w:rsid w:val="001D5519"/>
    <w:rsid w:val="001E30C4"/>
    <w:rsid w:val="001E55EA"/>
    <w:rsid w:val="001F78C6"/>
    <w:rsid w:val="00210B47"/>
    <w:rsid w:val="002124ED"/>
    <w:rsid w:val="0021264F"/>
    <w:rsid w:val="00243AC9"/>
    <w:rsid w:val="00251D58"/>
    <w:rsid w:val="002569E7"/>
    <w:rsid w:val="002573FD"/>
    <w:rsid w:val="002777EE"/>
    <w:rsid w:val="0028161E"/>
    <w:rsid w:val="00293413"/>
    <w:rsid w:val="00293C76"/>
    <w:rsid w:val="00294E47"/>
    <w:rsid w:val="002A6259"/>
    <w:rsid w:val="002A71DD"/>
    <w:rsid w:val="002B5071"/>
    <w:rsid w:val="002C12DF"/>
    <w:rsid w:val="002C754F"/>
    <w:rsid w:val="002D164F"/>
    <w:rsid w:val="002E2B7E"/>
    <w:rsid w:val="00305F03"/>
    <w:rsid w:val="0035769E"/>
    <w:rsid w:val="00366877"/>
    <w:rsid w:val="00371E77"/>
    <w:rsid w:val="0037594F"/>
    <w:rsid w:val="0037683E"/>
    <w:rsid w:val="003817D8"/>
    <w:rsid w:val="003960CA"/>
    <w:rsid w:val="003B1FBA"/>
    <w:rsid w:val="003C623D"/>
    <w:rsid w:val="003C7BE5"/>
    <w:rsid w:val="003F47B4"/>
    <w:rsid w:val="00421599"/>
    <w:rsid w:val="004A2A0B"/>
    <w:rsid w:val="004B2FBB"/>
    <w:rsid w:val="004B379B"/>
    <w:rsid w:val="004B4ABD"/>
    <w:rsid w:val="004B4FDB"/>
    <w:rsid w:val="004C69BC"/>
    <w:rsid w:val="004E0E90"/>
    <w:rsid w:val="005148C7"/>
    <w:rsid w:val="0052077F"/>
    <w:rsid w:val="00546916"/>
    <w:rsid w:val="00573C0F"/>
    <w:rsid w:val="00590F4D"/>
    <w:rsid w:val="005B1D3E"/>
    <w:rsid w:val="005D04A5"/>
    <w:rsid w:val="005D324D"/>
    <w:rsid w:val="00621AAB"/>
    <w:rsid w:val="00643C4B"/>
    <w:rsid w:val="00650446"/>
    <w:rsid w:val="0065142D"/>
    <w:rsid w:val="00671F5B"/>
    <w:rsid w:val="00673600"/>
    <w:rsid w:val="006B2591"/>
    <w:rsid w:val="006B37FA"/>
    <w:rsid w:val="006B70F1"/>
    <w:rsid w:val="006C7C65"/>
    <w:rsid w:val="00715683"/>
    <w:rsid w:val="007219E1"/>
    <w:rsid w:val="00742C83"/>
    <w:rsid w:val="00774BE0"/>
    <w:rsid w:val="007967E5"/>
    <w:rsid w:val="007C48D8"/>
    <w:rsid w:val="007D2B26"/>
    <w:rsid w:val="007D74D5"/>
    <w:rsid w:val="007D7C27"/>
    <w:rsid w:val="007F054F"/>
    <w:rsid w:val="007F6391"/>
    <w:rsid w:val="00800DE3"/>
    <w:rsid w:val="00804CF0"/>
    <w:rsid w:val="00846E91"/>
    <w:rsid w:val="00852CD9"/>
    <w:rsid w:val="008919B9"/>
    <w:rsid w:val="008A1A0D"/>
    <w:rsid w:val="008C486E"/>
    <w:rsid w:val="00901A20"/>
    <w:rsid w:val="00923163"/>
    <w:rsid w:val="00935F7C"/>
    <w:rsid w:val="00937E5F"/>
    <w:rsid w:val="00946E8F"/>
    <w:rsid w:val="0096198C"/>
    <w:rsid w:val="00962EB2"/>
    <w:rsid w:val="0096304C"/>
    <w:rsid w:val="00974025"/>
    <w:rsid w:val="0099069F"/>
    <w:rsid w:val="0099297E"/>
    <w:rsid w:val="009A02F5"/>
    <w:rsid w:val="009A16DA"/>
    <w:rsid w:val="009A481B"/>
    <w:rsid w:val="009A5373"/>
    <w:rsid w:val="009A5A07"/>
    <w:rsid w:val="009D7017"/>
    <w:rsid w:val="009F2EFC"/>
    <w:rsid w:val="00A04021"/>
    <w:rsid w:val="00A26143"/>
    <w:rsid w:val="00A36B83"/>
    <w:rsid w:val="00A6628B"/>
    <w:rsid w:val="00AA1B68"/>
    <w:rsid w:val="00AA644A"/>
    <w:rsid w:val="00AB57E8"/>
    <w:rsid w:val="00AC112B"/>
    <w:rsid w:val="00AC293D"/>
    <w:rsid w:val="00AC5362"/>
    <w:rsid w:val="00AD0ADB"/>
    <w:rsid w:val="00AD1151"/>
    <w:rsid w:val="00AD29D6"/>
    <w:rsid w:val="00AD4806"/>
    <w:rsid w:val="00AE11AA"/>
    <w:rsid w:val="00AF6197"/>
    <w:rsid w:val="00B02775"/>
    <w:rsid w:val="00B1242C"/>
    <w:rsid w:val="00B44179"/>
    <w:rsid w:val="00B70349"/>
    <w:rsid w:val="00B71F28"/>
    <w:rsid w:val="00BA0C19"/>
    <w:rsid w:val="00BA38BE"/>
    <w:rsid w:val="00BA4378"/>
    <w:rsid w:val="00BB3E3A"/>
    <w:rsid w:val="00BB5161"/>
    <w:rsid w:val="00BC3FAD"/>
    <w:rsid w:val="00BD4FB3"/>
    <w:rsid w:val="00C00BB3"/>
    <w:rsid w:val="00C174C2"/>
    <w:rsid w:val="00C26335"/>
    <w:rsid w:val="00C4040F"/>
    <w:rsid w:val="00C42E35"/>
    <w:rsid w:val="00C72C57"/>
    <w:rsid w:val="00CB2165"/>
    <w:rsid w:val="00CB2746"/>
    <w:rsid w:val="00CC2738"/>
    <w:rsid w:val="00CC7ED4"/>
    <w:rsid w:val="00CD0FEE"/>
    <w:rsid w:val="00CD7066"/>
    <w:rsid w:val="00CF70E8"/>
    <w:rsid w:val="00D02C06"/>
    <w:rsid w:val="00D21048"/>
    <w:rsid w:val="00D334C9"/>
    <w:rsid w:val="00D450F5"/>
    <w:rsid w:val="00D463BA"/>
    <w:rsid w:val="00D5684C"/>
    <w:rsid w:val="00D828A3"/>
    <w:rsid w:val="00D864E8"/>
    <w:rsid w:val="00D9215D"/>
    <w:rsid w:val="00DB4039"/>
    <w:rsid w:val="00DB6A83"/>
    <w:rsid w:val="00E01958"/>
    <w:rsid w:val="00E05C6B"/>
    <w:rsid w:val="00E159DA"/>
    <w:rsid w:val="00E30A06"/>
    <w:rsid w:val="00E80B8C"/>
    <w:rsid w:val="00E831BE"/>
    <w:rsid w:val="00E86AA8"/>
    <w:rsid w:val="00E91EA2"/>
    <w:rsid w:val="00E939CF"/>
    <w:rsid w:val="00EA6B77"/>
    <w:rsid w:val="00EC2F20"/>
    <w:rsid w:val="00ED48C1"/>
    <w:rsid w:val="00ED5807"/>
    <w:rsid w:val="00ED70D4"/>
    <w:rsid w:val="00F25D83"/>
    <w:rsid w:val="00F40ECC"/>
    <w:rsid w:val="00F512E2"/>
    <w:rsid w:val="00F678B4"/>
    <w:rsid w:val="00FA4809"/>
    <w:rsid w:val="00FB66F1"/>
    <w:rsid w:val="00FC1E56"/>
    <w:rsid w:val="00FC4410"/>
    <w:rsid w:val="00FD5C8A"/>
    <w:rsid w:val="00FE4EA0"/>
    <w:rsid w:val="00FF1F0C"/>
    <w:rsid w:val="00FF4D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1D711"/>
  <w15:chartTrackingRefBased/>
  <w15:docId w15:val="{FFB2AABF-F4A4-4F2C-A20C-E147600E2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DE3"/>
    <w:pPr>
      <w:spacing w:after="160" w:line="259" w:lineRule="auto"/>
    </w:pPr>
    <w:rPr>
      <w:lang w:bidi="fa-IR"/>
    </w:rPr>
  </w:style>
  <w:style w:type="paragraph" w:styleId="Heading1">
    <w:name w:val="heading 1"/>
    <w:basedOn w:val="Normal"/>
    <w:next w:val="Normal"/>
    <w:link w:val="Heading1Char"/>
    <w:uiPriority w:val="9"/>
    <w:qFormat/>
    <w:rsid w:val="004B4FDB"/>
    <w:pPr>
      <w:keepNext/>
      <w:keepLines/>
      <w:spacing w:before="240" w:after="0"/>
      <w:outlineLvl w:val="0"/>
    </w:pPr>
    <w:rPr>
      <w:rFonts w:ascii="Cambria" w:eastAsia="Times New Roman" w:hAnsi="Cambria" w:cs="Times New Roman"/>
      <w:b/>
      <w:bCs/>
      <w:color w:val="365F91"/>
      <w:sz w:val="28"/>
      <w:szCs w:val="28"/>
      <w:lang w:bidi="ar-SA"/>
    </w:rPr>
  </w:style>
  <w:style w:type="paragraph" w:styleId="Heading2">
    <w:name w:val="heading 2"/>
    <w:basedOn w:val="Normal"/>
    <w:next w:val="Normal"/>
    <w:link w:val="Heading2Char"/>
    <w:uiPriority w:val="9"/>
    <w:unhideWhenUsed/>
    <w:qFormat/>
    <w:rsid w:val="004B4FDB"/>
    <w:pPr>
      <w:keepNext/>
      <w:bidi w:val="0"/>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4B4FDB"/>
    <w:pPr>
      <w:keepNext/>
      <w:keepLines/>
      <w:spacing w:before="40" w:after="0"/>
      <w:outlineLvl w:val="2"/>
    </w:pPr>
    <w:rPr>
      <w:rFonts w:ascii="Cambria" w:eastAsia="Times New Roman" w:hAnsi="Cambria" w:cs="Times New Roman"/>
      <w:b/>
      <w:bCs/>
      <w:color w:val="4F81BD"/>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00DE3"/>
    <w:pPr>
      <w:spacing w:after="0" w:line="240" w:lineRule="auto"/>
    </w:pPr>
    <w:rPr>
      <w:sz w:val="20"/>
      <w:szCs w:val="20"/>
    </w:rPr>
  </w:style>
  <w:style w:type="character" w:customStyle="1" w:styleId="FootnoteTextChar">
    <w:name w:val="Footnote Text Char"/>
    <w:basedOn w:val="DefaultParagraphFont"/>
    <w:link w:val="FootnoteText"/>
    <w:uiPriority w:val="99"/>
    <w:rsid w:val="00800DE3"/>
    <w:rPr>
      <w:sz w:val="20"/>
      <w:szCs w:val="20"/>
      <w:lang w:bidi="fa-IR"/>
    </w:rPr>
  </w:style>
  <w:style w:type="character" w:styleId="FootnoteReference">
    <w:name w:val="footnote reference"/>
    <w:basedOn w:val="DefaultParagraphFont"/>
    <w:uiPriority w:val="99"/>
    <w:semiHidden/>
    <w:unhideWhenUsed/>
    <w:rsid w:val="00800DE3"/>
    <w:rPr>
      <w:vertAlign w:val="superscript"/>
    </w:rPr>
  </w:style>
  <w:style w:type="character" w:customStyle="1" w:styleId="a">
    <w:name w:val="اعلام"/>
    <w:basedOn w:val="DefaultParagraphFont"/>
    <w:qFormat/>
    <w:rsid w:val="00EA6B77"/>
    <w:rPr>
      <w:rFonts w:cs="B Nazanin"/>
      <w:bCs/>
      <w:color w:val="FF0000"/>
      <w:sz w:val="24"/>
      <w:szCs w:val="24"/>
    </w:rPr>
  </w:style>
  <w:style w:type="paragraph" w:customStyle="1" w:styleId="Heading11">
    <w:name w:val="Heading 11"/>
    <w:basedOn w:val="Normal"/>
    <w:next w:val="Normal"/>
    <w:uiPriority w:val="9"/>
    <w:qFormat/>
    <w:rsid w:val="004B4FDB"/>
    <w:pPr>
      <w:keepNext/>
      <w:keepLines/>
      <w:spacing w:before="480" w:after="0" w:line="276" w:lineRule="auto"/>
      <w:outlineLvl w:val="0"/>
    </w:pPr>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4B4FDB"/>
    <w:rPr>
      <w:rFonts w:ascii="Cambria" w:eastAsia="Times New Roman" w:hAnsi="Cambria" w:cs="Times New Roman"/>
      <w:b/>
      <w:bCs/>
      <w:i/>
      <w:iCs/>
      <w:sz w:val="28"/>
      <w:szCs w:val="28"/>
      <w:lang w:bidi="fa-IR"/>
    </w:rPr>
  </w:style>
  <w:style w:type="paragraph" w:customStyle="1" w:styleId="Heading31">
    <w:name w:val="Heading 31"/>
    <w:basedOn w:val="Normal"/>
    <w:next w:val="Normal"/>
    <w:uiPriority w:val="9"/>
    <w:semiHidden/>
    <w:unhideWhenUsed/>
    <w:qFormat/>
    <w:rsid w:val="004B4FDB"/>
    <w:pPr>
      <w:keepNext/>
      <w:keepLines/>
      <w:spacing w:before="200" w:after="0" w:line="276" w:lineRule="auto"/>
      <w:outlineLvl w:val="2"/>
    </w:pPr>
    <w:rPr>
      <w:rFonts w:ascii="Cambria" w:eastAsia="Times New Roman" w:hAnsi="Cambria" w:cs="Times New Roman"/>
      <w:b/>
      <w:bCs/>
      <w:color w:val="4F81BD"/>
    </w:rPr>
  </w:style>
  <w:style w:type="numbering" w:customStyle="1" w:styleId="NoList1">
    <w:name w:val="No List1"/>
    <w:next w:val="NoList"/>
    <w:uiPriority w:val="99"/>
    <w:semiHidden/>
    <w:unhideWhenUsed/>
    <w:rsid w:val="004B4FDB"/>
  </w:style>
  <w:style w:type="character" w:customStyle="1" w:styleId="IntenseReference1">
    <w:name w:val="Intense Reference1"/>
    <w:basedOn w:val="DefaultParagraphFont"/>
    <w:uiPriority w:val="32"/>
    <w:qFormat/>
    <w:rsid w:val="004B4FDB"/>
    <w:rPr>
      <w:b/>
      <w:bCs/>
      <w:smallCaps/>
      <w:color w:val="C0504D"/>
      <w:spacing w:val="5"/>
      <w:u w:val="single"/>
    </w:rPr>
  </w:style>
  <w:style w:type="character" w:customStyle="1" w:styleId="a0">
    <w:name w:val="منابع"/>
    <w:basedOn w:val="a1"/>
    <w:uiPriority w:val="1"/>
    <w:qFormat/>
    <w:rsid w:val="004B4FDB"/>
    <w:rPr>
      <w:rFonts w:cs="B Nazanin"/>
      <w:bCs/>
      <w:color w:val="984806"/>
      <w:sz w:val="24"/>
      <w:szCs w:val="24"/>
    </w:rPr>
  </w:style>
  <w:style w:type="character" w:customStyle="1" w:styleId="a2">
    <w:name w:val="عبارت عربی"/>
    <w:basedOn w:val="DefaultParagraphFont"/>
    <w:uiPriority w:val="1"/>
    <w:qFormat/>
    <w:rsid w:val="004B4FDB"/>
    <w:rPr>
      <w:rFonts w:cs="B Badr"/>
      <w:bCs/>
      <w:color w:val="C00000"/>
      <w:sz w:val="24"/>
      <w:szCs w:val="24"/>
    </w:rPr>
  </w:style>
  <w:style w:type="character" w:customStyle="1" w:styleId="a1">
    <w:name w:val="اسم"/>
    <w:basedOn w:val="DefaultParagraphFont"/>
    <w:uiPriority w:val="1"/>
    <w:rsid w:val="004B4FDB"/>
    <w:rPr>
      <w:rFonts w:cs="B Nazanin"/>
      <w:bCs/>
      <w:color w:val="FF0000"/>
      <w:sz w:val="24"/>
      <w:szCs w:val="24"/>
    </w:rPr>
  </w:style>
  <w:style w:type="character" w:customStyle="1" w:styleId="a3">
    <w:name w:val="فصول"/>
    <w:basedOn w:val="DefaultParagraphFont"/>
    <w:uiPriority w:val="1"/>
    <w:qFormat/>
    <w:rsid w:val="004B4FDB"/>
    <w:rPr>
      <w:rFonts w:cs="B Nazanin"/>
      <w:b/>
      <w:bCs/>
      <w:color w:val="002060"/>
      <w:sz w:val="24"/>
      <w:szCs w:val="24"/>
    </w:rPr>
  </w:style>
  <w:style w:type="character" w:customStyle="1" w:styleId="a4">
    <w:name w:val="راوی"/>
    <w:basedOn w:val="DefaultParagraphFont"/>
    <w:uiPriority w:val="1"/>
    <w:qFormat/>
    <w:rsid w:val="004B4FDB"/>
    <w:rPr>
      <w:rFonts w:cs="B Nazanin"/>
      <w:bCs/>
      <w:color w:val="548DD4"/>
      <w:sz w:val="24"/>
      <w:szCs w:val="24"/>
    </w:rPr>
  </w:style>
  <w:style w:type="paragraph" w:styleId="Header">
    <w:name w:val="header"/>
    <w:basedOn w:val="Normal"/>
    <w:link w:val="HeaderChar"/>
    <w:uiPriority w:val="99"/>
    <w:unhideWhenUsed/>
    <w:rsid w:val="004B4F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4FDB"/>
    <w:rPr>
      <w:lang w:bidi="fa-IR"/>
    </w:rPr>
  </w:style>
  <w:style w:type="paragraph" w:styleId="Footer">
    <w:name w:val="footer"/>
    <w:basedOn w:val="Normal"/>
    <w:link w:val="FooterChar"/>
    <w:uiPriority w:val="99"/>
    <w:unhideWhenUsed/>
    <w:rsid w:val="004B4F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4FDB"/>
    <w:rPr>
      <w:lang w:bidi="fa-IR"/>
    </w:rPr>
  </w:style>
  <w:style w:type="table" w:styleId="TableGrid">
    <w:name w:val="Table Grid"/>
    <w:basedOn w:val="TableNormal"/>
    <w:rsid w:val="004B4FDB"/>
    <w:rPr>
      <w:rFonts w:ascii="Times New Roman" w:eastAsia="Times New Roman" w:hAnsi="Times New Roman" w:cs="Times New Roman"/>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نقل قول"/>
    <w:rsid w:val="004B4FDB"/>
    <w:rPr>
      <w:rFonts w:cs="B Badr"/>
      <w:bCs w:val="0"/>
      <w:color w:val="6F2927"/>
      <w:szCs w:val="24"/>
    </w:rPr>
  </w:style>
  <w:style w:type="paragraph" w:styleId="ListParagraph">
    <w:name w:val="List Paragraph"/>
    <w:basedOn w:val="Normal"/>
    <w:uiPriority w:val="34"/>
    <w:qFormat/>
    <w:rsid w:val="004B4FDB"/>
    <w:pPr>
      <w:spacing w:after="200" w:line="276" w:lineRule="auto"/>
      <w:ind w:left="720"/>
      <w:contextualSpacing/>
    </w:pPr>
  </w:style>
  <w:style w:type="paragraph" w:styleId="NormalWeb">
    <w:name w:val="Normal (Web)"/>
    <w:basedOn w:val="Normal"/>
    <w:uiPriority w:val="99"/>
    <w:unhideWhenUsed/>
    <w:rsid w:val="004B4FDB"/>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B4FDB"/>
    <w:rPr>
      <w:i/>
      <w:iCs/>
    </w:rPr>
  </w:style>
  <w:style w:type="paragraph" w:customStyle="1" w:styleId="a6">
    <w:name w:val="نظر م"/>
    <w:basedOn w:val="NormalWeb"/>
    <w:rsid w:val="004B4FDB"/>
    <w:pPr>
      <w:bidi/>
      <w:spacing w:before="0" w:beforeAutospacing="0" w:after="0" w:afterAutospacing="0" w:line="0" w:lineRule="atLeast"/>
      <w:ind w:firstLine="170"/>
      <w:jc w:val="both"/>
    </w:pPr>
    <w:rPr>
      <w:rFonts w:cs="B Nazanin"/>
      <w:color w:val="4A442A"/>
    </w:rPr>
  </w:style>
  <w:style w:type="paragraph" w:styleId="NoSpacing">
    <w:name w:val="No Spacing"/>
    <w:uiPriority w:val="1"/>
    <w:rsid w:val="004B4FDB"/>
    <w:rPr>
      <w:lang w:bidi="fa-IR"/>
    </w:rPr>
  </w:style>
  <w:style w:type="character" w:customStyle="1" w:styleId="Hyperlink1">
    <w:name w:val="Hyperlink1"/>
    <w:basedOn w:val="DefaultParagraphFont"/>
    <w:uiPriority w:val="99"/>
    <w:unhideWhenUsed/>
    <w:rsid w:val="004B4FDB"/>
    <w:rPr>
      <w:color w:val="0000FF"/>
      <w:u w:val="single"/>
    </w:rPr>
  </w:style>
  <w:style w:type="character" w:customStyle="1" w:styleId="Heading1Char">
    <w:name w:val="Heading 1 Char"/>
    <w:basedOn w:val="DefaultParagraphFont"/>
    <w:link w:val="Heading1"/>
    <w:uiPriority w:val="9"/>
    <w:rsid w:val="004B4FDB"/>
    <w:rPr>
      <w:rFonts w:ascii="Cambria" w:eastAsia="Times New Roman" w:hAnsi="Cambria" w:cs="Times New Roman"/>
      <w:b/>
      <w:bCs/>
      <w:color w:val="365F91"/>
      <w:sz w:val="28"/>
      <w:szCs w:val="28"/>
    </w:rPr>
  </w:style>
  <w:style w:type="character" w:customStyle="1" w:styleId="Heading3Char">
    <w:name w:val="Heading 3 Char"/>
    <w:basedOn w:val="DefaultParagraphFont"/>
    <w:link w:val="Heading3"/>
    <w:uiPriority w:val="9"/>
    <w:semiHidden/>
    <w:rsid w:val="004B4FDB"/>
    <w:rPr>
      <w:rFonts w:ascii="Cambria" w:eastAsia="Times New Roman" w:hAnsi="Cambria" w:cs="Times New Roman"/>
      <w:b/>
      <w:bCs/>
      <w:color w:val="4F81BD"/>
    </w:rPr>
  </w:style>
  <w:style w:type="paragraph" w:customStyle="1" w:styleId="Subtitle1">
    <w:name w:val="Subtitle1"/>
    <w:basedOn w:val="Normal"/>
    <w:next w:val="Normal"/>
    <w:uiPriority w:val="11"/>
    <w:qFormat/>
    <w:rsid w:val="004B4FDB"/>
    <w:pPr>
      <w:numPr>
        <w:ilvl w:val="1"/>
      </w:numPr>
      <w:spacing w:after="200" w:line="276" w:lineRule="auto"/>
    </w:pPr>
    <w:rPr>
      <w:rFonts w:ascii="Cambria" w:eastAsia="Times New Roman" w:hAnsi="Cambria" w:cs="Times New Roman"/>
      <w:i/>
      <w:iCs/>
      <w:color w:val="4F81BD"/>
      <w:spacing w:val="15"/>
      <w:sz w:val="24"/>
      <w:szCs w:val="24"/>
    </w:rPr>
  </w:style>
  <w:style w:type="character" w:customStyle="1" w:styleId="SubtitleChar">
    <w:name w:val="Subtitle Char"/>
    <w:basedOn w:val="DefaultParagraphFont"/>
    <w:link w:val="Subtitle"/>
    <w:uiPriority w:val="11"/>
    <w:rsid w:val="004B4FDB"/>
    <w:rPr>
      <w:rFonts w:ascii="Cambria" w:eastAsia="Times New Roman" w:hAnsi="Cambria" w:cs="Times New Roman"/>
      <w:i/>
      <w:iCs/>
      <w:color w:val="4F81BD"/>
      <w:spacing w:val="15"/>
      <w:sz w:val="24"/>
      <w:szCs w:val="24"/>
    </w:rPr>
  </w:style>
  <w:style w:type="character" w:styleId="IntenseReference">
    <w:name w:val="Intense Reference"/>
    <w:basedOn w:val="DefaultParagraphFont"/>
    <w:uiPriority w:val="32"/>
    <w:qFormat/>
    <w:rsid w:val="004B4FDB"/>
    <w:rPr>
      <w:b/>
      <w:bCs/>
      <w:smallCaps/>
      <w:color w:val="4472C4" w:themeColor="accent1"/>
      <w:spacing w:val="5"/>
    </w:rPr>
  </w:style>
  <w:style w:type="character" w:styleId="Hyperlink">
    <w:name w:val="Hyperlink"/>
    <w:basedOn w:val="DefaultParagraphFont"/>
    <w:uiPriority w:val="99"/>
    <w:semiHidden/>
    <w:unhideWhenUsed/>
    <w:rsid w:val="004B4FDB"/>
    <w:rPr>
      <w:color w:val="0563C1" w:themeColor="hyperlink"/>
      <w:u w:val="single"/>
    </w:rPr>
  </w:style>
  <w:style w:type="character" w:customStyle="1" w:styleId="Heading1Char1">
    <w:name w:val="Heading 1 Char1"/>
    <w:basedOn w:val="DefaultParagraphFont"/>
    <w:uiPriority w:val="9"/>
    <w:rsid w:val="004B4FDB"/>
    <w:rPr>
      <w:rFonts w:asciiTheme="majorHAnsi" w:eastAsiaTheme="majorEastAsia" w:hAnsiTheme="majorHAnsi" w:cstheme="majorBidi"/>
      <w:color w:val="2F5496" w:themeColor="accent1" w:themeShade="BF"/>
      <w:sz w:val="32"/>
      <w:szCs w:val="32"/>
      <w:lang w:bidi="fa-IR"/>
    </w:rPr>
  </w:style>
  <w:style w:type="character" w:customStyle="1" w:styleId="Heading3Char1">
    <w:name w:val="Heading 3 Char1"/>
    <w:basedOn w:val="DefaultParagraphFont"/>
    <w:uiPriority w:val="9"/>
    <w:semiHidden/>
    <w:rsid w:val="004B4FDB"/>
    <w:rPr>
      <w:rFonts w:asciiTheme="majorHAnsi" w:eastAsiaTheme="majorEastAsia" w:hAnsiTheme="majorHAnsi" w:cstheme="majorBidi"/>
      <w:color w:val="1F3763" w:themeColor="accent1" w:themeShade="7F"/>
      <w:sz w:val="24"/>
      <w:szCs w:val="24"/>
      <w:lang w:bidi="fa-IR"/>
    </w:rPr>
  </w:style>
  <w:style w:type="paragraph" w:styleId="Subtitle">
    <w:name w:val="Subtitle"/>
    <w:basedOn w:val="Normal"/>
    <w:next w:val="Normal"/>
    <w:link w:val="SubtitleChar"/>
    <w:uiPriority w:val="11"/>
    <w:qFormat/>
    <w:rsid w:val="004B4FDB"/>
    <w:pPr>
      <w:numPr>
        <w:ilvl w:val="1"/>
      </w:numPr>
    </w:pPr>
    <w:rPr>
      <w:rFonts w:ascii="Cambria" w:eastAsia="Times New Roman" w:hAnsi="Cambria" w:cs="Times New Roman"/>
      <w:i/>
      <w:iCs/>
      <w:color w:val="4F81BD"/>
      <w:spacing w:val="15"/>
      <w:sz w:val="24"/>
      <w:szCs w:val="24"/>
      <w:lang w:bidi="ar-SA"/>
    </w:rPr>
  </w:style>
  <w:style w:type="character" w:customStyle="1" w:styleId="SubtitleChar1">
    <w:name w:val="Subtitle Char1"/>
    <w:basedOn w:val="DefaultParagraphFont"/>
    <w:uiPriority w:val="11"/>
    <w:rsid w:val="004B4FDB"/>
    <w:rPr>
      <w:rFonts w:eastAsiaTheme="minorEastAsia"/>
      <w:color w:val="5A5A5A" w:themeColor="text1" w:themeTint="A5"/>
      <w:spacing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F4559-8EFB-4AA5-94C1-6549CF8E5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2</Pages>
  <Words>633</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89</cp:revision>
  <dcterms:created xsi:type="dcterms:W3CDTF">2020-11-14T13:30:00Z</dcterms:created>
  <dcterms:modified xsi:type="dcterms:W3CDTF">2021-10-20T12:58:00Z</dcterms:modified>
</cp:coreProperties>
</file>