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7BB4" w14:textId="77777777" w:rsidR="001420DE" w:rsidRPr="001420DE" w:rsidRDefault="001420DE" w:rsidP="001420DE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1420DE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 قاعده ید/قواعد فقهیه</w:t>
      </w:r>
    </w:p>
    <w:p w14:paraId="24441283" w14:textId="548301B0" w:rsidR="00862F3D" w:rsidRPr="001420DE" w:rsidRDefault="00FC476C" w:rsidP="00B6771B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1420DE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اخبار ذی الید</w:t>
      </w:r>
      <w:r w:rsidR="00A91DAF" w:rsidRPr="001420DE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 xml:space="preserve"> در جلود و لحوم</w:t>
      </w:r>
    </w:p>
    <w:p w14:paraId="5DC2F155" w14:textId="5059D13F" w:rsidR="00B6771B" w:rsidRPr="001420DE" w:rsidRDefault="00A91DAF" w:rsidP="00A91DAF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مطلب دیگر در اخبار </w:t>
      </w:r>
      <w:r w:rsidR="00FC476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اماریت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ید مربوط به جلود و لحوم است که دال </w:t>
      </w:r>
      <w:r w:rsidR="00FC476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 تذکیه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حیوان است </w:t>
      </w:r>
      <w:r w:rsidR="00FC476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هم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چنان</w:t>
      </w:r>
      <w:r w:rsidR="00FC476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سوق مسلمین اماره تذکیه است. </w:t>
      </w:r>
    </w:p>
    <w:p w14:paraId="0844E363" w14:textId="4062DDAD" w:rsidR="00FC72A8" w:rsidRPr="001420DE" w:rsidRDefault="00DE70D7" w:rsidP="00E11319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420D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صحیح</w:t>
      </w:r>
      <w:r w:rsidR="00E11319" w:rsidRPr="001420D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ه </w:t>
      </w:r>
      <w:r w:rsidRPr="001420D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حلبی</w:t>
      </w:r>
    </w:p>
    <w:p w14:paraId="5492BECA" w14:textId="77777777" w:rsidR="00E11319" w:rsidRPr="001420DE" w:rsidRDefault="00DE70D7" w:rsidP="00C5641C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8"/>
          <w:szCs w:val="38"/>
          <w:rtl/>
          <w:lang w:bidi="fa-IR"/>
        </w:rPr>
      </w:pPr>
      <w:r w:rsidRPr="001420DE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عن</w:t>
      </w: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الحلبي قال: سألت أبا عبد الله (ع) </w:t>
      </w:r>
      <w:r w:rsidRPr="001420DE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عن</w:t>
      </w: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Pr="001420DE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الخفاف</w:t>
      </w: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التي تباع في السوق فقال: اشتر وصل فيها حنى تعلم أنه ميت بعينه</w:t>
      </w: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Pr="001420DE">
        <w:rPr>
          <w:rStyle w:val="FootnoteReference"/>
          <w:rFonts w:ascii="Traditional Arabic" w:hAnsi="Traditional Arabic" w:cs="Traditional Arabic"/>
          <w:b/>
          <w:bCs/>
          <w:color w:val="008000"/>
          <w:sz w:val="38"/>
          <w:szCs w:val="38"/>
          <w:rtl/>
          <w:lang w:bidi="fa-IR"/>
        </w:rPr>
        <w:footnoteReference w:id="2"/>
      </w:r>
      <w:r w:rsidRPr="001420DE">
        <w:rPr>
          <w:rFonts w:ascii="Traditional Arabic" w:hAnsi="Traditional Arabic" w:cs="Traditional Arabic"/>
          <w:b/>
          <w:bCs/>
          <w:color w:val="008000"/>
          <w:sz w:val="38"/>
          <w:szCs w:val="38"/>
          <w:rtl/>
          <w:lang w:bidi="fa-IR"/>
        </w:rPr>
        <w:t xml:space="preserve"> </w:t>
      </w:r>
    </w:p>
    <w:p w14:paraId="40E0805E" w14:textId="74EA1E21" w:rsidR="00DE70D7" w:rsidRPr="001420DE" w:rsidRDefault="00DE70D7" w:rsidP="00E11319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از حضرت سوال </w:t>
      </w:r>
      <w:r w:rsidR="00C37E1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شده؛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C37E1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آیا کف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ش</w:t>
      </w:r>
      <w:r w:rsidR="00C37E1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هایی که در بازار فروخته می</w:t>
      </w:r>
      <w:r w:rsidR="00C37E1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شوند پاک هستند؟ حضرت در جواب فرمودند</w:t>
      </w:r>
      <w:r w:rsidR="00C37E1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تا زمانی که علم به نجاست آنها پیدا ن</w:t>
      </w:r>
      <w:r w:rsidR="00C37E1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پاک هستند. یعن</w:t>
      </w:r>
      <w:r w:rsidR="00C5641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ی سوق مسلمین اماره بر طهارت است. اگر سوق مسلمین هم نباشد،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ید مسلم </w:t>
      </w:r>
      <w:r w:rsidR="00C5641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برای حکم به طهارت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کافی</w:t>
      </w:r>
      <w:r w:rsidR="00C5641C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ست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2781FE06" w14:textId="44DB2BDA" w:rsidR="00DE70D7" w:rsidRPr="001420DE" w:rsidRDefault="00DE70D7" w:rsidP="00E11319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420D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صحیح</w:t>
      </w:r>
      <w:r w:rsidR="00E11319" w:rsidRPr="001420D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ه </w:t>
      </w:r>
      <w:r w:rsidRPr="001420D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بزنطی </w:t>
      </w:r>
    </w:p>
    <w:p w14:paraId="531D120F" w14:textId="77777777" w:rsidR="00E11319" w:rsidRPr="001420DE" w:rsidRDefault="00DE70D7" w:rsidP="00E11319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</w:pP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عن أحمد ابن محمد بن أبي نصر قال: سألته عن الرجل يأتي السوق فيشتري جبة فراء لا يدري أذكية هي أم غير ذكية، أيصلي فيها؟ فقال: نعم، ليس عليكم المسألة، إن أبا جعفر عليه السلام كان يقول: إن الخوارج ضيقوا على أنفسهم بجهالتهم، إن الدين أوسع من ذلك</w:t>
      </w: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Pr="001420DE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3"/>
      </w: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</w:p>
    <w:p w14:paraId="061583FD" w14:textId="4F538B8A" w:rsidR="00DE70D7" w:rsidRPr="001420DE" w:rsidRDefault="00DE70D7" w:rsidP="00E11319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از امام صادق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علیه السلام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درباره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مردی که به بازار رفته و پوستینی پشمین خریداری 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کرده سوال شد، که وی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نمی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داند آیا این پوستین از حیوان مذکی درست شده که در آن نماز بخواند یا اینکه 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چنین نیست و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نمی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توان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در آن نماز خواند؟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حضرت فرمودند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توانی در آن نماز بخوانی و تحقیق در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مورد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 بر گردن شما نیست. امام باقر علیه السلام 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فرمود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ه ا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ند: خوارج بواسطه جهالتشان برخود سخت می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420DE">
        <w:rPr>
          <w:rFonts w:ascii="Traditional Arabic" w:hAnsi="Traditional Arabic" w:cs="Traditional Arabic"/>
          <w:sz w:val="26"/>
          <w:szCs w:val="26"/>
          <w:rtl/>
          <w:lang w:bidi="fa-IR"/>
        </w:rPr>
        <w:t>گرفتند. دین خدا بزرگتر از این است.</w:t>
      </w:r>
    </w:p>
    <w:p w14:paraId="09F9C4A4" w14:textId="7623A311" w:rsidR="00DE70D7" w:rsidRPr="001420DE" w:rsidRDefault="00DE70D7" w:rsidP="00DE70D7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420D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صحیحه اسحاق ابن عمار</w:t>
      </w:r>
    </w:p>
    <w:p w14:paraId="14AA15C7" w14:textId="77777777" w:rsidR="00E11319" w:rsidRPr="001420DE" w:rsidRDefault="00DE70D7" w:rsidP="00DE70D7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عن إسحاق ابن عمار، عن العبد الصالح (ع) أنه قال: لا بأس بالصلاة في الفراء اليماني وفيما صنع في أرض الاسلام، قلت: فإن كان فيها غير أهل الاسلام؟ قال: إذا كان الغالب عليها المسلمين فلا بأس</w:t>
      </w: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Pr="001420DE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4"/>
      </w: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</w:p>
    <w:p w14:paraId="3F5CA035" w14:textId="7D0B57C6" w:rsidR="00DE70D7" w:rsidRPr="001420DE" w:rsidRDefault="00E11319" w:rsidP="00E11319">
      <w:pPr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1420DE">
        <w:rPr>
          <w:rFonts w:ascii="Traditional Arabic" w:hAnsi="Traditional Arabic" w:cs="Traditional Arabic"/>
          <w:sz w:val="26"/>
          <w:szCs w:val="26"/>
          <w:rtl/>
        </w:rPr>
        <w:t>امام موسی بن جعفر فرمودند</w:t>
      </w:r>
      <w:r w:rsidR="00DE70D7" w:rsidRPr="001420DE">
        <w:rPr>
          <w:rFonts w:ascii="Traditional Arabic" w:hAnsi="Traditional Arabic" w:cs="Traditional Arabic"/>
          <w:sz w:val="26"/>
          <w:szCs w:val="26"/>
          <w:rtl/>
        </w:rPr>
        <w:t>: اشکالی نیست بر نماز در پوستین یمانی و چیزهایی که در سرزمین های اسلامی ساخته می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DE70D7" w:rsidRPr="001420DE">
        <w:rPr>
          <w:rFonts w:ascii="Traditional Arabic" w:hAnsi="Traditional Arabic" w:cs="Traditional Arabic"/>
          <w:sz w:val="26"/>
          <w:szCs w:val="26"/>
          <w:rtl/>
        </w:rPr>
        <w:t xml:space="preserve">شود. سوال 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>شد:</w:t>
      </w:r>
      <w:r w:rsidR="00DE70D7" w:rsidRPr="001420DE">
        <w:rPr>
          <w:rFonts w:ascii="Traditional Arabic" w:hAnsi="Traditional Arabic" w:cs="Traditional Arabic"/>
          <w:sz w:val="26"/>
          <w:szCs w:val="26"/>
          <w:rtl/>
        </w:rPr>
        <w:t xml:space="preserve"> اگر غیر مسلمان هم در آن سرزمین بودند چه؟ حضرت فرمو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>د اگر غلبه با مسلمین باشد کافی</w:t>
      </w:r>
      <w:r w:rsidR="00DE70D7" w:rsidRPr="001420DE">
        <w:rPr>
          <w:rFonts w:ascii="Traditional Arabic" w:hAnsi="Traditional Arabic" w:cs="Traditional Arabic"/>
          <w:sz w:val="26"/>
          <w:szCs w:val="26"/>
          <w:rtl/>
        </w:rPr>
        <w:t xml:space="preserve">ست. </w:t>
      </w:r>
    </w:p>
    <w:p w14:paraId="0FB79F79" w14:textId="1091F69B" w:rsidR="00DE70D7" w:rsidRPr="001420DE" w:rsidRDefault="00DE70D7" w:rsidP="00DE70D7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420DE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خبر اسماعیل ابن عیسی</w:t>
      </w:r>
    </w:p>
    <w:p w14:paraId="4667A7A6" w14:textId="77777777" w:rsidR="00E11319" w:rsidRPr="001420DE" w:rsidRDefault="00DE70D7" w:rsidP="00DE70D7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lastRenderedPageBreak/>
        <w:t>وعنه، عن سعد بن إسماعيل، عن أبيه إسماعيل بن عيسى قال: سألت أبا الحسن عليه السلام عن جلود الفراء يشتريها الرجل في سوق من أسواق الجبل، أيسأل عن ذكاته إذا كان البائع مسلما غير عارف؟ قال: عليكم أنتم أن تسألوا عنه إذا رأيتم المشركين يبيعون ذلك، وإذا رأيتم يصلون فيه فلا تسئلوا عنه</w:t>
      </w: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Pr="001420DE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5"/>
      </w:r>
      <w:r w:rsidRPr="001420DE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</w:p>
    <w:p w14:paraId="1D6A8825" w14:textId="77777777" w:rsidR="00E11319" w:rsidRPr="001420DE" w:rsidRDefault="00DE70D7" w:rsidP="00E11319">
      <w:pPr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از امام کاظم (ع) 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>درباره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 پوستین هایی که شخصی از بازار های کوه خریداری کرده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>،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 (در این کوه ها غیر مسلمانها هم بودند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 xml:space="preserve"> و در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 کنار مسلمین زندگی می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>کردند)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 xml:space="preserve"> سوال شد: 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>اگر فروشنده مسلمانی بود که علم به مسائل شرعی نداشت آیا در باره طهارت این پوستین ها تحقیق کنیم؟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>حضرت فرمودند زمانی تحقیق کنید که فروشنده مشرک باشد. اگر دیدید خود مسلمین در این پوستین ها نماز می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>خوانند دیگر سوال نکنید.</w:t>
      </w:r>
    </w:p>
    <w:p w14:paraId="3D668E6C" w14:textId="34606A80" w:rsidR="00DE70D7" w:rsidRPr="001420DE" w:rsidRDefault="00DE70D7" w:rsidP="00E11319">
      <w:pPr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1420DE">
        <w:rPr>
          <w:rFonts w:ascii="Traditional Arabic" w:hAnsi="Traditional Arabic" w:cs="Traditional Arabic"/>
          <w:sz w:val="26"/>
          <w:szCs w:val="26"/>
          <w:rtl/>
        </w:rPr>
        <w:t>این مربوط به جایی است که سوق مسلمین نباشد. وقتی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 xml:space="preserve"> سوق المسلمین نبود لازم است که إخبار از طهارت 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>دهند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>،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 ولو 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 xml:space="preserve">إخبار آن ها 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عملی 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 xml:space="preserve">باشد، 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مثل نماز خواندن در 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>آن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 لباس. اما اگر 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 xml:space="preserve">إخباری 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صورت نگرفت لازم است تحقیق 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>شود</w:t>
      </w:r>
      <w:r w:rsidRPr="001420DE">
        <w:rPr>
          <w:rFonts w:ascii="Traditional Arabic" w:hAnsi="Traditional Arabic" w:cs="Traditional Arabic"/>
          <w:sz w:val="26"/>
          <w:szCs w:val="26"/>
          <w:rtl/>
        </w:rPr>
        <w:t xml:space="preserve"> تا از طهارت آن </w:t>
      </w:r>
      <w:r w:rsidR="00E11319" w:rsidRPr="001420DE">
        <w:rPr>
          <w:rFonts w:ascii="Traditional Arabic" w:hAnsi="Traditional Arabic" w:cs="Traditional Arabic"/>
          <w:sz w:val="26"/>
          <w:szCs w:val="26"/>
          <w:rtl/>
        </w:rPr>
        <w:t>اطمینان حاصل شود.</w:t>
      </w:r>
    </w:p>
    <w:sectPr w:rsidR="00DE70D7" w:rsidRPr="001420DE" w:rsidSect="00DE70D7">
      <w:headerReference w:type="default" r:id="rId8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5DB59" w14:textId="77777777" w:rsidR="001672E7" w:rsidRDefault="001672E7" w:rsidP="00CF2919">
      <w:pPr>
        <w:spacing w:after="0" w:line="240" w:lineRule="auto"/>
      </w:pPr>
      <w:r>
        <w:separator/>
      </w:r>
    </w:p>
  </w:endnote>
  <w:endnote w:type="continuationSeparator" w:id="0">
    <w:p w14:paraId="54F9A440" w14:textId="77777777" w:rsidR="001672E7" w:rsidRDefault="001672E7" w:rsidP="00CF2919">
      <w:pPr>
        <w:spacing w:after="0" w:line="240" w:lineRule="auto"/>
      </w:pPr>
      <w:r>
        <w:continuationSeparator/>
      </w:r>
    </w:p>
  </w:endnote>
  <w:endnote w:type="continuationNotice" w:id="1">
    <w:p w14:paraId="291BB4A4" w14:textId="77777777" w:rsidR="001672E7" w:rsidRDefault="001672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A91E4" w14:textId="77777777" w:rsidR="001672E7" w:rsidRDefault="001672E7" w:rsidP="00CF2919">
      <w:pPr>
        <w:spacing w:after="0" w:line="240" w:lineRule="auto"/>
      </w:pPr>
      <w:r>
        <w:separator/>
      </w:r>
    </w:p>
  </w:footnote>
  <w:footnote w:type="continuationSeparator" w:id="0">
    <w:p w14:paraId="353EEF89" w14:textId="77777777" w:rsidR="001672E7" w:rsidRDefault="001672E7" w:rsidP="00CF2919">
      <w:pPr>
        <w:spacing w:after="0" w:line="240" w:lineRule="auto"/>
      </w:pPr>
      <w:r>
        <w:continuationSeparator/>
      </w:r>
    </w:p>
  </w:footnote>
  <w:footnote w:type="continuationNotice" w:id="1">
    <w:p w14:paraId="7C9343DD" w14:textId="77777777" w:rsidR="001672E7" w:rsidRDefault="001672E7">
      <w:pPr>
        <w:spacing w:after="0" w:line="240" w:lineRule="auto"/>
      </w:pPr>
    </w:p>
  </w:footnote>
  <w:footnote w:id="2">
    <w:p w14:paraId="1CEA4F08" w14:textId="36BF573D" w:rsidR="00351326" w:rsidRPr="00DE70D7" w:rsidRDefault="001672E7" w:rsidP="00DE70D7">
      <w:pPr>
        <w:pStyle w:val="FootnoteText"/>
        <w:bidi/>
        <w:rPr>
          <w:rFonts w:cs="B Nazanin"/>
          <w:rtl/>
          <w:lang w:bidi="fa-IR"/>
        </w:rPr>
      </w:pPr>
      <w:hyperlink r:id="rId1" w:history="1">
        <w:r w:rsidR="00351326" w:rsidRPr="00DE70D7">
          <w:rPr>
            <w:rStyle w:val="Hyperlink"/>
            <w:rFonts w:cs="B Nazanin"/>
            <w:vertAlign w:val="superscript"/>
          </w:rPr>
          <w:footnoteRef/>
        </w:r>
        <w:r w:rsidR="00351326" w:rsidRPr="00DE70D7">
          <w:rPr>
            <w:rStyle w:val="Hyperlink"/>
            <w:rFonts w:cs="B Nazanin"/>
          </w:rPr>
          <w:t xml:space="preserve"> </w:t>
        </w:r>
        <w:r w:rsidR="00351326" w:rsidRPr="00DE70D7">
          <w:rPr>
            <w:rStyle w:val="Hyperlink"/>
            <w:rFonts w:cs="B Nazanin" w:hint="cs"/>
            <w:rtl/>
            <w:lang w:bidi="fa-IR"/>
          </w:rPr>
          <w:t xml:space="preserve">- </w:t>
        </w:r>
        <w:r w:rsidR="00351326" w:rsidRPr="00DE70D7">
          <w:rPr>
            <w:rStyle w:val="Hyperlink"/>
            <w:rFonts w:cs="B Nazanin"/>
          </w:rPr>
          <w:t> </w:t>
        </w:r>
        <w:r w:rsidR="00351326" w:rsidRPr="00DE70D7">
          <w:rPr>
            <w:rStyle w:val="Hyperlink"/>
            <w:rFonts w:cs="B Nazanin"/>
            <w:rtl/>
          </w:rPr>
          <w:t>وسائل الشيعة -الإسلامية</w:t>
        </w:r>
        <w:r w:rsidR="00351326" w:rsidRPr="00DE70D7">
          <w:rPr>
            <w:rStyle w:val="Hyperlink"/>
            <w:rFonts w:cs="B Nazanin"/>
          </w:rPr>
          <w:t> - </w:t>
        </w:r>
        <w:r w:rsidR="00351326" w:rsidRPr="00DE70D7">
          <w:rPr>
            <w:rStyle w:val="Hyperlink"/>
            <w:rFonts w:cs="B Nazanin"/>
            <w:rtl/>
          </w:rPr>
          <w:t>الشيخ الحر العاملي</w:t>
        </w:r>
        <w:r w:rsidR="00351326" w:rsidRPr="00DE70D7">
          <w:rPr>
            <w:rStyle w:val="Hyperlink"/>
            <w:rFonts w:cs="B Nazanin"/>
          </w:rPr>
          <w:t xml:space="preserve"> -</w:t>
        </w:r>
        <w:r w:rsidR="00351326" w:rsidRPr="00DE70D7">
          <w:rPr>
            <w:rStyle w:val="Hyperlink"/>
            <w:rFonts w:cs="B Nazanin"/>
            <w:rtl/>
          </w:rPr>
          <w:t>جلد</w:t>
        </w:r>
        <w:r w:rsidR="00351326" w:rsidRPr="00DE70D7">
          <w:rPr>
            <w:rStyle w:val="Hyperlink"/>
            <w:rFonts w:cs="B Nazanin"/>
          </w:rPr>
          <w:t xml:space="preserve"> -3  </w:t>
        </w:r>
        <w:r w:rsidR="00351326" w:rsidRPr="00DE70D7">
          <w:rPr>
            <w:rStyle w:val="Hyperlink"/>
            <w:rFonts w:cs="B Nazanin"/>
            <w:rtl/>
          </w:rPr>
          <w:t>صفحه</w:t>
        </w:r>
        <w:r w:rsidR="00351326" w:rsidRPr="00DE70D7">
          <w:rPr>
            <w:rStyle w:val="Hyperlink"/>
            <w:rFonts w:cs="B Nazanin"/>
          </w:rPr>
          <w:t>-310</w:t>
        </w:r>
        <w:r w:rsidR="00351326" w:rsidRPr="00DE70D7">
          <w:rPr>
            <w:rStyle w:val="Hyperlink"/>
            <w:rFonts w:cs="B Nazanin" w:hint="cs"/>
            <w:rtl/>
          </w:rPr>
          <w:t xml:space="preserve"> </w:t>
        </w:r>
        <w:r w:rsidR="00351326" w:rsidRPr="00DE70D7">
          <w:rPr>
            <w:rStyle w:val="Hyperlink"/>
            <w:rFonts w:cs="B Nazanin"/>
            <w:rtl/>
          </w:rPr>
          <w:t>باب 38</w:t>
        </w:r>
      </w:hyperlink>
    </w:p>
  </w:footnote>
  <w:footnote w:id="3">
    <w:p w14:paraId="6E7A909D" w14:textId="2E9D2713" w:rsidR="00351326" w:rsidRPr="00DE70D7" w:rsidRDefault="001672E7" w:rsidP="00DE70D7">
      <w:pPr>
        <w:pStyle w:val="FootnoteText"/>
        <w:bidi/>
        <w:rPr>
          <w:rStyle w:val="Hyperlink"/>
          <w:rFonts w:cs="B Nazanin"/>
          <w:rtl/>
          <w:lang w:bidi="fa-IR"/>
        </w:rPr>
      </w:pPr>
      <w:hyperlink r:id="rId2" w:history="1">
        <w:r w:rsidR="00351326" w:rsidRPr="00DE70D7">
          <w:rPr>
            <w:rStyle w:val="Hyperlink"/>
            <w:rFonts w:cs="B Nazanin"/>
          </w:rPr>
          <w:footnoteRef/>
        </w:r>
        <w:r w:rsidR="00351326" w:rsidRPr="00DE70D7">
          <w:rPr>
            <w:rStyle w:val="Hyperlink"/>
            <w:rFonts w:cs="B Nazanin"/>
          </w:rPr>
          <w:t xml:space="preserve"> </w:t>
        </w:r>
        <w:r w:rsidR="00351326" w:rsidRPr="00DE70D7">
          <w:rPr>
            <w:rStyle w:val="Hyperlink"/>
            <w:rFonts w:cs="B Nazanin" w:hint="cs"/>
            <w:rtl/>
          </w:rPr>
          <w:t xml:space="preserve">- </w:t>
        </w:r>
        <w:r w:rsidR="00351326" w:rsidRPr="00DE70D7">
          <w:rPr>
            <w:rStyle w:val="Hyperlink"/>
            <w:rFonts w:cs="B Nazanin"/>
            <w:rtl/>
          </w:rPr>
          <w:t xml:space="preserve">وسائل الشيعة </w:t>
        </w:r>
        <w:r w:rsidR="00351326" w:rsidRPr="00DE70D7">
          <w:rPr>
            <w:rStyle w:val="Hyperlink"/>
            <w:rFonts w:ascii="Times New Roman" w:hAnsi="Times New Roman" w:cs="Times New Roman" w:hint="cs"/>
            <w:rtl/>
          </w:rPr>
          <w:t>–</w:t>
        </w:r>
        <w:r w:rsidR="00351326" w:rsidRPr="00DE70D7">
          <w:rPr>
            <w:rStyle w:val="Hyperlink"/>
            <w:rFonts w:cs="B Nazanin"/>
            <w:rtl/>
          </w:rPr>
          <w:t>الإسلامية</w:t>
        </w:r>
        <w:r w:rsidR="00351326" w:rsidRPr="00DE70D7">
          <w:rPr>
            <w:rStyle w:val="Hyperlink"/>
            <w:rFonts w:cs="B Nazanin"/>
          </w:rPr>
          <w:t>- </w:t>
        </w:r>
        <w:r w:rsidR="00351326" w:rsidRPr="00DE70D7">
          <w:rPr>
            <w:rStyle w:val="Hyperlink"/>
            <w:rFonts w:cs="B Nazanin"/>
            <w:rtl/>
          </w:rPr>
          <w:t>الشيخ الحر العاملي</w:t>
        </w:r>
        <w:r w:rsidR="00351326" w:rsidRPr="00DE70D7">
          <w:rPr>
            <w:rStyle w:val="Hyperlink"/>
            <w:rFonts w:cs="B Nazanin"/>
          </w:rPr>
          <w:t>-</w:t>
        </w:r>
        <w:r w:rsidR="00351326" w:rsidRPr="00DE70D7">
          <w:rPr>
            <w:rStyle w:val="Hyperlink"/>
            <w:rFonts w:cs="B Nazanin"/>
            <w:rtl/>
          </w:rPr>
          <w:t>جلد</w:t>
        </w:r>
        <w:r w:rsidR="00351326" w:rsidRPr="00DE70D7">
          <w:rPr>
            <w:rStyle w:val="Hyperlink"/>
            <w:rFonts w:cs="B Nazanin"/>
          </w:rPr>
          <w:t xml:space="preserve"> -</w:t>
        </w:r>
        <w:r w:rsidR="00351326" w:rsidRPr="00DE70D7">
          <w:rPr>
            <w:rStyle w:val="Hyperlink"/>
            <w:rFonts w:cs="B Nazanin" w:hint="cs"/>
            <w:rtl/>
          </w:rPr>
          <w:t>2</w:t>
        </w:r>
        <w:r w:rsidR="00351326" w:rsidRPr="00DE70D7">
          <w:rPr>
            <w:rStyle w:val="Hyperlink"/>
            <w:rFonts w:cs="B Nazanin"/>
          </w:rPr>
          <w:t xml:space="preserve"> </w:t>
        </w:r>
        <w:r w:rsidR="00351326" w:rsidRPr="00DE70D7">
          <w:rPr>
            <w:rStyle w:val="Hyperlink"/>
            <w:rFonts w:cs="B Nazanin"/>
            <w:rtl/>
          </w:rPr>
          <w:t>صفحه</w:t>
        </w:r>
        <w:r w:rsidR="00351326" w:rsidRPr="00DE70D7">
          <w:rPr>
            <w:rStyle w:val="Hyperlink"/>
            <w:rFonts w:cs="B Nazanin"/>
          </w:rPr>
          <w:t>-1072</w:t>
        </w:r>
        <w:r w:rsidR="00351326" w:rsidRPr="00DE70D7">
          <w:rPr>
            <w:rStyle w:val="Hyperlink"/>
            <w:rFonts w:cs="B Nazanin" w:hint="cs"/>
            <w:rtl/>
          </w:rPr>
          <w:t xml:space="preserve"> </w:t>
        </w:r>
        <w:r w:rsidR="00351326" w:rsidRPr="00DE70D7">
          <w:rPr>
            <w:rStyle w:val="Hyperlink"/>
            <w:rFonts w:cs="B Nazanin"/>
            <w:rtl/>
          </w:rPr>
          <w:t>باب 50</w:t>
        </w:r>
      </w:hyperlink>
    </w:p>
  </w:footnote>
  <w:footnote w:id="4">
    <w:p w14:paraId="6B98CC75" w14:textId="4DFA89B4" w:rsidR="00351326" w:rsidRDefault="001672E7" w:rsidP="00DE70D7">
      <w:pPr>
        <w:pStyle w:val="FootnoteText"/>
        <w:bidi/>
        <w:rPr>
          <w:rtl/>
          <w:lang w:bidi="fa-IR"/>
        </w:rPr>
      </w:pPr>
      <w:hyperlink r:id="rId3" w:history="1">
        <w:r w:rsidR="00351326" w:rsidRPr="00DE70D7">
          <w:rPr>
            <w:rStyle w:val="Hyperlink"/>
            <w:rFonts w:cs="B Nazanin"/>
          </w:rPr>
          <w:footnoteRef/>
        </w:r>
        <w:r w:rsidR="00351326" w:rsidRPr="00DE70D7">
          <w:rPr>
            <w:rStyle w:val="Hyperlink"/>
            <w:rFonts w:cs="B Nazanin"/>
          </w:rPr>
          <w:t xml:space="preserve"> </w:t>
        </w:r>
        <w:r w:rsidR="00351326" w:rsidRPr="00DE70D7">
          <w:rPr>
            <w:rStyle w:val="Hyperlink"/>
            <w:rFonts w:cs="B Nazanin" w:hint="cs"/>
            <w:rtl/>
          </w:rPr>
          <w:t xml:space="preserve">- </w:t>
        </w:r>
        <w:r w:rsidR="00351326" w:rsidRPr="00DE70D7">
          <w:rPr>
            <w:rStyle w:val="Hyperlink"/>
            <w:rFonts w:cs="B Nazanin"/>
            <w:rtl/>
          </w:rPr>
          <w:t xml:space="preserve">وسائل الشيعة </w:t>
        </w:r>
        <w:r w:rsidR="00351326" w:rsidRPr="00DE70D7">
          <w:rPr>
            <w:rStyle w:val="Hyperlink"/>
            <w:rFonts w:ascii="Times New Roman" w:hAnsi="Times New Roman" w:cs="Times New Roman" w:hint="cs"/>
            <w:rtl/>
          </w:rPr>
          <w:t>–</w:t>
        </w:r>
        <w:r w:rsidR="00351326" w:rsidRPr="00DE70D7">
          <w:rPr>
            <w:rStyle w:val="Hyperlink"/>
            <w:rFonts w:cs="B Nazanin"/>
            <w:rtl/>
          </w:rPr>
          <w:t>الإسلامية-</w:t>
        </w:r>
        <w:r w:rsidR="00351326" w:rsidRPr="00DE70D7">
          <w:rPr>
            <w:rStyle w:val="Hyperlink"/>
            <w:rFonts w:ascii="Cambria" w:hAnsi="Cambria" w:cs="Cambria"/>
            <w:rtl/>
          </w:rPr>
          <w:t> </w:t>
        </w:r>
        <w:r w:rsidR="00351326" w:rsidRPr="00DE70D7">
          <w:rPr>
            <w:rStyle w:val="Hyperlink"/>
            <w:rFonts w:cs="B Nazanin"/>
            <w:rtl/>
          </w:rPr>
          <w:t>الشيخ الحر</w:t>
        </w:r>
        <w:bookmarkStart w:id="0" w:name="_GoBack"/>
        <w:bookmarkEnd w:id="0"/>
        <w:r w:rsidR="00351326" w:rsidRPr="00DE70D7">
          <w:rPr>
            <w:rStyle w:val="Hyperlink"/>
            <w:rFonts w:cs="B Nazanin"/>
            <w:rtl/>
          </w:rPr>
          <w:t xml:space="preserve"> العاملي-جلد -</w:t>
        </w:r>
        <w:r w:rsidR="00351326" w:rsidRPr="00DE70D7">
          <w:rPr>
            <w:rStyle w:val="Hyperlink"/>
            <w:rFonts w:cs="B Nazanin" w:hint="cs"/>
            <w:rtl/>
          </w:rPr>
          <w:t>3</w:t>
        </w:r>
        <w:r w:rsidR="00351326" w:rsidRPr="00DE70D7">
          <w:rPr>
            <w:rStyle w:val="Hyperlink"/>
            <w:rFonts w:cs="B Nazanin"/>
            <w:rtl/>
          </w:rPr>
          <w:t xml:space="preserve"> صفحه-</w:t>
        </w:r>
        <w:r w:rsidR="00351326" w:rsidRPr="00DE70D7">
          <w:rPr>
            <w:rStyle w:val="Hyperlink"/>
            <w:rFonts w:cs="B Nazanin" w:hint="cs"/>
            <w:rtl/>
          </w:rPr>
          <w:t xml:space="preserve">332- </w:t>
        </w:r>
        <w:r w:rsidR="00351326" w:rsidRPr="00DE70D7">
          <w:rPr>
            <w:rStyle w:val="Hyperlink"/>
            <w:rFonts w:cs="B Nazanin"/>
            <w:rtl/>
          </w:rPr>
          <w:t xml:space="preserve">باب </w:t>
        </w:r>
        <w:r w:rsidR="00351326" w:rsidRPr="00DE70D7">
          <w:rPr>
            <w:rStyle w:val="Hyperlink"/>
            <w:rFonts w:cs="B Nazanin" w:hint="cs"/>
            <w:rtl/>
          </w:rPr>
          <w:t>55</w:t>
        </w:r>
      </w:hyperlink>
    </w:p>
  </w:footnote>
  <w:footnote w:id="5">
    <w:p w14:paraId="1CB373CB" w14:textId="16BF3682" w:rsidR="00351326" w:rsidRDefault="001672E7" w:rsidP="00DE70D7">
      <w:pPr>
        <w:pStyle w:val="FootnoteText"/>
        <w:bidi/>
        <w:rPr>
          <w:rtl/>
          <w:lang w:bidi="fa-IR"/>
        </w:rPr>
      </w:pPr>
      <w:hyperlink r:id="rId4" w:history="1">
        <w:r w:rsidR="00351326" w:rsidRPr="00DE70D7">
          <w:rPr>
            <w:rStyle w:val="Hyperlink"/>
            <w:rFonts w:cs="B Nazanin"/>
          </w:rPr>
          <w:footnoteRef/>
        </w:r>
        <w:r w:rsidR="00351326" w:rsidRPr="00DE70D7">
          <w:rPr>
            <w:rStyle w:val="Hyperlink"/>
            <w:rFonts w:cs="B Nazanin"/>
          </w:rPr>
          <w:t xml:space="preserve"> </w:t>
        </w:r>
        <w:r w:rsidR="00351326" w:rsidRPr="00DE70D7">
          <w:rPr>
            <w:rStyle w:val="Hyperlink"/>
            <w:rFonts w:cs="B Nazanin" w:hint="cs"/>
            <w:rtl/>
          </w:rPr>
          <w:t xml:space="preserve">- </w:t>
        </w:r>
        <w:r w:rsidR="00351326" w:rsidRPr="00DE70D7">
          <w:rPr>
            <w:rStyle w:val="Hyperlink"/>
            <w:rFonts w:cs="B Nazanin"/>
            <w:rtl/>
          </w:rPr>
          <w:t xml:space="preserve">وسائل الشيعة </w:t>
        </w:r>
        <w:r w:rsidR="00351326" w:rsidRPr="00DE70D7">
          <w:rPr>
            <w:rStyle w:val="Hyperlink"/>
            <w:rFonts w:ascii="Times New Roman" w:hAnsi="Times New Roman" w:cs="Times New Roman" w:hint="cs"/>
            <w:rtl/>
          </w:rPr>
          <w:t>–</w:t>
        </w:r>
        <w:r w:rsidR="00351326" w:rsidRPr="00DE70D7">
          <w:rPr>
            <w:rStyle w:val="Hyperlink"/>
            <w:rFonts w:cs="B Nazanin"/>
            <w:rtl/>
          </w:rPr>
          <w:t>الإسلامية-</w:t>
        </w:r>
        <w:r w:rsidR="00351326" w:rsidRPr="00DE70D7">
          <w:rPr>
            <w:rStyle w:val="Hyperlink"/>
            <w:rFonts w:ascii="Cambria" w:hAnsi="Cambria" w:cs="Cambria"/>
            <w:rtl/>
          </w:rPr>
          <w:t> </w:t>
        </w:r>
        <w:r w:rsidR="00351326" w:rsidRPr="00DE70D7">
          <w:rPr>
            <w:rStyle w:val="Hyperlink"/>
            <w:rFonts w:cs="B Nazanin"/>
            <w:rtl/>
          </w:rPr>
          <w:t>الشيخ الحر العاملي-جلد -</w:t>
        </w:r>
        <w:r w:rsidR="00351326" w:rsidRPr="00DE70D7">
          <w:rPr>
            <w:rStyle w:val="Hyperlink"/>
            <w:rFonts w:cs="B Nazanin" w:hint="cs"/>
            <w:rtl/>
          </w:rPr>
          <w:t>2</w:t>
        </w:r>
        <w:r w:rsidR="00351326" w:rsidRPr="00DE70D7">
          <w:rPr>
            <w:rStyle w:val="Hyperlink"/>
            <w:rFonts w:cs="B Nazanin"/>
            <w:rtl/>
          </w:rPr>
          <w:t xml:space="preserve"> صفحه-</w:t>
        </w:r>
        <w:r w:rsidR="00351326" w:rsidRPr="00DE70D7">
          <w:rPr>
            <w:rStyle w:val="Hyperlink"/>
            <w:rFonts w:cs="B Nazanin" w:hint="cs"/>
            <w:rtl/>
          </w:rPr>
          <w:t xml:space="preserve">1072- </w:t>
        </w:r>
        <w:r w:rsidR="00351326" w:rsidRPr="00DE70D7">
          <w:rPr>
            <w:rStyle w:val="Hyperlink"/>
            <w:rFonts w:cs="B Nazanin"/>
            <w:rtl/>
          </w:rPr>
          <w:t xml:space="preserve">باب </w:t>
        </w:r>
        <w:r w:rsidR="00351326" w:rsidRPr="00DE70D7">
          <w:rPr>
            <w:rStyle w:val="Hyperlink"/>
            <w:rFonts w:cs="B Nazanin" w:hint="cs"/>
            <w:rtl/>
          </w:rPr>
          <w:t>50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D531B" w14:textId="009545D4" w:rsidR="001420DE" w:rsidRDefault="001420DE" w:rsidP="001420DE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 xml:space="preserve">درس فقه - آیت الله موسوی جزایری –شنبه </w:t>
    </w:r>
    <w:r>
      <w:rPr>
        <w:rFonts w:ascii="Traditional Arabic" w:hAnsi="Traditional Arabic" w:cs="Traditional Arabic" w:hint="cs"/>
        <w:rtl/>
      </w:rPr>
      <w:t>14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01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499C"/>
    <w:rsid w:val="00095603"/>
    <w:rsid w:val="00095856"/>
    <w:rsid w:val="000A75E1"/>
    <w:rsid w:val="000C64D0"/>
    <w:rsid w:val="000D22D8"/>
    <w:rsid w:val="000D43E4"/>
    <w:rsid w:val="000D611E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20DE"/>
    <w:rsid w:val="00143811"/>
    <w:rsid w:val="001513AC"/>
    <w:rsid w:val="00155A7E"/>
    <w:rsid w:val="0015679C"/>
    <w:rsid w:val="001612B6"/>
    <w:rsid w:val="00161E83"/>
    <w:rsid w:val="001672E7"/>
    <w:rsid w:val="00172D13"/>
    <w:rsid w:val="00181CCD"/>
    <w:rsid w:val="0018403E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A14"/>
    <w:rsid w:val="002F3BD5"/>
    <w:rsid w:val="002F489A"/>
    <w:rsid w:val="002F5548"/>
    <w:rsid w:val="00300BCE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51326"/>
    <w:rsid w:val="00361DFF"/>
    <w:rsid w:val="00362B08"/>
    <w:rsid w:val="00364A2F"/>
    <w:rsid w:val="00365A96"/>
    <w:rsid w:val="00366A56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30E7C"/>
    <w:rsid w:val="005318D4"/>
    <w:rsid w:val="00532AA5"/>
    <w:rsid w:val="005365EF"/>
    <w:rsid w:val="00541FDD"/>
    <w:rsid w:val="00542CB4"/>
    <w:rsid w:val="0054636B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2042"/>
    <w:rsid w:val="006C3B46"/>
    <w:rsid w:val="006C5BCE"/>
    <w:rsid w:val="006D60F9"/>
    <w:rsid w:val="006D79F7"/>
    <w:rsid w:val="006E10E8"/>
    <w:rsid w:val="006E2731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49"/>
    <w:rsid w:val="00A732E0"/>
    <w:rsid w:val="00A73D84"/>
    <w:rsid w:val="00A745C9"/>
    <w:rsid w:val="00A75C42"/>
    <w:rsid w:val="00A761FB"/>
    <w:rsid w:val="00A80C3C"/>
    <w:rsid w:val="00A8636F"/>
    <w:rsid w:val="00A91DA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319C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C4C"/>
    <w:rsid w:val="00BF6FA3"/>
    <w:rsid w:val="00C0025C"/>
    <w:rsid w:val="00C00B6F"/>
    <w:rsid w:val="00C03680"/>
    <w:rsid w:val="00C03845"/>
    <w:rsid w:val="00C05012"/>
    <w:rsid w:val="00C113B0"/>
    <w:rsid w:val="00C124C7"/>
    <w:rsid w:val="00C14E4C"/>
    <w:rsid w:val="00C2003C"/>
    <w:rsid w:val="00C23296"/>
    <w:rsid w:val="00C33FB1"/>
    <w:rsid w:val="00C37E1C"/>
    <w:rsid w:val="00C409F7"/>
    <w:rsid w:val="00C44FB7"/>
    <w:rsid w:val="00C52401"/>
    <w:rsid w:val="00C5536C"/>
    <w:rsid w:val="00C5641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9675B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F2919"/>
    <w:rsid w:val="00CF7FDF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B6EA6"/>
    <w:rsid w:val="00DC4181"/>
    <w:rsid w:val="00DC4C2C"/>
    <w:rsid w:val="00DC7DB3"/>
    <w:rsid w:val="00DD3B47"/>
    <w:rsid w:val="00DD3F6A"/>
    <w:rsid w:val="00DE39CC"/>
    <w:rsid w:val="00DE6597"/>
    <w:rsid w:val="00DE70D7"/>
    <w:rsid w:val="00DF1249"/>
    <w:rsid w:val="00DF34FB"/>
    <w:rsid w:val="00DF614F"/>
    <w:rsid w:val="00DF6177"/>
    <w:rsid w:val="00E0404A"/>
    <w:rsid w:val="00E06308"/>
    <w:rsid w:val="00E06A72"/>
    <w:rsid w:val="00E1096A"/>
    <w:rsid w:val="00E11319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3721"/>
    <w:rsid w:val="00EE5A09"/>
    <w:rsid w:val="00EF649C"/>
    <w:rsid w:val="00EF6F9D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9195E"/>
    <w:rsid w:val="00FA4350"/>
    <w:rsid w:val="00FA5C2A"/>
    <w:rsid w:val="00FB6971"/>
    <w:rsid w:val="00FB79AC"/>
    <w:rsid w:val="00FC476C"/>
    <w:rsid w:val="00FC72A8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1024/3/332/&#1575;&#1604;&#1740;&#1605;&#1575;&#1606;&#1740;" TargetMode="External"/><Relationship Id="rId2" Type="http://schemas.openxmlformats.org/officeDocument/2006/relationships/hyperlink" Target="http://lib.eshia.ir/11024/2/1071/&#1580;&#1576;&#1577;" TargetMode="External"/><Relationship Id="rId1" Type="http://schemas.openxmlformats.org/officeDocument/2006/relationships/hyperlink" Target="http://lib.eshia.ir/11024/3/310/&#1575;&#1604;&#1582;&#1601;&#1575;&#1601;" TargetMode="External"/><Relationship Id="rId4" Type="http://schemas.openxmlformats.org/officeDocument/2006/relationships/hyperlink" Target="http://lib.eshia.ir/11024/2/1072/&#1575;&#1604;&#1580;&#1576;&#16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C502-9867-436F-991D-84DDAE4E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11</cp:revision>
  <dcterms:created xsi:type="dcterms:W3CDTF">2016-04-16T02:01:00Z</dcterms:created>
  <dcterms:modified xsi:type="dcterms:W3CDTF">2016-05-02T14:11:00Z</dcterms:modified>
</cp:coreProperties>
</file>