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42" w:rsidRPr="00FA71BA" w:rsidRDefault="008E1142" w:rsidP="001B5763">
      <w:pPr>
        <w:pStyle w:val="ListParagraph"/>
        <w:widowControl w:val="0"/>
        <w:numPr>
          <w:ilvl w:val="0"/>
          <w:numId w:val="1"/>
        </w:numPr>
        <w:bidi/>
        <w:spacing w:after="0" w:line="480" w:lineRule="auto"/>
        <w:jc w:val="center"/>
        <w:rPr>
          <w:rFonts w:ascii="IRLotus" w:eastAsia="Times New Roman" w:hAnsi="IRLotus" w:cs="IRLotus"/>
          <w:b/>
          <w:color w:val="FF0000"/>
          <w:sz w:val="30"/>
          <w:szCs w:val="30"/>
        </w:rPr>
      </w:pPr>
      <w:r w:rsidRPr="00FA71BA">
        <w:rPr>
          <w:rFonts w:ascii="IRLotus" w:eastAsia="Times New Roman" w:hAnsi="IRLotus" w:cs="IRLotus"/>
          <w:b/>
          <w:color w:val="FF0000"/>
          <w:sz w:val="30"/>
          <w:szCs w:val="30"/>
          <w:rtl/>
        </w:rPr>
        <w:t>امام مهدی(عج) مرا دوست دارد</w:t>
      </w:r>
    </w:p>
    <w:p w:rsidR="00B97C79" w:rsidRPr="00FA71BA" w:rsidRDefault="00B97C79" w:rsidP="00020AA3">
      <w:pPr>
        <w:pStyle w:val="ListParagraph"/>
        <w:widowControl w:val="0"/>
        <w:bidi/>
        <w:spacing w:after="0" w:line="480" w:lineRule="auto"/>
        <w:ind w:left="1004"/>
        <w:rPr>
          <w:rFonts w:ascii="IRLotus" w:eastAsia="Times New Roman" w:hAnsi="IRLotus" w:cs="IRLotus"/>
          <w:b/>
          <w:color w:val="FF0000"/>
          <w:sz w:val="30"/>
          <w:szCs w:val="30"/>
          <w:rtl/>
        </w:rPr>
      </w:pPr>
      <w:bookmarkStart w:id="0" w:name="_GoBack"/>
      <w:bookmarkEnd w:id="0"/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رُمیله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 xml:space="preserve"> می</w:t>
      </w:r>
      <w:r w:rsidRPr="00FA71BA">
        <w:rPr>
          <w:rFonts w:ascii="Times New Roman" w:eastAsia="Times New Roman" w:hAnsi="Times New Roman" w:cs="Times New Roman" w:hint="cs"/>
          <w:b/>
          <w:w w:val="95"/>
          <w:sz w:val="30"/>
          <w:szCs w:val="30"/>
          <w:rtl/>
          <w:lang w:bidi="fa-IR"/>
        </w:rPr>
        <w:t> 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گوید: «در زمان حکومت امیرالمؤمنین</w:t>
      </w:r>
      <w:r w:rsidR="008E1142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(ع)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 xml:space="preserve"> روزی به تب شدیدی دچار شدم و در روز جمعه احساس سبکی کردم با خود گفتم: بهتر است که آبی به صورت بزنم و پشت سر حضرت نماز بخوانم به مسجد آمدم. هنگامی که آن حضرت بالای منبر رفتند. تب من برگشت. وقتی سخنان امام تمام شد و به سرای حکومتی برگشت، من هم به آنجا رفتم و وارد ساختمان شدم. حضرت فرمودند:‌ای رمیله می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دیدم که به خود می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پیچیدی. گفتم: آری. آنگاه داستان خود را بازگو کردم.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فرمودند: رُمیله! هیچ مؤمنی مریض نمی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شود مگر این که ما از شدت علاقه به او مریض می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شویم و هیچ مؤمنی غمگین نمی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شود مگر این که ما به خاطر او محزون می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شویم و دعا نمی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کند، مگر این که آمین می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گوییم و ساکت نمی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شود، مگر این که برایش دعا می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کنیم.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گفتم:یا امیرالمؤمنین ! فدایت شوم، این حالت مربوط به کسانی است که در کنار شمایند یا درباره همه مؤمنان صدق می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کند؟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امام فرمودند: رُمیله هر مؤمنی که در شرق یا غرب یا در جاهای دیگر باشد از ما غایب نیست.»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vertAlign w:val="superscript"/>
          <w:rtl/>
          <w:lang w:bidi="fa-IR"/>
        </w:rPr>
        <w:footnoteReference w:id="1"/>
      </w:r>
    </w:p>
    <w:p w:rsidR="00D377DF" w:rsidRPr="00FA71BA" w:rsidRDefault="00D377DF" w:rsidP="00FA71BA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 xml:space="preserve">اساس دین اسلام محبت است. پیامبر آن قدر مهربان </w:t>
      </w:r>
      <w:r w:rsidR="00FA71BA">
        <w:rPr>
          <w:rFonts w:ascii="IRLotus" w:eastAsia="Times New Roman" w:hAnsi="IRLotus" w:cs="IRLotus" w:hint="cs"/>
          <w:b/>
          <w:w w:val="96"/>
          <w:sz w:val="30"/>
          <w:szCs w:val="30"/>
          <w:rtl/>
          <w:lang w:bidi="fa-IR"/>
        </w:rPr>
        <w:t>بود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 xml:space="preserve"> که خداوند در وصفش می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فرماید: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«ای پیامبر به سبب لطف و رحمت الهی، بر مردم نرم دل شدی، اگر تند خو و سخت دل بودی از اطرافت پراکنده می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شوند.»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vertAlign w:val="superscript"/>
          <w:lang w:bidi="fa-IR"/>
        </w:rPr>
        <w:footnoteReference w:id="2"/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بر اساس روایات، سیره و شخصیت امام مهدی</w:t>
      </w:r>
      <w:r w:rsidR="009A0246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 xml:space="preserve"> مانند پیامبر</w:t>
      </w:r>
      <w:r w:rsidR="008E1142"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(ص)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 xml:space="preserve"> است. در سراسر زندگی حضرت از آموزه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های مهرورزانه برای جهانیان دیده می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شود.</w:t>
      </w:r>
    </w:p>
    <w:p w:rsidR="00FA71BA" w:rsidRDefault="00D377DF" w:rsidP="00FA71BA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lastRenderedPageBreak/>
        <w:t>امام محمد باقر</w:t>
      </w:r>
      <w:r w:rsidR="008E1142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(ع)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 xml:space="preserve"> می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فرماید: «او همانند سیره پیامبر رفتار می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کند»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vertAlign w:val="superscript"/>
          <w:rtl/>
          <w:lang w:bidi="fa-IR"/>
        </w:rPr>
        <w:footnoteReference w:id="3"/>
      </w:r>
      <w:r w:rsidR="00FA71BA">
        <w:rPr>
          <w:rFonts w:ascii="IRLotus" w:eastAsia="Times New Roman" w:hAnsi="IRLotus" w:cs="IRLotus" w:hint="cs"/>
          <w:b/>
          <w:w w:val="96"/>
          <w:sz w:val="30"/>
          <w:szCs w:val="30"/>
          <w:rtl/>
          <w:lang w:bidi="fa-IR"/>
        </w:rPr>
        <w:t xml:space="preserve"> </w:t>
      </w:r>
    </w:p>
    <w:p w:rsidR="00D377DF" w:rsidRPr="00FA71BA" w:rsidRDefault="00D377DF" w:rsidP="00FA71BA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پیامبر</w:t>
      </w:r>
      <w:r w:rsidR="008E1142"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(ص)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 xml:space="preserve"> در وصف امام مهدی</w:t>
      </w:r>
      <w:r w:rsidR="009A0246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 xml:space="preserve"> می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فرماید:«او مردی از تبار من و همنام من است. او در خلقت و سیرت شبیه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ترین مردمان به من است.»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vertAlign w:val="superscript"/>
          <w:rtl/>
          <w:lang w:bidi="fa-IR"/>
        </w:rPr>
        <w:footnoteReference w:id="4"/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در روایت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های فراوانی امام مهدی</w:t>
      </w:r>
      <w:r w:rsidR="009A0246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 xml:space="preserve"> در صورت و سیرت شبیه پیامبر</w:t>
      </w:r>
      <w:r w:rsidR="008E1142"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(ص)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 xml:space="preserve"> معرفی شده است. پیامبری که رأفت و رحمتش به عنوان الگو و اسوه برای جهانیان است.</w:t>
      </w:r>
    </w:p>
    <w:p w:rsidR="00D377DF" w:rsidRPr="00FA71BA" w:rsidRDefault="00FA71BA" w:rsidP="00FA71BA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</w:pPr>
      <w:r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>عبد الله بن ابان روغن فروش</w:t>
      </w:r>
      <w:r>
        <w:rPr>
          <w:rFonts w:ascii="IRLotus" w:eastAsia="Times New Roman" w:hAnsi="IRLotus" w:cs="IRLotus" w:hint="cs"/>
          <w:b/>
          <w:w w:val="102"/>
          <w:sz w:val="30"/>
          <w:szCs w:val="30"/>
          <w:rtl/>
          <w:lang w:bidi="fa-IR"/>
        </w:rPr>
        <w:t xml:space="preserve"> بود</w:t>
      </w:r>
      <w:r w:rsidR="00D377DF"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>. روزی به امام رضا</w:t>
      </w:r>
      <w:r w:rsidR="008E1142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(ع)</w:t>
      </w:r>
      <w:r w:rsidR="00D377DF"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 xml:space="preserve"> گفت:آقا جان! برای من و خانواده</w:t>
      </w:r>
      <w:r w:rsidR="00D377DF" w:rsidRPr="00FA71BA">
        <w:rPr>
          <w:rFonts w:ascii="IRLotus" w:eastAsia="Times New Roman" w:hAnsi="IRLotus" w:cs="IRLotus"/>
          <w:b/>
          <w:w w:val="102"/>
          <w:sz w:val="30"/>
          <w:szCs w:val="30"/>
          <w:lang w:bidi="fa-IR"/>
        </w:rPr>
        <w:t>‌</w:t>
      </w:r>
      <w:r w:rsidR="00D377DF"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>ام دعا کنید. حضرت در پاسخ گفت: «مگر دعا نمی</w:t>
      </w:r>
      <w:r w:rsidR="00D377DF" w:rsidRPr="00FA71BA">
        <w:rPr>
          <w:rFonts w:ascii="IRLotus" w:eastAsia="Times New Roman" w:hAnsi="IRLotus" w:cs="IRLotus"/>
          <w:b/>
          <w:w w:val="102"/>
          <w:sz w:val="30"/>
          <w:szCs w:val="30"/>
          <w:lang w:bidi="fa-IR"/>
        </w:rPr>
        <w:t>‌</w:t>
      </w:r>
      <w:r w:rsidR="00D377DF"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>کنم؟ به خدا قسم کارهای شما هر روز و هر شب بر من عرضه می</w:t>
      </w:r>
      <w:r w:rsidR="00D377DF" w:rsidRPr="00FA71BA">
        <w:rPr>
          <w:rFonts w:ascii="IRLotus" w:eastAsia="Times New Roman" w:hAnsi="IRLotus" w:cs="IRLotus"/>
          <w:b/>
          <w:w w:val="102"/>
          <w:sz w:val="30"/>
          <w:szCs w:val="30"/>
          <w:lang w:bidi="fa-IR"/>
        </w:rPr>
        <w:t>‌</w:t>
      </w:r>
      <w:r w:rsidR="00D377DF"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>شود.»</w:t>
      </w:r>
      <w:r w:rsidR="00D377DF" w:rsidRPr="00FA71BA">
        <w:rPr>
          <w:rFonts w:ascii="IRLotus" w:eastAsia="Times New Roman" w:hAnsi="IRLotus" w:cs="IRLotus"/>
          <w:b/>
          <w:w w:val="102"/>
          <w:sz w:val="30"/>
          <w:szCs w:val="30"/>
          <w:vertAlign w:val="superscript"/>
          <w:rtl/>
          <w:lang w:bidi="fa-IR"/>
        </w:rPr>
        <w:footnoteReference w:id="5"/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>عبدالله تعجب می</w:t>
      </w:r>
      <w:r w:rsidRPr="00FA71BA">
        <w:rPr>
          <w:rFonts w:ascii="IRLotus" w:eastAsia="Times New Roman" w:hAnsi="IRLotus" w:cs="IRLotus"/>
          <w:b/>
          <w:w w:val="102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>کند. حضرت در ادامه می</w:t>
      </w:r>
      <w:r w:rsidRPr="00FA71BA">
        <w:rPr>
          <w:rFonts w:ascii="IRLotus" w:eastAsia="Times New Roman" w:hAnsi="IRLotus" w:cs="IRLotus"/>
          <w:b/>
          <w:w w:val="102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>فرماید:آیا کتاب خدا را نمی</w:t>
      </w:r>
      <w:r w:rsidRPr="00FA71BA">
        <w:rPr>
          <w:rFonts w:ascii="IRLotus" w:eastAsia="Times New Roman" w:hAnsi="IRLotus" w:cs="IRLotus"/>
          <w:b/>
          <w:w w:val="102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>خوانی که می</w:t>
      </w:r>
      <w:r w:rsidRPr="00FA71BA">
        <w:rPr>
          <w:rFonts w:ascii="IRLotus" w:eastAsia="Times New Roman" w:hAnsi="IRLotus" w:cs="IRLotus"/>
          <w:b/>
          <w:w w:val="102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 xml:space="preserve">فرماید: </w:t>
      </w:r>
    </w:p>
    <w:p w:rsidR="00D377DF" w:rsidRPr="00FA71BA" w:rsidRDefault="00D377DF" w:rsidP="0098716C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«</w:t>
      </w:r>
      <w:r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>بگو عمل کنید که خداوند و پیامبرش</w:t>
      </w:r>
      <w:r w:rsidR="008E1142"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(ص)</w:t>
      </w:r>
      <w:r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 xml:space="preserve"> و مؤمنان </w:t>
      </w:r>
      <w:r w:rsidR="0098716C">
        <w:rPr>
          <w:rFonts w:ascii="IRLotus" w:eastAsia="Times New Roman" w:hAnsi="IRLotus" w:cs="IRLotus" w:hint="cs"/>
          <w:b/>
          <w:w w:val="102"/>
          <w:sz w:val="30"/>
          <w:szCs w:val="30"/>
          <w:rtl/>
          <w:lang w:bidi="fa-IR"/>
        </w:rPr>
        <w:t>[</w:t>
      </w:r>
      <w:r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 xml:space="preserve">ائمه </w:t>
      </w:r>
      <w:r w:rsidR="0098716C">
        <w:rPr>
          <w:rFonts w:ascii="IRLotus" w:eastAsia="Times New Roman" w:hAnsi="IRLotus" w:cs="IRLotus" w:hint="cs"/>
          <w:b/>
          <w:sz w:val="30"/>
          <w:szCs w:val="30"/>
          <w:rtl/>
          <w:lang w:bidi="fa-IR"/>
        </w:rPr>
        <w:t>]</w:t>
      </w:r>
      <w:r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 xml:space="preserve"> عمل شما را خواهند دید.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»</w:t>
      </w:r>
      <w:r w:rsidRPr="00FA71BA">
        <w:rPr>
          <w:rFonts w:ascii="IRLotus" w:eastAsia="Times New Roman" w:hAnsi="IRLotus" w:cs="IRLotus"/>
          <w:b/>
          <w:w w:val="102"/>
          <w:sz w:val="30"/>
          <w:szCs w:val="30"/>
          <w:vertAlign w:val="superscript"/>
          <w:rtl/>
          <w:lang w:bidi="fa-IR"/>
        </w:rPr>
        <w:footnoteReference w:id="6"/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>حتی شگفت زده خواهید شد اگر بدانید امام زمان</w:t>
      </w:r>
      <w:r w:rsidR="009A0246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 xml:space="preserve"> نه تنها روزی یک بار بلکه همیشه دعا</w:t>
      </w:r>
      <w:r w:rsidRPr="00FA71BA">
        <w:rPr>
          <w:rFonts w:ascii="Times New Roman" w:eastAsia="Times New Roman" w:hAnsi="Times New Roman" w:cs="Times New Roman" w:hint="cs"/>
          <w:b/>
          <w:w w:val="102"/>
          <w:sz w:val="30"/>
          <w:szCs w:val="30"/>
          <w:rtl/>
          <w:lang w:bidi="fa-IR"/>
        </w:rPr>
        <w:t> </w:t>
      </w:r>
      <w:r w:rsidRPr="00FA71BA">
        <w:rPr>
          <w:rFonts w:ascii="IRLotus" w:eastAsia="Times New Roman" w:hAnsi="IRLotus" w:cs="IRLotus"/>
          <w:b/>
          <w:w w:val="102"/>
          <w:sz w:val="30"/>
          <w:szCs w:val="30"/>
          <w:rtl/>
          <w:lang w:bidi="fa-IR"/>
        </w:rPr>
        <w:t>گوی ماست.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99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9"/>
          <w:sz w:val="30"/>
          <w:szCs w:val="30"/>
          <w:rtl/>
          <w:lang w:bidi="fa-IR"/>
        </w:rPr>
        <w:t>امام صادق</w:t>
      </w:r>
      <w:r w:rsidR="008E1142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(ع)</w:t>
      </w:r>
      <w:r w:rsidRPr="00FA71BA">
        <w:rPr>
          <w:rFonts w:ascii="IRLotus" w:eastAsia="Times New Roman" w:hAnsi="IRLotus" w:cs="IRLotus"/>
          <w:b/>
          <w:w w:val="99"/>
          <w:sz w:val="30"/>
          <w:szCs w:val="30"/>
          <w:rtl/>
          <w:lang w:bidi="fa-IR"/>
        </w:rPr>
        <w:t xml:space="preserve"> می</w:t>
      </w:r>
      <w:r w:rsidRPr="00FA71BA">
        <w:rPr>
          <w:rFonts w:ascii="IRLotus" w:eastAsia="Times New Roman" w:hAnsi="IRLotus" w:cs="IRLotus"/>
          <w:b/>
          <w:w w:val="99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9"/>
          <w:sz w:val="30"/>
          <w:szCs w:val="30"/>
          <w:rtl/>
          <w:lang w:bidi="fa-IR"/>
        </w:rPr>
        <w:t>فرمایند: «همانا من در هر شبانه روز هزار مرتبه برای پیروان گناهکارم دعا می</w:t>
      </w:r>
      <w:r w:rsidRPr="00FA71BA">
        <w:rPr>
          <w:rFonts w:ascii="IRLotus" w:eastAsia="Times New Roman" w:hAnsi="IRLotus" w:cs="IRLotus"/>
          <w:b/>
          <w:w w:val="99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9"/>
          <w:sz w:val="30"/>
          <w:szCs w:val="30"/>
          <w:rtl/>
          <w:lang w:bidi="fa-IR"/>
        </w:rPr>
        <w:t>کنم.»</w:t>
      </w:r>
      <w:r w:rsidRPr="00FA71BA">
        <w:rPr>
          <w:rFonts w:ascii="IRLotus" w:eastAsia="Times New Roman" w:hAnsi="IRLotus" w:cs="IRLotus"/>
          <w:b/>
          <w:w w:val="99"/>
          <w:sz w:val="30"/>
          <w:szCs w:val="30"/>
          <w:vertAlign w:val="superscript"/>
          <w:rtl/>
          <w:lang w:bidi="fa-IR"/>
        </w:rPr>
        <w:footnoteReference w:id="7"/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با خواندن سوره قدر در می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یابیم که فرشتگان و روح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القدس در شب قدر بر امام زمان</w:t>
      </w:r>
      <w:r w:rsidR="009A0246"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 xml:space="preserve"> نازل می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شوند و سرنوشت یک ساله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ی ما را به امضای ایشان می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رسانند، و کسی که قدرت تغییر سرنوشت را دارد، امام مهدی</w:t>
      </w:r>
      <w:r w:rsidR="009A0246"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 xml:space="preserve"> است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lastRenderedPageBreak/>
        <w:t>در شب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های قدر محبت امام مهدی</w:t>
      </w:r>
      <w:r w:rsidR="009A0246"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 xml:space="preserve"> چنان فراگیر است که بسیاری از آن بهره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مند می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شوند و ما چقدر به این محبت بی کران نیازمندیم.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خیلی از خوبی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ها که نصیب ما شده است به سبب سرنوشتی پر از خیر و خوبی است که او برایمان امضاء فرموده است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این اغراق نیست، امام با تمام وجود ما را دوست دارد و به ما عشق می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ورزد. بی سبب نیست که از خداوند متعال می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rtl/>
          <w:lang w:bidi="fa-IR"/>
        </w:rPr>
        <w:t>خواهیم:«و امنن علینا برضاهُ وهَب لَنا رَأفَتُه وَ دَعاءَهُ؛ خدایا! بر ما به خشنودی آن حضرت منت گذار و رأفت و مهربانی و دعای خیر و برکت وجود مقدسش را به ما عطا فرما تا بدین وسیله، ما به رحمت گسترده و سعادت نزد تو دست یابیم»</w:t>
      </w:r>
      <w:r w:rsidRPr="00FA71BA">
        <w:rPr>
          <w:rFonts w:ascii="IRLotus" w:eastAsia="Times New Roman" w:hAnsi="IRLotus" w:cs="IRLotus"/>
          <w:b/>
          <w:w w:val="95"/>
          <w:sz w:val="30"/>
          <w:szCs w:val="30"/>
          <w:vertAlign w:val="superscript"/>
          <w:rtl/>
          <w:lang w:bidi="fa-IR"/>
        </w:rPr>
        <w:footnoteReference w:id="8"/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w w:val="93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w w:val="93"/>
          <w:sz w:val="30"/>
          <w:szCs w:val="30"/>
          <w:rtl/>
          <w:lang w:bidi="fa-IR"/>
        </w:rPr>
        <w:t>حتماً شنیده</w:t>
      </w:r>
      <w:r w:rsidRPr="00FA71BA">
        <w:rPr>
          <w:rFonts w:ascii="IRLotus" w:eastAsia="Times New Roman" w:hAnsi="IRLotus" w:cs="IRLotus"/>
          <w:b/>
          <w:w w:val="93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3"/>
          <w:sz w:val="30"/>
          <w:szCs w:val="30"/>
          <w:rtl/>
          <w:lang w:bidi="fa-IR"/>
        </w:rPr>
        <w:t>اید که محبت، محبت می</w:t>
      </w:r>
      <w:r w:rsidRPr="00FA71BA">
        <w:rPr>
          <w:rFonts w:ascii="IRLotus" w:eastAsia="Times New Roman" w:hAnsi="IRLotus" w:cs="IRLotus"/>
          <w:b/>
          <w:w w:val="93"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w w:val="93"/>
          <w:sz w:val="30"/>
          <w:szCs w:val="30"/>
          <w:rtl/>
          <w:lang w:bidi="fa-IR"/>
        </w:rPr>
        <w:t>آورد. وقتی ما امام زمان</w:t>
      </w:r>
      <w:r w:rsidR="009A0246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w w:val="93"/>
          <w:sz w:val="30"/>
          <w:szCs w:val="30"/>
          <w:rtl/>
          <w:lang w:bidi="fa-IR"/>
        </w:rPr>
        <w:t xml:space="preserve"> را دوست داریم پیداست، که ایشان هم ما را دوست دارند. به قول معروف:</w:t>
      </w:r>
    </w:p>
    <w:p w:rsidR="00D377DF" w:rsidRPr="00FA71BA" w:rsidRDefault="00D377DF" w:rsidP="001B5763">
      <w:pPr>
        <w:keepNext/>
        <w:bidi/>
        <w:spacing w:after="60" w:line="480" w:lineRule="auto"/>
        <w:contextualSpacing/>
        <w:jc w:val="center"/>
        <w:rPr>
          <w:rFonts w:ascii="IRLotus" w:eastAsia="Times New Roman" w:hAnsi="IRLotus" w:cs="IRLotus"/>
          <w:b/>
          <w:color w:val="FF0000"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color w:val="FF0000"/>
          <w:w w:val="95"/>
          <w:sz w:val="30"/>
          <w:szCs w:val="30"/>
          <w:rtl/>
          <w:lang w:bidi="fa-IR"/>
        </w:rPr>
        <w:t>چه خوش بی مهربانی هر دو سر بی</w:t>
      </w:r>
      <w:r w:rsidRPr="00FA71BA">
        <w:rPr>
          <w:rFonts w:ascii="IRLotus" w:eastAsia="Times New Roman" w:hAnsi="IRLotus" w:cs="IRLotus"/>
          <w:b/>
          <w:color w:val="FF0000"/>
          <w:w w:val="95"/>
          <w:sz w:val="30"/>
          <w:szCs w:val="30"/>
          <w:rtl/>
          <w:lang w:bidi="fa-IR"/>
        </w:rPr>
        <w:tab/>
      </w:r>
      <w:r w:rsidR="008E1142" w:rsidRPr="00FA71BA">
        <w:rPr>
          <w:rFonts w:ascii="IRLotus" w:eastAsia="Times New Roman" w:hAnsi="IRLotus" w:cs="IRLotus" w:hint="cs"/>
          <w:b/>
          <w:color w:val="FF0000"/>
          <w:w w:val="95"/>
          <w:sz w:val="30"/>
          <w:szCs w:val="30"/>
          <w:rtl/>
          <w:lang w:bidi="fa-IR"/>
        </w:rPr>
        <w:t xml:space="preserve">            </w:t>
      </w:r>
      <w:r w:rsidR="00B97C79" w:rsidRPr="00FA71BA">
        <w:rPr>
          <w:rFonts w:ascii="IRLotus" w:eastAsia="Times New Roman" w:hAnsi="IRLotus" w:cs="IRLotus" w:hint="cs"/>
          <w:b/>
          <w:color w:val="FF0000"/>
          <w:w w:val="95"/>
          <w:sz w:val="30"/>
          <w:szCs w:val="30"/>
          <w:rtl/>
          <w:lang w:bidi="fa-IR"/>
        </w:rPr>
        <w:t xml:space="preserve">              </w:t>
      </w:r>
      <w:r w:rsidRPr="00FA71BA">
        <w:rPr>
          <w:rFonts w:ascii="IRLotus" w:eastAsia="Times New Roman" w:hAnsi="IRLotus" w:cs="IRLotus"/>
          <w:b/>
          <w:color w:val="FF0000"/>
          <w:w w:val="95"/>
          <w:sz w:val="30"/>
          <w:szCs w:val="30"/>
          <w:rtl/>
          <w:lang w:bidi="fa-IR"/>
        </w:rPr>
        <w:t xml:space="preserve"> که یک سر مهربانی درد سر بی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کسی به امام صادق</w:t>
      </w:r>
      <w:r w:rsidR="008E1142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(ع)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گفت: «به خدا قسم شما رو دوست دارم» حضرت به زمین خیره شد و پس از لحظه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ای سر برآورد و فرمود: راست گفتی، از قلب خود بپرس که دل من نسبت به محبت تو چگونه است؟ زیرا همانا دل من از آنچه در قلب توست خبر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دهد.»</w:t>
      </w:r>
      <w:r w:rsidRPr="00FA71BA">
        <w:rPr>
          <w:rFonts w:ascii="IRLotus" w:eastAsia="Times New Roman" w:hAnsi="IRLotus" w:cs="IRLotus"/>
          <w:b/>
          <w:sz w:val="30"/>
          <w:szCs w:val="30"/>
          <w:vertAlign w:val="superscript"/>
          <w:rtl/>
          <w:lang w:bidi="fa-IR"/>
        </w:rPr>
        <w:footnoteReference w:id="9"/>
      </w:r>
    </w:p>
    <w:p w:rsidR="00D377DF" w:rsidRPr="00FA71BA" w:rsidRDefault="00B97C79" w:rsidP="001B5763">
      <w:pPr>
        <w:widowControl w:val="0"/>
        <w:bidi/>
        <w:spacing w:after="0" w:line="480" w:lineRule="auto"/>
        <w:jc w:val="lowKashida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 w:hint="cs"/>
          <w:b/>
          <w:sz w:val="30"/>
          <w:szCs w:val="30"/>
          <w:rtl/>
          <w:lang w:bidi="fa-IR"/>
        </w:rPr>
        <w:t>امام عصر (عج)</w:t>
      </w:r>
      <w:r w:rsidR="00D377DF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در پیامی شیوا به شیعیان خود می‌فرماید: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«اگر نبود محبت و علاقه ما نسبت به صلاح شما و رحم و دل سوزی ما نسبت به خود شما، هر آینه از خطاب با شما صرف نظر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کردیم و کاری به کارتان نداشتیم.»</w:t>
      </w:r>
      <w:r w:rsidRPr="00FA71BA">
        <w:rPr>
          <w:rFonts w:ascii="IRLotus" w:eastAsia="Times New Roman" w:hAnsi="IRLotus" w:cs="IRLotus"/>
          <w:b/>
          <w:sz w:val="30"/>
          <w:szCs w:val="30"/>
          <w:vertAlign w:val="superscript"/>
          <w:rtl/>
          <w:lang w:bidi="fa-IR"/>
        </w:rPr>
        <w:footnoteReference w:id="10"/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lastRenderedPageBreak/>
        <w:t>یقین کنید امام مهدی</w:t>
      </w:r>
      <w:r w:rsidR="009A0246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با دعاهای خویش همواره در حفظ شیعیان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کوشد. «نصر» که از خادمان خانه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ی امام حسن عسگری</w:t>
      </w:r>
      <w:r w:rsidR="008E1142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(ع)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است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گوید: زمان کودکی امام مهدی</w:t>
      </w:r>
      <w:r w:rsidR="009A0246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، حضرت به من فرمود: آیا مرا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شناسی؟ گفتم: آری، شما آقای من و فرزند مولای من هستی. حضرت فرمود: از این نپرسیدم. گفتم: نمی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دانم شما بفرمایید:حضرت فرمود: «من خاتم اوصیاء هستم و بلا تنها به وسیله من از خانواده و شیعیانم دفع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شود.»</w:t>
      </w:r>
      <w:r w:rsidRPr="00FA71BA">
        <w:rPr>
          <w:rFonts w:ascii="IRLotus" w:eastAsia="Times New Roman" w:hAnsi="IRLotus" w:cs="IRLotus"/>
          <w:b/>
          <w:sz w:val="30"/>
          <w:szCs w:val="30"/>
          <w:vertAlign w:val="superscript"/>
          <w:rtl/>
          <w:lang w:bidi="fa-IR"/>
        </w:rPr>
        <w:footnoteReference w:id="11"/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هر شخصی بارها فاصله خود را با فقر، تصادف، رسوایی، بی</w:t>
      </w:r>
      <w:r w:rsidRPr="00FA71BA">
        <w:rPr>
          <w:rFonts w:ascii="Times New Roman" w:eastAsia="Times New Roman" w:hAnsi="Times New Roman" w:cs="Times New Roman" w:hint="cs"/>
          <w:b/>
          <w:sz w:val="30"/>
          <w:szCs w:val="30"/>
          <w:rtl/>
          <w:lang w:bidi="fa-IR"/>
        </w:rPr>
        <w:t> </w:t>
      </w:r>
      <w:r w:rsidR="00B97C79" w:rsidRPr="00FA71BA">
        <w:rPr>
          <w:rFonts w:ascii="IRLotus" w:eastAsia="Times New Roman" w:hAnsi="IRLotus" w:cs="IRLotus" w:hint="cs"/>
          <w:b/>
          <w:sz w:val="30"/>
          <w:szCs w:val="30"/>
          <w:rtl/>
          <w:lang w:bidi="fa-IR"/>
        </w:rPr>
        <w:t>آ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برویی کم کرده است. اما چه کسی او را نجات داده است؟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اگر محبت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های ایشان نبود، زندگی ما تا کنون دوام نداشت. </w:t>
      </w:r>
      <w:r w:rsidR="0098716C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اگر محبت</w:t>
      </w:r>
      <w:r w:rsidR="0098716C"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="0098716C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های او نبود</w:t>
      </w:r>
      <w:r w:rsidR="0098716C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ما نبودیم، به هزار راه نرفته، رفته بودیم و کینه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ها وجودمان را فرا گرفته بود. بهتر است بگوییم اگر محبت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های او نبود، آغاز و نهایت ما مشخص نبود.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محبت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های امام زمان</w:t>
      </w:r>
      <w:r w:rsidR="009A0246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به هنگام مرگ هم شامل ما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شود.</w:t>
      </w:r>
      <w:r w:rsidR="00B97C79" w:rsidRPr="00FA71BA">
        <w:rPr>
          <w:rFonts w:ascii="IRLotus" w:eastAsia="Times New Roman" w:hAnsi="IRLotus" w:cs="IRLotus" w:hint="cs"/>
          <w:b/>
          <w:sz w:val="30"/>
          <w:szCs w:val="30"/>
          <w:rtl/>
          <w:lang w:bidi="fa-IR"/>
        </w:rPr>
        <w:t xml:space="preserve"> حضرت آیت الله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جوادی آملی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="00B97C79" w:rsidRPr="00FA71BA">
        <w:rPr>
          <w:rFonts w:ascii="IRLotus" w:eastAsia="Times New Roman" w:hAnsi="IRLotus" w:cs="IRLotus" w:hint="cs"/>
          <w:b/>
          <w:sz w:val="30"/>
          <w:szCs w:val="30"/>
          <w:rtl/>
          <w:lang w:bidi="fa-IR"/>
        </w:rPr>
        <w:t>فرما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ید: اگر کسی واقعاً مهدوی باشد، همین که دارد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میرد، نخستین کسی که به بالین او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آید، وجود مبارک حضرت است.</w:t>
      </w:r>
      <w:r w:rsidRPr="00FA71BA">
        <w:rPr>
          <w:rFonts w:ascii="IRLotus" w:eastAsia="Times New Roman" w:hAnsi="IRLotus" w:cs="IRLotus"/>
          <w:b/>
          <w:sz w:val="30"/>
          <w:szCs w:val="30"/>
          <w:vertAlign w:val="superscript"/>
          <w:rtl/>
          <w:lang w:bidi="fa-IR"/>
        </w:rPr>
        <w:footnoteReference w:id="12"/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امام کاظم</w:t>
      </w:r>
      <w:r w:rsidR="008E1142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(ع)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فرمودند: «بر من و دیگر امامان در هر زمان لازم است که بر جنازه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ی شما در هر کجا که باشد حاضر شویم، پس تقوای الهی را پیشه خود سازید.»</w:t>
      </w:r>
      <w:r w:rsidRPr="00FA71BA">
        <w:rPr>
          <w:rFonts w:ascii="IRLotus" w:eastAsia="Times New Roman" w:hAnsi="IRLotus" w:cs="IRLotus"/>
          <w:b/>
          <w:sz w:val="30"/>
          <w:szCs w:val="30"/>
          <w:vertAlign w:val="superscript"/>
          <w:rtl/>
          <w:lang w:bidi="fa-IR"/>
        </w:rPr>
        <w:footnoteReference w:id="13"/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متأسفانه برخی مسلمانان و شیعیان چنین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پندارند که امام مهدی</w:t>
      </w:r>
      <w:r w:rsidR="009A0246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خشن و خون ریز است و او را با شمشیر و قتل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شناسند.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lastRenderedPageBreak/>
        <w:t>باید گفت از سوی برخی دروغ پردازان و سازندگان احادیث دروغین، دروغ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های ناروایی بر امام مهربانی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ها بسته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اند و کار را به جایی رسانده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اند که برخی شیعیان باور کرده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اند که امام</w:t>
      </w:r>
      <w:r w:rsidR="009A0246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با قتل و کشتار حکومت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کند و انسان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های گنه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کار را از دم تیغ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گذراند و شمشیر امام گردن انسان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ها را میزند.</w:t>
      </w:r>
      <w:r w:rsidRPr="00FA71BA">
        <w:rPr>
          <w:rFonts w:ascii="IRLotus" w:eastAsia="Times New Roman" w:hAnsi="IRLotus" w:cs="IRLotus"/>
          <w:b/>
          <w:sz w:val="30"/>
          <w:szCs w:val="30"/>
          <w:vertAlign w:val="superscript"/>
          <w:rtl/>
          <w:lang w:bidi="fa-IR"/>
        </w:rPr>
        <w:footnoteReference w:id="14"/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حتی برخی با هم شوخی می‌کنند و گردن همدیگر را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بوسند و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گویند: «جای شمشیر امام زمان</w:t>
      </w:r>
      <w:r w:rsidR="009A0246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را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بوسیم».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حضرت مهدی</w:t>
      </w:r>
      <w:r w:rsidR="009A0246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در عصر ظهور با مردم مهربان است و با کارگزاران حکومتش سخت برخورد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کند.</w:t>
      </w:r>
      <w:r w:rsidRPr="00FA71BA">
        <w:rPr>
          <w:rFonts w:ascii="IRLotus" w:eastAsia="Times New Roman" w:hAnsi="IRLotus" w:cs="IRLotus"/>
          <w:b/>
          <w:sz w:val="30"/>
          <w:szCs w:val="30"/>
          <w:vertAlign w:val="superscript"/>
          <w:rtl/>
          <w:lang w:bidi="fa-IR"/>
        </w:rPr>
        <w:footnoteReference w:id="15"/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او با دشمنان انسانیت (صهیونیسم) سخت و خشن برخورد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کند.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«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اشداء علی الکفار رحماءبینهم</w:t>
      </w:r>
      <w:r w:rsidRPr="00FA71BA">
        <w:rPr>
          <w:rFonts w:ascii="IRLotus" w:eastAsia="Times New Roman" w:hAnsi="IRLotus" w:cs="IRLotus"/>
          <w:b/>
          <w:w w:val="96"/>
          <w:sz w:val="30"/>
          <w:szCs w:val="30"/>
          <w:rtl/>
          <w:lang w:bidi="fa-IR"/>
        </w:rPr>
        <w:t>»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جالب اینجاست که برخی شیعیان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پندارند که امام مهدی</w:t>
      </w:r>
      <w:r w:rsidR="009A0246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ظهور کند، زندگی این دنیا تمام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شود. پس نمی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خواهند امام زمان</w:t>
      </w:r>
      <w:r w:rsidR="009A0246"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(عج)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 xml:space="preserve"> ظهور کند.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در حالی که نمی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دانند از ظهور تا قیامت فاصله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ی زیادی است و پس از ظهور، رجعت رخ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دهد. آن زمان زندگی رنگی تازه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گیرد رنگی که آن را از زندگی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های امروزی جدا می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کند.</w:t>
      </w:r>
    </w:p>
    <w:p w:rsidR="00D377DF" w:rsidRPr="00FA71BA" w:rsidRDefault="00D377DF" w:rsidP="001B5763">
      <w:pPr>
        <w:widowControl w:val="0"/>
        <w:bidi/>
        <w:spacing w:after="0" w:line="480" w:lineRule="auto"/>
        <w:ind w:firstLine="284"/>
        <w:jc w:val="lowKashida"/>
        <w:rPr>
          <w:rFonts w:ascii="IRLotus" w:eastAsia="Times New Roman" w:hAnsi="IRLotus" w:cs="IRLotus"/>
          <w:b/>
          <w:sz w:val="30"/>
          <w:szCs w:val="30"/>
          <w:rtl/>
          <w:lang w:bidi="fa-IR"/>
        </w:rPr>
      </w:pP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عصر ظهور عصر زندگی است، عصر خوبی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ها، ظهور رأفت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ها، جوشش شفقت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ها و رسیدن به عطوفت</w:t>
      </w:r>
      <w:r w:rsidRPr="00FA71BA">
        <w:rPr>
          <w:rFonts w:ascii="IRLotus" w:eastAsia="Times New Roman" w:hAnsi="IRLotus" w:cs="IRLotus"/>
          <w:b/>
          <w:sz w:val="30"/>
          <w:szCs w:val="30"/>
          <w:lang w:bidi="fa-IR"/>
        </w:rPr>
        <w:t>‌</w:t>
      </w:r>
      <w:r w:rsidRPr="00FA71BA">
        <w:rPr>
          <w:rFonts w:ascii="IRLotus" w:eastAsia="Times New Roman" w:hAnsi="IRLotus" w:cs="IRLotus"/>
          <w:b/>
          <w:sz w:val="30"/>
          <w:szCs w:val="30"/>
          <w:rtl/>
          <w:lang w:bidi="fa-IR"/>
        </w:rPr>
        <w:t>هاست.</w:t>
      </w:r>
    </w:p>
    <w:p w:rsidR="003547D0" w:rsidRPr="00FA71BA" w:rsidRDefault="003547D0" w:rsidP="001B5763">
      <w:pPr>
        <w:spacing w:line="480" w:lineRule="auto"/>
        <w:rPr>
          <w:rFonts w:ascii="IRLotus" w:hAnsi="IRLotus" w:cs="IRLotus"/>
          <w:b/>
          <w:sz w:val="30"/>
          <w:szCs w:val="30"/>
        </w:rPr>
      </w:pPr>
    </w:p>
    <w:sectPr w:rsidR="003547D0" w:rsidRPr="00FA71BA" w:rsidSect="007D02E1">
      <w:footnotePr>
        <w:numRestart w:val="eachPage"/>
      </w:foot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04" w:rsidRDefault="008B3304" w:rsidP="00D377DF">
      <w:pPr>
        <w:spacing w:after="0" w:line="240" w:lineRule="auto"/>
      </w:pPr>
      <w:r>
        <w:separator/>
      </w:r>
    </w:p>
  </w:endnote>
  <w:endnote w:type="continuationSeparator" w:id="0">
    <w:p w:rsidR="008B3304" w:rsidRDefault="008B3304" w:rsidP="00D3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Lotus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04" w:rsidRDefault="008B3304" w:rsidP="009A0246">
      <w:pPr>
        <w:bidi/>
        <w:spacing w:after="0" w:line="240" w:lineRule="auto"/>
      </w:pPr>
      <w:r>
        <w:separator/>
      </w:r>
    </w:p>
  </w:footnote>
  <w:footnote w:type="continuationSeparator" w:id="0">
    <w:p w:rsidR="008B3304" w:rsidRDefault="008B3304" w:rsidP="00D377DF">
      <w:pPr>
        <w:spacing w:after="0" w:line="240" w:lineRule="auto"/>
      </w:pPr>
      <w:r>
        <w:continuationSeparator/>
      </w:r>
    </w:p>
  </w:footnote>
  <w:footnote w:id="1">
    <w:p w:rsidR="00D377DF" w:rsidRPr="007D02E1" w:rsidRDefault="00D377DF" w:rsidP="007D02E1">
      <w:pPr>
        <w:pStyle w:val="FootnoteText"/>
        <w:bidi/>
        <w:rPr>
          <w:rFonts w:ascii="IRLotus" w:hAnsi="IRLotus" w:cs="IRLotus"/>
          <w:w w:val="95"/>
          <w:sz w:val="22"/>
          <w:szCs w:val="22"/>
          <w:rtl/>
        </w:rPr>
      </w:pPr>
      <w:r w:rsidRPr="007D02E1">
        <w:rPr>
          <w:rStyle w:val="FootnoteReference"/>
          <w:rFonts w:ascii="IRLotus" w:hAnsi="IRLotus" w:cs="IRLotus"/>
          <w:sz w:val="22"/>
          <w:szCs w:val="22"/>
        </w:rPr>
        <w:footnoteRef/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="008E1142">
        <w:rPr>
          <w:rFonts w:ascii="IRLotus" w:hAnsi="IRLotus" w:cs="IRLotus"/>
          <w:sz w:val="22"/>
          <w:szCs w:val="22"/>
          <w:rtl/>
        </w:rPr>
        <w:t>.</w:t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Pr="007D02E1">
        <w:rPr>
          <w:rFonts w:ascii="IRLotus" w:hAnsi="IRLotus" w:cs="IRLotus"/>
          <w:w w:val="95"/>
          <w:sz w:val="22"/>
          <w:szCs w:val="22"/>
          <w:rtl/>
        </w:rPr>
        <w:t>بحار الانوار، ج26، ص140</w:t>
      </w:r>
    </w:p>
  </w:footnote>
  <w:footnote w:id="2">
    <w:p w:rsidR="00D377DF" w:rsidRPr="007D02E1" w:rsidRDefault="00D377DF" w:rsidP="007D02E1">
      <w:pPr>
        <w:pStyle w:val="FootnoteText"/>
        <w:bidi/>
        <w:rPr>
          <w:rFonts w:ascii="IRLotus" w:hAnsi="IRLotus" w:cs="IRLotus"/>
          <w:w w:val="95"/>
          <w:sz w:val="22"/>
          <w:szCs w:val="22"/>
        </w:rPr>
      </w:pPr>
      <w:r w:rsidRPr="007D02E1">
        <w:rPr>
          <w:rFonts w:ascii="IRLotus" w:hAnsi="IRLotus" w:cs="IRLotus"/>
          <w:w w:val="95"/>
          <w:sz w:val="22"/>
          <w:szCs w:val="22"/>
        </w:rPr>
        <w:footnoteRef/>
      </w:r>
      <w:r w:rsidRPr="007D02E1">
        <w:rPr>
          <w:rFonts w:ascii="IRLotus" w:hAnsi="IRLotus" w:cs="IRLotus"/>
          <w:w w:val="95"/>
          <w:sz w:val="22"/>
          <w:szCs w:val="22"/>
          <w:rtl/>
        </w:rPr>
        <w:t xml:space="preserve"> </w:t>
      </w:r>
      <w:r w:rsidR="008E1142">
        <w:rPr>
          <w:rFonts w:ascii="IRLotus" w:hAnsi="IRLotus" w:cs="IRLotus"/>
          <w:w w:val="95"/>
          <w:sz w:val="22"/>
          <w:szCs w:val="22"/>
          <w:rtl/>
        </w:rPr>
        <w:t>.</w:t>
      </w:r>
      <w:r w:rsidRPr="007D02E1">
        <w:rPr>
          <w:rFonts w:ascii="IRLotus" w:hAnsi="IRLotus" w:cs="IRLotus"/>
          <w:w w:val="95"/>
          <w:sz w:val="22"/>
          <w:szCs w:val="22"/>
          <w:rtl/>
        </w:rPr>
        <w:t xml:space="preserve"> آل عمران:159</w:t>
      </w:r>
    </w:p>
  </w:footnote>
  <w:footnote w:id="3">
    <w:p w:rsidR="00D377DF" w:rsidRPr="007D02E1" w:rsidRDefault="00D377DF" w:rsidP="007D02E1">
      <w:pPr>
        <w:pStyle w:val="FootnoteText"/>
        <w:bidi/>
        <w:rPr>
          <w:rFonts w:ascii="IRLotus" w:hAnsi="IRLotus" w:cs="IRLotus"/>
          <w:w w:val="96"/>
          <w:sz w:val="22"/>
          <w:szCs w:val="22"/>
        </w:rPr>
      </w:pPr>
      <w:r w:rsidRPr="007D02E1">
        <w:rPr>
          <w:rFonts w:ascii="IRLotus" w:hAnsi="IRLotus" w:cs="IRLotus"/>
          <w:w w:val="95"/>
          <w:sz w:val="22"/>
          <w:szCs w:val="22"/>
        </w:rPr>
        <w:footnoteRef/>
      </w:r>
      <w:r w:rsidRPr="007D02E1">
        <w:rPr>
          <w:rFonts w:ascii="IRLotus" w:hAnsi="IRLotus" w:cs="IRLotus"/>
          <w:w w:val="95"/>
          <w:sz w:val="22"/>
          <w:szCs w:val="22"/>
          <w:rtl/>
        </w:rPr>
        <w:t xml:space="preserve"> </w:t>
      </w:r>
      <w:r w:rsidR="008E1142">
        <w:rPr>
          <w:rFonts w:ascii="IRLotus" w:hAnsi="IRLotus" w:cs="IRLotus"/>
          <w:w w:val="95"/>
          <w:sz w:val="22"/>
          <w:szCs w:val="22"/>
          <w:rtl/>
        </w:rPr>
        <w:t>.</w:t>
      </w:r>
      <w:r w:rsidRPr="007D02E1">
        <w:rPr>
          <w:rFonts w:ascii="IRLotus" w:hAnsi="IRLotus" w:cs="IRLotus"/>
          <w:w w:val="95"/>
          <w:sz w:val="22"/>
          <w:szCs w:val="22"/>
          <w:rtl/>
        </w:rPr>
        <w:t xml:space="preserve"> </w:t>
      </w:r>
      <w:r w:rsidRPr="007D02E1">
        <w:rPr>
          <w:rFonts w:ascii="IRLotus" w:hAnsi="IRLotus" w:cs="IRLotus"/>
          <w:w w:val="95"/>
          <w:sz w:val="22"/>
          <w:szCs w:val="22"/>
          <w:rtl/>
        </w:rPr>
        <w:t>تهذیب الاحکام، ج6، ص154</w:t>
      </w:r>
    </w:p>
  </w:footnote>
  <w:footnote w:id="4">
    <w:p w:rsidR="00D377DF" w:rsidRPr="007D02E1" w:rsidRDefault="00D377DF" w:rsidP="007D02E1">
      <w:pPr>
        <w:pStyle w:val="FootnoteText"/>
        <w:bidi/>
        <w:rPr>
          <w:rFonts w:ascii="IRLotus" w:hAnsi="IRLotus" w:cs="IRLotus"/>
          <w:sz w:val="22"/>
          <w:szCs w:val="22"/>
        </w:rPr>
      </w:pPr>
      <w:r w:rsidRPr="007D02E1">
        <w:rPr>
          <w:rStyle w:val="FootnoteReference"/>
          <w:rFonts w:ascii="IRLotus" w:hAnsi="IRLotus" w:cs="IRLotus"/>
          <w:sz w:val="22"/>
          <w:szCs w:val="22"/>
        </w:rPr>
        <w:footnoteRef/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="008E1142">
        <w:rPr>
          <w:rFonts w:ascii="IRLotus" w:hAnsi="IRLotus" w:cs="IRLotus"/>
          <w:sz w:val="22"/>
          <w:szCs w:val="22"/>
          <w:rtl/>
        </w:rPr>
        <w:t>.</w:t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Pr="007D02E1">
        <w:rPr>
          <w:rFonts w:ascii="IRLotus" w:hAnsi="IRLotus" w:cs="IRLotus"/>
          <w:w w:val="96"/>
          <w:sz w:val="22"/>
          <w:szCs w:val="22"/>
          <w:rtl/>
        </w:rPr>
        <w:t>کمال الدین، ج1، ص176</w:t>
      </w:r>
    </w:p>
  </w:footnote>
  <w:footnote w:id="5">
    <w:p w:rsidR="00D377DF" w:rsidRPr="007D02E1" w:rsidRDefault="00D377DF" w:rsidP="007D02E1">
      <w:pPr>
        <w:pStyle w:val="FootnoteText"/>
        <w:bidi/>
        <w:rPr>
          <w:rFonts w:ascii="IRLotus" w:hAnsi="IRLotus" w:cs="IRLotus"/>
          <w:sz w:val="22"/>
          <w:szCs w:val="22"/>
          <w:rtl/>
        </w:rPr>
      </w:pPr>
      <w:r w:rsidRPr="007D02E1">
        <w:rPr>
          <w:rStyle w:val="FootnoteReference"/>
          <w:rFonts w:ascii="IRLotus" w:hAnsi="IRLotus" w:cs="IRLotus"/>
          <w:sz w:val="22"/>
          <w:szCs w:val="22"/>
        </w:rPr>
        <w:footnoteRef/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="008E1142">
        <w:rPr>
          <w:rFonts w:ascii="IRLotus" w:hAnsi="IRLotus" w:cs="IRLotus"/>
          <w:sz w:val="22"/>
          <w:szCs w:val="22"/>
          <w:rtl/>
        </w:rPr>
        <w:t>.</w:t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Pr="007D02E1">
        <w:rPr>
          <w:rFonts w:ascii="IRLotus" w:hAnsi="IRLotus" w:cs="IRLotus"/>
          <w:sz w:val="22"/>
          <w:szCs w:val="22"/>
          <w:rtl/>
        </w:rPr>
        <w:t>بصائر الدرجات، ص 429</w:t>
      </w:r>
    </w:p>
  </w:footnote>
  <w:footnote w:id="6">
    <w:p w:rsidR="00D377DF" w:rsidRPr="007D02E1" w:rsidRDefault="00D377DF" w:rsidP="007D02E1">
      <w:pPr>
        <w:pStyle w:val="FootnoteText"/>
        <w:bidi/>
        <w:rPr>
          <w:rFonts w:ascii="IRLotus" w:hAnsi="IRLotus" w:cs="IRLotus"/>
          <w:sz w:val="22"/>
          <w:szCs w:val="22"/>
          <w:rtl/>
        </w:rPr>
      </w:pPr>
      <w:r w:rsidRPr="007D02E1">
        <w:rPr>
          <w:rStyle w:val="FootnoteReference"/>
          <w:rFonts w:ascii="IRLotus" w:hAnsi="IRLotus" w:cs="IRLotus"/>
          <w:sz w:val="22"/>
          <w:szCs w:val="22"/>
        </w:rPr>
        <w:footnoteRef/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="008E1142">
        <w:rPr>
          <w:rFonts w:ascii="IRLotus" w:hAnsi="IRLotus" w:cs="IRLotus"/>
          <w:sz w:val="22"/>
          <w:szCs w:val="22"/>
          <w:rtl/>
        </w:rPr>
        <w:t>.</w:t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Pr="007D02E1">
        <w:rPr>
          <w:rFonts w:ascii="IRLotus" w:hAnsi="IRLotus" w:cs="IRLotus"/>
          <w:sz w:val="22"/>
          <w:szCs w:val="22"/>
          <w:rtl/>
        </w:rPr>
        <w:t xml:space="preserve">توبه </w:t>
      </w:r>
      <w:r w:rsidR="008E1142">
        <w:rPr>
          <w:rFonts w:ascii="IRLotus" w:hAnsi="IRLotus" w:cs="IRLotus"/>
          <w:sz w:val="22"/>
          <w:szCs w:val="22"/>
          <w:rtl/>
        </w:rPr>
        <w:t>.</w:t>
      </w:r>
      <w:r w:rsidRPr="007D02E1">
        <w:rPr>
          <w:rFonts w:ascii="IRLotus" w:hAnsi="IRLotus" w:cs="IRLotus"/>
          <w:sz w:val="22"/>
          <w:szCs w:val="22"/>
          <w:rtl/>
        </w:rPr>
        <w:t>105</w:t>
      </w:r>
    </w:p>
  </w:footnote>
  <w:footnote w:id="7">
    <w:p w:rsidR="00D377DF" w:rsidRPr="007D02E1" w:rsidRDefault="00D377DF" w:rsidP="007D02E1">
      <w:pPr>
        <w:pStyle w:val="FootnoteText"/>
        <w:bidi/>
        <w:rPr>
          <w:rFonts w:ascii="IRLotus" w:hAnsi="IRLotus" w:cs="IRLotus"/>
          <w:sz w:val="22"/>
          <w:szCs w:val="22"/>
          <w:rtl/>
        </w:rPr>
      </w:pPr>
      <w:r w:rsidRPr="007D02E1">
        <w:rPr>
          <w:rStyle w:val="FootnoteReference"/>
          <w:rFonts w:ascii="IRLotus" w:hAnsi="IRLotus" w:cs="IRLotus"/>
          <w:sz w:val="22"/>
          <w:szCs w:val="22"/>
        </w:rPr>
        <w:footnoteRef/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="008E1142">
        <w:rPr>
          <w:rFonts w:ascii="IRLotus" w:hAnsi="IRLotus" w:cs="IRLotus"/>
          <w:sz w:val="22"/>
          <w:szCs w:val="22"/>
          <w:rtl/>
        </w:rPr>
        <w:t>.</w:t>
      </w:r>
      <w:r w:rsidRPr="007D02E1">
        <w:rPr>
          <w:rFonts w:ascii="IRLotus" w:hAnsi="IRLotus" w:cs="IRLotus"/>
          <w:sz w:val="22"/>
          <w:szCs w:val="22"/>
          <w:rtl/>
        </w:rPr>
        <w:t xml:space="preserve"> اصول کافی، ج 1، ص 472: «انی لا دعوا الله لمذنبی شیعتنا فی الیوم و اللیلة الف مرة»</w:t>
      </w:r>
    </w:p>
  </w:footnote>
  <w:footnote w:id="8">
    <w:p w:rsidR="00D377DF" w:rsidRPr="007D02E1" w:rsidRDefault="00D377DF" w:rsidP="007D02E1">
      <w:pPr>
        <w:pStyle w:val="FootnoteText"/>
        <w:bidi/>
        <w:rPr>
          <w:rFonts w:ascii="IRLotus" w:hAnsi="IRLotus" w:cs="IRLotus"/>
          <w:sz w:val="22"/>
          <w:szCs w:val="22"/>
        </w:rPr>
      </w:pPr>
      <w:r w:rsidRPr="007D02E1">
        <w:rPr>
          <w:rStyle w:val="FootnoteReference"/>
          <w:rFonts w:ascii="IRLotus" w:hAnsi="IRLotus" w:cs="IRLotus"/>
          <w:sz w:val="22"/>
          <w:szCs w:val="22"/>
        </w:rPr>
        <w:footnoteRef/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="008E1142">
        <w:rPr>
          <w:rFonts w:ascii="IRLotus" w:hAnsi="IRLotus" w:cs="IRLotus"/>
          <w:sz w:val="22"/>
          <w:szCs w:val="22"/>
          <w:rtl/>
        </w:rPr>
        <w:t>.</w:t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Pr="007D02E1">
        <w:rPr>
          <w:rFonts w:ascii="IRLotus" w:hAnsi="IRLotus" w:cs="IRLotus"/>
          <w:w w:val="97"/>
          <w:sz w:val="22"/>
          <w:szCs w:val="22"/>
          <w:rtl/>
        </w:rPr>
        <w:t>دعای ندبه</w:t>
      </w:r>
    </w:p>
  </w:footnote>
  <w:footnote w:id="9">
    <w:p w:rsidR="00D377DF" w:rsidRPr="007D02E1" w:rsidRDefault="00D377DF" w:rsidP="007D02E1">
      <w:pPr>
        <w:pStyle w:val="FootnoteText"/>
        <w:bidi/>
        <w:rPr>
          <w:rFonts w:ascii="IRLotus" w:hAnsi="IRLotus" w:cs="IRLotus"/>
          <w:sz w:val="22"/>
          <w:szCs w:val="22"/>
          <w:rtl/>
        </w:rPr>
      </w:pPr>
      <w:r w:rsidRPr="007D02E1">
        <w:rPr>
          <w:rStyle w:val="FootnoteReference"/>
          <w:rFonts w:ascii="IRLotus" w:hAnsi="IRLotus" w:cs="IRLotus"/>
          <w:sz w:val="22"/>
          <w:szCs w:val="22"/>
        </w:rPr>
        <w:footnoteRef/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="008E1142">
        <w:rPr>
          <w:rFonts w:ascii="IRLotus" w:hAnsi="IRLotus" w:cs="IRLotus"/>
          <w:sz w:val="22"/>
          <w:szCs w:val="22"/>
          <w:rtl/>
        </w:rPr>
        <w:t>.</w:t>
      </w:r>
      <w:r w:rsidRPr="007D02E1">
        <w:rPr>
          <w:rFonts w:ascii="IRLotus" w:hAnsi="IRLotus" w:cs="IRLotus"/>
          <w:sz w:val="22"/>
          <w:szCs w:val="22"/>
          <w:rtl/>
        </w:rPr>
        <w:t xml:space="preserve">  اصول کافی، ج 2، ص 652: «حد ثنا مسعده بن الیسع قال قلت... والله لا حبک ثم رفع راسه...»</w:t>
      </w:r>
    </w:p>
  </w:footnote>
  <w:footnote w:id="10">
    <w:p w:rsidR="00D377DF" w:rsidRPr="007D02E1" w:rsidRDefault="00D377DF" w:rsidP="007D02E1">
      <w:pPr>
        <w:pStyle w:val="FootnoteText"/>
        <w:bidi/>
        <w:rPr>
          <w:rFonts w:ascii="IRLotus" w:hAnsi="IRLotus" w:cs="IRLotus"/>
          <w:sz w:val="22"/>
          <w:szCs w:val="22"/>
          <w:rtl/>
        </w:rPr>
      </w:pPr>
      <w:r w:rsidRPr="007D02E1">
        <w:rPr>
          <w:rStyle w:val="FootnoteReference"/>
          <w:rFonts w:ascii="IRLotus" w:hAnsi="IRLotus" w:cs="IRLotus"/>
          <w:sz w:val="22"/>
          <w:szCs w:val="22"/>
        </w:rPr>
        <w:footnoteRef/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="008E1142">
        <w:rPr>
          <w:rFonts w:ascii="IRLotus" w:hAnsi="IRLotus" w:cs="IRLotus"/>
          <w:sz w:val="22"/>
          <w:szCs w:val="22"/>
          <w:rtl/>
        </w:rPr>
        <w:t>.</w:t>
      </w:r>
      <w:r w:rsidRPr="007D02E1">
        <w:rPr>
          <w:rFonts w:ascii="IRLotus" w:hAnsi="IRLotus" w:cs="IRLotus"/>
          <w:sz w:val="22"/>
          <w:szCs w:val="22"/>
          <w:rtl/>
        </w:rPr>
        <w:t xml:space="preserve"> بحارالانوار، ج 53، ص 179« لولاعندنا من محبته صلاحکم »</w:t>
      </w:r>
    </w:p>
  </w:footnote>
  <w:footnote w:id="11">
    <w:p w:rsidR="00D377DF" w:rsidRPr="007D02E1" w:rsidRDefault="00D377DF" w:rsidP="007D02E1">
      <w:pPr>
        <w:pStyle w:val="FootnoteText"/>
        <w:bidi/>
        <w:rPr>
          <w:rFonts w:ascii="IRLotus" w:hAnsi="IRLotus" w:cs="IRLotus"/>
          <w:sz w:val="22"/>
          <w:szCs w:val="22"/>
          <w:rtl/>
        </w:rPr>
      </w:pPr>
      <w:r w:rsidRPr="007D02E1">
        <w:rPr>
          <w:rStyle w:val="FootnoteReference"/>
          <w:rFonts w:ascii="IRLotus" w:hAnsi="IRLotus" w:cs="IRLotus"/>
          <w:sz w:val="22"/>
          <w:szCs w:val="22"/>
        </w:rPr>
        <w:footnoteRef/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="008E1142">
        <w:rPr>
          <w:rFonts w:ascii="IRLotus" w:hAnsi="IRLotus" w:cs="IRLotus"/>
          <w:sz w:val="22"/>
          <w:szCs w:val="22"/>
          <w:rtl/>
        </w:rPr>
        <w:t>.</w:t>
      </w:r>
      <w:r w:rsidRPr="007D02E1">
        <w:rPr>
          <w:rFonts w:ascii="IRLotus" w:hAnsi="IRLotus" w:cs="IRLotus"/>
          <w:sz w:val="22"/>
          <w:szCs w:val="22"/>
          <w:rtl/>
        </w:rPr>
        <w:t xml:space="preserve"> کمال الدین، ج 2، ص 441</w:t>
      </w:r>
    </w:p>
  </w:footnote>
  <w:footnote w:id="12">
    <w:p w:rsidR="00D377DF" w:rsidRPr="007D02E1" w:rsidRDefault="00D377DF" w:rsidP="007D02E1">
      <w:pPr>
        <w:pStyle w:val="FootnoteText"/>
        <w:bidi/>
        <w:rPr>
          <w:rFonts w:ascii="IRLotus" w:hAnsi="IRLotus" w:cs="IRLotus"/>
          <w:sz w:val="22"/>
          <w:szCs w:val="22"/>
          <w:rtl/>
        </w:rPr>
      </w:pPr>
      <w:r w:rsidRPr="007D02E1">
        <w:rPr>
          <w:rStyle w:val="FootnoteReference"/>
          <w:rFonts w:ascii="IRLotus" w:hAnsi="IRLotus" w:cs="IRLotus"/>
          <w:sz w:val="22"/>
          <w:szCs w:val="22"/>
        </w:rPr>
        <w:footnoteRef/>
      </w:r>
      <w:r w:rsidR="008E1142">
        <w:rPr>
          <w:rFonts w:ascii="IRLotus" w:hAnsi="IRLotus" w:cs="IRLotus"/>
          <w:sz w:val="22"/>
          <w:szCs w:val="22"/>
          <w:rtl/>
        </w:rPr>
        <w:t>.</w:t>
      </w:r>
      <w:r w:rsidRPr="007D02E1">
        <w:rPr>
          <w:rFonts w:ascii="IRLotus" w:hAnsi="IRLotus" w:cs="IRLotus"/>
          <w:sz w:val="22"/>
          <w:szCs w:val="22"/>
          <w:rtl/>
        </w:rPr>
        <w:t xml:space="preserve">  فصلنامه انتظار، ش 13، ص 52</w:t>
      </w:r>
    </w:p>
  </w:footnote>
  <w:footnote w:id="13">
    <w:p w:rsidR="00D377DF" w:rsidRPr="007D02E1" w:rsidRDefault="00D377DF" w:rsidP="007D02E1">
      <w:pPr>
        <w:pStyle w:val="FootnoteText"/>
        <w:bidi/>
        <w:rPr>
          <w:rFonts w:ascii="IRLotus" w:hAnsi="IRLotus" w:cs="IRLotus"/>
          <w:sz w:val="22"/>
          <w:szCs w:val="22"/>
        </w:rPr>
      </w:pPr>
      <w:r w:rsidRPr="007D02E1">
        <w:rPr>
          <w:rStyle w:val="FootnoteReference"/>
          <w:rFonts w:ascii="IRLotus" w:hAnsi="IRLotus" w:cs="IRLotus"/>
          <w:sz w:val="22"/>
          <w:szCs w:val="22"/>
        </w:rPr>
        <w:footnoteRef/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="008E1142">
        <w:rPr>
          <w:rFonts w:ascii="IRLotus" w:hAnsi="IRLotus" w:cs="IRLotus"/>
          <w:sz w:val="22"/>
          <w:szCs w:val="22"/>
          <w:rtl/>
        </w:rPr>
        <w:t>.</w:t>
      </w:r>
      <w:r w:rsidRPr="007D02E1">
        <w:rPr>
          <w:rFonts w:ascii="IRLotus" w:hAnsi="IRLotus" w:cs="IRLotus"/>
          <w:sz w:val="22"/>
          <w:szCs w:val="22"/>
          <w:rtl/>
        </w:rPr>
        <w:t xml:space="preserve"> مناقب آل ابیطالب، ج 3، ص 411</w:t>
      </w:r>
    </w:p>
  </w:footnote>
  <w:footnote w:id="14">
    <w:p w:rsidR="00D377DF" w:rsidRPr="007D02E1" w:rsidRDefault="00D377DF" w:rsidP="007D02E1">
      <w:pPr>
        <w:pStyle w:val="FootnoteText"/>
        <w:bidi/>
        <w:rPr>
          <w:rFonts w:ascii="IRLotus" w:hAnsi="IRLotus" w:cs="IRLotus"/>
          <w:sz w:val="22"/>
          <w:szCs w:val="22"/>
          <w:rtl/>
        </w:rPr>
      </w:pPr>
      <w:r w:rsidRPr="007D02E1">
        <w:rPr>
          <w:rStyle w:val="FootnoteReference"/>
          <w:rFonts w:ascii="IRLotus" w:hAnsi="IRLotus" w:cs="IRLotus"/>
          <w:sz w:val="22"/>
          <w:szCs w:val="22"/>
        </w:rPr>
        <w:footnoteRef/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="008E1142">
        <w:rPr>
          <w:rFonts w:ascii="IRLotus" w:hAnsi="IRLotus" w:cs="IRLotus"/>
          <w:sz w:val="22"/>
          <w:szCs w:val="22"/>
          <w:rtl/>
        </w:rPr>
        <w:t>.</w:t>
      </w:r>
      <w:r w:rsidRPr="007D02E1">
        <w:rPr>
          <w:rFonts w:ascii="IRLotus" w:hAnsi="IRLotus" w:cs="IRLotus"/>
          <w:sz w:val="22"/>
          <w:szCs w:val="22"/>
          <w:rtl/>
        </w:rPr>
        <w:t xml:space="preserve"> فصلنامه انتظار، ش 12، ص 233</w:t>
      </w:r>
    </w:p>
  </w:footnote>
  <w:footnote w:id="15">
    <w:p w:rsidR="00D377DF" w:rsidRPr="007D02E1" w:rsidRDefault="00D377DF" w:rsidP="007D02E1">
      <w:pPr>
        <w:pStyle w:val="FootnoteText"/>
        <w:bidi/>
        <w:rPr>
          <w:rFonts w:ascii="IRLotus" w:hAnsi="IRLotus" w:cs="IRLotus"/>
          <w:sz w:val="22"/>
          <w:szCs w:val="22"/>
          <w:rtl/>
        </w:rPr>
      </w:pPr>
      <w:r w:rsidRPr="007D02E1">
        <w:rPr>
          <w:rStyle w:val="FootnoteReference"/>
          <w:rFonts w:ascii="IRLotus" w:hAnsi="IRLotus" w:cs="IRLotus"/>
          <w:sz w:val="22"/>
          <w:szCs w:val="22"/>
        </w:rPr>
        <w:footnoteRef/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="008E1142">
        <w:rPr>
          <w:rFonts w:ascii="IRLotus" w:hAnsi="IRLotus" w:cs="IRLotus"/>
          <w:sz w:val="22"/>
          <w:szCs w:val="22"/>
          <w:rtl/>
        </w:rPr>
        <w:t>.</w:t>
      </w:r>
      <w:r w:rsidRPr="007D02E1">
        <w:rPr>
          <w:rFonts w:ascii="IRLotus" w:hAnsi="IRLotus" w:cs="IRLotus"/>
          <w:sz w:val="22"/>
          <w:szCs w:val="22"/>
          <w:rtl/>
        </w:rPr>
        <w:t xml:space="preserve"> </w:t>
      </w:r>
      <w:r w:rsidRPr="007D02E1">
        <w:rPr>
          <w:rFonts w:ascii="IRLotus" w:hAnsi="IRLotus" w:cs="IRLotus"/>
          <w:sz w:val="22"/>
          <w:szCs w:val="22"/>
          <w:rtl/>
        </w:rPr>
        <w:t>معجم احادیث الامام المهدی، ج 1، ص 246:« رحیما بالمساکین شدیدا علی العمال»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A0A5C"/>
    <w:multiLevelType w:val="hybridMultilevel"/>
    <w:tmpl w:val="5048524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DF"/>
    <w:rsid w:val="00020AA3"/>
    <w:rsid w:val="001B5763"/>
    <w:rsid w:val="003547D0"/>
    <w:rsid w:val="005A0426"/>
    <w:rsid w:val="007B4F35"/>
    <w:rsid w:val="007D02E1"/>
    <w:rsid w:val="008B3304"/>
    <w:rsid w:val="008E1142"/>
    <w:rsid w:val="0098716C"/>
    <w:rsid w:val="009A0246"/>
    <w:rsid w:val="00B97C79"/>
    <w:rsid w:val="00D377DF"/>
    <w:rsid w:val="00F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D30FA-84F0-4B18-AE61-54E07889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377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7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377DF"/>
    <w:rPr>
      <w:sz w:val="16"/>
      <w:vertAlign w:val="superscript"/>
    </w:rPr>
  </w:style>
  <w:style w:type="paragraph" w:styleId="ListParagraph">
    <w:name w:val="List Paragraph"/>
    <w:basedOn w:val="Normal"/>
    <w:uiPriority w:val="34"/>
    <w:qFormat/>
    <w:rsid w:val="00B9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3AD3-675D-46EE-9F60-EBA5BC9D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Mosayebi</dc:creator>
  <cp:lastModifiedBy>Taghi Hatami</cp:lastModifiedBy>
  <cp:revision>7</cp:revision>
  <dcterms:created xsi:type="dcterms:W3CDTF">2020-09-30T07:14:00Z</dcterms:created>
  <dcterms:modified xsi:type="dcterms:W3CDTF">2021-09-29T12:15:00Z</dcterms:modified>
</cp:coreProperties>
</file>