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47" w:rsidRPr="005C4FF2" w:rsidRDefault="002D1F77" w:rsidP="000F794A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0F794A">
        <w:rPr>
          <w:rFonts w:ascii="Traditional Arabic" w:hAnsi="Traditional Arabic" w:cs="Traditional Arabic" w:hint="cs"/>
          <w:sz w:val="28"/>
          <w:szCs w:val="28"/>
          <w:rtl/>
        </w:rPr>
        <w:t xml:space="preserve">علم حضوری و علم </w:t>
      </w:r>
      <w:proofErr w:type="spellStart"/>
      <w:r w:rsidR="000F794A">
        <w:rPr>
          <w:rFonts w:ascii="Traditional Arabic" w:hAnsi="Traditional Arabic" w:cs="Traditional Arabic" w:hint="cs"/>
          <w:sz w:val="28"/>
          <w:szCs w:val="28"/>
          <w:rtl/>
        </w:rPr>
        <w:t>حصولی</w:t>
      </w:r>
      <w:proofErr w:type="spellEnd"/>
      <w:r w:rsidR="002B584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875020" w:rsidRPr="00875020" w:rsidRDefault="00EC1BD3" w:rsidP="00EC1BD3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>
        <w:rPr>
          <w:rFonts w:ascii="IRBadr" w:hAnsi="IRBadr" w:cs="B Mitra" w:hint="cs"/>
          <w:color w:val="FF0000"/>
          <w:sz w:val="28"/>
          <w:szCs w:val="28"/>
          <w:rtl/>
        </w:rPr>
        <w:t xml:space="preserve">اقسام مفاهیم کلی </w:t>
      </w:r>
      <w:r w:rsidR="00647CE3">
        <w:rPr>
          <w:rFonts w:ascii="IRBadr" w:hAnsi="IRBadr" w:cs="B Mitra" w:hint="cs"/>
          <w:color w:val="FF0000"/>
          <w:sz w:val="28"/>
          <w:szCs w:val="28"/>
          <w:rtl/>
        </w:rPr>
        <w:t xml:space="preserve"> </w:t>
      </w:r>
    </w:p>
    <w:p w:rsidR="00DC0405" w:rsidRDefault="00DC0405" w:rsidP="005D69C0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موضوع بحث بررسی مفاهیم کلی است. در گفتارهای قبل درباره ماهیت و حقیقت این مفاهیم بحث شد و </w:t>
      </w:r>
      <w:r w:rsidR="00573FD9">
        <w:rPr>
          <w:rFonts w:ascii="Noor_Mitra" w:hAnsi="Noor_Mitra" w:cs="Noor_Mitra" w:hint="cs"/>
          <w:sz w:val="28"/>
          <w:szCs w:val="28"/>
          <w:rtl/>
          <w:lang w:bidi="fa-IR"/>
        </w:rPr>
        <w:t xml:space="preserve">گفته شد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دیدگاه برگزیده همان دیدگاه مشهور فلاسفه است که مفاهیم کلی را انتزاع </w:t>
      </w:r>
      <w:r w:rsidR="00573FD9">
        <w:rPr>
          <w:rFonts w:ascii="Noor_Mitra" w:hAnsi="Noor_Mitra" w:cs="Noor_Mitra" w:hint="cs"/>
          <w:sz w:val="28"/>
          <w:szCs w:val="28"/>
          <w:rtl/>
          <w:lang w:bidi="fa-IR"/>
        </w:rPr>
        <w:t>شده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توسط عقل می دانند. عقل پس از اینکه ادراکات حسی و خیالی </w:t>
      </w:r>
      <w:r w:rsidR="00573FD9">
        <w:rPr>
          <w:rFonts w:ascii="Noor_Mitra" w:hAnsi="Noor_Mitra" w:cs="Noor_Mitra" w:hint="cs"/>
          <w:sz w:val="28"/>
          <w:szCs w:val="28"/>
          <w:rtl/>
          <w:lang w:bidi="fa-IR"/>
        </w:rPr>
        <w:t xml:space="preserve">(ادراکات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جزئی</w:t>
      </w:r>
      <w:r w:rsidR="00573FD9">
        <w:rPr>
          <w:rFonts w:ascii="Noor_Mitra" w:hAnsi="Noor_Mitra" w:cs="Noor_Mitra" w:hint="cs"/>
          <w:sz w:val="28"/>
          <w:szCs w:val="28"/>
          <w:rtl/>
          <w:lang w:bidi="fa-IR"/>
        </w:rPr>
        <w:t>)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برایش حاصل شد، این توانایی را دارد که با پیرایش خصوصیات فردی </w:t>
      </w:r>
      <w:r w:rsidR="005D69C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آنها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به یک مفهوم مشترک و کلی دست یابد. اکنون به بررسی اقسام مفاهیم کلی می پردازیم:</w:t>
      </w:r>
    </w:p>
    <w:p w:rsidR="00DC0405" w:rsidRDefault="00DC0405" w:rsidP="00DC0405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اندیشمندان اسلامی مفاهیم کلی یا همان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را به دو دسته تقسیم کرده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: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اولیه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ثانیه،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را به دو قسم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منطقی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فلسفی تقسیم کرده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</w:p>
    <w:p w:rsidR="00EC1BD3" w:rsidRPr="005D69C0" w:rsidRDefault="00EC1BD3" w:rsidP="005D69C0">
      <w:pPr>
        <w:pStyle w:val="ListParagraph"/>
        <w:numPr>
          <w:ilvl w:val="0"/>
          <w:numId w:val="14"/>
        </w:num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proofErr w:type="spellStart"/>
      <w:r w:rsidRPr="005D69C0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معقولات</w:t>
      </w:r>
      <w:proofErr w:type="spellEnd"/>
      <w:r w:rsidRPr="005D69C0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 اولیه</w:t>
      </w:r>
    </w:p>
    <w:p w:rsidR="000A732B" w:rsidRDefault="00DC0405" w:rsidP="005D69C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اولیه همان مفاهیمی هستند که پس از مفاهیم جزئی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تجرید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حاصل می شوند و بیانگر ماهیت اشیا </w:t>
      </w:r>
      <w:proofErr w:type="spellStart"/>
      <w:r w:rsidR="005D69C0"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 w:rsidR="005D69C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لذا آنها را مفاهیم ماهوی نیز نامیده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. علامه طباطبایی آنها را مفاهیم حقیقی نامیده است «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الحقیقی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هو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المفهوم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الذی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یوجد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تارة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بوجود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خارجی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فیترتب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علیه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آثاره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تارة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بوجود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ذهنی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لایترتب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علیه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آثاره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هذا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هو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الماهیة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1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: مفهوم حقیقی آن مفهومی است که گاهی به وجود خارجی محقق می شود و آثار آن وجود بر او مترتب می شود و گاهی به وجود ذهنی محقق می شود و دیگر آن آثار وجود خارجی بر آن مترتب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شود. اینکه گاه در ذهن و گاه در خارج تحقق پیدا می کند همان ماهیت است. </w:t>
      </w:r>
    </w:p>
    <w:p w:rsidR="00DC0405" w:rsidRDefault="00DC0405" w:rsidP="005D69C0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اولیه، همان مقولات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دهگانه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هستند که عبارتند از : جوهر، کم، کیف، وضع،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أین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متی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اضافه، فعل، انفعال،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جده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و مفاهیمی که مندرج در اینها هستند مانند اینکه جوهر پنج زیر مجموعه دارد: عقل، نفس، ماده اولی، صورت و جسم. </w:t>
      </w:r>
      <w:r w:rsidR="005D69C0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</w:t>
      </w:r>
      <w:r w:rsidR="00EC1BD3">
        <w:rPr>
          <w:rFonts w:ascii="Noor_Mitra" w:hAnsi="Noor_Mitra" w:cs="Noor_Mitra" w:hint="cs"/>
          <w:sz w:val="28"/>
          <w:szCs w:val="28"/>
          <w:rtl/>
          <w:lang w:bidi="fa-IR"/>
        </w:rPr>
        <w:t xml:space="preserve">یا مقوله کم چند زیر مجموعه دارد: کم متصل، کم </w:t>
      </w:r>
      <w:proofErr w:type="spellStart"/>
      <w:r w:rsidR="00EC1BD3">
        <w:rPr>
          <w:rFonts w:ascii="Noor_Mitra" w:hAnsi="Noor_Mitra" w:cs="Noor_Mitra" w:hint="cs"/>
          <w:sz w:val="28"/>
          <w:szCs w:val="28"/>
          <w:rtl/>
          <w:lang w:bidi="fa-IR"/>
        </w:rPr>
        <w:t>منفصل</w:t>
      </w:r>
      <w:proofErr w:type="spellEnd"/>
      <w:r w:rsidR="00EC1BD3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کم متصل قار و غیر قار. </w:t>
      </w:r>
    </w:p>
    <w:p w:rsidR="00EC1BD3" w:rsidRPr="005D69C0" w:rsidRDefault="00EC1BD3" w:rsidP="005D69C0">
      <w:pPr>
        <w:pStyle w:val="ListParagraph"/>
        <w:numPr>
          <w:ilvl w:val="0"/>
          <w:numId w:val="14"/>
        </w:numPr>
        <w:jc w:val="both"/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</w:pPr>
      <w:proofErr w:type="spellStart"/>
      <w:r w:rsidRPr="005D69C0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معقولات</w:t>
      </w:r>
      <w:proofErr w:type="spellEnd"/>
      <w:r w:rsidRPr="005D69C0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 ثانیه منطقی</w:t>
      </w:r>
    </w:p>
    <w:p w:rsidR="00EC1BD3" w:rsidRDefault="00EC1BD3" w:rsidP="005D69C0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اینها مفاهیم کلی هستند که تنها در ذهن وجود دار</w:t>
      </w:r>
      <w:r w:rsidR="005D69C0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د (و در خارج وجود ندارند) و مسائل علم منطق اعم از موضوعات و محمولات آن را تشکیل می دهند</w:t>
      </w:r>
      <w:r w:rsidR="005D69C0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مانند مفهوم کلی، نوع، جنس، موضوع، محمول،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معر</w:t>
      </w:r>
      <w:r w:rsidR="005D69C0">
        <w:rPr>
          <w:rFonts w:ascii="Noor_Mitra" w:hAnsi="Noor_Mitra" w:cs="Noor_Mitra" w:hint="cs"/>
          <w:sz w:val="28"/>
          <w:szCs w:val="28"/>
          <w:rtl/>
          <w:lang w:bidi="fa-IR"/>
        </w:rPr>
        <w:t>ّ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ف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حجه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، قیاس، تمثیل و ...</w:t>
      </w:r>
    </w:p>
    <w:p w:rsidR="00EC1BD3" w:rsidRPr="005D69C0" w:rsidRDefault="00EC1BD3" w:rsidP="005D69C0">
      <w:pPr>
        <w:pStyle w:val="ListParagraph"/>
        <w:numPr>
          <w:ilvl w:val="0"/>
          <w:numId w:val="14"/>
        </w:num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proofErr w:type="spellStart"/>
      <w:r w:rsidRPr="005D69C0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معقولات</w:t>
      </w:r>
      <w:proofErr w:type="spellEnd"/>
      <w:r w:rsidRPr="005D69C0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 ثانیه فلسفی</w:t>
      </w:r>
    </w:p>
    <w:p w:rsidR="00EC1BD3" w:rsidRDefault="00EC1BD3" w:rsidP="005D69C0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اینها مفاهیمی هستند که ناظر به عالم خارج </w:t>
      </w:r>
      <w:r w:rsidR="005D69C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بوده و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مصداق خارجی دارند</w:t>
      </w:r>
      <w:r w:rsidR="005D69C0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ولی ماهیت مصادیق را بیان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کنند بلکه نحوه وجود آنها را بیان می کنند. مسائل فلسفه اولی همه از این قسم می باشند</w:t>
      </w:r>
      <w:r w:rsidR="005D69C0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مانند</w:t>
      </w:r>
      <w:r w:rsidR="005D69C0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مفهوم علت، معلول، وحدت، کثرت، قوه و فعل، وجود، عدم، امکان، امتناع و ....</w:t>
      </w:r>
    </w:p>
    <w:p w:rsidR="00EC1BD3" w:rsidRDefault="00EC1BD3" w:rsidP="00EC1BD3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علامه طباطبایی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را اعم از منطقی و فلسفی، مفاهیم اعتباری نامیده و گفته است : «و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لاعتباری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ما کان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بخلاف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ذلک و هو اما من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المفاهیم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التی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حیثیة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مصداقها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حیثیة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فی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الخارج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اما من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المفاهیم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التی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حیثیة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مصداقها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حیثیة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فی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الذهن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2"/>
      </w:r>
    </w:p>
    <w:p w:rsidR="0021128F" w:rsidRPr="00402C06" w:rsidRDefault="0021128F" w:rsidP="0021128F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402C06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تفاوت مفاهیم ماهوی (</w:t>
      </w:r>
      <w:proofErr w:type="spellStart"/>
      <w:r w:rsidRPr="00402C06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معقولات</w:t>
      </w:r>
      <w:proofErr w:type="spellEnd"/>
      <w:r w:rsidRPr="00402C06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 اولیه) و مفاهیم فلسفی (</w:t>
      </w:r>
      <w:proofErr w:type="spellStart"/>
      <w:r w:rsidRPr="00402C06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معقولات</w:t>
      </w:r>
      <w:proofErr w:type="spellEnd"/>
      <w:r w:rsidRPr="00402C06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 ثانیه فلسفی)</w:t>
      </w:r>
    </w:p>
    <w:p w:rsidR="00EC1BD3" w:rsidRDefault="0021128F" w:rsidP="00EC1BD3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1. </w:t>
      </w:r>
      <w:r w:rsidR="005354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همان طور که بیان شد مفاهیم فلسفی در عین اینکه ناظر به عالم خارج هستند و واقعیت های عینی را بیان می کنند اما ماهیت آنها را بیان </w:t>
      </w:r>
      <w:proofErr w:type="spellStart"/>
      <w:r w:rsidR="0053542D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 w:rsidR="005354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کنند و تنها به جنبه </w:t>
      </w:r>
      <w:proofErr w:type="spellStart"/>
      <w:r w:rsidR="0053542D">
        <w:rPr>
          <w:rFonts w:ascii="Noor_Mitra" w:hAnsi="Noor_Mitra" w:cs="Noor_Mitra" w:hint="cs"/>
          <w:sz w:val="28"/>
          <w:szCs w:val="28"/>
          <w:rtl/>
          <w:lang w:bidi="fa-IR"/>
        </w:rPr>
        <w:t>وجودی</w:t>
      </w:r>
      <w:proofErr w:type="spellEnd"/>
      <w:r w:rsidR="0053542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آنها نظر دارند و از این جهت با مفاهیم ماهوی تفاوت دارند. </w:t>
      </w:r>
    </w:p>
    <w:p w:rsidR="00EC1BD3" w:rsidRDefault="0053542D" w:rsidP="00402C06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2. تفاوت دیگر </w:t>
      </w:r>
      <w:r w:rsidR="0021128F">
        <w:rPr>
          <w:rFonts w:ascii="Noor_Mitra" w:hAnsi="Noor_Mitra" w:cs="Noor_Mitra" w:hint="cs"/>
          <w:sz w:val="28"/>
          <w:szCs w:val="28"/>
          <w:rtl/>
          <w:lang w:bidi="fa-IR"/>
        </w:rPr>
        <w:t>این است که مفاهیم ماهوی</w:t>
      </w:r>
      <w:r w:rsidR="00402C06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محدودیت داشته و </w:t>
      </w:r>
      <w:r w:rsidR="0021128F">
        <w:rPr>
          <w:rFonts w:ascii="Noor_Mitra" w:hAnsi="Noor_Mitra" w:cs="Noor_Mitra" w:hint="cs"/>
          <w:sz w:val="28"/>
          <w:szCs w:val="28"/>
          <w:rtl/>
          <w:lang w:bidi="fa-IR"/>
        </w:rPr>
        <w:t>به دسته خاصی از موجودات که دارای ماهیت خاص نوعی یا جنسی هستند اختصاص دارد</w:t>
      </w:r>
      <w:r w:rsidR="00402C06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21128F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اما مفاهیم فلسفی شمول و گستردگی دارند به گونه ای که گاه همه موجودات عینی را شامل می شود</w:t>
      </w:r>
      <w:r w:rsidR="00402C06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21128F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</w:t>
      </w:r>
      <w:r w:rsidR="00402C06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انند </w:t>
      </w:r>
      <w:r w:rsidR="0021128F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مفهوم </w:t>
      </w:r>
      <w:proofErr w:type="spellStart"/>
      <w:r w:rsidR="0021128F">
        <w:rPr>
          <w:rFonts w:ascii="Noor_Mitra" w:hAnsi="Noor_Mitra" w:cs="Noor_Mitra" w:hint="cs"/>
          <w:sz w:val="28"/>
          <w:szCs w:val="28"/>
          <w:rtl/>
          <w:lang w:bidi="fa-IR"/>
        </w:rPr>
        <w:t>شیئیت</w:t>
      </w:r>
      <w:proofErr w:type="spellEnd"/>
      <w:r w:rsidR="0021128F">
        <w:rPr>
          <w:rFonts w:ascii="Noor_Mitra" w:hAnsi="Noor_Mitra" w:cs="Noor_Mitra" w:hint="cs"/>
          <w:sz w:val="28"/>
          <w:szCs w:val="28"/>
          <w:rtl/>
          <w:lang w:bidi="fa-IR"/>
        </w:rPr>
        <w:t xml:space="preserve"> یا مفهوم وجود. هر آنچه واقعیت عینی دارد مصداق </w:t>
      </w:r>
      <w:r w:rsidR="00402C06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مفهوم </w:t>
      </w:r>
      <w:r w:rsidR="0021128F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وجود و شی است. برخی دیگر </w:t>
      </w:r>
      <w:r w:rsidR="00402C06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نیز </w:t>
      </w:r>
      <w:r w:rsidR="0021128F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مفاهیمی هستند که شمول گسترده ای دارند مانند مفهوم علت، ممکن، حادث، وحدت و ... </w:t>
      </w:r>
    </w:p>
    <w:p w:rsidR="00402C06" w:rsidRPr="007C6D4C" w:rsidRDefault="007C6D4C" w:rsidP="0021128F">
      <w:pPr>
        <w:jc w:val="both"/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</w:pPr>
      <w:r w:rsidRPr="007C6D4C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مقایسه مفاهیم فلسفی و مفاهیم منطقی</w:t>
      </w:r>
    </w:p>
    <w:p w:rsidR="007C6D4C" w:rsidRDefault="007C6D4C" w:rsidP="00857D57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در اینکه عروض هر دو این مفاهیم در ذهن است، با هم مشترک هستند</w:t>
      </w:r>
      <w:r w:rsidR="00857D57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اما تفاوت این دو در این است که در مفاهیم منطقی،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اتصاف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موضوع به این اوصاف نیز در ذهن است</w:t>
      </w:r>
      <w:r w:rsidR="00857D57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مثلا وقتی گفته می شود</w:t>
      </w:r>
      <w:r w:rsidR="00857D57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«انسان نوع است». این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اتصاف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ذهن است (و انسان در خارج این وصف را ندارد)</w:t>
      </w:r>
      <w:r w:rsidR="00857D57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اما مفاهیم فلسفی اینگونه نیست، مثلا عروض انسان به مفهوم امکان در ذهن است</w:t>
      </w:r>
      <w:r w:rsidR="00857D57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اتصاف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انسان به این صفت در خارج است.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3"/>
      </w:r>
    </w:p>
    <w:p w:rsidR="00BE1349" w:rsidRPr="00573FD9" w:rsidRDefault="00BE1349" w:rsidP="007C6D4C">
      <w:pPr>
        <w:jc w:val="both"/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</w:pPr>
      <w:r w:rsidRPr="00573FD9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وجه </w:t>
      </w:r>
      <w:proofErr w:type="spellStart"/>
      <w:r w:rsidRPr="00573FD9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تسمیه</w:t>
      </w:r>
      <w:proofErr w:type="spellEnd"/>
      <w:r w:rsidRPr="00573FD9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 به </w:t>
      </w:r>
      <w:proofErr w:type="spellStart"/>
      <w:r w:rsidRPr="00573FD9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معقولات</w:t>
      </w:r>
      <w:proofErr w:type="spellEnd"/>
      <w:r w:rsidRPr="00573FD9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 اولیه و ثانیه</w:t>
      </w:r>
    </w:p>
    <w:p w:rsidR="00857D57" w:rsidRDefault="00BE1349" w:rsidP="00BE1349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مرحوم لاهیجی </w:t>
      </w:r>
      <w:r w:rsidR="00857D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 باره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می فرماید</w:t>
      </w:r>
      <w:r w:rsidR="00857D57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چون عروض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به موضوعات آنها در ذهن است و ثبوت چیزی برای چیز دیگر فرع ثبوت مثبت له است، لاجرم قبل از مفاهیم منطقی و مفاهیم فلسفی،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ذهن وجود دارند که این مفاهیم ثانیه عارض بر آنها می شوند.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4"/>
      </w:r>
      <w:r w:rsidR="007C6D4C">
        <w:rPr>
          <w:rFonts w:ascii="Noor_Mitra" w:hAnsi="Noor_Mitra" w:cs="Noor_Mitra" w:hint="cs"/>
          <w:sz w:val="28"/>
          <w:szCs w:val="28"/>
          <w:rtl/>
          <w:lang w:bidi="fa-IR"/>
        </w:rPr>
        <w:t xml:space="preserve">  </w:t>
      </w:r>
    </w:p>
    <w:p w:rsidR="00BE1349" w:rsidRDefault="00BE1349" w:rsidP="00857D57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مرحوم سبزواری نیز می فرماید: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قضایایی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از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منطقی تشکیل می شوند،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قضایای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ذهنی هستند اما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قضایایی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از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فلسفی تشکیل می شوند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قضایای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حقیقی هستند. و وجه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تسمیه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آنها به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در مورد دسته اول آشکار است</w:t>
      </w:r>
      <w:r w:rsidR="00857D57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زیرا این مفاهیم جز به صورت عارض بر معقول دیگر، تصور و تعقل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شوند. و در مورد دسته دوم، تا تحلیل عقلی وجود نداشته باشد و موضوع و معروض تعقل نشود، عارض آن در مرتبه بعد تعقل نخواهد شد. و اینکه گفته می شود معقول ثانیه، به معنای دوم حقیقی نیست بلکه دوم به معنای لیس ب</w:t>
      </w:r>
      <w:r w:rsidR="00857D57">
        <w:rPr>
          <w:rFonts w:ascii="Noor_Mitra" w:hAnsi="Noor_Mitra" w:cs="Noor_Mitra" w:hint="cs"/>
          <w:sz w:val="28"/>
          <w:szCs w:val="28"/>
          <w:rtl/>
          <w:lang w:bidi="fa-IR"/>
        </w:rPr>
        <w:t>ه ا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ول است که ممکن است دوم یا سوم و یا بیشتر باشد. مانند اینکه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نوعیت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معقول ثانی است در حالی که در مرحله چهارم تعقل می شود (ابتدا انسان تعقل می شود و بعد کلیت عارض او می شود، و وقتی افراد آن با مصادیق آنها مقایسه شد، عنوان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ذاتیت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عارض آن می شود و در مرحله بعد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نوعیت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بر انسان عارض می شود).</w:t>
      </w:r>
    </w:p>
    <w:p w:rsidR="007C6D4C" w:rsidRDefault="00BE1349" w:rsidP="00BE1349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شهید مطهری نیز درباره وجه نامیده شدن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به این نام می فرماید : «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>«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ثانيه</w:t>
      </w:r>
      <w:proofErr w:type="spellEnd"/>
      <w:r w:rsidRPr="00BE1349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يا</w:t>
      </w:r>
      <w:proofErr w:type="spellEnd"/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درجه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دوم</w:t>
      </w:r>
      <w:r w:rsidRPr="00BE1349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جهت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اسم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ناميده</w:t>
      </w:r>
      <w:proofErr w:type="spellEnd"/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شده‏اند</w:t>
      </w:r>
      <w:proofErr w:type="spellEnd"/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درجه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دوم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لحاظ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ادراك</w:t>
      </w:r>
      <w:proofErr w:type="spellEnd"/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قرار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گرفته‏اند</w:t>
      </w:r>
      <w:proofErr w:type="spellEnd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؛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يعنى</w:t>
      </w:r>
      <w:proofErr w:type="spellEnd"/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وهله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اوّل</w:t>
      </w:r>
      <w:proofErr w:type="spellEnd"/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اوّليّه</w:t>
      </w:r>
      <w:proofErr w:type="spellEnd"/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براى</w:t>
      </w:r>
      <w:proofErr w:type="spellEnd"/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حاصل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مى‏شود</w:t>
      </w:r>
      <w:proofErr w:type="spellEnd"/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وهله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دوم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ثانيه</w:t>
      </w:r>
      <w:proofErr w:type="spellEnd"/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عنوان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صفت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حالت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اوليه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نمودار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مى</w:t>
      </w:r>
      <w:proofErr w:type="spellEnd"/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گردند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پس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ثانيه</w:t>
      </w:r>
      <w:proofErr w:type="spellEnd"/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لحاظ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-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يعنى</w:t>
      </w:r>
      <w:proofErr w:type="spellEnd"/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جهت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هستند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-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درجه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دوم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قرار</w:t>
      </w:r>
      <w:r w:rsidRPr="00BE134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BE1349">
        <w:rPr>
          <w:rFonts w:ascii="Noor_Mitra" w:hAnsi="Noor_Mitra" w:cs="Noor_Mitra" w:hint="cs"/>
          <w:sz w:val="28"/>
          <w:szCs w:val="28"/>
          <w:rtl/>
          <w:lang w:bidi="fa-IR"/>
        </w:rPr>
        <w:t>گرفته‏اند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5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 </w:t>
      </w:r>
    </w:p>
    <w:p w:rsidR="0021128F" w:rsidRPr="00573FD9" w:rsidRDefault="00573FD9" w:rsidP="0021128F">
      <w:pPr>
        <w:jc w:val="both"/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</w:pPr>
      <w:r w:rsidRPr="00573FD9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ارزیابی</w:t>
      </w:r>
    </w:p>
    <w:p w:rsidR="00573FD9" w:rsidRDefault="00573FD9" w:rsidP="00857D57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وجه نامگذاری که بیان شد جای تامل دارد زیرا یک امر عمومی نیست که جامع افراد باشد مثلا مفهوم جوهر، عرض و مانند آن از طریق علم حضوری به دست آمده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اینها مسبوق به علم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حصولی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مفاهیم ذهنی نیستند. شهید مطهری </w:t>
      </w:r>
      <w:r w:rsidR="00857D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خود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جایی فرموده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: «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حقيقت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مطلب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واقعيت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جوهر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واقعيت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عرض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-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يعنى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جوهر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بودن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جوهر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عرض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بودن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عرض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عبارت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ديگر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واقعيت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استقلال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وجودى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واقعيت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نيازمندى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-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باطن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نفس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شهود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كرده‏ايم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منشأ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پيدايش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تصور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شهود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باطنى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>.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ایشان در ادامه می فرماید: «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نمونه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علت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معلول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ابتدا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داخل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نفس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يافته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تصورى</w:t>
      </w:r>
      <w:proofErr w:type="spellEnd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‏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ساخته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سپس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موارد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تصور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بسط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گسترش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داده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همچنانكه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سابقاً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گفته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شد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نفس،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مى‏يابد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آثار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افعال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قبيل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انديشه‏ها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افكار</w:t>
      </w:r>
      <w:proofErr w:type="spellEnd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يافتن</w:t>
      </w:r>
      <w:proofErr w:type="spellEnd"/>
      <w:r w:rsidRPr="00573FD9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طريق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حضورى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حصولى</w:t>
      </w:r>
      <w:proofErr w:type="spellEnd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؛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يعنى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نفس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واقعيت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خود،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عين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واقعيت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آنها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مى‏يابد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چون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معلوليت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عين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واقعيت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آثار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پس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ادراك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آثار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عين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ادراك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معلوليت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آنهاست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عبارت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ديگر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نفس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حضورى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مى‏يابد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آثار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افعال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آثار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افعال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متعلق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الوجود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مى‏يابد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نحو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درك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كردن</w:t>
      </w:r>
      <w:proofErr w:type="spellEnd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عين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ادراك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معلوليت</w:t>
      </w:r>
      <w:proofErr w:type="spellEnd"/>
      <w:r w:rsidRPr="00573FD9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73FD9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6"/>
      </w:r>
    </w:p>
    <w:p w:rsidR="0021128F" w:rsidRDefault="00573FD9" w:rsidP="0021128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همچنین مفاهیمی چون مفهوم موضوع، محمول، قضیه که از مقولات ثانیه منطقی هستند، ملازمه ای با کلی بودن ندارند زیرا قضیه گاهی شخصی است و بر اساس این قاعده که مفاهیم کلی، مترتب بر مفاهیم جزئی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متاخر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از آن هستند، مفاهیم مزبور در مرحله اول جزئی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پس از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تجرید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خصوصیات فردی مفاهیم کلی مربوط به آنها در ذهن حاصل می شود. </w:t>
      </w:r>
    </w:p>
    <w:p w:rsidR="0021128F" w:rsidRDefault="00857D57" w:rsidP="0021128F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>ادامه بحث انشاءالله در گفتار آینده بیان می شود.</w:t>
      </w:r>
    </w:p>
    <w:p w:rsidR="0021128F" w:rsidRPr="00F14D8C" w:rsidRDefault="0021128F" w:rsidP="0021128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bookmarkStart w:id="0" w:name="_GoBack"/>
      <w:bookmarkEnd w:id="0"/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F92" w:rsidRDefault="00597F92" w:rsidP="00BC6EBB">
      <w:pPr>
        <w:spacing w:after="0" w:line="240" w:lineRule="auto"/>
      </w:pPr>
      <w:r>
        <w:separator/>
      </w:r>
    </w:p>
  </w:endnote>
  <w:endnote w:type="continuationSeparator" w:id="0">
    <w:p w:rsidR="00597F92" w:rsidRDefault="00597F92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Badr">
    <w:altName w:val="Segoe UI"/>
    <w:charset w:val="00"/>
    <w:family w:val="auto"/>
    <w:pitch w:val="variable"/>
    <w:sig w:usb0="00000000" w:usb1="00000000" w:usb2="00000000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F92" w:rsidRDefault="00597F92" w:rsidP="00BC6EBB">
      <w:pPr>
        <w:spacing w:after="0" w:line="240" w:lineRule="auto"/>
      </w:pPr>
      <w:r>
        <w:separator/>
      </w:r>
    </w:p>
  </w:footnote>
  <w:footnote w:type="continuationSeparator" w:id="0">
    <w:p w:rsidR="00597F92" w:rsidRDefault="00597F92" w:rsidP="00BC6EBB">
      <w:pPr>
        <w:spacing w:after="0" w:line="240" w:lineRule="auto"/>
      </w:pPr>
      <w:r>
        <w:continuationSeparator/>
      </w:r>
    </w:p>
  </w:footnote>
  <w:footnote w:id="1">
    <w:p w:rsidR="00DC0405" w:rsidRDefault="00DC0405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نهایة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الحکمة</w:t>
      </w:r>
      <w:proofErr w:type="spellEnd"/>
      <w:r>
        <w:rPr>
          <w:rFonts w:hint="cs"/>
          <w:rtl/>
          <w:lang w:bidi="fa-IR"/>
        </w:rPr>
        <w:t xml:space="preserve">، علامه طباطبایی، مرحله 11، فصل 10 ؛ </w:t>
      </w:r>
      <w:proofErr w:type="spellStart"/>
      <w:r>
        <w:rPr>
          <w:rFonts w:hint="cs"/>
          <w:rtl/>
          <w:lang w:bidi="fa-IR"/>
        </w:rPr>
        <w:t>بدایة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الحکمة</w:t>
      </w:r>
      <w:proofErr w:type="spellEnd"/>
      <w:r>
        <w:rPr>
          <w:rFonts w:hint="cs"/>
          <w:rtl/>
          <w:lang w:bidi="fa-IR"/>
        </w:rPr>
        <w:t>، مرحله 11، فصل نهم</w:t>
      </w:r>
    </w:p>
  </w:footnote>
  <w:footnote w:id="2">
    <w:p w:rsidR="00EC1BD3" w:rsidRDefault="00EC1BD3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بدایة الحکمة، مرحله 11، فصل 9 ؛ </w:t>
      </w:r>
      <w:proofErr w:type="spellStart"/>
      <w:r>
        <w:rPr>
          <w:rFonts w:hint="cs"/>
          <w:rtl/>
          <w:lang w:bidi="fa-IR"/>
        </w:rPr>
        <w:t>نهایة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الحکمة</w:t>
      </w:r>
      <w:proofErr w:type="spellEnd"/>
      <w:r>
        <w:rPr>
          <w:rFonts w:hint="cs"/>
          <w:rtl/>
          <w:lang w:bidi="fa-IR"/>
        </w:rPr>
        <w:t>، مرحله 11، فصل 10</w:t>
      </w:r>
    </w:p>
  </w:footnote>
  <w:footnote w:id="3">
    <w:p w:rsidR="007C6D4C" w:rsidRDefault="007C6D4C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برای مطالعه بیشتر به کتاب </w:t>
      </w:r>
      <w:proofErr w:type="spellStart"/>
      <w:r>
        <w:rPr>
          <w:rFonts w:hint="cs"/>
          <w:rtl/>
          <w:lang w:bidi="fa-IR"/>
        </w:rPr>
        <w:t>شوارق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الالهام</w:t>
      </w:r>
      <w:proofErr w:type="spellEnd"/>
      <w:r>
        <w:rPr>
          <w:rFonts w:hint="cs"/>
          <w:rtl/>
          <w:lang w:bidi="fa-IR"/>
        </w:rPr>
        <w:t xml:space="preserve">، ج1، ص 286 </w:t>
      </w:r>
      <w:r>
        <w:rPr>
          <w:rtl/>
          <w:lang w:bidi="fa-IR"/>
        </w:rPr>
        <w:t>–</w:t>
      </w:r>
      <w:r>
        <w:rPr>
          <w:rFonts w:hint="cs"/>
          <w:rtl/>
          <w:lang w:bidi="fa-IR"/>
        </w:rPr>
        <w:t xml:space="preserve"> 289 ؛ شرح منظومه، حاجی سبزواری، مقصد اول، </w:t>
      </w:r>
      <w:proofErr w:type="spellStart"/>
      <w:r>
        <w:rPr>
          <w:rFonts w:hint="cs"/>
          <w:rtl/>
          <w:lang w:bidi="fa-IR"/>
        </w:rPr>
        <w:t>غرر</w:t>
      </w:r>
      <w:proofErr w:type="spellEnd"/>
      <w:r>
        <w:rPr>
          <w:rFonts w:hint="cs"/>
          <w:rtl/>
          <w:lang w:bidi="fa-IR"/>
        </w:rPr>
        <w:t xml:space="preserve"> هشتم</w:t>
      </w:r>
    </w:p>
  </w:footnote>
  <w:footnote w:id="4">
    <w:p w:rsidR="00BE1349" w:rsidRDefault="00BE1349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شوارق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الالهام</w:t>
      </w:r>
      <w:proofErr w:type="spellEnd"/>
      <w:r>
        <w:rPr>
          <w:rFonts w:hint="cs"/>
          <w:rtl/>
          <w:lang w:bidi="fa-IR"/>
        </w:rPr>
        <w:t>، حکیم لاهیجی، ج1، ص 293</w:t>
      </w:r>
    </w:p>
  </w:footnote>
  <w:footnote w:id="5">
    <w:p w:rsidR="00BE1349" w:rsidRDefault="00BE1349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مجموعه آثار، شهید مطهری، ج5، ص 277</w:t>
      </w:r>
    </w:p>
  </w:footnote>
  <w:footnote w:id="6">
    <w:p w:rsidR="00573FD9" w:rsidRDefault="00573FD9" w:rsidP="00573FD9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مجموعه آثار، شهید مطهری، ج6، ص208 و 305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5920FC" w:rsidRPr="00315BE8" w:rsidRDefault="00FA7A35" w:rsidP="009F238B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شنبه، </w:t>
    </w:r>
    <w:r w:rsidR="009F238B">
      <w:rPr>
        <w:rFonts w:ascii="Tahoma" w:hAnsi="Tahoma" w:cs="Traditional Arabic" w:hint="cs"/>
        <w:sz w:val="28"/>
        <w:szCs w:val="28"/>
        <w:rtl/>
        <w:lang w:bidi="fa-IR"/>
      </w:rPr>
      <w:t>24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B15A33">
      <w:rPr>
        <w:rFonts w:ascii="Tahoma" w:hAnsi="Tahoma" w:cs="Traditional Arabic" w:hint="cs"/>
        <w:sz w:val="28"/>
        <w:szCs w:val="28"/>
        <w:rtl/>
        <w:lang w:bidi="fa-IR"/>
      </w:rPr>
      <w:t>8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E64575"/>
    <w:multiLevelType w:val="hybridMultilevel"/>
    <w:tmpl w:val="E1D42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3"/>
  </w:num>
  <w:num w:numId="5">
    <w:abstractNumId w:val="12"/>
  </w:num>
  <w:num w:numId="6">
    <w:abstractNumId w:val="0"/>
  </w:num>
  <w:num w:numId="7">
    <w:abstractNumId w:val="11"/>
  </w:num>
  <w:num w:numId="8">
    <w:abstractNumId w:val="4"/>
  </w:num>
  <w:num w:numId="9">
    <w:abstractNumId w:val="2"/>
  </w:num>
  <w:num w:numId="10">
    <w:abstractNumId w:val="10"/>
  </w:num>
  <w:num w:numId="11">
    <w:abstractNumId w:val="1"/>
  </w:num>
  <w:num w:numId="12">
    <w:abstractNumId w:val="6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641F"/>
    <w:rsid w:val="001F02A2"/>
    <w:rsid w:val="001F1887"/>
    <w:rsid w:val="001F2643"/>
    <w:rsid w:val="001F2BEB"/>
    <w:rsid w:val="001F45BD"/>
    <w:rsid w:val="0020009A"/>
    <w:rsid w:val="00202D03"/>
    <w:rsid w:val="00204445"/>
    <w:rsid w:val="00206F96"/>
    <w:rsid w:val="002104BA"/>
    <w:rsid w:val="0021128F"/>
    <w:rsid w:val="00213E18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2C0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542D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3FD9"/>
    <w:rsid w:val="00574246"/>
    <w:rsid w:val="005766FE"/>
    <w:rsid w:val="00576E1F"/>
    <w:rsid w:val="005817AE"/>
    <w:rsid w:val="005902CE"/>
    <w:rsid w:val="00591007"/>
    <w:rsid w:val="005912F4"/>
    <w:rsid w:val="005920FC"/>
    <w:rsid w:val="00597F92"/>
    <w:rsid w:val="005A04F4"/>
    <w:rsid w:val="005A266E"/>
    <w:rsid w:val="005A5013"/>
    <w:rsid w:val="005A742D"/>
    <w:rsid w:val="005A754E"/>
    <w:rsid w:val="005B3B71"/>
    <w:rsid w:val="005B6816"/>
    <w:rsid w:val="005B780B"/>
    <w:rsid w:val="005C2A30"/>
    <w:rsid w:val="005C4619"/>
    <w:rsid w:val="005D0519"/>
    <w:rsid w:val="005D14C4"/>
    <w:rsid w:val="005D2C65"/>
    <w:rsid w:val="005D462A"/>
    <w:rsid w:val="005D69C0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433"/>
    <w:rsid w:val="007976EA"/>
    <w:rsid w:val="007A2AA6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C6D4C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57D57"/>
    <w:rsid w:val="00866415"/>
    <w:rsid w:val="008734DA"/>
    <w:rsid w:val="00874AF3"/>
    <w:rsid w:val="00874B14"/>
    <w:rsid w:val="00875020"/>
    <w:rsid w:val="00875509"/>
    <w:rsid w:val="00876745"/>
    <w:rsid w:val="00876D3A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DA2"/>
    <w:rsid w:val="00955D90"/>
    <w:rsid w:val="00956E8D"/>
    <w:rsid w:val="009575A3"/>
    <w:rsid w:val="0096094F"/>
    <w:rsid w:val="009636AA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38B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B18"/>
    <w:rsid w:val="00A6491F"/>
    <w:rsid w:val="00A72415"/>
    <w:rsid w:val="00A72EA0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5A33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85C24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349"/>
    <w:rsid w:val="00BE1B13"/>
    <w:rsid w:val="00BE4B35"/>
    <w:rsid w:val="00BE63DB"/>
    <w:rsid w:val="00BE6CFC"/>
    <w:rsid w:val="00BF1A71"/>
    <w:rsid w:val="00BF1F73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0405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1BD3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E31A63F-8F8B-4433-9971-F3644D3C5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6</cp:revision>
  <dcterms:created xsi:type="dcterms:W3CDTF">2020-11-14T15:11:00Z</dcterms:created>
  <dcterms:modified xsi:type="dcterms:W3CDTF">2020-11-14T16:41:00Z</dcterms:modified>
</cp:coreProperties>
</file>