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علم حضوری و علم حصولی</w:t>
      </w:r>
      <w:r w:rsidR="002B5847">
        <w:rPr>
          <w:rFonts w:ascii="Traditional Arabic" w:hAnsi="Traditional Arabic" w:cs="Traditional Arabic" w:hint="cs"/>
          <w:sz w:val="28"/>
          <w:szCs w:val="28"/>
          <w:rtl/>
        </w:rPr>
        <w:t xml:space="preserve"> </w:t>
      </w:r>
    </w:p>
    <w:p w:rsidR="00875020" w:rsidRPr="00875020" w:rsidRDefault="00F702DB" w:rsidP="000F794A">
      <w:pPr>
        <w:spacing w:after="120"/>
        <w:jc w:val="both"/>
        <w:rPr>
          <w:rFonts w:ascii="IRBadr" w:hAnsi="IRBadr" w:cs="B Mitra"/>
          <w:color w:val="FF0000"/>
          <w:sz w:val="28"/>
          <w:szCs w:val="28"/>
          <w:rtl/>
        </w:rPr>
      </w:pPr>
      <w:r>
        <w:rPr>
          <w:rFonts w:ascii="IRBadr" w:hAnsi="IRBadr" w:cs="B Mitra" w:hint="cs"/>
          <w:color w:val="FF0000"/>
          <w:sz w:val="28"/>
          <w:szCs w:val="28"/>
          <w:rtl/>
        </w:rPr>
        <w:t>نقل و ارزیابی دیدگاه علامه طباطبایی در مورد علم به اشیاء مادی</w:t>
      </w:r>
    </w:p>
    <w:p w:rsidR="00B85C24" w:rsidRDefault="0058358D" w:rsidP="0081156D">
      <w:pPr>
        <w:spacing w:after="120"/>
        <w:jc w:val="both"/>
        <w:rPr>
          <w:rFonts w:ascii="IRBadr" w:hAnsi="IRBadr" w:cs="B Mitra"/>
          <w:sz w:val="28"/>
          <w:szCs w:val="28"/>
          <w:rtl/>
          <w:lang w:bidi="fa-IR"/>
        </w:rPr>
      </w:pPr>
      <w:r>
        <w:rPr>
          <w:rFonts w:ascii="IRBadr" w:hAnsi="IRBadr" w:cs="B Mitra" w:hint="cs"/>
          <w:sz w:val="28"/>
          <w:szCs w:val="28"/>
          <w:rtl/>
        </w:rPr>
        <w:t xml:space="preserve">در جلسه قبل مطلبی را از علامه طباطبایی نقل کردیم درباره علم انسان به موجودات </w:t>
      </w:r>
      <w:r w:rsidR="00F702DB">
        <w:rPr>
          <w:rFonts w:ascii="IRBadr" w:hAnsi="IRBadr" w:cs="B Mitra" w:hint="cs"/>
          <w:sz w:val="28"/>
          <w:szCs w:val="28"/>
          <w:rtl/>
          <w:lang w:bidi="fa-IR"/>
        </w:rPr>
        <w:t xml:space="preserve">مادی در عالم طبیعت. ایشان بر اساس اینکه علم عبارت از حضور مجرد نزد مجرد </w:t>
      </w:r>
      <w:r w:rsidR="0081156D">
        <w:rPr>
          <w:rFonts w:ascii="IRBadr" w:hAnsi="IRBadr" w:cs="B Mitra" w:hint="cs"/>
          <w:sz w:val="28"/>
          <w:szCs w:val="28"/>
          <w:rtl/>
          <w:lang w:bidi="fa-IR"/>
        </w:rPr>
        <w:t xml:space="preserve">است </w:t>
      </w:r>
      <w:r w:rsidR="00F702DB">
        <w:rPr>
          <w:rFonts w:ascii="IRBadr" w:hAnsi="IRBadr" w:cs="B Mitra" w:hint="cs"/>
          <w:sz w:val="28"/>
          <w:szCs w:val="28"/>
          <w:rtl/>
          <w:lang w:bidi="fa-IR"/>
        </w:rPr>
        <w:t>و با توجه به اینکه موجودات عالم طبیعت مجرد نیستند</w:t>
      </w:r>
      <w:r w:rsidR="0081156D">
        <w:rPr>
          <w:rFonts w:ascii="IRBadr" w:hAnsi="IRBadr" w:cs="B Mitra" w:hint="cs"/>
          <w:sz w:val="28"/>
          <w:szCs w:val="28"/>
          <w:rtl/>
          <w:lang w:bidi="fa-IR"/>
        </w:rPr>
        <w:t>، فرمود:</w:t>
      </w:r>
      <w:r w:rsidR="00F702DB">
        <w:rPr>
          <w:rFonts w:ascii="IRBadr" w:hAnsi="IRBadr" w:cs="B Mitra" w:hint="cs"/>
          <w:sz w:val="28"/>
          <w:szCs w:val="28"/>
          <w:rtl/>
          <w:lang w:bidi="fa-IR"/>
        </w:rPr>
        <w:t xml:space="preserve"> نمی توان گفت که معلوم ما این اشیاء </w:t>
      </w:r>
      <w:r w:rsidR="0081156D">
        <w:rPr>
          <w:rFonts w:ascii="IRBadr" w:hAnsi="IRBadr" w:cs="B Mitra" w:hint="cs"/>
          <w:sz w:val="28"/>
          <w:szCs w:val="28"/>
          <w:rtl/>
          <w:lang w:bidi="fa-IR"/>
        </w:rPr>
        <w:t>است</w:t>
      </w:r>
      <w:r w:rsidR="00F702DB">
        <w:rPr>
          <w:rFonts w:ascii="IRBadr" w:hAnsi="IRBadr" w:cs="B Mitra" w:hint="cs"/>
          <w:sz w:val="28"/>
          <w:szCs w:val="28"/>
          <w:rtl/>
          <w:lang w:bidi="fa-IR"/>
        </w:rPr>
        <w:t xml:space="preserve">، بلکه ما در اثر ارتباط با این اشیاء، نفسمان آمادگی می یابد که با عالم مثال و عقول ارتباط برقرار کرده و با مبادی عالی این اشیاء مادی که مجرد </w:t>
      </w:r>
      <w:r w:rsidR="0081156D">
        <w:rPr>
          <w:rFonts w:ascii="IRBadr" w:hAnsi="IRBadr" w:cs="B Mitra" w:hint="cs"/>
          <w:sz w:val="28"/>
          <w:szCs w:val="28"/>
          <w:rtl/>
          <w:lang w:bidi="fa-IR"/>
        </w:rPr>
        <w:t>است</w:t>
      </w:r>
      <w:r w:rsidR="00F702DB">
        <w:rPr>
          <w:rFonts w:ascii="IRBadr" w:hAnsi="IRBadr" w:cs="B Mitra" w:hint="cs"/>
          <w:sz w:val="28"/>
          <w:szCs w:val="28"/>
          <w:rtl/>
          <w:lang w:bidi="fa-IR"/>
        </w:rPr>
        <w:t xml:space="preserve"> ارتباط برقرار کند. </w:t>
      </w:r>
      <w:r w:rsidR="0081156D">
        <w:rPr>
          <w:rFonts w:ascii="IRBadr" w:hAnsi="IRBadr" w:cs="B Mitra" w:hint="cs"/>
          <w:sz w:val="28"/>
          <w:szCs w:val="28"/>
          <w:rtl/>
          <w:lang w:bidi="fa-IR"/>
        </w:rPr>
        <w:t xml:space="preserve">ایشان </w:t>
      </w:r>
      <w:r w:rsidR="00F702DB">
        <w:rPr>
          <w:rFonts w:ascii="IRBadr" w:hAnsi="IRBadr" w:cs="B Mitra" w:hint="cs"/>
          <w:sz w:val="28"/>
          <w:szCs w:val="28"/>
          <w:rtl/>
          <w:lang w:bidi="fa-IR"/>
        </w:rPr>
        <w:t>طبق این مبنا، نظر شیخ اشراق که معتقد است همه موجودات اعم از مجردات و مادیات برای خدای متعال به علم حضوری معلوم هستند را نادرست دانسته و موجودات مادی را متعلق علم نمی دانند.</w:t>
      </w:r>
      <w:r w:rsidR="00F702DB">
        <w:rPr>
          <w:rStyle w:val="FootnoteReference"/>
          <w:rFonts w:ascii="IRBadr" w:hAnsi="IRBadr" w:cs="B Mitra"/>
          <w:sz w:val="28"/>
          <w:szCs w:val="28"/>
          <w:rtl/>
          <w:lang w:bidi="fa-IR"/>
        </w:rPr>
        <w:footnoteReference w:id="1"/>
      </w:r>
    </w:p>
    <w:p w:rsidR="00F702DB" w:rsidRPr="0081156D" w:rsidRDefault="00F702DB" w:rsidP="00B85C24">
      <w:pPr>
        <w:spacing w:after="120"/>
        <w:jc w:val="both"/>
        <w:rPr>
          <w:rFonts w:ascii="IRBadr" w:hAnsi="IRBadr" w:cs="B Mitra"/>
          <w:color w:val="FF0000"/>
          <w:sz w:val="28"/>
          <w:szCs w:val="28"/>
          <w:rtl/>
          <w:lang w:bidi="fa-IR"/>
        </w:rPr>
      </w:pPr>
      <w:r w:rsidRPr="0081156D">
        <w:rPr>
          <w:rFonts w:ascii="IRBadr" w:hAnsi="IRBadr" w:cs="B Mitra" w:hint="cs"/>
          <w:color w:val="FF0000"/>
          <w:sz w:val="28"/>
          <w:szCs w:val="28"/>
          <w:rtl/>
          <w:lang w:bidi="fa-IR"/>
        </w:rPr>
        <w:t>ارزیابی</w:t>
      </w:r>
    </w:p>
    <w:p w:rsidR="00F702DB" w:rsidRDefault="00F702DB" w:rsidP="0081156D">
      <w:pPr>
        <w:spacing w:after="120"/>
        <w:jc w:val="both"/>
        <w:rPr>
          <w:rFonts w:ascii="IRBadr" w:hAnsi="IRBadr" w:cs="B Mitra"/>
          <w:sz w:val="28"/>
          <w:szCs w:val="28"/>
          <w:rtl/>
          <w:lang w:bidi="fa-IR"/>
        </w:rPr>
      </w:pPr>
      <w:r>
        <w:rPr>
          <w:rFonts w:ascii="IRBadr" w:hAnsi="IRBadr" w:cs="B Mitra" w:hint="cs"/>
          <w:sz w:val="28"/>
          <w:szCs w:val="28"/>
          <w:rtl/>
          <w:lang w:bidi="fa-IR"/>
        </w:rPr>
        <w:t>یکی از اصول حکمت صدرایی این است که شعور و آگاهی ملازم با وجود و هستی است</w:t>
      </w:r>
      <w:r w:rsidR="0081156D">
        <w:rPr>
          <w:rFonts w:ascii="IRBadr" w:hAnsi="IRBadr" w:cs="B Mitra" w:hint="cs"/>
          <w:sz w:val="28"/>
          <w:szCs w:val="28"/>
          <w:rtl/>
          <w:lang w:bidi="fa-IR"/>
        </w:rPr>
        <w:t>،</w:t>
      </w:r>
      <w:r>
        <w:rPr>
          <w:rFonts w:ascii="IRBadr" w:hAnsi="IRBadr" w:cs="B Mitra" w:hint="cs"/>
          <w:sz w:val="28"/>
          <w:szCs w:val="28"/>
          <w:rtl/>
          <w:lang w:bidi="fa-IR"/>
        </w:rPr>
        <w:t xml:space="preserve"> لذا در همه مراتب وجود </w:t>
      </w:r>
      <w:r w:rsidR="00D13F53">
        <w:rPr>
          <w:rFonts w:ascii="IRBadr" w:hAnsi="IRBadr" w:cs="B Mitra" w:hint="cs"/>
          <w:sz w:val="28"/>
          <w:szCs w:val="28"/>
          <w:rtl/>
          <w:lang w:bidi="fa-IR"/>
        </w:rPr>
        <w:t xml:space="preserve">نوعی آگاهی تحقق دارد. حکیم سبزواری </w:t>
      </w:r>
      <w:r w:rsidR="0081156D">
        <w:rPr>
          <w:rFonts w:ascii="IRBadr" w:hAnsi="IRBadr" w:cs="B Mitra" w:hint="cs"/>
          <w:sz w:val="28"/>
          <w:szCs w:val="28"/>
          <w:rtl/>
          <w:lang w:bidi="fa-IR"/>
        </w:rPr>
        <w:t xml:space="preserve">در این باره </w:t>
      </w:r>
      <w:r w:rsidR="00D13F53">
        <w:rPr>
          <w:rFonts w:ascii="IRBadr" w:hAnsi="IRBadr" w:cs="B Mitra" w:hint="cs"/>
          <w:sz w:val="28"/>
          <w:szCs w:val="28"/>
          <w:rtl/>
          <w:lang w:bidi="fa-IR"/>
        </w:rPr>
        <w:t xml:space="preserve">می گوید: </w:t>
      </w:r>
      <w:r w:rsidR="0081156D">
        <w:rPr>
          <w:rFonts w:ascii="IRBadr" w:hAnsi="IRBadr" w:cs="B Mitra" w:hint="cs"/>
          <w:sz w:val="28"/>
          <w:szCs w:val="28"/>
          <w:rtl/>
          <w:lang w:bidi="fa-IR"/>
        </w:rPr>
        <w:t>«</w:t>
      </w:r>
      <w:r w:rsidR="00D13F53">
        <w:rPr>
          <w:rFonts w:ascii="IRBadr" w:hAnsi="IRBadr" w:cs="B Mitra" w:hint="cs"/>
          <w:sz w:val="28"/>
          <w:szCs w:val="28"/>
          <w:rtl/>
          <w:lang w:bidi="fa-IR"/>
        </w:rPr>
        <w:t>ان الوجود فی ای مرتبه کان عین نور و الحیاه و العلم و الاراده و نحوها الا انها خفیت اذا تنزل الوجود و اذا علا کما فی النفس و ما فوقها برزت»</w:t>
      </w:r>
      <w:r w:rsidR="00D13F53">
        <w:rPr>
          <w:rStyle w:val="FootnoteReference"/>
          <w:rFonts w:ascii="IRBadr" w:hAnsi="IRBadr" w:cs="B Mitra"/>
          <w:sz w:val="28"/>
          <w:szCs w:val="28"/>
          <w:rtl/>
          <w:lang w:bidi="fa-IR"/>
        </w:rPr>
        <w:footnoteReference w:id="2"/>
      </w:r>
      <w:r w:rsidR="00D13F53">
        <w:rPr>
          <w:rFonts w:ascii="IRBadr" w:hAnsi="IRBadr" w:cs="B Mitra" w:hint="cs"/>
          <w:sz w:val="28"/>
          <w:szCs w:val="28"/>
          <w:rtl/>
          <w:lang w:bidi="fa-IR"/>
        </w:rPr>
        <w:t xml:space="preserve">: وجود در هر مرتبه ای که </w:t>
      </w:r>
      <w:r w:rsidR="0081156D">
        <w:rPr>
          <w:rFonts w:ascii="IRBadr" w:hAnsi="IRBadr" w:cs="B Mitra" w:hint="cs"/>
          <w:sz w:val="28"/>
          <w:szCs w:val="28"/>
          <w:rtl/>
          <w:lang w:bidi="fa-IR"/>
        </w:rPr>
        <w:t xml:space="preserve">هست </w:t>
      </w:r>
      <w:r w:rsidR="00D13F53">
        <w:rPr>
          <w:rFonts w:ascii="IRBadr" w:hAnsi="IRBadr" w:cs="B Mitra" w:hint="cs"/>
          <w:sz w:val="28"/>
          <w:szCs w:val="28"/>
          <w:rtl/>
          <w:lang w:bidi="fa-IR"/>
        </w:rPr>
        <w:t>عین نور و حیات و علم است. نمی شود وجود جایی باشد و دارای این صفات کمالیه وجودیه نباشد</w:t>
      </w:r>
      <w:r w:rsidR="0081156D">
        <w:rPr>
          <w:rFonts w:ascii="IRBadr" w:hAnsi="IRBadr" w:cs="B Mitra" w:hint="cs"/>
          <w:sz w:val="28"/>
          <w:szCs w:val="28"/>
          <w:rtl/>
          <w:lang w:bidi="fa-IR"/>
        </w:rPr>
        <w:t>،</w:t>
      </w:r>
      <w:r w:rsidR="00D13F53">
        <w:rPr>
          <w:rFonts w:ascii="IRBadr" w:hAnsi="IRBadr" w:cs="B Mitra" w:hint="cs"/>
          <w:sz w:val="28"/>
          <w:szCs w:val="28"/>
          <w:rtl/>
          <w:lang w:bidi="fa-IR"/>
        </w:rPr>
        <w:t xml:space="preserve"> منتهی </w:t>
      </w:r>
      <w:r w:rsidR="0081156D">
        <w:rPr>
          <w:rFonts w:ascii="IRBadr" w:hAnsi="IRBadr" w:cs="B Mitra" w:hint="cs"/>
          <w:sz w:val="28"/>
          <w:szCs w:val="28"/>
          <w:rtl/>
          <w:lang w:bidi="fa-IR"/>
        </w:rPr>
        <w:t xml:space="preserve">این صفات در موجودات </w:t>
      </w:r>
      <w:r w:rsidR="00D13F53">
        <w:rPr>
          <w:rFonts w:ascii="IRBadr" w:hAnsi="IRBadr" w:cs="B Mitra" w:hint="cs"/>
          <w:sz w:val="28"/>
          <w:szCs w:val="28"/>
          <w:rtl/>
          <w:lang w:bidi="fa-IR"/>
        </w:rPr>
        <w:t xml:space="preserve">دارای شدت و ضعف است. بنابراین </w:t>
      </w:r>
      <w:r w:rsidR="0081156D">
        <w:rPr>
          <w:rFonts w:ascii="IRBadr" w:hAnsi="IRBadr" w:cs="B Mitra" w:hint="cs"/>
          <w:sz w:val="28"/>
          <w:szCs w:val="28"/>
          <w:rtl/>
          <w:lang w:bidi="fa-IR"/>
        </w:rPr>
        <w:t xml:space="preserve">این </w:t>
      </w:r>
      <w:r w:rsidR="00D13F53">
        <w:rPr>
          <w:rFonts w:ascii="IRBadr" w:hAnsi="IRBadr" w:cs="B Mitra" w:hint="cs"/>
          <w:sz w:val="28"/>
          <w:szCs w:val="28"/>
          <w:rtl/>
          <w:lang w:bidi="fa-IR"/>
        </w:rPr>
        <w:t xml:space="preserve">خفا و بروز این صفات است که فرق می کند و الا اصل این صفات با وجود همراه </w:t>
      </w:r>
      <w:r w:rsidR="0081156D">
        <w:rPr>
          <w:rFonts w:ascii="IRBadr" w:hAnsi="IRBadr" w:cs="B Mitra" w:hint="cs"/>
          <w:sz w:val="28"/>
          <w:szCs w:val="28"/>
          <w:rtl/>
          <w:lang w:bidi="fa-IR"/>
        </w:rPr>
        <w:t xml:space="preserve">است. </w:t>
      </w:r>
      <w:r w:rsidR="00D13F53">
        <w:rPr>
          <w:rFonts w:ascii="IRBadr" w:hAnsi="IRBadr" w:cs="B Mitra" w:hint="cs"/>
          <w:sz w:val="28"/>
          <w:szCs w:val="28"/>
          <w:rtl/>
          <w:lang w:bidi="fa-IR"/>
        </w:rPr>
        <w:t xml:space="preserve"> </w:t>
      </w:r>
    </w:p>
    <w:p w:rsidR="00D13F53" w:rsidRDefault="00D13F53" w:rsidP="002B6A0C">
      <w:pPr>
        <w:spacing w:after="120"/>
        <w:jc w:val="both"/>
        <w:rPr>
          <w:rFonts w:ascii="IRBadr" w:hAnsi="IRBadr" w:cs="B Mitra"/>
          <w:sz w:val="28"/>
          <w:szCs w:val="28"/>
          <w:rtl/>
          <w:lang w:bidi="fa-IR"/>
        </w:rPr>
      </w:pPr>
      <w:r>
        <w:rPr>
          <w:rFonts w:ascii="IRBadr" w:hAnsi="IRBadr" w:cs="B Mitra" w:hint="cs"/>
          <w:sz w:val="28"/>
          <w:szCs w:val="28"/>
          <w:rtl/>
          <w:lang w:bidi="fa-IR"/>
        </w:rPr>
        <w:t xml:space="preserve">قرآن کریم نیز تصریح کرده است که همه اشیاء تسبیح گوی خداوند </w:t>
      </w:r>
      <w:r w:rsidR="002B6A0C">
        <w:rPr>
          <w:rFonts w:ascii="IRBadr" w:hAnsi="IRBadr" w:cs="B Mitra" w:hint="cs"/>
          <w:sz w:val="28"/>
          <w:szCs w:val="28"/>
          <w:rtl/>
          <w:lang w:bidi="fa-IR"/>
        </w:rPr>
        <w:t xml:space="preserve">هستند، </w:t>
      </w:r>
      <w:r>
        <w:rPr>
          <w:rFonts w:ascii="IRBadr" w:hAnsi="IRBadr" w:cs="B Mitra" w:hint="cs"/>
          <w:sz w:val="28"/>
          <w:szCs w:val="28"/>
          <w:rtl/>
          <w:lang w:bidi="fa-IR"/>
        </w:rPr>
        <w:t>اگر چه انسان تسبیح آنان را درک نمی کند</w:t>
      </w:r>
      <w:r w:rsidR="002B6A0C">
        <w:rPr>
          <w:rFonts w:ascii="IRBadr" w:hAnsi="IRBadr" w:cs="B Mitra" w:hint="cs"/>
          <w:sz w:val="28"/>
          <w:szCs w:val="28"/>
          <w:rtl/>
          <w:lang w:bidi="fa-IR"/>
        </w:rPr>
        <w:t>:</w:t>
      </w:r>
      <w:r>
        <w:rPr>
          <w:rFonts w:ascii="IRBadr" w:hAnsi="IRBadr" w:cs="B Mitra" w:hint="cs"/>
          <w:sz w:val="28"/>
          <w:szCs w:val="28"/>
          <w:rtl/>
          <w:lang w:bidi="fa-IR"/>
        </w:rPr>
        <w:t xml:space="preserve"> «</w:t>
      </w:r>
      <w:r w:rsidRPr="00D13F53">
        <w:rPr>
          <w:rFonts w:ascii="IRBadr" w:hAnsi="IRBadr" w:cs="B Mitra" w:hint="cs"/>
          <w:sz w:val="28"/>
          <w:szCs w:val="28"/>
          <w:rtl/>
          <w:lang w:bidi="fa-IR"/>
        </w:rPr>
        <w:t>وَ إِنْ مِنْ شَيْ‏ءٍ إِلاَّ يُسَبِّحُ بِحَمْدِهِ وَ لكِنْ لا تَفْقَهُونَ‏ تَسْبيحَهُم‏</w:t>
      </w:r>
      <w:r>
        <w:rPr>
          <w:rFonts w:ascii="IRBadr" w:hAnsi="IRBadr" w:cs="B Mitra" w:hint="cs"/>
          <w:sz w:val="28"/>
          <w:szCs w:val="28"/>
          <w:rtl/>
          <w:lang w:bidi="fa-IR"/>
        </w:rPr>
        <w:t>»</w:t>
      </w:r>
      <w:r>
        <w:rPr>
          <w:rStyle w:val="FootnoteReference"/>
          <w:rFonts w:ascii="IRBadr" w:hAnsi="IRBadr" w:cs="B Mitra"/>
          <w:sz w:val="28"/>
          <w:szCs w:val="28"/>
          <w:rtl/>
          <w:lang w:bidi="fa-IR"/>
        </w:rPr>
        <w:footnoteReference w:id="3"/>
      </w:r>
      <w:r>
        <w:rPr>
          <w:rFonts w:ascii="IRBadr" w:hAnsi="IRBadr" w:cs="B Mitra" w:hint="cs"/>
          <w:sz w:val="28"/>
          <w:szCs w:val="28"/>
          <w:rtl/>
          <w:lang w:bidi="fa-IR"/>
        </w:rPr>
        <w:t>. مرحوم صدرالمتالهین در تفسیر این آیه گفته است</w:t>
      </w:r>
      <w:r w:rsidR="002B6A0C">
        <w:rPr>
          <w:rFonts w:ascii="IRBadr" w:hAnsi="IRBadr" w:cs="B Mitra" w:hint="cs"/>
          <w:sz w:val="28"/>
          <w:szCs w:val="28"/>
          <w:rtl/>
          <w:lang w:bidi="fa-IR"/>
        </w:rPr>
        <w:t>:</w:t>
      </w:r>
      <w:r>
        <w:rPr>
          <w:rFonts w:ascii="IRBadr" w:hAnsi="IRBadr" w:cs="B Mitra" w:hint="cs"/>
          <w:sz w:val="28"/>
          <w:szCs w:val="28"/>
          <w:rtl/>
          <w:lang w:bidi="fa-IR"/>
        </w:rPr>
        <w:t xml:space="preserve"> «و التسبیح و التقدیس لایتصور بدون المعرفه».</w:t>
      </w:r>
      <w:r>
        <w:rPr>
          <w:rStyle w:val="FootnoteReference"/>
          <w:rFonts w:ascii="IRBadr" w:hAnsi="IRBadr" w:cs="B Mitra"/>
          <w:sz w:val="28"/>
          <w:szCs w:val="28"/>
          <w:rtl/>
          <w:lang w:bidi="fa-IR"/>
        </w:rPr>
        <w:footnoteReference w:id="4"/>
      </w:r>
      <w:r>
        <w:rPr>
          <w:rFonts w:ascii="IRBadr" w:hAnsi="IRBadr" w:cs="B Mitra" w:hint="cs"/>
          <w:sz w:val="28"/>
          <w:szCs w:val="28"/>
          <w:rtl/>
          <w:lang w:bidi="fa-IR"/>
        </w:rPr>
        <w:t xml:space="preserve"> در جای دیگر می فرماید: «جمیع الموجودات عندهم، عند اهل الکشف و الشهود، العقلا، العارفون بربهم یسبحون له شاهدون لجماله سامعون لکلامه»</w:t>
      </w:r>
      <w:r w:rsidR="002B6A0C">
        <w:rPr>
          <w:rFonts w:ascii="IRBadr" w:hAnsi="IRBadr" w:cs="B Mitra" w:hint="cs"/>
          <w:sz w:val="28"/>
          <w:szCs w:val="28"/>
          <w:rtl/>
          <w:lang w:bidi="fa-IR"/>
        </w:rPr>
        <w:t>:</w:t>
      </w:r>
      <w:r>
        <w:rPr>
          <w:rFonts w:ascii="IRBadr" w:hAnsi="IRBadr" w:cs="B Mitra" w:hint="cs"/>
          <w:sz w:val="28"/>
          <w:szCs w:val="28"/>
          <w:rtl/>
          <w:lang w:bidi="fa-IR"/>
        </w:rPr>
        <w:t xml:space="preserve"> همه موجودات نزد اهل کشف و شهود</w:t>
      </w:r>
      <w:r w:rsidR="002B6A0C">
        <w:rPr>
          <w:rFonts w:ascii="IRBadr" w:hAnsi="IRBadr" w:cs="B Mitra" w:hint="cs"/>
          <w:sz w:val="28"/>
          <w:szCs w:val="28"/>
          <w:rtl/>
          <w:lang w:bidi="fa-IR"/>
        </w:rPr>
        <w:t>،</w:t>
      </w:r>
      <w:r>
        <w:rPr>
          <w:rFonts w:ascii="IRBadr" w:hAnsi="IRBadr" w:cs="B Mitra" w:hint="cs"/>
          <w:sz w:val="28"/>
          <w:szCs w:val="28"/>
          <w:rtl/>
          <w:lang w:bidi="fa-IR"/>
        </w:rPr>
        <w:t xml:space="preserve"> عاقل و عارف به پروردگارشان و تسبیح گو هستند و جمال حق را شاهد و شنوای کلام خداوند می باشند. </w:t>
      </w:r>
    </w:p>
    <w:p w:rsidR="00D13F53" w:rsidRDefault="00D13F53" w:rsidP="002B6A0C">
      <w:pPr>
        <w:spacing w:after="120"/>
        <w:jc w:val="both"/>
        <w:rPr>
          <w:rFonts w:ascii="IRBadr" w:hAnsi="IRBadr" w:cs="B Mitra"/>
          <w:sz w:val="28"/>
          <w:szCs w:val="28"/>
          <w:rtl/>
          <w:lang w:bidi="fa-IR"/>
        </w:rPr>
      </w:pPr>
      <w:r>
        <w:rPr>
          <w:rFonts w:ascii="IRBadr" w:hAnsi="IRBadr" w:cs="B Mitra" w:hint="cs"/>
          <w:sz w:val="28"/>
          <w:szCs w:val="28"/>
          <w:rtl/>
          <w:lang w:bidi="fa-IR"/>
        </w:rPr>
        <w:lastRenderedPageBreak/>
        <w:t>علامه طباطبایی در تفسیر المیزان</w:t>
      </w:r>
      <w:r w:rsidR="00AA6FFC">
        <w:rPr>
          <w:rStyle w:val="FootnoteReference"/>
          <w:rFonts w:ascii="IRBadr" w:hAnsi="IRBadr" w:cs="B Mitra"/>
          <w:sz w:val="28"/>
          <w:szCs w:val="28"/>
          <w:rtl/>
          <w:lang w:bidi="fa-IR"/>
        </w:rPr>
        <w:footnoteReference w:id="5"/>
      </w:r>
      <w:r>
        <w:rPr>
          <w:rFonts w:ascii="IRBadr" w:hAnsi="IRBadr" w:cs="B Mitra" w:hint="cs"/>
          <w:sz w:val="28"/>
          <w:szCs w:val="28"/>
          <w:rtl/>
          <w:lang w:bidi="fa-IR"/>
        </w:rPr>
        <w:t xml:space="preserve">، </w:t>
      </w:r>
      <w:r w:rsidR="00AA6FFC">
        <w:rPr>
          <w:rFonts w:ascii="IRBadr" w:hAnsi="IRBadr" w:cs="B Mitra" w:hint="cs"/>
          <w:sz w:val="28"/>
          <w:szCs w:val="28"/>
          <w:rtl/>
          <w:lang w:bidi="fa-IR"/>
        </w:rPr>
        <w:t xml:space="preserve">در تفسیر همین آیه می فرماید: آیات قرآن کریم اشاره به این معنا دارند که علم ساری در همه موجودات است و هر موجودی به همان میزانی که از وجود بهره مند است از علم نیز بهره مند است. لازمه این مطلب این نیست که همه موجودات از علمی برابر برخوردار باشند، یا اینکه انسان از همه آن علوم آگاه باشد. </w:t>
      </w:r>
    </w:p>
    <w:p w:rsidR="00B85C24" w:rsidRDefault="00F30FDA" w:rsidP="00F30FDA">
      <w:pPr>
        <w:spacing w:after="120"/>
        <w:jc w:val="both"/>
        <w:rPr>
          <w:rFonts w:ascii="IRBadr" w:hAnsi="IRBadr" w:cs="B Mitra"/>
          <w:sz w:val="28"/>
          <w:szCs w:val="28"/>
          <w:rtl/>
        </w:rPr>
      </w:pPr>
      <w:r>
        <w:rPr>
          <w:rFonts w:ascii="IRBadr" w:hAnsi="IRBadr" w:cs="B Mitra" w:hint="cs"/>
          <w:sz w:val="28"/>
          <w:szCs w:val="28"/>
          <w:rtl/>
        </w:rPr>
        <w:t xml:space="preserve">با توجه به آنچه گفته شد معلوم می شود که </w:t>
      </w:r>
      <w:r w:rsidR="00AA6FFC">
        <w:rPr>
          <w:rFonts w:ascii="IRBadr" w:hAnsi="IRBadr" w:cs="B Mitra" w:hint="cs"/>
          <w:sz w:val="28"/>
          <w:szCs w:val="28"/>
          <w:rtl/>
        </w:rPr>
        <w:t>وجود در هر مرتبه ای که باشد با علم همراه است،</w:t>
      </w:r>
      <w:r>
        <w:rPr>
          <w:rFonts w:ascii="IRBadr" w:hAnsi="IRBadr" w:cs="B Mitra" w:hint="cs"/>
          <w:sz w:val="28"/>
          <w:szCs w:val="28"/>
          <w:rtl/>
        </w:rPr>
        <w:t xml:space="preserve"> و این بدان معنا است که </w:t>
      </w:r>
      <w:r w:rsidR="00AA6FFC">
        <w:rPr>
          <w:rFonts w:ascii="IRBadr" w:hAnsi="IRBadr" w:cs="B Mitra" w:hint="cs"/>
          <w:sz w:val="28"/>
          <w:szCs w:val="28"/>
          <w:rtl/>
        </w:rPr>
        <w:t xml:space="preserve">موجودات مادی </w:t>
      </w:r>
      <w:r>
        <w:rPr>
          <w:rFonts w:ascii="IRBadr" w:hAnsi="IRBadr" w:cs="B Mitra" w:hint="cs"/>
          <w:sz w:val="28"/>
          <w:szCs w:val="28"/>
          <w:rtl/>
        </w:rPr>
        <w:t xml:space="preserve">نیز </w:t>
      </w:r>
      <w:r w:rsidR="00AA6FFC">
        <w:rPr>
          <w:rFonts w:ascii="IRBadr" w:hAnsi="IRBadr" w:cs="B Mitra" w:hint="cs"/>
          <w:sz w:val="28"/>
          <w:szCs w:val="28"/>
          <w:rtl/>
        </w:rPr>
        <w:t>از علم و آگاهی برخوردار هستند</w:t>
      </w:r>
      <w:r>
        <w:rPr>
          <w:rFonts w:ascii="IRBadr" w:hAnsi="IRBadr" w:cs="B Mitra" w:hint="cs"/>
          <w:sz w:val="28"/>
          <w:szCs w:val="28"/>
          <w:rtl/>
        </w:rPr>
        <w:t>،</w:t>
      </w:r>
      <w:r w:rsidR="00AA6FFC">
        <w:rPr>
          <w:rFonts w:ascii="IRBadr" w:hAnsi="IRBadr" w:cs="B Mitra" w:hint="cs"/>
          <w:sz w:val="28"/>
          <w:szCs w:val="28"/>
          <w:rtl/>
        </w:rPr>
        <w:t xml:space="preserve"> </w:t>
      </w:r>
      <w:r>
        <w:rPr>
          <w:rFonts w:ascii="IRBadr" w:hAnsi="IRBadr" w:cs="B Mitra" w:hint="cs"/>
          <w:sz w:val="28"/>
          <w:szCs w:val="28"/>
          <w:rtl/>
        </w:rPr>
        <w:t xml:space="preserve">بنابراین </w:t>
      </w:r>
      <w:r w:rsidR="00AA6FFC">
        <w:rPr>
          <w:rFonts w:ascii="IRBadr" w:hAnsi="IRBadr" w:cs="B Mitra" w:hint="cs"/>
          <w:sz w:val="28"/>
          <w:szCs w:val="28"/>
          <w:rtl/>
        </w:rPr>
        <w:t xml:space="preserve">وجود آنها بیگانه از علم نیست و همان طور که صلاحیت وصف عالم </w:t>
      </w:r>
      <w:r>
        <w:rPr>
          <w:rFonts w:ascii="IRBadr" w:hAnsi="IRBadr" w:cs="B Mitra" w:hint="cs"/>
          <w:sz w:val="28"/>
          <w:szCs w:val="28"/>
          <w:rtl/>
        </w:rPr>
        <w:t xml:space="preserve">بودن </w:t>
      </w:r>
      <w:r w:rsidR="00AA6FFC">
        <w:rPr>
          <w:rFonts w:ascii="IRBadr" w:hAnsi="IRBadr" w:cs="B Mitra" w:hint="cs"/>
          <w:sz w:val="28"/>
          <w:szCs w:val="28"/>
          <w:rtl/>
        </w:rPr>
        <w:t xml:space="preserve">را دارند، صلاحیت وصف معلوم </w:t>
      </w:r>
      <w:r>
        <w:rPr>
          <w:rFonts w:ascii="IRBadr" w:hAnsi="IRBadr" w:cs="B Mitra" w:hint="cs"/>
          <w:sz w:val="28"/>
          <w:szCs w:val="28"/>
          <w:rtl/>
        </w:rPr>
        <w:t xml:space="preserve">بودن </w:t>
      </w:r>
      <w:r w:rsidR="00AA6FFC">
        <w:rPr>
          <w:rFonts w:ascii="IRBadr" w:hAnsi="IRBadr" w:cs="B Mitra" w:hint="cs"/>
          <w:sz w:val="28"/>
          <w:szCs w:val="28"/>
          <w:rtl/>
        </w:rPr>
        <w:t>را نیز دارند</w:t>
      </w:r>
      <w:r>
        <w:rPr>
          <w:rFonts w:ascii="IRBadr" w:hAnsi="IRBadr" w:cs="B Mitra" w:hint="cs"/>
          <w:sz w:val="28"/>
          <w:szCs w:val="28"/>
          <w:rtl/>
        </w:rPr>
        <w:t xml:space="preserve">. این مطلب نشان می دهد که </w:t>
      </w:r>
      <w:r w:rsidR="00AA6FFC">
        <w:rPr>
          <w:rFonts w:ascii="IRBadr" w:hAnsi="IRBadr" w:cs="B Mitra" w:hint="cs"/>
          <w:sz w:val="28"/>
          <w:szCs w:val="28"/>
          <w:rtl/>
        </w:rPr>
        <w:t>صحیح نیست بگوییم عالم ماده متعلق علم واقع نمی شود</w:t>
      </w:r>
      <w:r>
        <w:rPr>
          <w:rFonts w:ascii="IRBadr" w:hAnsi="IRBadr" w:cs="B Mitra" w:hint="cs"/>
          <w:sz w:val="28"/>
          <w:szCs w:val="28"/>
          <w:rtl/>
        </w:rPr>
        <w:t>، زیرا همان طور که گفته شد</w:t>
      </w:r>
      <w:r w:rsidR="00AA6FFC">
        <w:rPr>
          <w:rFonts w:ascii="IRBadr" w:hAnsi="IRBadr" w:cs="B Mitra" w:hint="cs"/>
          <w:sz w:val="28"/>
          <w:szCs w:val="28"/>
          <w:rtl/>
        </w:rPr>
        <w:t xml:space="preserve"> عالم بودن با معلوم بودن ملازمه دارد و اگر چیزی وصف عالمیت را دارد</w:t>
      </w:r>
      <w:r>
        <w:rPr>
          <w:rFonts w:ascii="IRBadr" w:hAnsi="IRBadr" w:cs="B Mitra" w:hint="cs"/>
          <w:sz w:val="28"/>
          <w:szCs w:val="28"/>
          <w:rtl/>
        </w:rPr>
        <w:t>،</w:t>
      </w:r>
      <w:r w:rsidR="00AA6FFC">
        <w:rPr>
          <w:rFonts w:ascii="IRBadr" w:hAnsi="IRBadr" w:cs="B Mitra" w:hint="cs"/>
          <w:sz w:val="28"/>
          <w:szCs w:val="28"/>
          <w:rtl/>
        </w:rPr>
        <w:t xml:space="preserve"> قطعا وصف معلومیت را نیز می تواند داشته باشد.</w:t>
      </w:r>
    </w:p>
    <w:p w:rsidR="00F30FDA" w:rsidRDefault="00AA6FFC" w:rsidP="00F30FDA">
      <w:pPr>
        <w:spacing w:after="120"/>
        <w:jc w:val="both"/>
        <w:rPr>
          <w:rFonts w:ascii="IRBadr" w:hAnsi="IRBadr" w:cs="B Mitra"/>
          <w:sz w:val="28"/>
          <w:szCs w:val="28"/>
          <w:rtl/>
        </w:rPr>
      </w:pPr>
      <w:r>
        <w:rPr>
          <w:rFonts w:ascii="IRBadr" w:hAnsi="IRBadr" w:cs="B Mitra" w:hint="cs"/>
          <w:sz w:val="28"/>
          <w:szCs w:val="28"/>
          <w:rtl/>
        </w:rPr>
        <w:t>حکیم سبزواری در این باره می گوید: این که گفته اند موجودات مادی متعلق علم قرار نمی گیرند</w:t>
      </w:r>
      <w:r w:rsidR="00F30FDA">
        <w:rPr>
          <w:rFonts w:ascii="IRBadr" w:hAnsi="IRBadr" w:cs="B Mitra" w:hint="cs"/>
          <w:sz w:val="28"/>
          <w:szCs w:val="28"/>
          <w:rtl/>
        </w:rPr>
        <w:t>،</w:t>
      </w:r>
      <w:r>
        <w:rPr>
          <w:rFonts w:ascii="IRBadr" w:hAnsi="IRBadr" w:cs="B Mitra" w:hint="cs"/>
          <w:sz w:val="28"/>
          <w:szCs w:val="28"/>
          <w:rtl/>
        </w:rPr>
        <w:t xml:space="preserve"> به معنای </w:t>
      </w:r>
      <w:r w:rsidR="00F30FDA">
        <w:rPr>
          <w:rFonts w:ascii="IRBadr" w:hAnsi="IRBadr" w:cs="B Mitra" w:hint="cs"/>
          <w:sz w:val="28"/>
          <w:szCs w:val="28"/>
          <w:rtl/>
        </w:rPr>
        <w:t xml:space="preserve">علم خاص به آنان است، </w:t>
      </w:r>
      <w:r>
        <w:rPr>
          <w:rFonts w:ascii="IRBadr" w:hAnsi="IRBadr" w:cs="B Mitra" w:hint="cs"/>
          <w:sz w:val="28"/>
          <w:szCs w:val="28"/>
          <w:rtl/>
        </w:rPr>
        <w:t>همان معنایی که در تعریف حیات گفته می شود «الحی الدراب الفعال».</w:t>
      </w:r>
      <w:r>
        <w:rPr>
          <w:rStyle w:val="FootnoteReference"/>
          <w:rFonts w:ascii="IRBadr" w:hAnsi="IRBadr" w:cs="B Mitra"/>
          <w:sz w:val="28"/>
          <w:szCs w:val="28"/>
          <w:rtl/>
        </w:rPr>
        <w:footnoteReference w:id="6"/>
      </w:r>
      <w:r>
        <w:rPr>
          <w:rFonts w:ascii="IRBadr" w:hAnsi="IRBadr" w:cs="B Mitra" w:hint="cs"/>
          <w:sz w:val="28"/>
          <w:szCs w:val="28"/>
          <w:rtl/>
        </w:rPr>
        <w:t xml:space="preserve"> </w:t>
      </w:r>
    </w:p>
    <w:p w:rsidR="00AA6FFC" w:rsidRDefault="00AA6FFC" w:rsidP="00F30FDA">
      <w:pPr>
        <w:spacing w:after="120"/>
        <w:jc w:val="both"/>
        <w:rPr>
          <w:rFonts w:ascii="IRBadr" w:hAnsi="IRBadr" w:cs="B Mitra"/>
          <w:sz w:val="28"/>
          <w:szCs w:val="28"/>
          <w:rtl/>
        </w:rPr>
      </w:pPr>
      <w:r>
        <w:rPr>
          <w:rFonts w:ascii="IRBadr" w:hAnsi="IRBadr" w:cs="B Mitra" w:hint="cs"/>
          <w:sz w:val="28"/>
          <w:szCs w:val="28"/>
          <w:rtl/>
        </w:rPr>
        <w:t xml:space="preserve">این سخن </w:t>
      </w:r>
      <w:r w:rsidR="00F30FDA">
        <w:rPr>
          <w:rFonts w:ascii="IRBadr" w:hAnsi="IRBadr" w:cs="B Mitra" w:hint="cs"/>
          <w:sz w:val="28"/>
          <w:szCs w:val="28"/>
          <w:rtl/>
        </w:rPr>
        <w:t xml:space="preserve">مرحوم حاجی </w:t>
      </w:r>
      <w:r>
        <w:rPr>
          <w:rFonts w:ascii="IRBadr" w:hAnsi="IRBadr" w:cs="B Mitra" w:hint="cs"/>
          <w:sz w:val="28"/>
          <w:szCs w:val="28"/>
          <w:rtl/>
        </w:rPr>
        <w:t xml:space="preserve">مشکل تناقص </w:t>
      </w:r>
      <w:r w:rsidR="00A943E9">
        <w:rPr>
          <w:rFonts w:ascii="IRBadr" w:hAnsi="IRBadr" w:cs="B Mitra" w:hint="cs"/>
          <w:sz w:val="28"/>
          <w:szCs w:val="28"/>
          <w:rtl/>
        </w:rPr>
        <w:t xml:space="preserve">در اثبات و نفی </w:t>
      </w:r>
      <w:r>
        <w:rPr>
          <w:rFonts w:ascii="IRBadr" w:hAnsi="IRBadr" w:cs="B Mitra" w:hint="cs"/>
          <w:sz w:val="28"/>
          <w:szCs w:val="28"/>
          <w:rtl/>
        </w:rPr>
        <w:t>علم</w:t>
      </w:r>
      <w:r w:rsidR="00A943E9">
        <w:rPr>
          <w:rFonts w:ascii="IRBadr" w:hAnsi="IRBadr" w:cs="B Mitra" w:hint="cs"/>
          <w:sz w:val="28"/>
          <w:szCs w:val="28"/>
          <w:rtl/>
        </w:rPr>
        <w:t xml:space="preserve"> به موجودات مادی را رفع می کند، زیرا </w:t>
      </w:r>
      <w:r w:rsidR="00F30FDA">
        <w:rPr>
          <w:rFonts w:ascii="IRBadr" w:hAnsi="IRBadr" w:cs="B Mitra" w:hint="cs"/>
          <w:sz w:val="28"/>
          <w:szCs w:val="28"/>
          <w:rtl/>
        </w:rPr>
        <w:t xml:space="preserve">می گوید </w:t>
      </w:r>
      <w:r w:rsidR="00A943E9">
        <w:rPr>
          <w:rFonts w:ascii="IRBadr" w:hAnsi="IRBadr" w:cs="B Mitra" w:hint="cs"/>
          <w:sz w:val="28"/>
          <w:szCs w:val="28"/>
          <w:rtl/>
        </w:rPr>
        <w:t xml:space="preserve">به معنای عام </w:t>
      </w:r>
      <w:r w:rsidR="00F30FDA">
        <w:rPr>
          <w:rFonts w:ascii="IRBadr" w:hAnsi="IRBadr" w:cs="B Mitra" w:hint="cs"/>
          <w:sz w:val="28"/>
          <w:szCs w:val="28"/>
          <w:rtl/>
        </w:rPr>
        <w:t xml:space="preserve">به آنان </w:t>
      </w:r>
      <w:r w:rsidR="00A943E9">
        <w:rPr>
          <w:rFonts w:ascii="IRBadr" w:hAnsi="IRBadr" w:cs="B Mitra" w:hint="cs"/>
          <w:sz w:val="28"/>
          <w:szCs w:val="28"/>
          <w:rtl/>
        </w:rPr>
        <w:t>علم دارند و به معنای خاص علم ندارند، اما اشکال نفی معلوم واقع شدن موجودات مادی برای انسان را حل نمی کند</w:t>
      </w:r>
      <w:r w:rsidR="00F30FDA">
        <w:rPr>
          <w:rFonts w:ascii="IRBadr" w:hAnsi="IRBadr" w:cs="B Mitra" w:hint="cs"/>
          <w:sz w:val="28"/>
          <w:szCs w:val="28"/>
          <w:rtl/>
        </w:rPr>
        <w:t>،</w:t>
      </w:r>
      <w:r w:rsidR="00A943E9">
        <w:rPr>
          <w:rFonts w:ascii="IRBadr" w:hAnsi="IRBadr" w:cs="B Mitra" w:hint="cs"/>
          <w:sz w:val="28"/>
          <w:szCs w:val="28"/>
          <w:rtl/>
        </w:rPr>
        <w:t xml:space="preserve"> زیرا همین که موجودات مادی از نوعی علم و آگاهی برخو</w:t>
      </w:r>
      <w:r w:rsidR="00F30FDA">
        <w:rPr>
          <w:rFonts w:ascii="IRBadr" w:hAnsi="IRBadr" w:cs="B Mitra" w:hint="cs"/>
          <w:sz w:val="28"/>
          <w:szCs w:val="28"/>
          <w:rtl/>
        </w:rPr>
        <w:t>ر</w:t>
      </w:r>
      <w:r w:rsidR="00A943E9">
        <w:rPr>
          <w:rFonts w:ascii="IRBadr" w:hAnsi="IRBadr" w:cs="B Mitra" w:hint="cs"/>
          <w:sz w:val="28"/>
          <w:szCs w:val="28"/>
          <w:rtl/>
        </w:rPr>
        <w:t>داند برای معلوم واقع شدن آنها کافی است</w:t>
      </w:r>
      <w:r w:rsidR="00F30FDA">
        <w:rPr>
          <w:rFonts w:ascii="IRBadr" w:hAnsi="IRBadr" w:cs="B Mitra" w:hint="cs"/>
          <w:sz w:val="28"/>
          <w:szCs w:val="28"/>
          <w:rtl/>
        </w:rPr>
        <w:t>،</w:t>
      </w:r>
      <w:r w:rsidR="00A943E9">
        <w:rPr>
          <w:rFonts w:ascii="IRBadr" w:hAnsi="IRBadr" w:cs="B Mitra" w:hint="cs"/>
          <w:sz w:val="28"/>
          <w:szCs w:val="28"/>
          <w:rtl/>
        </w:rPr>
        <w:t xml:space="preserve"> مثلا علم انسان نازل تر از علم عقول مفارقه است اما </w:t>
      </w:r>
      <w:r w:rsidR="00F30FDA">
        <w:rPr>
          <w:rFonts w:ascii="IRBadr" w:hAnsi="IRBadr" w:cs="B Mitra" w:hint="cs"/>
          <w:sz w:val="28"/>
          <w:szCs w:val="28"/>
          <w:rtl/>
        </w:rPr>
        <w:t xml:space="preserve">با این حال این امر </w:t>
      </w:r>
      <w:r w:rsidR="00A943E9">
        <w:rPr>
          <w:rFonts w:ascii="IRBadr" w:hAnsi="IRBadr" w:cs="B Mitra" w:hint="cs"/>
          <w:sz w:val="28"/>
          <w:szCs w:val="28"/>
          <w:rtl/>
        </w:rPr>
        <w:t xml:space="preserve">منافاتی </w:t>
      </w:r>
      <w:r w:rsidR="00F30FDA">
        <w:rPr>
          <w:rFonts w:ascii="IRBadr" w:hAnsi="IRBadr" w:cs="B Mitra" w:hint="cs"/>
          <w:sz w:val="28"/>
          <w:szCs w:val="28"/>
          <w:rtl/>
        </w:rPr>
        <w:t xml:space="preserve">با </w:t>
      </w:r>
      <w:r w:rsidR="00A943E9">
        <w:rPr>
          <w:rFonts w:ascii="IRBadr" w:hAnsi="IRBadr" w:cs="B Mitra" w:hint="cs"/>
          <w:sz w:val="28"/>
          <w:szCs w:val="28"/>
          <w:rtl/>
        </w:rPr>
        <w:t xml:space="preserve">معلوم شدن انسان برای عقول مفارقه ندارد. </w:t>
      </w:r>
    </w:p>
    <w:p w:rsidR="00F30FDA" w:rsidRPr="00F30FDA" w:rsidRDefault="00F30FDA" w:rsidP="00BB04A8">
      <w:pPr>
        <w:spacing w:after="120"/>
        <w:jc w:val="both"/>
        <w:rPr>
          <w:rFonts w:ascii="IRBadr" w:hAnsi="IRBadr" w:cs="B Mitra"/>
          <w:color w:val="FF0000"/>
          <w:sz w:val="28"/>
          <w:szCs w:val="28"/>
          <w:rtl/>
        </w:rPr>
      </w:pPr>
      <w:r w:rsidRPr="00F30FDA">
        <w:rPr>
          <w:rFonts w:ascii="IRBadr" w:hAnsi="IRBadr" w:cs="B Mitra" w:hint="cs"/>
          <w:color w:val="FF0000"/>
          <w:sz w:val="28"/>
          <w:szCs w:val="28"/>
          <w:rtl/>
        </w:rPr>
        <w:t>سخن دیگر مرحوم علامه</w:t>
      </w:r>
    </w:p>
    <w:p w:rsidR="00BB04A8" w:rsidRDefault="00A943E9" w:rsidP="00F30FDA">
      <w:pPr>
        <w:spacing w:after="120"/>
        <w:jc w:val="both"/>
        <w:rPr>
          <w:rFonts w:ascii="IRBadr" w:hAnsi="IRBadr" w:cs="B Mitra"/>
          <w:sz w:val="28"/>
          <w:szCs w:val="28"/>
          <w:rtl/>
        </w:rPr>
      </w:pPr>
      <w:r>
        <w:rPr>
          <w:rFonts w:ascii="IRBadr" w:hAnsi="IRBadr" w:cs="B Mitra" w:hint="cs"/>
          <w:sz w:val="28"/>
          <w:szCs w:val="28"/>
          <w:rtl/>
        </w:rPr>
        <w:t>علامه طباطبایی مطلب</w:t>
      </w:r>
      <w:r w:rsidR="00F30FDA">
        <w:rPr>
          <w:rFonts w:ascii="IRBadr" w:hAnsi="IRBadr" w:cs="B Mitra" w:hint="cs"/>
          <w:sz w:val="28"/>
          <w:szCs w:val="28"/>
          <w:rtl/>
        </w:rPr>
        <w:t xml:space="preserve"> دیگری </w:t>
      </w:r>
      <w:r>
        <w:rPr>
          <w:rFonts w:ascii="IRBadr" w:hAnsi="IRBadr" w:cs="B Mitra" w:hint="cs"/>
          <w:sz w:val="28"/>
          <w:szCs w:val="28"/>
          <w:rtl/>
        </w:rPr>
        <w:t>را در پاورقی اسفار</w:t>
      </w:r>
      <w:r>
        <w:rPr>
          <w:rStyle w:val="FootnoteReference"/>
          <w:rFonts w:ascii="IRBadr" w:hAnsi="IRBadr" w:cs="B Mitra"/>
          <w:sz w:val="28"/>
          <w:szCs w:val="28"/>
          <w:rtl/>
        </w:rPr>
        <w:footnoteReference w:id="7"/>
      </w:r>
      <w:r w:rsidR="00BB04A8">
        <w:rPr>
          <w:rFonts w:ascii="IRBadr" w:hAnsi="IRBadr" w:cs="B Mitra" w:hint="cs"/>
          <w:sz w:val="28"/>
          <w:szCs w:val="28"/>
          <w:rtl/>
        </w:rPr>
        <w:t xml:space="preserve"> بیان کرده می گوید: موجود مادی از آن جهت که متغیر است متعلق علم قرار نمی گیرد زیرا شرط علم </w:t>
      </w:r>
      <w:r w:rsidR="00F30FDA">
        <w:rPr>
          <w:rFonts w:ascii="IRBadr" w:hAnsi="IRBadr" w:cs="B Mitra" w:hint="cs"/>
          <w:sz w:val="28"/>
          <w:szCs w:val="28"/>
          <w:rtl/>
        </w:rPr>
        <w:t xml:space="preserve">که </w:t>
      </w:r>
      <w:r w:rsidR="00BB04A8">
        <w:rPr>
          <w:rFonts w:ascii="IRBadr" w:hAnsi="IRBadr" w:cs="B Mitra" w:hint="cs"/>
          <w:sz w:val="28"/>
          <w:szCs w:val="28"/>
          <w:rtl/>
        </w:rPr>
        <w:t xml:space="preserve">حضور است </w:t>
      </w:r>
      <w:r w:rsidR="00F30FDA">
        <w:rPr>
          <w:rFonts w:ascii="IRBadr" w:hAnsi="IRBadr" w:cs="B Mitra" w:hint="cs"/>
          <w:sz w:val="28"/>
          <w:szCs w:val="28"/>
          <w:rtl/>
        </w:rPr>
        <w:t xml:space="preserve">در آن نیست بدان خاطر که </w:t>
      </w:r>
      <w:r w:rsidR="00BB04A8">
        <w:rPr>
          <w:rFonts w:ascii="IRBadr" w:hAnsi="IRBadr" w:cs="B Mitra" w:hint="cs"/>
          <w:sz w:val="28"/>
          <w:szCs w:val="28"/>
          <w:rtl/>
        </w:rPr>
        <w:t xml:space="preserve">اجزاء موجود مادی </w:t>
      </w:r>
      <w:r w:rsidR="00F30FDA">
        <w:rPr>
          <w:rFonts w:ascii="IRBadr" w:hAnsi="IRBadr" w:cs="B Mitra" w:hint="cs"/>
          <w:sz w:val="28"/>
          <w:szCs w:val="28"/>
          <w:rtl/>
        </w:rPr>
        <w:t xml:space="preserve">چون </w:t>
      </w:r>
      <w:r w:rsidR="00BB04A8">
        <w:rPr>
          <w:rFonts w:ascii="IRBadr" w:hAnsi="IRBadr" w:cs="B Mitra" w:hint="cs"/>
          <w:sz w:val="28"/>
          <w:szCs w:val="28"/>
          <w:rtl/>
        </w:rPr>
        <w:t xml:space="preserve">ثبات ندارند، حضور هم ندارند، اما این موجودات وجه ثابتی دارند و از آن جنبه متعلق علم قرار می گیرند. به عبارت دیگر آنچه متعلق قرار نمی گیرد حرکت قطعیه است نه حرکت توسطیه. حرکت قطعیه عین سیلان است اما حرکت توسطیه امری ثابت است (الحرکه التوسطه عباره عن کون المتحرک بین المبدء و المنتهی). </w:t>
      </w:r>
    </w:p>
    <w:p w:rsidR="0048742D" w:rsidRDefault="00BB04A8" w:rsidP="00F30FDA">
      <w:pPr>
        <w:spacing w:after="120"/>
        <w:jc w:val="both"/>
        <w:rPr>
          <w:rFonts w:ascii="IRBadr" w:hAnsi="IRBadr" w:cs="B Mitra"/>
          <w:sz w:val="28"/>
          <w:szCs w:val="28"/>
          <w:rtl/>
        </w:rPr>
      </w:pPr>
      <w:r>
        <w:rPr>
          <w:rFonts w:ascii="IRBadr" w:hAnsi="IRBadr" w:cs="B Mitra" w:hint="cs"/>
          <w:sz w:val="28"/>
          <w:szCs w:val="28"/>
          <w:rtl/>
        </w:rPr>
        <w:t xml:space="preserve">مرحوم علامه در المیزان </w:t>
      </w:r>
      <w:r w:rsidR="00F30FDA">
        <w:rPr>
          <w:rFonts w:ascii="IRBadr" w:hAnsi="IRBadr" w:cs="B Mitra" w:hint="cs"/>
          <w:sz w:val="28"/>
          <w:szCs w:val="28"/>
          <w:rtl/>
        </w:rPr>
        <w:t xml:space="preserve">گفته است </w:t>
      </w:r>
      <w:r>
        <w:rPr>
          <w:rFonts w:ascii="IRBadr" w:hAnsi="IRBadr" w:cs="B Mitra" w:hint="cs"/>
          <w:sz w:val="28"/>
          <w:szCs w:val="28"/>
          <w:rtl/>
        </w:rPr>
        <w:t xml:space="preserve">وجه ثابت موجودات </w:t>
      </w:r>
      <w:r w:rsidR="00F30FDA">
        <w:rPr>
          <w:rFonts w:ascii="IRBadr" w:hAnsi="IRBadr" w:cs="B Mitra" w:hint="cs"/>
          <w:sz w:val="28"/>
          <w:szCs w:val="28"/>
          <w:rtl/>
        </w:rPr>
        <w:t xml:space="preserve">در زبان قرآن </w:t>
      </w:r>
      <w:r>
        <w:rPr>
          <w:rFonts w:ascii="IRBadr" w:hAnsi="IRBadr" w:cs="B Mitra" w:hint="cs"/>
          <w:sz w:val="28"/>
          <w:szCs w:val="28"/>
          <w:rtl/>
        </w:rPr>
        <w:t xml:space="preserve">ملکوت نامیده </w:t>
      </w:r>
      <w:r w:rsidR="00F30FDA">
        <w:rPr>
          <w:rFonts w:ascii="IRBadr" w:hAnsi="IRBadr" w:cs="B Mitra" w:hint="cs"/>
          <w:sz w:val="28"/>
          <w:szCs w:val="28"/>
          <w:rtl/>
        </w:rPr>
        <w:t xml:space="preserve">شده </w:t>
      </w:r>
      <w:r>
        <w:rPr>
          <w:rFonts w:ascii="IRBadr" w:hAnsi="IRBadr" w:cs="B Mitra" w:hint="cs"/>
          <w:sz w:val="28"/>
          <w:szCs w:val="28"/>
          <w:rtl/>
        </w:rPr>
        <w:t>است</w:t>
      </w:r>
      <w:r w:rsidR="00F30FDA">
        <w:rPr>
          <w:rFonts w:ascii="IRBadr" w:hAnsi="IRBadr" w:cs="B Mitra" w:hint="cs"/>
          <w:sz w:val="28"/>
          <w:szCs w:val="28"/>
          <w:rtl/>
        </w:rPr>
        <w:t>.</w:t>
      </w:r>
      <w:r>
        <w:rPr>
          <w:rFonts w:ascii="IRBadr" w:hAnsi="IRBadr" w:cs="B Mitra" w:hint="cs"/>
          <w:sz w:val="28"/>
          <w:szCs w:val="28"/>
          <w:rtl/>
        </w:rPr>
        <w:t xml:space="preserve"> «</w:t>
      </w:r>
      <w:r w:rsidRPr="00BB04A8">
        <w:rPr>
          <w:rFonts w:ascii="IRBadr" w:hAnsi="IRBadr" w:cs="B Mitra" w:hint="cs"/>
          <w:sz w:val="28"/>
          <w:szCs w:val="28"/>
          <w:rtl/>
        </w:rPr>
        <w:t>إِنَّما</w:t>
      </w:r>
      <w:r w:rsidRPr="00BB04A8">
        <w:rPr>
          <w:rFonts w:ascii="IRBadr" w:hAnsi="IRBadr" w:cs="B Mitra"/>
          <w:sz w:val="28"/>
          <w:szCs w:val="28"/>
          <w:rtl/>
        </w:rPr>
        <w:t xml:space="preserve"> </w:t>
      </w:r>
      <w:r w:rsidRPr="00BB04A8">
        <w:rPr>
          <w:rFonts w:ascii="IRBadr" w:hAnsi="IRBadr" w:cs="B Mitra" w:hint="cs"/>
          <w:sz w:val="28"/>
          <w:szCs w:val="28"/>
          <w:rtl/>
        </w:rPr>
        <w:t>أَمْرُهُ</w:t>
      </w:r>
      <w:r w:rsidRPr="00BB04A8">
        <w:rPr>
          <w:rFonts w:ascii="IRBadr" w:hAnsi="IRBadr" w:cs="B Mitra"/>
          <w:sz w:val="28"/>
          <w:szCs w:val="28"/>
          <w:rtl/>
        </w:rPr>
        <w:t xml:space="preserve"> </w:t>
      </w:r>
      <w:r w:rsidRPr="00BB04A8">
        <w:rPr>
          <w:rFonts w:ascii="IRBadr" w:hAnsi="IRBadr" w:cs="B Mitra" w:hint="cs"/>
          <w:sz w:val="28"/>
          <w:szCs w:val="28"/>
          <w:rtl/>
        </w:rPr>
        <w:t>إِذا</w:t>
      </w:r>
      <w:r w:rsidRPr="00BB04A8">
        <w:rPr>
          <w:rFonts w:ascii="IRBadr" w:hAnsi="IRBadr" w:cs="B Mitra"/>
          <w:sz w:val="28"/>
          <w:szCs w:val="28"/>
          <w:rtl/>
        </w:rPr>
        <w:t xml:space="preserve"> </w:t>
      </w:r>
      <w:r w:rsidRPr="00BB04A8">
        <w:rPr>
          <w:rFonts w:ascii="IRBadr" w:hAnsi="IRBadr" w:cs="B Mitra" w:hint="cs"/>
          <w:sz w:val="28"/>
          <w:szCs w:val="28"/>
          <w:rtl/>
        </w:rPr>
        <w:t>أَرادَ</w:t>
      </w:r>
      <w:r w:rsidRPr="00BB04A8">
        <w:rPr>
          <w:rFonts w:ascii="IRBadr" w:hAnsi="IRBadr" w:cs="B Mitra"/>
          <w:sz w:val="28"/>
          <w:szCs w:val="28"/>
          <w:rtl/>
        </w:rPr>
        <w:t xml:space="preserve"> </w:t>
      </w:r>
      <w:r w:rsidRPr="00BB04A8">
        <w:rPr>
          <w:rFonts w:ascii="IRBadr" w:hAnsi="IRBadr" w:cs="B Mitra" w:hint="cs"/>
          <w:sz w:val="28"/>
          <w:szCs w:val="28"/>
          <w:rtl/>
        </w:rPr>
        <w:t>شَيْئاً</w:t>
      </w:r>
      <w:r w:rsidRPr="00BB04A8">
        <w:rPr>
          <w:rFonts w:ascii="IRBadr" w:hAnsi="IRBadr" w:cs="B Mitra"/>
          <w:sz w:val="28"/>
          <w:szCs w:val="28"/>
          <w:rtl/>
        </w:rPr>
        <w:t xml:space="preserve"> </w:t>
      </w:r>
      <w:r w:rsidRPr="00BB04A8">
        <w:rPr>
          <w:rFonts w:ascii="IRBadr" w:hAnsi="IRBadr" w:cs="B Mitra" w:hint="cs"/>
          <w:sz w:val="28"/>
          <w:szCs w:val="28"/>
          <w:rtl/>
        </w:rPr>
        <w:t>أَنْ</w:t>
      </w:r>
      <w:r w:rsidRPr="00BB04A8">
        <w:rPr>
          <w:rFonts w:ascii="IRBadr" w:hAnsi="IRBadr" w:cs="B Mitra"/>
          <w:sz w:val="28"/>
          <w:szCs w:val="28"/>
          <w:rtl/>
        </w:rPr>
        <w:t xml:space="preserve"> </w:t>
      </w:r>
      <w:r w:rsidRPr="00BB04A8">
        <w:rPr>
          <w:rFonts w:ascii="IRBadr" w:hAnsi="IRBadr" w:cs="B Mitra" w:hint="cs"/>
          <w:sz w:val="28"/>
          <w:szCs w:val="28"/>
          <w:rtl/>
        </w:rPr>
        <w:t>يَقُولَ</w:t>
      </w:r>
      <w:r w:rsidRPr="00BB04A8">
        <w:rPr>
          <w:rFonts w:ascii="IRBadr" w:hAnsi="IRBadr" w:cs="B Mitra"/>
          <w:sz w:val="28"/>
          <w:szCs w:val="28"/>
          <w:rtl/>
        </w:rPr>
        <w:t xml:space="preserve"> </w:t>
      </w:r>
      <w:r w:rsidRPr="00BB04A8">
        <w:rPr>
          <w:rFonts w:ascii="IRBadr" w:hAnsi="IRBadr" w:cs="B Mitra" w:hint="cs"/>
          <w:sz w:val="28"/>
          <w:szCs w:val="28"/>
          <w:rtl/>
        </w:rPr>
        <w:t>لَهُ</w:t>
      </w:r>
      <w:r w:rsidRPr="00BB04A8">
        <w:rPr>
          <w:rFonts w:ascii="IRBadr" w:hAnsi="IRBadr" w:cs="B Mitra"/>
          <w:sz w:val="28"/>
          <w:szCs w:val="28"/>
          <w:rtl/>
        </w:rPr>
        <w:t xml:space="preserve"> </w:t>
      </w:r>
      <w:r w:rsidRPr="00BB04A8">
        <w:rPr>
          <w:rFonts w:ascii="IRBadr" w:hAnsi="IRBadr" w:cs="B Mitra" w:hint="cs"/>
          <w:sz w:val="28"/>
          <w:szCs w:val="28"/>
          <w:rtl/>
        </w:rPr>
        <w:t>كُنْ</w:t>
      </w:r>
      <w:r w:rsidRPr="00BB04A8">
        <w:rPr>
          <w:rFonts w:ascii="IRBadr" w:hAnsi="IRBadr" w:cs="B Mitra"/>
          <w:sz w:val="28"/>
          <w:szCs w:val="28"/>
          <w:rtl/>
        </w:rPr>
        <w:t xml:space="preserve"> </w:t>
      </w:r>
      <w:r w:rsidRPr="00BB04A8">
        <w:rPr>
          <w:rFonts w:ascii="IRBadr" w:hAnsi="IRBadr" w:cs="B Mitra" w:hint="cs"/>
          <w:sz w:val="28"/>
          <w:szCs w:val="28"/>
          <w:rtl/>
        </w:rPr>
        <w:t>فَيَكُون‏</w:t>
      </w:r>
      <w:r>
        <w:rPr>
          <w:rFonts w:ascii="IRBadr" w:hAnsi="IRBadr" w:cs="B Mitra" w:hint="cs"/>
          <w:sz w:val="28"/>
          <w:szCs w:val="28"/>
          <w:rtl/>
        </w:rPr>
        <w:t>»</w:t>
      </w:r>
      <w:r w:rsidR="0048742D">
        <w:rPr>
          <w:rFonts w:ascii="IRBadr" w:hAnsi="IRBadr" w:cs="B Mitra" w:hint="cs"/>
          <w:sz w:val="28"/>
          <w:szCs w:val="28"/>
          <w:rtl/>
        </w:rPr>
        <w:t xml:space="preserve"> کن در آیه از مقوله لفظ نیست بلکه فعل الهی به ایجاد الهی است </w:t>
      </w:r>
      <w:r w:rsidR="00F30FDA">
        <w:rPr>
          <w:rFonts w:ascii="IRBadr" w:hAnsi="IRBadr" w:cs="B Mitra" w:hint="cs"/>
          <w:sz w:val="28"/>
          <w:szCs w:val="28"/>
          <w:rtl/>
        </w:rPr>
        <w:t xml:space="preserve">همان گونه که </w:t>
      </w:r>
      <w:r w:rsidR="0048742D">
        <w:rPr>
          <w:rFonts w:ascii="IRBadr" w:hAnsi="IRBadr" w:cs="B Mitra" w:hint="cs"/>
          <w:sz w:val="28"/>
          <w:szCs w:val="28"/>
          <w:rtl/>
        </w:rPr>
        <w:t>امیرالمومنین (ع) در نهج البلاغه می فرماید: «انما قوله فعله». امر الهی دفعی الوقوع است «و ما امرنا الا واحده کلمح بالبصر»</w:t>
      </w:r>
      <w:r w:rsidR="0048742D">
        <w:rPr>
          <w:rStyle w:val="FootnoteReference"/>
          <w:rFonts w:ascii="IRBadr" w:hAnsi="IRBadr" w:cs="B Mitra"/>
          <w:sz w:val="28"/>
          <w:szCs w:val="28"/>
          <w:rtl/>
        </w:rPr>
        <w:footnoteReference w:id="8"/>
      </w:r>
      <w:r>
        <w:rPr>
          <w:rFonts w:ascii="IRBadr" w:hAnsi="IRBadr" w:cs="B Mitra" w:hint="cs"/>
          <w:sz w:val="28"/>
          <w:szCs w:val="28"/>
          <w:rtl/>
        </w:rPr>
        <w:t xml:space="preserve"> </w:t>
      </w:r>
      <w:r w:rsidR="0048742D">
        <w:rPr>
          <w:rFonts w:ascii="IRBadr" w:hAnsi="IRBadr" w:cs="B Mitra" w:hint="cs"/>
          <w:sz w:val="28"/>
          <w:szCs w:val="28"/>
          <w:rtl/>
        </w:rPr>
        <w:t xml:space="preserve">. قرآن پس از آنکه امر الهی را به </w:t>
      </w:r>
      <w:r w:rsidR="0048742D">
        <w:rPr>
          <w:rFonts w:ascii="IRBadr" w:hAnsi="IRBadr" w:cs="B Mitra" w:hint="cs"/>
          <w:sz w:val="28"/>
          <w:szCs w:val="28"/>
          <w:rtl/>
        </w:rPr>
        <w:lastRenderedPageBreak/>
        <w:t>کلمه «کن» تفسیر کرده می فرماید: «فسبحان الذی بیده ملکوت کل شی»</w:t>
      </w:r>
      <w:r w:rsidR="0048742D">
        <w:rPr>
          <w:rStyle w:val="FootnoteReference"/>
          <w:rFonts w:ascii="IRBadr" w:hAnsi="IRBadr" w:cs="B Mitra"/>
          <w:sz w:val="28"/>
          <w:szCs w:val="28"/>
          <w:rtl/>
        </w:rPr>
        <w:footnoteReference w:id="9"/>
      </w:r>
      <w:r w:rsidR="0048742D">
        <w:rPr>
          <w:rFonts w:ascii="IRBadr" w:hAnsi="IRBadr" w:cs="B Mitra" w:hint="cs"/>
          <w:sz w:val="28"/>
          <w:szCs w:val="28"/>
          <w:rtl/>
        </w:rPr>
        <w:t>. پس معلوم می شود که موجودات طبیعی که جنبه ظاهری آنها با قوه و استعداد همراه است، باطنی دارند که ثابت و غیر تدریجی است و آن همان ملکوت آنها است.</w:t>
      </w:r>
      <w:r w:rsidR="0048742D">
        <w:rPr>
          <w:rStyle w:val="FootnoteReference"/>
          <w:rFonts w:ascii="IRBadr" w:hAnsi="IRBadr" w:cs="B Mitra"/>
          <w:sz w:val="28"/>
          <w:szCs w:val="28"/>
          <w:rtl/>
        </w:rPr>
        <w:footnoteReference w:id="10"/>
      </w:r>
      <w:r w:rsidR="0048742D">
        <w:rPr>
          <w:rFonts w:ascii="IRBadr" w:hAnsi="IRBadr" w:cs="B Mitra" w:hint="cs"/>
          <w:sz w:val="28"/>
          <w:szCs w:val="28"/>
          <w:rtl/>
        </w:rPr>
        <w:t xml:space="preserve"> </w:t>
      </w:r>
    </w:p>
    <w:p w:rsidR="00A943E9" w:rsidRDefault="0048742D" w:rsidP="00F30FDA">
      <w:pPr>
        <w:spacing w:after="120"/>
        <w:jc w:val="both"/>
        <w:rPr>
          <w:rFonts w:ascii="IRBadr" w:hAnsi="IRBadr" w:cs="B Mitra"/>
          <w:sz w:val="28"/>
          <w:szCs w:val="28"/>
          <w:rtl/>
        </w:rPr>
      </w:pPr>
      <w:r>
        <w:rPr>
          <w:rFonts w:ascii="IRBadr" w:hAnsi="IRBadr" w:cs="B Mitra" w:hint="cs"/>
          <w:sz w:val="28"/>
          <w:szCs w:val="28"/>
          <w:rtl/>
        </w:rPr>
        <w:t>بنابراین طبق کلام مرحوم علامه طباطبایی مشکل تعلق علم به موجودات طبیعی که از جنبه ظاهری متغیرند</w:t>
      </w:r>
      <w:r w:rsidR="00F30FDA">
        <w:rPr>
          <w:rFonts w:ascii="IRBadr" w:hAnsi="IRBadr" w:cs="B Mitra" w:hint="cs"/>
          <w:sz w:val="28"/>
          <w:szCs w:val="28"/>
          <w:rtl/>
        </w:rPr>
        <w:t>، و متعلق علم قرار نمی گیرند، با وجود جنبه باطنی آنها حل می شود زیرا این جنبه ثابتاست و می تواند متعلق علم قرار گیرد.</w:t>
      </w:r>
      <w:r>
        <w:rPr>
          <w:rFonts w:ascii="IRBadr" w:hAnsi="IRBadr" w:cs="B Mitra" w:hint="cs"/>
          <w:sz w:val="28"/>
          <w:szCs w:val="28"/>
          <w:rtl/>
        </w:rPr>
        <w:t xml:space="preserve"> بر این اساس می توان گفت که ما به موجودات مادی هم علم داریم و هم نداریم. به جنبه ثابت آنها که همان ملکوت آنان است علم داریم و به جنبه ظاهری آنها که متغیر آنها است علم نداریم. </w:t>
      </w:r>
    </w:p>
    <w:p w:rsidR="0048742D" w:rsidRDefault="0048742D" w:rsidP="0048742D">
      <w:pPr>
        <w:spacing w:after="120"/>
        <w:jc w:val="both"/>
        <w:rPr>
          <w:rFonts w:ascii="IRBadr" w:hAnsi="IRBadr" w:cs="B Mitra"/>
          <w:sz w:val="28"/>
          <w:szCs w:val="28"/>
          <w:rtl/>
        </w:rPr>
      </w:pPr>
      <w:r>
        <w:rPr>
          <w:rFonts w:ascii="IRBadr" w:hAnsi="IRBadr" w:cs="B Mitra" w:hint="cs"/>
          <w:sz w:val="28"/>
          <w:szCs w:val="28"/>
          <w:rtl/>
        </w:rPr>
        <w:t>بررسی کلام عل</w:t>
      </w:r>
      <w:bookmarkStart w:id="0" w:name="_GoBack"/>
      <w:bookmarkEnd w:id="0"/>
      <w:r>
        <w:rPr>
          <w:rFonts w:ascii="IRBadr" w:hAnsi="IRBadr" w:cs="B Mitra" w:hint="cs"/>
          <w:sz w:val="28"/>
          <w:szCs w:val="28"/>
          <w:rtl/>
        </w:rPr>
        <w:t xml:space="preserve">امه انشاءالله در جلسه آینده انجام می شود. </w:t>
      </w:r>
    </w:p>
    <w:p w:rsidR="00762F9E" w:rsidRPr="00F14D8C" w:rsidRDefault="00762F9E" w:rsidP="006E28AB">
      <w:pPr>
        <w:jc w:val="both"/>
        <w:rPr>
          <w:rFonts w:ascii="Noor_Mitra" w:hAnsi="Noor_Mitra" w:cs="Noor_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F55" w:rsidRDefault="009E0F55" w:rsidP="00BC6EBB">
      <w:pPr>
        <w:spacing w:after="0" w:line="240" w:lineRule="auto"/>
      </w:pPr>
      <w:r>
        <w:separator/>
      </w:r>
    </w:p>
  </w:endnote>
  <w:endnote w:type="continuationSeparator" w:id="0">
    <w:p w:rsidR="009E0F55" w:rsidRDefault="009E0F55"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altName w:val="Segoe UI Semilight"/>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F55" w:rsidRDefault="009E0F55" w:rsidP="00BC6EBB">
      <w:pPr>
        <w:spacing w:after="0" w:line="240" w:lineRule="auto"/>
      </w:pPr>
      <w:r>
        <w:separator/>
      </w:r>
    </w:p>
  </w:footnote>
  <w:footnote w:type="continuationSeparator" w:id="0">
    <w:p w:rsidR="009E0F55" w:rsidRDefault="009E0F55" w:rsidP="00BC6EBB">
      <w:pPr>
        <w:spacing w:after="0" w:line="240" w:lineRule="auto"/>
      </w:pPr>
      <w:r>
        <w:continuationSeparator/>
      </w:r>
    </w:p>
  </w:footnote>
  <w:footnote w:id="1">
    <w:p w:rsidR="00F702DB" w:rsidRDefault="00F702DB">
      <w:pPr>
        <w:pStyle w:val="FootnoteText"/>
        <w:rPr>
          <w:lang w:bidi="fa-IR"/>
        </w:rPr>
      </w:pPr>
      <w:r>
        <w:rPr>
          <w:rStyle w:val="FootnoteReference"/>
        </w:rPr>
        <w:footnoteRef/>
      </w:r>
      <w:r>
        <w:rPr>
          <w:rtl/>
        </w:rPr>
        <w:t xml:space="preserve"> </w:t>
      </w:r>
      <w:r>
        <w:rPr>
          <w:rFonts w:hint="cs"/>
          <w:rtl/>
          <w:lang w:bidi="fa-IR"/>
        </w:rPr>
        <w:t>ر.ک: بدایه الحکمه، نهایه الحکمه، و پاورقی های حکمه المتعالیه</w:t>
      </w:r>
    </w:p>
  </w:footnote>
  <w:footnote w:id="2">
    <w:p w:rsidR="00D13F53" w:rsidRDefault="00D13F53">
      <w:pPr>
        <w:pStyle w:val="FootnoteText"/>
        <w:rPr>
          <w:lang w:bidi="fa-IR"/>
        </w:rPr>
      </w:pPr>
      <w:r>
        <w:rPr>
          <w:rStyle w:val="FootnoteReference"/>
        </w:rPr>
        <w:footnoteRef/>
      </w:r>
      <w:r>
        <w:rPr>
          <w:rtl/>
        </w:rPr>
        <w:t xml:space="preserve"> </w:t>
      </w:r>
      <w:r>
        <w:rPr>
          <w:rFonts w:hint="cs"/>
          <w:rtl/>
          <w:lang w:bidi="fa-IR"/>
        </w:rPr>
        <w:t>الحکمه المتعالیه، ج1، ص 117، پاورقی</w:t>
      </w:r>
    </w:p>
  </w:footnote>
  <w:footnote w:id="3">
    <w:p w:rsidR="00D13F53" w:rsidRDefault="00D13F53" w:rsidP="00D13F53">
      <w:pPr>
        <w:pStyle w:val="FootnoteText"/>
        <w:rPr>
          <w:lang w:bidi="fa-IR"/>
        </w:rPr>
      </w:pPr>
      <w:r>
        <w:rPr>
          <w:rStyle w:val="FootnoteReference"/>
        </w:rPr>
        <w:footnoteRef/>
      </w:r>
      <w:r>
        <w:rPr>
          <w:rtl/>
        </w:rPr>
        <w:t xml:space="preserve"> </w:t>
      </w:r>
      <w:r>
        <w:rPr>
          <w:rFonts w:hint="cs"/>
          <w:rtl/>
          <w:lang w:bidi="fa-IR"/>
        </w:rPr>
        <w:t>سوره اسرا، آیه 44</w:t>
      </w:r>
    </w:p>
  </w:footnote>
  <w:footnote w:id="4">
    <w:p w:rsidR="00D13F53" w:rsidRDefault="00D13F53">
      <w:pPr>
        <w:pStyle w:val="FootnoteText"/>
        <w:rPr>
          <w:lang w:bidi="fa-IR"/>
        </w:rPr>
      </w:pPr>
      <w:r>
        <w:rPr>
          <w:rStyle w:val="FootnoteReference"/>
        </w:rPr>
        <w:footnoteRef/>
      </w:r>
      <w:r>
        <w:rPr>
          <w:rtl/>
        </w:rPr>
        <w:t xml:space="preserve"> </w:t>
      </w:r>
      <w:r>
        <w:rPr>
          <w:rFonts w:hint="cs"/>
          <w:rtl/>
          <w:lang w:bidi="fa-IR"/>
        </w:rPr>
        <w:t>الحکمه المتعالیه، ج1، ص 118</w:t>
      </w:r>
    </w:p>
  </w:footnote>
  <w:footnote w:id="5">
    <w:p w:rsidR="00AA6FFC" w:rsidRDefault="00AA6FFC">
      <w:pPr>
        <w:pStyle w:val="FootnoteText"/>
        <w:rPr>
          <w:lang w:bidi="fa-IR"/>
        </w:rPr>
      </w:pPr>
      <w:r>
        <w:rPr>
          <w:rStyle w:val="FootnoteReference"/>
        </w:rPr>
        <w:footnoteRef/>
      </w:r>
      <w:r>
        <w:rPr>
          <w:rtl/>
        </w:rPr>
        <w:t xml:space="preserve"> </w:t>
      </w:r>
      <w:r>
        <w:rPr>
          <w:rFonts w:hint="cs"/>
          <w:rtl/>
          <w:lang w:bidi="fa-IR"/>
        </w:rPr>
        <w:t>المیزان، علامه طباطبایی، ج13، ص 110</w:t>
      </w:r>
    </w:p>
  </w:footnote>
  <w:footnote w:id="6">
    <w:p w:rsidR="00AA6FFC" w:rsidRDefault="00AA6FFC">
      <w:pPr>
        <w:pStyle w:val="FootnoteText"/>
        <w:rPr>
          <w:lang w:bidi="fa-IR"/>
        </w:rPr>
      </w:pPr>
      <w:r>
        <w:rPr>
          <w:rStyle w:val="FootnoteReference"/>
        </w:rPr>
        <w:footnoteRef/>
      </w:r>
      <w:r>
        <w:rPr>
          <w:rtl/>
        </w:rPr>
        <w:t xml:space="preserve"> </w:t>
      </w:r>
      <w:r>
        <w:rPr>
          <w:rFonts w:hint="cs"/>
          <w:rtl/>
          <w:lang w:bidi="fa-IR"/>
        </w:rPr>
        <w:t>الحکمه المتعالیه، ج6، ص 165، پاورقی</w:t>
      </w:r>
    </w:p>
  </w:footnote>
  <w:footnote w:id="7">
    <w:p w:rsidR="00A943E9" w:rsidRDefault="00A943E9">
      <w:pPr>
        <w:pStyle w:val="FootnoteText"/>
        <w:rPr>
          <w:lang w:bidi="fa-IR"/>
        </w:rPr>
      </w:pPr>
      <w:r>
        <w:rPr>
          <w:rStyle w:val="FootnoteReference"/>
        </w:rPr>
        <w:footnoteRef/>
      </w:r>
      <w:r>
        <w:rPr>
          <w:rtl/>
        </w:rPr>
        <w:t xml:space="preserve"> </w:t>
      </w:r>
      <w:r>
        <w:rPr>
          <w:rFonts w:hint="cs"/>
          <w:rtl/>
          <w:lang w:bidi="fa-IR"/>
        </w:rPr>
        <w:t>اسفار، ج6، ص 104</w:t>
      </w:r>
      <w:r>
        <w:rPr>
          <w:rFonts w:hint="cs"/>
          <w:rtl/>
          <w:lang w:bidi="fa-IR"/>
        </w:rPr>
        <w:tab/>
      </w:r>
    </w:p>
  </w:footnote>
  <w:footnote w:id="8">
    <w:p w:rsidR="0048742D" w:rsidRDefault="0048742D">
      <w:pPr>
        <w:pStyle w:val="FootnoteText"/>
        <w:rPr>
          <w:lang w:bidi="fa-IR"/>
        </w:rPr>
      </w:pPr>
      <w:r>
        <w:rPr>
          <w:rStyle w:val="FootnoteReference"/>
        </w:rPr>
        <w:footnoteRef/>
      </w:r>
      <w:r>
        <w:rPr>
          <w:rtl/>
        </w:rPr>
        <w:t xml:space="preserve"> </w:t>
      </w:r>
      <w:r>
        <w:rPr>
          <w:rFonts w:hint="cs"/>
          <w:rtl/>
          <w:lang w:bidi="fa-IR"/>
        </w:rPr>
        <w:t>سوره قمر، آیه 50</w:t>
      </w:r>
    </w:p>
  </w:footnote>
  <w:footnote w:id="9">
    <w:p w:rsidR="0048742D" w:rsidRDefault="0048742D">
      <w:pPr>
        <w:pStyle w:val="FootnoteText"/>
        <w:rPr>
          <w:lang w:bidi="fa-IR"/>
        </w:rPr>
      </w:pPr>
      <w:r>
        <w:rPr>
          <w:rStyle w:val="FootnoteReference"/>
        </w:rPr>
        <w:footnoteRef/>
      </w:r>
      <w:r>
        <w:rPr>
          <w:rtl/>
        </w:rPr>
        <w:t xml:space="preserve"> </w:t>
      </w:r>
      <w:r>
        <w:rPr>
          <w:rFonts w:hint="cs"/>
          <w:rtl/>
          <w:lang w:bidi="fa-IR"/>
        </w:rPr>
        <w:t>سوره یس، آیه 83</w:t>
      </w:r>
    </w:p>
  </w:footnote>
  <w:footnote w:id="10">
    <w:p w:rsidR="0048742D" w:rsidRDefault="0048742D">
      <w:pPr>
        <w:pStyle w:val="FootnoteText"/>
        <w:rPr>
          <w:lang w:bidi="fa-IR"/>
        </w:rPr>
      </w:pPr>
      <w:r>
        <w:rPr>
          <w:rStyle w:val="FootnoteReference"/>
        </w:rPr>
        <w:footnoteRef/>
      </w:r>
      <w:r>
        <w:rPr>
          <w:rtl/>
        </w:rPr>
        <w:t xml:space="preserve"> </w:t>
      </w:r>
      <w:r>
        <w:rPr>
          <w:rFonts w:hint="cs"/>
          <w:rtl/>
          <w:lang w:bidi="fa-IR"/>
        </w:rPr>
        <w:t>المیزان، ج8، ص 320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7C04A1">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333539">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7C04A1">
      <w:rPr>
        <w:rFonts w:ascii="Tahoma" w:hAnsi="Tahoma" w:cs="Traditional Arabic"/>
        <w:sz w:val="28"/>
        <w:szCs w:val="28"/>
        <w:lang w:bidi="fa-IR"/>
      </w:rPr>
      <w:t>20</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07</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B32D0"/>
    <w:rsid w:val="000B6C36"/>
    <w:rsid w:val="000B767B"/>
    <w:rsid w:val="000C0C68"/>
    <w:rsid w:val="000C1E74"/>
    <w:rsid w:val="000C2687"/>
    <w:rsid w:val="000C5FC5"/>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6A0C"/>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8742D"/>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358D"/>
    <w:rsid w:val="005902CE"/>
    <w:rsid w:val="00591007"/>
    <w:rsid w:val="005912F4"/>
    <w:rsid w:val="005920FC"/>
    <w:rsid w:val="00596156"/>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3490"/>
    <w:rsid w:val="007A5E37"/>
    <w:rsid w:val="007A7C21"/>
    <w:rsid w:val="007B02F5"/>
    <w:rsid w:val="007B127C"/>
    <w:rsid w:val="007B1A2D"/>
    <w:rsid w:val="007B1D1D"/>
    <w:rsid w:val="007B2314"/>
    <w:rsid w:val="007B33DC"/>
    <w:rsid w:val="007B3AC6"/>
    <w:rsid w:val="007B3EF2"/>
    <w:rsid w:val="007B499C"/>
    <w:rsid w:val="007B4C4B"/>
    <w:rsid w:val="007B4F97"/>
    <w:rsid w:val="007C04A1"/>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156D"/>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0F55"/>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43E9"/>
    <w:rsid w:val="00A960C9"/>
    <w:rsid w:val="00A96734"/>
    <w:rsid w:val="00A97AA0"/>
    <w:rsid w:val="00AA058D"/>
    <w:rsid w:val="00AA06EE"/>
    <w:rsid w:val="00AA1A08"/>
    <w:rsid w:val="00AA2A1E"/>
    <w:rsid w:val="00AA6FFC"/>
    <w:rsid w:val="00AB023C"/>
    <w:rsid w:val="00AB1FAD"/>
    <w:rsid w:val="00AB2674"/>
    <w:rsid w:val="00AB4B3C"/>
    <w:rsid w:val="00AB63B4"/>
    <w:rsid w:val="00AB6755"/>
    <w:rsid w:val="00AB6899"/>
    <w:rsid w:val="00AC0E8E"/>
    <w:rsid w:val="00AC287E"/>
    <w:rsid w:val="00AC4010"/>
    <w:rsid w:val="00AC68D3"/>
    <w:rsid w:val="00AC735A"/>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04A8"/>
    <w:rsid w:val="00BB34AA"/>
    <w:rsid w:val="00BB703E"/>
    <w:rsid w:val="00BB791F"/>
    <w:rsid w:val="00BC50AB"/>
    <w:rsid w:val="00BC6EBB"/>
    <w:rsid w:val="00BD01FB"/>
    <w:rsid w:val="00BE0145"/>
    <w:rsid w:val="00BE1B13"/>
    <w:rsid w:val="00BE4B35"/>
    <w:rsid w:val="00BE63DB"/>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3F53"/>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0FDA"/>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702DB"/>
    <w:rsid w:val="00F7131D"/>
    <w:rsid w:val="00F714A7"/>
    <w:rsid w:val="00F72BE8"/>
    <w:rsid w:val="00F760AA"/>
    <w:rsid w:val="00F76618"/>
    <w:rsid w:val="00F77D94"/>
    <w:rsid w:val="00F868C7"/>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685090532">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C7A38B1-0283-4A78-82D5-0FB87DF68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3</Pages>
  <Words>713</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2020-10-11T09:30:00Z</dcterms:created>
  <dcterms:modified xsi:type="dcterms:W3CDTF">2020-10-12T17:14:00Z</dcterms:modified>
</cp:coreProperties>
</file>