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0F794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F794A">
        <w:rPr>
          <w:rFonts w:ascii="Traditional Arabic" w:hAnsi="Traditional Arabic" w:cs="Traditional Arabic" w:hint="cs"/>
          <w:sz w:val="28"/>
          <w:szCs w:val="28"/>
          <w:rtl/>
        </w:rPr>
        <w:t xml:space="preserve">علم حضوری و علم </w:t>
      </w:r>
      <w:proofErr w:type="spellStart"/>
      <w:r w:rsidR="000F794A">
        <w:rPr>
          <w:rFonts w:ascii="Traditional Arabic" w:hAnsi="Traditional Arabic" w:cs="Traditional Arabic" w:hint="cs"/>
          <w:sz w:val="28"/>
          <w:szCs w:val="28"/>
          <w:rtl/>
        </w:rPr>
        <w:t>حصولی</w:t>
      </w:r>
      <w:proofErr w:type="spellEnd"/>
      <w:r w:rsidR="002B584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8D2930" w:rsidRPr="008D2930" w:rsidRDefault="008D2930" w:rsidP="000A732B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8D2930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اصول و مبادی </w:t>
      </w:r>
      <w:proofErr w:type="spellStart"/>
      <w:r w:rsidRPr="008D2930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تصدیقات</w:t>
      </w:r>
      <w:proofErr w:type="spellEnd"/>
    </w:p>
    <w:p w:rsidR="008D2930" w:rsidRPr="008D2930" w:rsidRDefault="008D2930" w:rsidP="000A732B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8D2930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بررسی اقسام ششگانه بدیهیات</w:t>
      </w:r>
    </w:p>
    <w:p w:rsidR="005879E4" w:rsidRDefault="005879E4" w:rsidP="006D37DC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جلسه قبل گفته شد درباره اصول و مبادی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تصدیقات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دو دیدگاه عقل گرایان و تجربه گرایان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مطرح شده است.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دیدگاه 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عقل گرایان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این است که اصول و مبادی معرفت، عقلی و بدیهی هستند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تجربه گرایان به چنین اصولی اعتقاد نداشته و همه آنها را برآمده از تجربه های حسی می دانند. در مورد دیدگاه عقل گرایان گفته شد در منطق برای بدیهیات شش گونه بیان شده است: </w:t>
      </w:r>
    </w:p>
    <w:p w:rsidR="005879E4" w:rsidRDefault="005879E4" w:rsidP="005879E4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/>
          <w:sz w:val="28"/>
          <w:szCs w:val="28"/>
          <w:lang w:bidi="fa-IR"/>
        </w:rPr>
      </w:pPr>
      <w:proofErr w:type="spellStart"/>
      <w:r w:rsidRPr="005879E4">
        <w:rPr>
          <w:rFonts w:ascii="Noor_Mitra" w:hAnsi="Noor_Mitra" w:cs="Noor_Mitra" w:hint="cs"/>
          <w:sz w:val="28"/>
          <w:szCs w:val="28"/>
          <w:rtl/>
          <w:lang w:bidi="fa-IR"/>
        </w:rPr>
        <w:t>اولیات</w:t>
      </w:r>
      <w:proofErr w:type="spellEnd"/>
      <w:r w:rsidRPr="005879E4">
        <w:rPr>
          <w:rFonts w:ascii="Noor_Mitra" w:hAnsi="Noor_Mitra" w:cs="Noor_Mitra" w:hint="cs"/>
          <w:sz w:val="28"/>
          <w:szCs w:val="28"/>
          <w:rtl/>
          <w:lang w:bidi="fa-IR"/>
        </w:rPr>
        <w:t xml:space="preserve">: گزاره </w:t>
      </w:r>
      <w:proofErr w:type="spellStart"/>
      <w:r w:rsidRPr="005879E4">
        <w:rPr>
          <w:rFonts w:ascii="Noor_Mitra" w:hAnsi="Noor_Mitra" w:cs="Noor_Mitra" w:hint="cs"/>
          <w:sz w:val="28"/>
          <w:szCs w:val="28"/>
          <w:rtl/>
          <w:lang w:bidi="fa-IR"/>
        </w:rPr>
        <w:t>هایی</w:t>
      </w:r>
      <w:proofErr w:type="spellEnd"/>
      <w:r w:rsidRPr="005879E4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برای تصدیق آنها به چیزی غیر از تصور موضوع و محمول و نسبت میان آنها لازم نیست.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با آمدن این تصور بدون هیچ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معونه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ای تصدیق حاصل می شود. </w:t>
      </w:r>
    </w:p>
    <w:p w:rsidR="005879E4" w:rsidRDefault="005879E4" w:rsidP="005879E4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/>
          <w:sz w:val="28"/>
          <w:szCs w:val="28"/>
          <w:lang w:bidi="fa-IR"/>
        </w:rPr>
      </w:pPr>
      <w:r w:rsidRPr="005879E4">
        <w:rPr>
          <w:rFonts w:ascii="Noor_Mitra" w:hAnsi="Noor_Mitra" w:cs="Noor_Mitra" w:hint="cs"/>
          <w:sz w:val="28"/>
          <w:szCs w:val="28"/>
          <w:rtl/>
          <w:lang w:bidi="fa-IR"/>
        </w:rPr>
        <w:t>مشاهدات (به حواس ظاهر و به حواس باطن)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  <w:proofErr w:type="spellStart"/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>قضایایی</w:t>
      </w:r>
      <w:proofErr w:type="spellEnd"/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برای تصدیق علاوه بر تصور موضوع و محمول، شهود نیز لازم است. </w:t>
      </w:r>
    </w:p>
    <w:p w:rsidR="005879E4" w:rsidRDefault="005879E4" w:rsidP="005879E4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/>
          <w:sz w:val="28"/>
          <w:szCs w:val="28"/>
          <w:lang w:bidi="fa-IR"/>
        </w:rPr>
      </w:pP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فطریات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: 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قضایا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برای تصدیق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تصور کافی نیست، بلکه نیازمند واسطه است اما آن واسطه که یک قیاس و استدلال است، پیش نفس حاضر است و نیاز به احضار ندارد.</w:t>
      </w:r>
    </w:p>
    <w:p w:rsidR="0062666B" w:rsidRDefault="0062666B" w:rsidP="006D37DC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/>
          <w:sz w:val="28"/>
          <w:szCs w:val="28"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تجربیات: </w:t>
      </w:r>
      <w:proofErr w:type="spellStart"/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>قضایایی</w:t>
      </w:r>
      <w:proofErr w:type="spellEnd"/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بعد از تصور موضوع و محمول، برای تصدیق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آنها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یک واسطه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شهودی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یک واسطه عقلی لازم است. مثلا با تجربه و مشاهده می بینیم که آب در صد درجه به جوش می آید. این مشاهده در زمان ها و مکان ها و شرایط مختلف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تکرر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پیدا می کند. در اینجا یک اطمینان برای ما حاصل می شود که میان پدیده حرارت و آب، یک رابطه علی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معلولی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برقرار است. اینجا یک قیاس در ذهن شکل می گیرد که اگر این رابطه اتفاقی بود، دائمی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بود. سپس ذهن به یک قانون کلی می رسد و حکم می کند که آب با حرارت گرم شده و در نقطه صد درجه به جوش می آید. </w:t>
      </w:r>
    </w:p>
    <w:p w:rsidR="0062666B" w:rsidRDefault="0062666B" w:rsidP="0062666B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/>
          <w:sz w:val="28"/>
          <w:szCs w:val="28"/>
          <w:lang w:bidi="fa-IR"/>
        </w:rPr>
      </w:pP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حدسیات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: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تصدیقاتی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 که علاوه بر تصور موضوع و محمول و نسبت، و نیز مشاهده، یک واسطه عقلی نیز دارد اما آن واسطه به سرعت برای ذهن حاصل می شود. مثال معروف آن این است که نور ماه از خورشید است. </w:t>
      </w:r>
    </w:p>
    <w:p w:rsidR="000A732B" w:rsidRDefault="0062666B" w:rsidP="006D37DC">
      <w:pPr>
        <w:pStyle w:val="ListParagraph"/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حدس در اصطلاح محاوره ای به معنای گمان است که در اینجا محل بحث ما نیست. کاربرد دیگر آن در فقه و اصو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ل فقه است که نقطه مقابل حس است، یعنی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مطلبی که فرد ادراک می کند اما از روی حس نیست بلکه از حدس است. مثلا در باب شهادت گفته شده، شاهد باید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شهادتش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از روی حس باشد </w:t>
      </w:r>
      <w:r w:rsidR="00BC1B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نه از روی حدس. این معنا نیز در اینجا مورد نظر نیست. معنای مورد نظر از حدس، سرعت انتقال است، یعنی استنباط 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آن </w:t>
      </w:r>
      <w:r w:rsidR="00BC1B41">
        <w:rPr>
          <w:rFonts w:ascii="Noor_Mitra" w:hAnsi="Noor_Mitra" w:cs="Noor_Mitra" w:hint="cs"/>
          <w:sz w:val="28"/>
          <w:szCs w:val="28"/>
          <w:rtl/>
          <w:lang w:bidi="fa-IR"/>
        </w:rPr>
        <w:t>دفعی است و به سرعت به نتیجه می رسد. ابن سینا می گوید: فکر و اندیشه، حرکتی است که نفس در معانی انجام می دهد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BC1B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در اکثر موارد با تخیل هم همراه است. نفس به واسطه این حرکت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BC1B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حد واسط یا آنچه به منزله آن است را طلب می کند. وقتی علم به مجهول ندارد از این طریق علم به آن پیدا می کند. نفس 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برای این منظور </w:t>
      </w:r>
      <w:r w:rsidR="00BC1B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آنچه در باطن خود را دارد را مورد جستجو قرار می دهد. گاه به مطلوب می رسد و گاه </w:t>
      </w:r>
      <w:proofErr w:type="spellStart"/>
      <w:r w:rsidR="00BC1B41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 w:rsidR="00BC1B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رسد. 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آنچه بیان شد مربوط به فکر بود، اما </w:t>
      </w:r>
      <w:r w:rsidR="00BC1B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حدس عبارت است از اینکه حد وسط در ذهن </w:t>
      </w:r>
      <w:r w:rsidR="00BC1B41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تمثل پیدا می کند و به صورت دفعی نمایان می شود. 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اینجا </w:t>
      </w:r>
      <w:r w:rsidR="00BC1B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یا قبلا نفس دنبال مطلبی بوده و شوق به مطلبی داشته است اما حرکت فکری نکرده است و یا از قبل هم اشتیاقی نبوده و </w:t>
      </w:r>
      <w:proofErr w:type="spellStart"/>
      <w:r w:rsidR="00BC1B41">
        <w:rPr>
          <w:rFonts w:ascii="Noor_Mitra" w:hAnsi="Noor_Mitra" w:cs="Noor_Mitra" w:hint="cs"/>
          <w:sz w:val="28"/>
          <w:szCs w:val="28"/>
          <w:rtl/>
          <w:lang w:bidi="fa-IR"/>
        </w:rPr>
        <w:t>دفعتا</w:t>
      </w:r>
      <w:proofErr w:type="spellEnd"/>
      <w:r w:rsidR="00BC1B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واقع شده است. </w:t>
      </w:r>
      <w:r w:rsidR="00BC1B41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  <w:r w:rsidR="00BC1B41">
        <w:rPr>
          <w:rFonts w:ascii="Noor_Mitra" w:hAnsi="Noor_Mitra" w:cs="Noor_Mitra" w:hint="cs"/>
          <w:sz w:val="28"/>
          <w:szCs w:val="28"/>
          <w:rtl/>
          <w:lang w:bidi="fa-IR"/>
        </w:rPr>
        <w:t xml:space="preserve">  </w:t>
      </w:r>
    </w:p>
    <w:p w:rsidR="00BC1B41" w:rsidRDefault="00BC1B41" w:rsidP="006D37DC">
      <w:pPr>
        <w:pStyle w:val="ListParagraph"/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حدس دارای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مراتبی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درجه اعلای آن را قوه قدسی گویند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کسی که 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درجه را داشته باشد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 هر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مجهولی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مواجه شود، پاسخ آن را می یابد و همین طور پی در پی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مجهولات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برای او معلوم می شود.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 مرحوم حاجی 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باره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فرماید: </w:t>
      </w:r>
    </w:p>
    <w:p w:rsidR="00BC1B41" w:rsidRDefault="00BC1B41" w:rsidP="00BC1B41">
      <w:pPr>
        <w:pStyle w:val="ListParagraph"/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کمال حدس قوه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قدسیه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     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یکاد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زیتها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یضی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مأتیه</w:t>
      </w:r>
      <w:proofErr w:type="spellEnd"/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3"/>
      </w:r>
    </w:p>
    <w:p w:rsidR="00544AEE" w:rsidRDefault="00544AEE" w:rsidP="006D37DC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متواترات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: عبارت است از خبرهایی که تعداد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مخبرین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شرایط زمانی و مکانی آنها به گونه ای است که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عادتا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تبانی آنها بر کذب و خطا محال است. مانند اینکه ما یقین داریم که در گذشته دانشمندی به نام سقراط و افلاطون وجود داشته است. در کتاب 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التعریفات</w:t>
      </w:r>
      <w:proofErr w:type="spellEnd"/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جرجانی آمده است: «تواتر خبری است که بر زبان قومی جاری می شود و تصور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شود که بر کذب تبانی کرده باشند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زیرا یا تعداد آنها خیلی زیاد است و یا همه آنها را بر عدالت می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شناسیم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وجه این نامگذاری نیز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بدان خاطر 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که خبر متواتر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به صورت پی در پی بیان می شود».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4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کتاب مختصر ابن حاجب آمده است: «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المتواتر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خبر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جماعه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مفید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بنفسه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العلم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بصدقه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لیخرج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ما علم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صدقهم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بقرائن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الزائده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5"/>
      </w:r>
    </w:p>
    <w:p w:rsidR="00544AEE" w:rsidRDefault="00544AEE" w:rsidP="006D37DC">
      <w:pPr>
        <w:pStyle w:val="ListParagraph"/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درباره خبر متواتر دو دیدگاه است: برخی برای آن تعداد معینی را ذکر کرده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برخی ملاک را مفید علم بودن دانسته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نه تعداد. کسانی نیز که تعداد را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ذکر کرده است، </w:t>
      </w:r>
      <w:proofErr w:type="spellStart"/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>عددهای</w:t>
      </w:r>
      <w:proofErr w:type="spellEnd"/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مختلفی را که عبارتند از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: چهار، پنج، هفت، ده، دوازده، بیست، پنجاه و هفتاد 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ذکر کرده </w:t>
      </w:r>
      <w:proofErr w:type="spellStart"/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قول راجع نیز همان است که عدد در تواتر خصوصیاتی ندارد.</w:t>
      </w:r>
    </w:p>
    <w:p w:rsidR="00BC1B41" w:rsidRDefault="00544AEE" w:rsidP="006D37DC">
      <w:pPr>
        <w:pStyle w:val="ListParagraph"/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متواترات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از این جهت که بر مشاهده و نیز قیاس خفی مبتنی است، همانند 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تجربیات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با این فرق که </w:t>
      </w:r>
      <w:r w:rsidR="006D3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تجربیات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به یک قانون کلی می رسد</w:t>
      </w:r>
      <w:r w:rsidR="008D2930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متواترات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امور جزئی است.  </w:t>
      </w:r>
    </w:p>
    <w:p w:rsidR="008D2930" w:rsidRPr="008D2930" w:rsidRDefault="008D2930" w:rsidP="008D293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چند دیدگاه در مورد تعداد این بدیهیات است که انشاءالله در جلسه آینده بیان می شود. </w:t>
      </w:r>
    </w:p>
    <w:p w:rsidR="00BC1B41" w:rsidRDefault="00BC1B41" w:rsidP="00BC1B41">
      <w:pPr>
        <w:pStyle w:val="ListParagraph"/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35D" w:rsidRDefault="0013735D" w:rsidP="00BC6EBB">
      <w:pPr>
        <w:spacing w:after="0" w:line="240" w:lineRule="auto"/>
      </w:pPr>
      <w:r>
        <w:separator/>
      </w:r>
    </w:p>
  </w:endnote>
  <w:endnote w:type="continuationSeparator" w:id="0">
    <w:p w:rsidR="0013735D" w:rsidRDefault="0013735D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35D" w:rsidRDefault="0013735D" w:rsidP="00BC6EBB">
      <w:pPr>
        <w:spacing w:after="0" w:line="240" w:lineRule="auto"/>
      </w:pPr>
      <w:r>
        <w:separator/>
      </w:r>
    </w:p>
  </w:footnote>
  <w:footnote w:type="continuationSeparator" w:id="0">
    <w:p w:rsidR="0013735D" w:rsidRDefault="0013735D" w:rsidP="00BC6EBB">
      <w:pPr>
        <w:spacing w:after="0" w:line="240" w:lineRule="auto"/>
      </w:pPr>
      <w:r>
        <w:continuationSeparator/>
      </w:r>
    </w:p>
  </w:footnote>
  <w:footnote w:id="1">
    <w:p w:rsidR="00BC1B41" w:rsidRDefault="00BC1B4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شرح </w:t>
      </w:r>
      <w:proofErr w:type="spellStart"/>
      <w:r>
        <w:rPr>
          <w:rFonts w:hint="cs"/>
          <w:rtl/>
          <w:lang w:bidi="fa-IR"/>
        </w:rPr>
        <w:t>الاشارات</w:t>
      </w:r>
      <w:proofErr w:type="spellEnd"/>
      <w:r>
        <w:rPr>
          <w:rFonts w:hint="cs"/>
          <w:rtl/>
          <w:lang w:bidi="fa-IR"/>
        </w:rPr>
        <w:t>، ج2، ص 358</w:t>
      </w:r>
    </w:p>
  </w:footnote>
  <w:footnote w:id="2">
    <w:p w:rsidR="00BC1B41" w:rsidRDefault="00BC1B4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الحکمه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المتعالیه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صدرالمتالهین</w:t>
      </w:r>
      <w:proofErr w:type="spellEnd"/>
      <w:r>
        <w:rPr>
          <w:rFonts w:hint="cs"/>
          <w:rtl/>
          <w:lang w:bidi="fa-IR"/>
        </w:rPr>
        <w:t>، ج3، ص 385- 386</w:t>
      </w:r>
    </w:p>
  </w:footnote>
  <w:footnote w:id="3">
    <w:p w:rsidR="00BC1B41" w:rsidRDefault="00BC1B4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منظومه حکمت، حاجی سبزواری، فریده پنجم، </w:t>
      </w:r>
      <w:proofErr w:type="spellStart"/>
      <w:r>
        <w:rPr>
          <w:rFonts w:hint="cs"/>
          <w:rtl/>
          <w:lang w:bidi="fa-IR"/>
        </w:rPr>
        <w:t>غرر</w:t>
      </w:r>
      <w:proofErr w:type="spellEnd"/>
      <w:r>
        <w:rPr>
          <w:rFonts w:hint="cs"/>
          <w:rtl/>
          <w:lang w:bidi="fa-IR"/>
        </w:rPr>
        <w:t xml:space="preserve"> فی </w:t>
      </w:r>
      <w:proofErr w:type="spellStart"/>
      <w:r>
        <w:rPr>
          <w:rFonts w:hint="cs"/>
          <w:rtl/>
          <w:lang w:bidi="fa-IR"/>
        </w:rPr>
        <w:t>العقل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النظری</w:t>
      </w:r>
      <w:proofErr w:type="spellEnd"/>
      <w:r>
        <w:rPr>
          <w:rFonts w:hint="cs"/>
          <w:rtl/>
          <w:lang w:bidi="fa-IR"/>
        </w:rPr>
        <w:t xml:space="preserve"> و </w:t>
      </w:r>
      <w:proofErr w:type="spellStart"/>
      <w:r>
        <w:rPr>
          <w:rFonts w:hint="cs"/>
          <w:rtl/>
          <w:lang w:bidi="fa-IR"/>
        </w:rPr>
        <w:t>العقل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العملی</w:t>
      </w:r>
      <w:proofErr w:type="spellEnd"/>
      <w:r>
        <w:rPr>
          <w:rFonts w:hint="cs"/>
          <w:rtl/>
          <w:lang w:bidi="fa-IR"/>
        </w:rPr>
        <w:t>، ص 307</w:t>
      </w:r>
    </w:p>
  </w:footnote>
  <w:footnote w:id="4">
    <w:p w:rsidR="00544AEE" w:rsidRDefault="00544AEE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التعریفات</w:t>
      </w:r>
      <w:proofErr w:type="spellEnd"/>
      <w:r>
        <w:rPr>
          <w:rFonts w:hint="cs"/>
          <w:rtl/>
          <w:lang w:bidi="fa-IR"/>
        </w:rPr>
        <w:t>، جرجانی، ص 140</w:t>
      </w:r>
    </w:p>
  </w:footnote>
  <w:footnote w:id="5">
    <w:p w:rsidR="00544AEE" w:rsidRDefault="00544AEE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بیان </w:t>
      </w:r>
      <w:proofErr w:type="spellStart"/>
      <w:r>
        <w:rPr>
          <w:rFonts w:hint="cs"/>
          <w:rtl/>
          <w:lang w:bidi="fa-IR"/>
        </w:rPr>
        <w:t>المختصر</w:t>
      </w:r>
      <w:proofErr w:type="spellEnd"/>
      <w:r>
        <w:rPr>
          <w:rFonts w:hint="cs"/>
          <w:rtl/>
          <w:lang w:bidi="fa-IR"/>
        </w:rPr>
        <w:t>، ج1، ص 357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DE2591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E2591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DE2591">
      <w:rPr>
        <w:rFonts w:ascii="Tahoma" w:hAnsi="Tahoma" w:cs="Traditional Arabic" w:hint="cs"/>
        <w:sz w:val="28"/>
        <w:szCs w:val="28"/>
        <w:rtl/>
        <w:lang w:bidi="fa-IR"/>
      </w:rPr>
      <w:t>10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2637C8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113A0B"/>
    <w:multiLevelType w:val="hybridMultilevel"/>
    <w:tmpl w:val="786A0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3735D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7C8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4AEE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879E4"/>
    <w:rsid w:val="005902CE"/>
    <w:rsid w:val="0059100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66B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37DC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2930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A33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1B41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591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69F5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FE70F1E-72F4-452A-BF96-0C6F4CEFB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5</cp:revision>
  <dcterms:created xsi:type="dcterms:W3CDTF">2020-11-30T16:17:00Z</dcterms:created>
  <dcterms:modified xsi:type="dcterms:W3CDTF">2020-11-30T18:42:00Z</dcterms:modified>
</cp:coreProperties>
</file>