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847" w:rsidRPr="005C4FF2" w:rsidRDefault="002D1F77" w:rsidP="000F794A">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0F794A">
        <w:rPr>
          <w:rFonts w:ascii="Traditional Arabic" w:hAnsi="Traditional Arabic" w:cs="Traditional Arabic" w:hint="cs"/>
          <w:sz w:val="28"/>
          <w:szCs w:val="28"/>
          <w:rtl/>
        </w:rPr>
        <w:t>علم حضوری و علم حصولی</w:t>
      </w:r>
      <w:r w:rsidR="002B5847">
        <w:rPr>
          <w:rFonts w:ascii="Traditional Arabic" w:hAnsi="Traditional Arabic" w:cs="Traditional Arabic" w:hint="cs"/>
          <w:sz w:val="28"/>
          <w:szCs w:val="28"/>
          <w:rtl/>
        </w:rPr>
        <w:t xml:space="preserve"> </w:t>
      </w:r>
    </w:p>
    <w:p w:rsidR="00875020" w:rsidRPr="00875020" w:rsidRDefault="00614249" w:rsidP="000F794A">
      <w:pPr>
        <w:spacing w:after="120"/>
        <w:jc w:val="both"/>
        <w:rPr>
          <w:rFonts w:ascii="IRBadr" w:hAnsi="IRBadr" w:cs="B Mitra"/>
          <w:color w:val="FF0000"/>
          <w:sz w:val="28"/>
          <w:szCs w:val="28"/>
          <w:rtl/>
        </w:rPr>
      </w:pPr>
      <w:r>
        <w:rPr>
          <w:rFonts w:ascii="IRBadr" w:hAnsi="IRBadr" w:cs="B Mitra" w:hint="cs"/>
          <w:color w:val="FF0000"/>
          <w:sz w:val="28"/>
          <w:szCs w:val="28"/>
          <w:rtl/>
        </w:rPr>
        <w:t>خلاصه مباحث گذشته درباره علم حضوری</w:t>
      </w:r>
    </w:p>
    <w:p w:rsidR="00FD6ABD" w:rsidRDefault="00FD6ABD" w:rsidP="00DC5D38">
      <w:pPr>
        <w:spacing w:after="120"/>
        <w:jc w:val="both"/>
        <w:rPr>
          <w:rFonts w:ascii="IRBadr" w:hAnsi="IRBadr" w:cs="B Mitra"/>
          <w:sz w:val="28"/>
          <w:szCs w:val="28"/>
          <w:rtl/>
          <w:lang w:bidi="fa-IR"/>
        </w:rPr>
      </w:pPr>
      <w:r>
        <w:rPr>
          <w:rFonts w:ascii="IRBadr" w:hAnsi="IRBadr" w:cs="B Mitra" w:hint="cs"/>
          <w:sz w:val="28"/>
          <w:szCs w:val="28"/>
          <w:rtl/>
          <w:lang w:bidi="fa-IR"/>
        </w:rPr>
        <w:t xml:space="preserve">سخن درباره علم حضوری انسان و اقسام آن بود. </w:t>
      </w:r>
      <w:r w:rsidR="00394922">
        <w:rPr>
          <w:rFonts w:ascii="IRBadr" w:hAnsi="IRBadr" w:cs="B Mitra" w:hint="cs"/>
          <w:sz w:val="28"/>
          <w:szCs w:val="28"/>
          <w:rtl/>
          <w:lang w:bidi="fa-IR"/>
        </w:rPr>
        <w:t xml:space="preserve">گفته شد </w:t>
      </w:r>
      <w:r>
        <w:rPr>
          <w:rFonts w:ascii="IRBadr" w:hAnsi="IRBadr" w:cs="B Mitra" w:hint="cs"/>
          <w:sz w:val="28"/>
          <w:szCs w:val="28"/>
          <w:rtl/>
          <w:lang w:bidi="fa-IR"/>
        </w:rPr>
        <w:t xml:space="preserve">انسان به نفس خود و افعالی که انجام می دهد اعم از ادراکی و تحریکی </w:t>
      </w:r>
      <w:r w:rsidR="00394922">
        <w:rPr>
          <w:rFonts w:ascii="IRBadr" w:hAnsi="IRBadr" w:cs="B Mitra" w:hint="cs"/>
          <w:sz w:val="28"/>
          <w:szCs w:val="28"/>
          <w:rtl/>
          <w:lang w:bidi="fa-IR"/>
        </w:rPr>
        <w:t xml:space="preserve">و نیز به </w:t>
      </w:r>
      <w:r>
        <w:rPr>
          <w:rFonts w:ascii="IRBadr" w:hAnsi="IRBadr" w:cs="B Mitra" w:hint="cs"/>
          <w:sz w:val="28"/>
          <w:szCs w:val="28"/>
          <w:rtl/>
          <w:lang w:bidi="fa-IR"/>
        </w:rPr>
        <w:t xml:space="preserve">حالات و قوای خود علم حضوری دارد. </w:t>
      </w:r>
      <w:r w:rsidR="00394922">
        <w:rPr>
          <w:rFonts w:ascii="IRBadr" w:hAnsi="IRBadr" w:cs="B Mitra" w:hint="cs"/>
          <w:sz w:val="28"/>
          <w:szCs w:val="28"/>
          <w:rtl/>
          <w:lang w:bidi="fa-IR"/>
        </w:rPr>
        <w:t xml:space="preserve">همچنین </w:t>
      </w:r>
      <w:r>
        <w:rPr>
          <w:rFonts w:ascii="IRBadr" w:hAnsi="IRBadr" w:cs="B Mitra" w:hint="cs"/>
          <w:sz w:val="28"/>
          <w:szCs w:val="28"/>
          <w:rtl/>
          <w:lang w:bidi="fa-IR"/>
        </w:rPr>
        <w:t xml:space="preserve">علمی که از طریق قوای حسی ظاهری </w:t>
      </w:r>
      <w:r w:rsidR="00394922">
        <w:rPr>
          <w:rFonts w:ascii="IRBadr" w:hAnsi="IRBadr" w:cs="B Mitra" w:hint="cs"/>
          <w:sz w:val="28"/>
          <w:szCs w:val="28"/>
          <w:rtl/>
          <w:lang w:bidi="fa-IR"/>
        </w:rPr>
        <w:t xml:space="preserve">برای انسان ایجاد می شود، در گام اول علم حضوری است. </w:t>
      </w:r>
      <w:r>
        <w:rPr>
          <w:rFonts w:ascii="IRBadr" w:hAnsi="IRBadr" w:cs="B Mitra" w:hint="cs"/>
          <w:sz w:val="28"/>
          <w:szCs w:val="28"/>
          <w:rtl/>
          <w:lang w:bidi="fa-IR"/>
        </w:rPr>
        <w:t>گفته شد این قسم اخیر از علم حضوری بسیار مهم است</w:t>
      </w:r>
      <w:r w:rsidR="00DC5D38">
        <w:rPr>
          <w:rFonts w:ascii="IRBadr" w:hAnsi="IRBadr" w:cs="B Mitra" w:hint="cs"/>
          <w:sz w:val="28"/>
          <w:szCs w:val="28"/>
          <w:rtl/>
          <w:lang w:bidi="fa-IR"/>
        </w:rPr>
        <w:t>،</w:t>
      </w:r>
      <w:r>
        <w:rPr>
          <w:rFonts w:ascii="IRBadr" w:hAnsi="IRBadr" w:cs="B Mitra" w:hint="cs"/>
          <w:sz w:val="28"/>
          <w:szCs w:val="28"/>
          <w:rtl/>
          <w:lang w:bidi="fa-IR"/>
        </w:rPr>
        <w:t xml:space="preserve"> زیرا علوم حصولی ما به اشیاء عالم طبیعت، در اصل علم حضوری است</w:t>
      </w:r>
      <w:r w:rsidR="00DC5D38">
        <w:rPr>
          <w:rFonts w:ascii="IRBadr" w:hAnsi="IRBadr" w:cs="B Mitra" w:hint="cs"/>
          <w:sz w:val="28"/>
          <w:szCs w:val="28"/>
          <w:rtl/>
          <w:lang w:bidi="fa-IR"/>
        </w:rPr>
        <w:t>.</w:t>
      </w:r>
      <w:r>
        <w:rPr>
          <w:rFonts w:ascii="IRBadr" w:hAnsi="IRBadr" w:cs="B Mitra" w:hint="cs"/>
          <w:sz w:val="28"/>
          <w:szCs w:val="28"/>
          <w:rtl/>
          <w:lang w:bidi="fa-IR"/>
        </w:rPr>
        <w:t xml:space="preserve"> آن گاه بر اساس آن علم حضوری، صورت گیری و مفهوم سازی شکل می گیرد و علم حصولی </w:t>
      </w:r>
      <w:r w:rsidR="00DC5D38">
        <w:rPr>
          <w:rFonts w:ascii="IRBadr" w:hAnsi="IRBadr" w:cs="B Mitra" w:hint="cs"/>
          <w:sz w:val="28"/>
          <w:szCs w:val="28"/>
          <w:rtl/>
          <w:lang w:bidi="fa-IR"/>
        </w:rPr>
        <w:t xml:space="preserve">به دست می آید. </w:t>
      </w:r>
      <w:r>
        <w:rPr>
          <w:rFonts w:ascii="IRBadr" w:hAnsi="IRBadr" w:cs="B Mitra" w:hint="cs"/>
          <w:sz w:val="28"/>
          <w:szCs w:val="28"/>
          <w:rtl/>
          <w:lang w:bidi="fa-IR"/>
        </w:rPr>
        <w:t xml:space="preserve">علامه طباطبایی در اصول فلسفه این مساله را بیان کرده و شهید مطهری </w:t>
      </w:r>
      <w:r w:rsidR="00DC5D38">
        <w:rPr>
          <w:rFonts w:ascii="IRBadr" w:hAnsi="IRBadr" w:cs="B Mitra" w:hint="cs"/>
          <w:sz w:val="28"/>
          <w:szCs w:val="28"/>
          <w:rtl/>
          <w:lang w:bidi="fa-IR"/>
        </w:rPr>
        <w:t xml:space="preserve">آن را </w:t>
      </w:r>
      <w:r>
        <w:rPr>
          <w:rFonts w:ascii="IRBadr" w:hAnsi="IRBadr" w:cs="B Mitra" w:hint="cs"/>
          <w:sz w:val="28"/>
          <w:szCs w:val="28"/>
          <w:rtl/>
          <w:lang w:bidi="fa-IR"/>
        </w:rPr>
        <w:t xml:space="preserve">شرح داده اند. </w:t>
      </w:r>
    </w:p>
    <w:p w:rsidR="00FD6ABD" w:rsidRDefault="00DC5D38" w:rsidP="00DC5D38">
      <w:pPr>
        <w:spacing w:after="120"/>
        <w:jc w:val="both"/>
        <w:rPr>
          <w:rFonts w:ascii="IRBadr" w:hAnsi="IRBadr" w:cs="B Mitra" w:hint="cs"/>
          <w:sz w:val="28"/>
          <w:szCs w:val="28"/>
          <w:rtl/>
          <w:lang w:bidi="fa-IR"/>
        </w:rPr>
      </w:pPr>
      <w:r>
        <w:rPr>
          <w:rFonts w:ascii="IRBadr" w:hAnsi="IRBadr" w:cs="B Mitra" w:hint="cs"/>
          <w:sz w:val="28"/>
          <w:szCs w:val="28"/>
          <w:rtl/>
          <w:lang w:bidi="fa-IR"/>
        </w:rPr>
        <w:t xml:space="preserve">گفته شد </w:t>
      </w:r>
      <w:r w:rsidR="00783D1E">
        <w:rPr>
          <w:rFonts w:ascii="IRBadr" w:hAnsi="IRBadr" w:cs="B Mitra" w:hint="cs"/>
          <w:sz w:val="28"/>
          <w:szCs w:val="28"/>
          <w:rtl/>
          <w:lang w:bidi="fa-IR"/>
        </w:rPr>
        <w:t xml:space="preserve">در این باره </w:t>
      </w:r>
      <w:r w:rsidR="00FD6ABD">
        <w:rPr>
          <w:rFonts w:ascii="IRBadr" w:hAnsi="IRBadr" w:cs="B Mitra" w:hint="cs"/>
          <w:sz w:val="28"/>
          <w:szCs w:val="28"/>
          <w:rtl/>
          <w:lang w:bidi="fa-IR"/>
        </w:rPr>
        <w:t xml:space="preserve">اشکالی </w:t>
      </w:r>
      <w:r w:rsidR="00783D1E">
        <w:rPr>
          <w:rFonts w:ascii="IRBadr" w:hAnsi="IRBadr" w:cs="B Mitra" w:hint="cs"/>
          <w:sz w:val="28"/>
          <w:szCs w:val="28"/>
          <w:rtl/>
          <w:lang w:bidi="fa-IR"/>
        </w:rPr>
        <w:t xml:space="preserve">مطرح </w:t>
      </w:r>
      <w:r w:rsidR="00FD6ABD">
        <w:rPr>
          <w:rFonts w:ascii="IRBadr" w:hAnsi="IRBadr" w:cs="B Mitra" w:hint="cs"/>
          <w:sz w:val="28"/>
          <w:szCs w:val="28"/>
          <w:rtl/>
          <w:lang w:bidi="fa-IR"/>
        </w:rPr>
        <w:t xml:space="preserve">شده </w:t>
      </w:r>
      <w:r w:rsidR="00783D1E">
        <w:rPr>
          <w:rFonts w:ascii="IRBadr" w:hAnsi="IRBadr" w:cs="B Mitra" w:hint="cs"/>
          <w:sz w:val="28"/>
          <w:szCs w:val="28"/>
          <w:rtl/>
          <w:lang w:bidi="fa-IR"/>
        </w:rPr>
        <w:t>و آن اینکه گفت</w:t>
      </w:r>
      <w:r>
        <w:rPr>
          <w:rFonts w:ascii="IRBadr" w:hAnsi="IRBadr" w:cs="B Mitra" w:hint="cs"/>
          <w:sz w:val="28"/>
          <w:szCs w:val="28"/>
          <w:rtl/>
          <w:lang w:bidi="fa-IR"/>
        </w:rPr>
        <w:t xml:space="preserve">ه اند: </w:t>
      </w:r>
      <w:r w:rsidR="00783D1E">
        <w:rPr>
          <w:rFonts w:ascii="IRBadr" w:hAnsi="IRBadr" w:cs="B Mitra" w:hint="cs"/>
          <w:sz w:val="28"/>
          <w:szCs w:val="28"/>
          <w:rtl/>
          <w:lang w:bidi="fa-IR"/>
        </w:rPr>
        <w:t xml:space="preserve">علم عبارت از حضور مجرد نزد مجرد </w:t>
      </w:r>
      <w:r>
        <w:rPr>
          <w:rFonts w:ascii="IRBadr" w:hAnsi="IRBadr" w:cs="B Mitra" w:hint="cs"/>
          <w:sz w:val="28"/>
          <w:szCs w:val="28"/>
          <w:rtl/>
          <w:lang w:bidi="fa-IR"/>
        </w:rPr>
        <w:t xml:space="preserve">است، در حالی که </w:t>
      </w:r>
      <w:r w:rsidR="00783D1E">
        <w:rPr>
          <w:rFonts w:ascii="IRBadr" w:hAnsi="IRBadr" w:cs="B Mitra" w:hint="cs"/>
          <w:sz w:val="28"/>
          <w:szCs w:val="28"/>
          <w:rtl/>
          <w:lang w:bidi="fa-IR"/>
        </w:rPr>
        <w:t>آنچه در دستگاه های حسی از پدیده های طبیعی ایجاد می شود اموری مادی است</w:t>
      </w:r>
      <w:r>
        <w:rPr>
          <w:rFonts w:ascii="IRBadr" w:hAnsi="IRBadr" w:cs="B Mitra" w:hint="cs"/>
          <w:sz w:val="28"/>
          <w:szCs w:val="28"/>
          <w:rtl/>
          <w:lang w:bidi="fa-IR"/>
        </w:rPr>
        <w:t xml:space="preserve">. اینها </w:t>
      </w:r>
      <w:r w:rsidR="00783D1E">
        <w:rPr>
          <w:rFonts w:ascii="IRBadr" w:hAnsi="IRBadr" w:cs="B Mitra" w:hint="cs"/>
          <w:sz w:val="28"/>
          <w:szCs w:val="28"/>
          <w:rtl/>
          <w:lang w:bidi="fa-IR"/>
        </w:rPr>
        <w:t xml:space="preserve">یک نوع فعل و انفعال طبیعی است که در تماس قوه ادراکی ما با شی خارجی بوجود می آید. </w:t>
      </w:r>
      <w:r>
        <w:rPr>
          <w:rFonts w:ascii="IRBadr" w:hAnsi="IRBadr" w:cs="B Mitra" w:hint="cs"/>
          <w:sz w:val="28"/>
          <w:szCs w:val="28"/>
          <w:rtl/>
          <w:lang w:bidi="fa-IR"/>
        </w:rPr>
        <w:t xml:space="preserve">بنابراین نمی توان این امر را علم نامید زیرا </w:t>
      </w:r>
      <w:r w:rsidR="00783D1E">
        <w:rPr>
          <w:rFonts w:ascii="IRBadr" w:hAnsi="IRBadr" w:cs="B Mitra" w:hint="cs"/>
          <w:sz w:val="28"/>
          <w:szCs w:val="28"/>
          <w:rtl/>
          <w:lang w:bidi="fa-IR"/>
        </w:rPr>
        <w:t>با تعریف علم سازگاری ندارد.</w:t>
      </w:r>
    </w:p>
    <w:p w:rsidR="00DC5D38" w:rsidRDefault="00783D1E" w:rsidP="00DC5D38">
      <w:pPr>
        <w:spacing w:after="120"/>
        <w:jc w:val="both"/>
        <w:rPr>
          <w:rFonts w:ascii="IRBadr" w:hAnsi="IRBadr" w:cs="B Mitra"/>
          <w:sz w:val="28"/>
          <w:szCs w:val="28"/>
          <w:rtl/>
          <w:lang w:bidi="fa-IR"/>
        </w:rPr>
      </w:pPr>
      <w:r>
        <w:rPr>
          <w:rFonts w:ascii="IRBadr" w:hAnsi="IRBadr" w:cs="B Mitra" w:hint="cs"/>
          <w:sz w:val="28"/>
          <w:szCs w:val="28"/>
          <w:rtl/>
          <w:lang w:bidi="fa-IR"/>
        </w:rPr>
        <w:t xml:space="preserve">در پاسخ </w:t>
      </w:r>
      <w:r w:rsidR="00DC5D38">
        <w:rPr>
          <w:rFonts w:ascii="IRBadr" w:hAnsi="IRBadr" w:cs="B Mitra" w:hint="cs"/>
          <w:sz w:val="28"/>
          <w:szCs w:val="28"/>
          <w:rtl/>
          <w:lang w:bidi="fa-IR"/>
        </w:rPr>
        <w:t xml:space="preserve">دو نقد </w:t>
      </w:r>
      <w:r>
        <w:rPr>
          <w:rFonts w:ascii="IRBadr" w:hAnsi="IRBadr" w:cs="B Mitra" w:hint="cs"/>
          <w:sz w:val="28"/>
          <w:szCs w:val="28"/>
          <w:rtl/>
          <w:lang w:bidi="fa-IR"/>
        </w:rPr>
        <w:t>گفته شد</w:t>
      </w:r>
      <w:r w:rsidR="00DC5D38">
        <w:rPr>
          <w:rFonts w:ascii="IRBadr" w:hAnsi="IRBadr" w:cs="B Mitra" w:hint="cs"/>
          <w:sz w:val="28"/>
          <w:szCs w:val="28"/>
          <w:rtl/>
          <w:lang w:bidi="fa-IR"/>
        </w:rPr>
        <w:t>:</w:t>
      </w:r>
      <w:r>
        <w:rPr>
          <w:rFonts w:ascii="IRBadr" w:hAnsi="IRBadr" w:cs="B Mitra" w:hint="cs"/>
          <w:sz w:val="28"/>
          <w:szCs w:val="28"/>
          <w:rtl/>
          <w:lang w:bidi="fa-IR"/>
        </w:rPr>
        <w:t xml:space="preserve"> </w:t>
      </w:r>
    </w:p>
    <w:p w:rsidR="00DC5D38" w:rsidRDefault="00DC5D38" w:rsidP="00DC5D38">
      <w:pPr>
        <w:spacing w:after="120"/>
        <w:jc w:val="both"/>
        <w:rPr>
          <w:rFonts w:ascii="IRBadr" w:hAnsi="IRBadr" w:cs="B Mitra"/>
          <w:sz w:val="28"/>
          <w:szCs w:val="28"/>
          <w:rtl/>
          <w:lang w:bidi="fa-IR"/>
        </w:rPr>
      </w:pPr>
      <w:r>
        <w:rPr>
          <w:rFonts w:ascii="IRBadr" w:hAnsi="IRBadr" w:cs="B Mitra" w:hint="cs"/>
          <w:sz w:val="28"/>
          <w:szCs w:val="28"/>
          <w:rtl/>
          <w:lang w:bidi="fa-IR"/>
        </w:rPr>
        <w:t xml:space="preserve">1. </w:t>
      </w:r>
      <w:r w:rsidR="00783D1E">
        <w:rPr>
          <w:rFonts w:ascii="IRBadr" w:hAnsi="IRBadr" w:cs="B Mitra" w:hint="cs"/>
          <w:sz w:val="28"/>
          <w:szCs w:val="28"/>
          <w:rtl/>
          <w:lang w:bidi="fa-IR"/>
        </w:rPr>
        <w:t xml:space="preserve">اگر این اشکال وارد باشد، </w:t>
      </w:r>
      <w:r>
        <w:rPr>
          <w:rFonts w:ascii="IRBadr" w:hAnsi="IRBadr" w:cs="B Mitra" w:hint="cs"/>
          <w:sz w:val="28"/>
          <w:szCs w:val="28"/>
          <w:rtl/>
          <w:lang w:bidi="fa-IR"/>
        </w:rPr>
        <w:t xml:space="preserve">بر </w:t>
      </w:r>
      <w:r w:rsidR="00783D1E">
        <w:rPr>
          <w:rFonts w:ascii="IRBadr" w:hAnsi="IRBadr" w:cs="B Mitra" w:hint="cs"/>
          <w:sz w:val="28"/>
          <w:szCs w:val="28"/>
          <w:rtl/>
          <w:lang w:bidi="fa-IR"/>
        </w:rPr>
        <w:t>علم ما به قوای تحریکی ما نیز وارد است</w:t>
      </w:r>
      <w:r>
        <w:rPr>
          <w:rFonts w:ascii="IRBadr" w:hAnsi="IRBadr" w:cs="B Mitra" w:hint="cs"/>
          <w:sz w:val="28"/>
          <w:szCs w:val="28"/>
          <w:rtl/>
          <w:lang w:bidi="fa-IR"/>
        </w:rPr>
        <w:t>،</w:t>
      </w:r>
      <w:r w:rsidR="00783D1E">
        <w:rPr>
          <w:rFonts w:ascii="IRBadr" w:hAnsi="IRBadr" w:cs="B Mitra" w:hint="cs"/>
          <w:sz w:val="28"/>
          <w:szCs w:val="28"/>
          <w:rtl/>
          <w:lang w:bidi="fa-IR"/>
        </w:rPr>
        <w:t xml:space="preserve"> زیرا آنها نیز مادی هستند. </w:t>
      </w:r>
    </w:p>
    <w:p w:rsidR="00CA6C29" w:rsidRDefault="00DC5D38" w:rsidP="00DC5D38">
      <w:pPr>
        <w:spacing w:after="120"/>
        <w:jc w:val="both"/>
        <w:rPr>
          <w:rFonts w:ascii="IRBadr" w:hAnsi="IRBadr" w:cs="B Mitra" w:hint="cs"/>
          <w:sz w:val="28"/>
          <w:szCs w:val="28"/>
          <w:rtl/>
          <w:lang w:bidi="fa-IR"/>
        </w:rPr>
      </w:pPr>
      <w:r>
        <w:rPr>
          <w:rFonts w:ascii="IRBadr" w:hAnsi="IRBadr" w:cs="B Mitra" w:hint="cs"/>
          <w:sz w:val="28"/>
          <w:szCs w:val="28"/>
          <w:rtl/>
          <w:lang w:bidi="fa-IR"/>
        </w:rPr>
        <w:t xml:space="preserve">2. </w:t>
      </w:r>
      <w:r w:rsidR="00783D1E">
        <w:rPr>
          <w:rFonts w:ascii="IRBadr" w:hAnsi="IRBadr" w:cs="B Mitra" w:hint="cs"/>
          <w:sz w:val="28"/>
          <w:szCs w:val="28"/>
          <w:rtl/>
          <w:lang w:bidi="fa-IR"/>
        </w:rPr>
        <w:t>آنچه در علم حضوری شرط است تجرد معلوم و حاضر نیست</w:t>
      </w:r>
      <w:r w:rsidR="00CA6C29">
        <w:rPr>
          <w:rFonts w:ascii="IRBadr" w:hAnsi="IRBadr" w:cs="B Mitra" w:hint="cs"/>
          <w:sz w:val="28"/>
          <w:szCs w:val="28"/>
          <w:rtl/>
          <w:lang w:bidi="fa-IR"/>
        </w:rPr>
        <w:t>،</w:t>
      </w:r>
      <w:r w:rsidR="00783D1E">
        <w:rPr>
          <w:rFonts w:ascii="IRBadr" w:hAnsi="IRBadr" w:cs="B Mitra" w:hint="cs"/>
          <w:sz w:val="28"/>
          <w:szCs w:val="28"/>
          <w:rtl/>
          <w:lang w:bidi="fa-IR"/>
        </w:rPr>
        <w:t xml:space="preserve"> بلکه شرط </w:t>
      </w:r>
      <w:r w:rsidR="00CA6C29">
        <w:rPr>
          <w:rFonts w:ascii="IRBadr" w:hAnsi="IRBadr" w:cs="B Mitra" w:hint="cs"/>
          <w:sz w:val="28"/>
          <w:szCs w:val="28"/>
          <w:rtl/>
          <w:lang w:bidi="fa-IR"/>
        </w:rPr>
        <w:t xml:space="preserve">آن </w:t>
      </w:r>
      <w:r w:rsidR="00783D1E">
        <w:rPr>
          <w:rFonts w:ascii="IRBadr" w:hAnsi="IRBadr" w:cs="B Mitra" w:hint="cs"/>
          <w:sz w:val="28"/>
          <w:szCs w:val="28"/>
          <w:rtl/>
          <w:lang w:bidi="fa-IR"/>
        </w:rPr>
        <w:t>این است که واقعیت معلوم نزد عالم حاضر باشد</w:t>
      </w:r>
      <w:r w:rsidR="00CA6C29">
        <w:rPr>
          <w:rFonts w:ascii="IRBadr" w:hAnsi="IRBadr" w:cs="B Mitra" w:hint="cs"/>
          <w:sz w:val="28"/>
          <w:szCs w:val="28"/>
          <w:rtl/>
          <w:lang w:bidi="fa-IR"/>
        </w:rPr>
        <w:t xml:space="preserve">، </w:t>
      </w:r>
      <w:r>
        <w:rPr>
          <w:rFonts w:ascii="IRBadr" w:hAnsi="IRBadr" w:cs="B Mitra" w:hint="cs"/>
          <w:sz w:val="28"/>
          <w:szCs w:val="28"/>
          <w:rtl/>
          <w:lang w:bidi="fa-IR"/>
        </w:rPr>
        <w:t xml:space="preserve">اعم از اینکه آن معلوم مجرد باشد یا مادی. این مانند </w:t>
      </w:r>
      <w:r w:rsidR="00CA6C29">
        <w:rPr>
          <w:rFonts w:ascii="IRBadr" w:hAnsi="IRBadr" w:cs="B Mitra" w:hint="cs"/>
          <w:sz w:val="28"/>
          <w:szCs w:val="28"/>
          <w:rtl/>
          <w:lang w:bidi="fa-IR"/>
        </w:rPr>
        <w:t>علم حضوری علت به معلول ایجادی خودش</w:t>
      </w:r>
      <w:r>
        <w:rPr>
          <w:rFonts w:ascii="IRBadr" w:hAnsi="IRBadr" w:cs="B Mitra" w:hint="cs"/>
          <w:sz w:val="28"/>
          <w:szCs w:val="28"/>
          <w:rtl/>
          <w:lang w:bidi="fa-IR"/>
        </w:rPr>
        <w:t xml:space="preserve"> است.</w:t>
      </w:r>
      <w:r w:rsidR="00CA6C29">
        <w:rPr>
          <w:rFonts w:ascii="IRBadr" w:hAnsi="IRBadr" w:cs="B Mitra" w:hint="cs"/>
          <w:sz w:val="28"/>
          <w:szCs w:val="28"/>
          <w:rtl/>
          <w:lang w:bidi="fa-IR"/>
        </w:rPr>
        <w:t xml:space="preserve"> معلول </w:t>
      </w:r>
      <w:r>
        <w:rPr>
          <w:rFonts w:ascii="IRBadr" w:hAnsi="IRBadr" w:cs="B Mitra" w:hint="cs"/>
          <w:sz w:val="28"/>
          <w:szCs w:val="28"/>
          <w:rtl/>
          <w:lang w:bidi="fa-IR"/>
        </w:rPr>
        <w:t xml:space="preserve">در اینجا </w:t>
      </w:r>
      <w:r w:rsidR="00CA6C29">
        <w:rPr>
          <w:rFonts w:ascii="IRBadr" w:hAnsi="IRBadr" w:cs="B Mitra" w:hint="cs"/>
          <w:sz w:val="28"/>
          <w:szCs w:val="28"/>
          <w:rtl/>
          <w:lang w:bidi="fa-IR"/>
        </w:rPr>
        <w:t xml:space="preserve">عین ربط و وابسته به </w:t>
      </w:r>
      <w:r>
        <w:rPr>
          <w:rFonts w:ascii="IRBadr" w:hAnsi="IRBadr" w:cs="B Mitra" w:hint="cs"/>
          <w:sz w:val="28"/>
          <w:szCs w:val="28"/>
          <w:rtl/>
          <w:lang w:bidi="fa-IR"/>
        </w:rPr>
        <w:t xml:space="preserve">علت است </w:t>
      </w:r>
      <w:r w:rsidR="00CA6C29">
        <w:rPr>
          <w:rFonts w:ascii="IRBadr" w:hAnsi="IRBadr" w:cs="B Mitra" w:hint="cs"/>
          <w:sz w:val="28"/>
          <w:szCs w:val="28"/>
          <w:rtl/>
          <w:lang w:bidi="fa-IR"/>
        </w:rPr>
        <w:t>و واقعیت او نزد علت حاضر است</w:t>
      </w:r>
      <w:r>
        <w:rPr>
          <w:rFonts w:ascii="IRBadr" w:hAnsi="IRBadr" w:cs="B Mitra" w:hint="cs"/>
          <w:sz w:val="28"/>
          <w:szCs w:val="28"/>
          <w:rtl/>
          <w:lang w:bidi="fa-IR"/>
        </w:rPr>
        <w:t>،</w:t>
      </w:r>
      <w:r w:rsidR="00CA6C29">
        <w:rPr>
          <w:rFonts w:ascii="IRBadr" w:hAnsi="IRBadr" w:cs="B Mitra" w:hint="cs"/>
          <w:sz w:val="28"/>
          <w:szCs w:val="28"/>
          <w:rtl/>
          <w:lang w:bidi="fa-IR"/>
        </w:rPr>
        <w:t xml:space="preserve"> خواه این معلول مجرد از ماده باشد یا نباشد. (این وابستگی ایجادی نیز گاه به ایجاد و گاه به تدبیر است). اکنون که این قوا به هویتشان نزد نفس حاضر هستند، آنچه در این قوا در اثر ارتباطات طبیعی ایجاد می شودف </w:t>
      </w:r>
      <w:r w:rsidR="000C52F3">
        <w:rPr>
          <w:rFonts w:ascii="IRBadr" w:hAnsi="IRBadr" w:cs="B Mitra" w:hint="cs"/>
          <w:sz w:val="28"/>
          <w:szCs w:val="28"/>
          <w:rtl/>
          <w:lang w:bidi="fa-IR"/>
        </w:rPr>
        <w:t xml:space="preserve">نیز </w:t>
      </w:r>
      <w:r w:rsidR="00CA6C29">
        <w:rPr>
          <w:rFonts w:ascii="IRBadr" w:hAnsi="IRBadr" w:cs="B Mitra" w:hint="cs"/>
          <w:sz w:val="28"/>
          <w:szCs w:val="28"/>
          <w:rtl/>
          <w:lang w:bidi="fa-IR"/>
        </w:rPr>
        <w:t xml:space="preserve">نزد نفس حاضر است. </w:t>
      </w:r>
    </w:p>
    <w:p w:rsidR="00783D1E" w:rsidRDefault="00CA6C29" w:rsidP="000C52F3">
      <w:pPr>
        <w:spacing w:after="120"/>
        <w:jc w:val="both"/>
        <w:rPr>
          <w:rFonts w:ascii="IRBadr" w:hAnsi="IRBadr" w:cs="B Mitra"/>
          <w:sz w:val="28"/>
          <w:szCs w:val="28"/>
          <w:rtl/>
          <w:lang w:bidi="fa-IR"/>
        </w:rPr>
      </w:pPr>
      <w:r>
        <w:rPr>
          <w:rFonts w:ascii="IRBadr" w:hAnsi="IRBadr" w:cs="B Mitra" w:hint="cs"/>
          <w:sz w:val="28"/>
          <w:szCs w:val="28"/>
          <w:rtl/>
          <w:lang w:bidi="fa-IR"/>
        </w:rPr>
        <w:t>با توجه به آنچه گفته شد علم خدای</w:t>
      </w:r>
      <w:r w:rsidR="00783D1E">
        <w:rPr>
          <w:rFonts w:ascii="IRBadr" w:hAnsi="IRBadr" w:cs="B Mitra" w:hint="cs"/>
          <w:sz w:val="28"/>
          <w:szCs w:val="28"/>
          <w:rtl/>
          <w:lang w:bidi="fa-IR"/>
        </w:rPr>
        <w:t xml:space="preserve"> </w:t>
      </w:r>
      <w:r w:rsidR="000C52F3">
        <w:rPr>
          <w:rFonts w:ascii="IRBadr" w:hAnsi="IRBadr" w:cs="B Mitra" w:hint="cs"/>
          <w:sz w:val="28"/>
          <w:szCs w:val="28"/>
          <w:rtl/>
          <w:lang w:bidi="fa-IR"/>
        </w:rPr>
        <w:t xml:space="preserve">متعال </w:t>
      </w:r>
      <w:r>
        <w:rPr>
          <w:rFonts w:ascii="IRBadr" w:hAnsi="IRBadr" w:cs="B Mitra" w:hint="cs"/>
          <w:sz w:val="28"/>
          <w:szCs w:val="28"/>
          <w:rtl/>
          <w:lang w:bidi="fa-IR"/>
        </w:rPr>
        <w:t xml:space="preserve">به طبیعت نیز روشن می شود، زیرا موجودات عالم طبیعت، افعال الهی و وابستگی وجودی به او دارند و لذا در محضر </w:t>
      </w:r>
      <w:r w:rsidR="000C52F3">
        <w:rPr>
          <w:rFonts w:ascii="IRBadr" w:hAnsi="IRBadr" w:cs="B Mitra" w:hint="cs"/>
          <w:sz w:val="28"/>
          <w:szCs w:val="28"/>
          <w:rtl/>
          <w:lang w:bidi="fa-IR"/>
        </w:rPr>
        <w:t xml:space="preserve">ذات اقدس او </w:t>
      </w:r>
      <w:r>
        <w:rPr>
          <w:rFonts w:ascii="IRBadr" w:hAnsi="IRBadr" w:cs="B Mitra" w:hint="cs"/>
          <w:sz w:val="28"/>
          <w:szCs w:val="28"/>
          <w:rtl/>
          <w:lang w:bidi="fa-IR"/>
        </w:rPr>
        <w:t xml:space="preserve">حضور دارند. </w:t>
      </w:r>
    </w:p>
    <w:p w:rsidR="00614249" w:rsidRDefault="00614249" w:rsidP="00CA6C29">
      <w:pPr>
        <w:spacing w:after="120"/>
        <w:jc w:val="both"/>
        <w:rPr>
          <w:rFonts w:ascii="IRBadr" w:hAnsi="IRBadr" w:cs="B Mitra"/>
          <w:sz w:val="28"/>
          <w:szCs w:val="28"/>
          <w:rtl/>
          <w:lang w:bidi="fa-IR"/>
        </w:rPr>
      </w:pPr>
    </w:p>
    <w:p w:rsidR="007A3ED5" w:rsidRPr="00614249" w:rsidRDefault="00614249" w:rsidP="00614249">
      <w:pPr>
        <w:spacing w:after="120"/>
        <w:jc w:val="both"/>
        <w:rPr>
          <w:rFonts w:ascii="IRBadr" w:hAnsi="IRBadr" w:cs="B Mitra"/>
          <w:color w:val="FF0000"/>
          <w:sz w:val="28"/>
          <w:szCs w:val="28"/>
          <w:rtl/>
          <w:lang w:bidi="fa-IR"/>
        </w:rPr>
      </w:pPr>
      <w:r w:rsidRPr="00614249">
        <w:rPr>
          <w:rFonts w:ascii="IRBadr" w:hAnsi="IRBadr" w:cs="B Mitra" w:hint="cs"/>
          <w:color w:val="FF0000"/>
          <w:sz w:val="28"/>
          <w:szCs w:val="28"/>
          <w:rtl/>
          <w:lang w:bidi="fa-IR"/>
        </w:rPr>
        <w:t xml:space="preserve">دیدگاه علامه طباطبایی </w:t>
      </w:r>
      <w:r>
        <w:rPr>
          <w:rFonts w:ascii="IRBadr" w:hAnsi="IRBadr" w:cs="B Mitra" w:hint="cs"/>
          <w:color w:val="FF0000"/>
          <w:sz w:val="28"/>
          <w:szCs w:val="28"/>
          <w:rtl/>
          <w:lang w:bidi="fa-IR"/>
        </w:rPr>
        <w:t>در این باره علم به موجودات طبیعی</w:t>
      </w:r>
    </w:p>
    <w:p w:rsidR="007A3ED5" w:rsidRDefault="007A3ED5" w:rsidP="00AA5A1B">
      <w:pPr>
        <w:spacing w:after="120"/>
        <w:jc w:val="both"/>
        <w:rPr>
          <w:rFonts w:ascii="IRBadr" w:hAnsi="IRBadr" w:cs="B Mitra" w:hint="cs"/>
          <w:sz w:val="28"/>
          <w:szCs w:val="28"/>
          <w:rtl/>
          <w:lang w:bidi="fa-IR"/>
        </w:rPr>
      </w:pPr>
      <w:r>
        <w:rPr>
          <w:rFonts w:ascii="IRBadr" w:hAnsi="IRBadr" w:cs="B Mitra" w:hint="cs"/>
          <w:sz w:val="28"/>
          <w:szCs w:val="28"/>
          <w:rtl/>
          <w:lang w:bidi="fa-IR"/>
        </w:rPr>
        <w:t>علامه طباطبایی در کتاب بدایه و پاورقی های اسفار درباره علم انسان به موجودات طبیعی دیدگاه دیگری مطرح کرده است (</w:t>
      </w:r>
      <w:r w:rsidR="00AA5A1B">
        <w:rPr>
          <w:rFonts w:ascii="IRBadr" w:hAnsi="IRBadr" w:cs="B Mitra" w:hint="cs"/>
          <w:sz w:val="28"/>
          <w:szCs w:val="28"/>
          <w:rtl/>
          <w:lang w:bidi="fa-IR"/>
        </w:rPr>
        <w:t xml:space="preserve">دیدگاه قبلی وی که </w:t>
      </w:r>
      <w:r>
        <w:rPr>
          <w:rFonts w:ascii="IRBadr" w:hAnsi="IRBadr" w:cs="B Mitra" w:hint="cs"/>
          <w:sz w:val="28"/>
          <w:szCs w:val="28"/>
          <w:rtl/>
          <w:lang w:bidi="fa-IR"/>
        </w:rPr>
        <w:t xml:space="preserve">در اصول فلسفه </w:t>
      </w:r>
      <w:r w:rsidR="00AA5A1B">
        <w:rPr>
          <w:rFonts w:ascii="IRBadr" w:hAnsi="IRBadr" w:cs="B Mitra" w:hint="cs"/>
          <w:sz w:val="28"/>
          <w:szCs w:val="28"/>
          <w:rtl/>
          <w:lang w:bidi="fa-IR"/>
        </w:rPr>
        <w:t xml:space="preserve">بیان کرده این بود که </w:t>
      </w:r>
      <w:r>
        <w:rPr>
          <w:rFonts w:ascii="IRBadr" w:hAnsi="IRBadr" w:cs="B Mitra" w:hint="cs"/>
          <w:sz w:val="28"/>
          <w:szCs w:val="28"/>
          <w:rtl/>
          <w:lang w:bidi="fa-IR"/>
        </w:rPr>
        <w:t>انسان در اثر ارتباط و تماسی که با اشیاء بیرونی پیدا می کند، ابتدا به اشیاء یک علم حضوری پیدا می کند</w:t>
      </w:r>
      <w:r w:rsidR="00AA5A1B">
        <w:rPr>
          <w:rFonts w:ascii="IRBadr" w:hAnsi="IRBadr" w:cs="B Mitra" w:hint="cs"/>
          <w:sz w:val="28"/>
          <w:szCs w:val="28"/>
          <w:rtl/>
          <w:lang w:bidi="fa-IR"/>
        </w:rPr>
        <w:t>،</w:t>
      </w:r>
      <w:r>
        <w:rPr>
          <w:rFonts w:ascii="IRBadr" w:hAnsi="IRBadr" w:cs="B Mitra" w:hint="cs"/>
          <w:sz w:val="28"/>
          <w:szCs w:val="28"/>
          <w:rtl/>
          <w:lang w:bidi="fa-IR"/>
        </w:rPr>
        <w:t xml:space="preserve"> سپس </w:t>
      </w:r>
      <w:r w:rsidR="008602FA">
        <w:rPr>
          <w:rFonts w:ascii="IRBadr" w:hAnsi="IRBadr" w:cs="B Mitra" w:hint="cs"/>
          <w:sz w:val="28"/>
          <w:szCs w:val="28"/>
          <w:rtl/>
          <w:lang w:bidi="fa-IR"/>
        </w:rPr>
        <w:t xml:space="preserve">قوه تصویر برداری انسان از آنها صورت گرفته و حفظ می کند و اینگونه </w:t>
      </w:r>
      <w:r>
        <w:rPr>
          <w:rFonts w:ascii="IRBadr" w:hAnsi="IRBadr" w:cs="B Mitra" w:hint="cs"/>
          <w:sz w:val="28"/>
          <w:szCs w:val="28"/>
          <w:rtl/>
          <w:lang w:bidi="fa-IR"/>
        </w:rPr>
        <w:t xml:space="preserve">علم حصولی شکل می گیرد). </w:t>
      </w:r>
      <w:r w:rsidR="00AA5A1B">
        <w:rPr>
          <w:rFonts w:ascii="IRBadr" w:hAnsi="IRBadr" w:cs="B Mitra" w:hint="cs"/>
          <w:sz w:val="28"/>
          <w:szCs w:val="28"/>
          <w:rtl/>
          <w:lang w:bidi="fa-IR"/>
        </w:rPr>
        <w:t xml:space="preserve">وی </w:t>
      </w:r>
      <w:r>
        <w:rPr>
          <w:rFonts w:ascii="IRBadr" w:hAnsi="IRBadr" w:cs="B Mitra" w:hint="cs"/>
          <w:sz w:val="28"/>
          <w:szCs w:val="28"/>
          <w:rtl/>
          <w:lang w:bidi="fa-IR"/>
        </w:rPr>
        <w:t xml:space="preserve">در اینجا </w:t>
      </w:r>
      <w:r w:rsidR="00AA5A1B">
        <w:rPr>
          <w:rFonts w:ascii="IRBadr" w:hAnsi="IRBadr" w:cs="B Mitra" w:hint="cs"/>
          <w:sz w:val="28"/>
          <w:szCs w:val="28"/>
          <w:rtl/>
          <w:lang w:bidi="fa-IR"/>
        </w:rPr>
        <w:t xml:space="preserve">گفته است: </w:t>
      </w:r>
      <w:r>
        <w:rPr>
          <w:rFonts w:ascii="IRBadr" w:hAnsi="IRBadr" w:cs="B Mitra" w:hint="cs"/>
          <w:sz w:val="28"/>
          <w:szCs w:val="28"/>
          <w:rtl/>
          <w:lang w:bidi="fa-IR"/>
        </w:rPr>
        <w:t>علم نفس ما به این اشیاء طبیعی، در حقیقت علم ما به مبادی مجرده این اشیاء طبیعی است</w:t>
      </w:r>
      <w:r w:rsidR="00AA5A1B">
        <w:rPr>
          <w:rFonts w:ascii="IRBadr" w:hAnsi="IRBadr" w:cs="B Mitra" w:hint="cs"/>
          <w:sz w:val="28"/>
          <w:szCs w:val="28"/>
          <w:rtl/>
          <w:lang w:bidi="fa-IR"/>
        </w:rPr>
        <w:t>،</w:t>
      </w:r>
      <w:r>
        <w:rPr>
          <w:rFonts w:ascii="IRBadr" w:hAnsi="IRBadr" w:cs="B Mitra" w:hint="cs"/>
          <w:sz w:val="28"/>
          <w:szCs w:val="28"/>
          <w:rtl/>
          <w:lang w:bidi="fa-IR"/>
        </w:rPr>
        <w:t xml:space="preserve"> (زیرا علم حضور مجرد نزد مجرد است). آن مبادی علت ایجادی این اشیاء طبیعی هستند</w:t>
      </w:r>
      <w:r w:rsidR="008602FA">
        <w:rPr>
          <w:rFonts w:ascii="IRBadr" w:hAnsi="IRBadr" w:cs="B Mitra" w:hint="cs"/>
          <w:sz w:val="28"/>
          <w:szCs w:val="28"/>
          <w:rtl/>
          <w:lang w:bidi="fa-IR"/>
        </w:rPr>
        <w:t xml:space="preserve">. </w:t>
      </w:r>
      <w:r w:rsidR="00AA5A1B">
        <w:rPr>
          <w:rFonts w:ascii="IRBadr" w:hAnsi="IRBadr" w:cs="B Mitra" w:hint="cs"/>
          <w:sz w:val="28"/>
          <w:szCs w:val="28"/>
          <w:rtl/>
          <w:lang w:bidi="fa-IR"/>
        </w:rPr>
        <w:t xml:space="preserve">نقشی که این </w:t>
      </w:r>
      <w:r w:rsidR="008602FA">
        <w:rPr>
          <w:rFonts w:ascii="IRBadr" w:hAnsi="IRBadr" w:cs="B Mitra" w:hint="cs"/>
          <w:sz w:val="28"/>
          <w:szCs w:val="28"/>
          <w:rtl/>
          <w:lang w:bidi="fa-IR"/>
        </w:rPr>
        <w:t xml:space="preserve">اشیاء بیرونی </w:t>
      </w:r>
      <w:r w:rsidR="00AA5A1B">
        <w:rPr>
          <w:rFonts w:ascii="IRBadr" w:hAnsi="IRBadr" w:cs="B Mitra" w:hint="cs"/>
          <w:sz w:val="28"/>
          <w:szCs w:val="28"/>
          <w:rtl/>
          <w:lang w:bidi="fa-IR"/>
        </w:rPr>
        <w:lastRenderedPageBreak/>
        <w:t xml:space="preserve">در آن علم دارند، ایجاد و بستر علم است نه خود علم، و این بدان خاطر است که </w:t>
      </w:r>
      <w:r w:rsidR="008602FA">
        <w:rPr>
          <w:rFonts w:ascii="IRBadr" w:hAnsi="IRBadr" w:cs="B Mitra" w:hint="cs"/>
          <w:sz w:val="28"/>
          <w:szCs w:val="28"/>
          <w:rtl/>
          <w:lang w:bidi="fa-IR"/>
        </w:rPr>
        <w:t xml:space="preserve">نفس ما </w:t>
      </w:r>
      <w:r w:rsidR="00AA5A1B">
        <w:rPr>
          <w:rFonts w:ascii="IRBadr" w:hAnsi="IRBadr" w:cs="B Mitra" w:hint="cs"/>
          <w:sz w:val="28"/>
          <w:szCs w:val="28"/>
          <w:rtl/>
          <w:lang w:bidi="fa-IR"/>
        </w:rPr>
        <w:t xml:space="preserve">هر چند </w:t>
      </w:r>
      <w:r w:rsidR="008602FA">
        <w:rPr>
          <w:rFonts w:ascii="IRBadr" w:hAnsi="IRBadr" w:cs="B Mitra" w:hint="cs"/>
          <w:sz w:val="28"/>
          <w:szCs w:val="28"/>
          <w:rtl/>
          <w:lang w:bidi="fa-IR"/>
        </w:rPr>
        <w:t>در ذات خود مجرد از ماده است</w:t>
      </w:r>
      <w:r w:rsidR="00AA5A1B">
        <w:rPr>
          <w:rFonts w:ascii="IRBadr" w:hAnsi="IRBadr" w:cs="B Mitra" w:hint="cs"/>
          <w:sz w:val="28"/>
          <w:szCs w:val="28"/>
          <w:rtl/>
          <w:lang w:bidi="fa-IR"/>
        </w:rPr>
        <w:t>،</w:t>
      </w:r>
      <w:r w:rsidR="008602FA">
        <w:rPr>
          <w:rFonts w:ascii="IRBadr" w:hAnsi="IRBadr" w:cs="B Mitra" w:hint="cs"/>
          <w:sz w:val="28"/>
          <w:szCs w:val="28"/>
          <w:rtl/>
          <w:lang w:bidi="fa-IR"/>
        </w:rPr>
        <w:t xml:space="preserve"> اما تجرد تامه ندا</w:t>
      </w:r>
      <w:r w:rsidR="00AA5A1B">
        <w:rPr>
          <w:rFonts w:ascii="IRBadr" w:hAnsi="IRBadr" w:cs="B Mitra" w:hint="cs"/>
          <w:sz w:val="28"/>
          <w:szCs w:val="28"/>
          <w:rtl/>
          <w:lang w:bidi="fa-IR"/>
        </w:rPr>
        <w:t>شته و</w:t>
      </w:r>
      <w:r w:rsidR="008602FA">
        <w:rPr>
          <w:rFonts w:ascii="IRBadr" w:hAnsi="IRBadr" w:cs="B Mitra" w:hint="cs"/>
          <w:sz w:val="28"/>
          <w:szCs w:val="28"/>
          <w:rtl/>
          <w:lang w:bidi="fa-IR"/>
        </w:rPr>
        <w:t xml:space="preserve"> در افعال خود نیازمند قوا و ارتباط با پدیده های طبیعی </w:t>
      </w:r>
      <w:r w:rsidR="00AA5A1B">
        <w:rPr>
          <w:rFonts w:ascii="IRBadr" w:hAnsi="IRBadr" w:cs="B Mitra" w:hint="cs"/>
          <w:sz w:val="28"/>
          <w:szCs w:val="28"/>
          <w:rtl/>
          <w:lang w:bidi="fa-IR"/>
        </w:rPr>
        <w:t xml:space="preserve">است </w:t>
      </w:r>
      <w:r w:rsidR="008602FA">
        <w:rPr>
          <w:rFonts w:ascii="IRBadr" w:hAnsi="IRBadr" w:cs="B Mitra" w:hint="cs"/>
          <w:sz w:val="28"/>
          <w:szCs w:val="28"/>
          <w:rtl/>
          <w:lang w:bidi="fa-IR"/>
        </w:rPr>
        <w:t xml:space="preserve">. </w:t>
      </w:r>
    </w:p>
    <w:p w:rsidR="008602FA" w:rsidRDefault="007F2DDE" w:rsidP="007F2DDE">
      <w:pPr>
        <w:spacing w:after="120"/>
        <w:jc w:val="both"/>
        <w:rPr>
          <w:rFonts w:ascii="IRBadr" w:hAnsi="IRBadr" w:cs="B Mitra"/>
          <w:sz w:val="28"/>
          <w:szCs w:val="28"/>
          <w:rtl/>
          <w:lang w:bidi="fa-IR"/>
        </w:rPr>
      </w:pPr>
      <w:r>
        <w:rPr>
          <w:rFonts w:ascii="IRBadr" w:hAnsi="IRBadr" w:cs="B Mitra" w:hint="cs"/>
          <w:sz w:val="28"/>
          <w:szCs w:val="28"/>
          <w:rtl/>
          <w:lang w:bidi="fa-IR"/>
        </w:rPr>
        <w:t xml:space="preserve">توهمی که به اشتباه برای نفس در اینجا ایجاد می شود این است که چون </w:t>
      </w:r>
      <w:r w:rsidR="008602FA">
        <w:rPr>
          <w:rFonts w:ascii="IRBadr" w:hAnsi="IRBadr" w:cs="B Mitra" w:hint="cs"/>
          <w:sz w:val="28"/>
          <w:szCs w:val="28"/>
          <w:rtl/>
          <w:lang w:bidi="fa-IR"/>
        </w:rPr>
        <w:t xml:space="preserve">تماس نفس با اشیاء طبیعی برای آماده شدن نفس برای ادراک حقایق مبادی عالی لازم است، </w:t>
      </w:r>
      <w:r>
        <w:rPr>
          <w:rFonts w:ascii="IRBadr" w:hAnsi="IRBadr" w:cs="B Mitra" w:hint="cs"/>
          <w:sz w:val="28"/>
          <w:szCs w:val="28"/>
          <w:rtl/>
          <w:lang w:bidi="fa-IR"/>
        </w:rPr>
        <w:t xml:space="preserve">وی </w:t>
      </w:r>
      <w:r w:rsidR="008602FA">
        <w:rPr>
          <w:rFonts w:ascii="IRBadr" w:hAnsi="IRBadr" w:cs="B Mitra" w:hint="cs"/>
          <w:sz w:val="28"/>
          <w:szCs w:val="28"/>
          <w:rtl/>
          <w:lang w:bidi="fa-IR"/>
        </w:rPr>
        <w:t xml:space="preserve">علم به مبادی عالی را به اشتباه بر اشیاء طبیعی تطبیق می </w:t>
      </w:r>
      <w:r>
        <w:rPr>
          <w:rFonts w:ascii="IRBadr" w:hAnsi="IRBadr" w:cs="B Mitra" w:hint="cs"/>
          <w:sz w:val="28"/>
          <w:szCs w:val="28"/>
          <w:rtl/>
          <w:lang w:bidi="fa-IR"/>
        </w:rPr>
        <w:t xml:space="preserve">دهد. و الا </w:t>
      </w:r>
      <w:r w:rsidR="008602FA">
        <w:rPr>
          <w:rFonts w:ascii="IRBadr" w:hAnsi="IRBadr" w:cs="B Mitra" w:hint="cs"/>
          <w:sz w:val="28"/>
          <w:szCs w:val="28"/>
          <w:rtl/>
          <w:lang w:bidi="fa-IR"/>
        </w:rPr>
        <w:t xml:space="preserve">مکشوف صورت های ذهنی است، حقایق مجرده است و همه آگاهی های انسان از ارتباط به این عالم و موجودات مجرد شکل می گیرد. با توجه به آنچه گفته شد روشن می شود که موجودات مادی از جهت مادی بودن خود </w:t>
      </w:r>
      <w:r>
        <w:rPr>
          <w:rFonts w:ascii="IRBadr" w:hAnsi="IRBadr" w:cs="B Mitra" w:hint="cs"/>
          <w:sz w:val="28"/>
          <w:szCs w:val="28"/>
          <w:rtl/>
          <w:lang w:bidi="fa-IR"/>
        </w:rPr>
        <w:t xml:space="preserve">هرگز </w:t>
      </w:r>
      <w:r w:rsidR="008602FA">
        <w:rPr>
          <w:rFonts w:ascii="IRBadr" w:hAnsi="IRBadr" w:cs="B Mitra" w:hint="cs"/>
          <w:sz w:val="28"/>
          <w:szCs w:val="28"/>
          <w:rtl/>
          <w:lang w:bidi="fa-IR"/>
        </w:rPr>
        <w:t>متعلق علم قرار نمی گیرند و صورت های ذهنی انسان کاشف از آنها نیست</w:t>
      </w:r>
      <w:r>
        <w:rPr>
          <w:rFonts w:ascii="IRBadr" w:hAnsi="IRBadr" w:cs="B Mitra" w:hint="cs"/>
          <w:sz w:val="28"/>
          <w:szCs w:val="28"/>
          <w:rtl/>
          <w:lang w:bidi="fa-IR"/>
        </w:rPr>
        <w:t xml:space="preserve">ند، </w:t>
      </w:r>
      <w:r w:rsidR="008602FA">
        <w:rPr>
          <w:rFonts w:ascii="IRBadr" w:hAnsi="IRBadr" w:cs="B Mitra" w:hint="cs"/>
          <w:sz w:val="28"/>
          <w:szCs w:val="28"/>
          <w:rtl/>
          <w:lang w:bidi="fa-IR"/>
        </w:rPr>
        <w:t xml:space="preserve">بلکه ارتباط انسان با مبادی عالیه صورت گرفته و نسبت به آنها علم دارد. </w:t>
      </w:r>
      <w:r w:rsidR="00BD21F0">
        <w:rPr>
          <w:rFonts w:ascii="IRBadr" w:hAnsi="IRBadr" w:cs="B Mitra" w:hint="cs"/>
          <w:sz w:val="28"/>
          <w:szCs w:val="28"/>
          <w:rtl/>
          <w:lang w:bidi="fa-IR"/>
        </w:rPr>
        <w:t xml:space="preserve">معلوم در حقیقت چیزی جز آن حقایق مجرد، عقلی یا مثالی نمی باشد. </w:t>
      </w:r>
      <w:r w:rsidR="00BD21F0">
        <w:rPr>
          <w:rStyle w:val="FootnoteReference"/>
          <w:rFonts w:ascii="IRBadr" w:hAnsi="IRBadr" w:cs="B Mitra"/>
          <w:sz w:val="28"/>
          <w:szCs w:val="28"/>
          <w:rtl/>
          <w:lang w:bidi="fa-IR"/>
        </w:rPr>
        <w:footnoteReference w:id="1"/>
      </w:r>
    </w:p>
    <w:p w:rsidR="00AE6010" w:rsidRPr="00AE6010" w:rsidRDefault="00AE6010" w:rsidP="00AE6010">
      <w:pPr>
        <w:spacing w:after="120"/>
        <w:jc w:val="both"/>
        <w:rPr>
          <w:rFonts w:ascii="IRBadr" w:hAnsi="IRBadr" w:cs="B Mitra"/>
          <w:color w:val="FF0000"/>
          <w:sz w:val="28"/>
          <w:szCs w:val="28"/>
          <w:rtl/>
          <w:lang w:bidi="fa-IR"/>
        </w:rPr>
      </w:pPr>
      <w:r w:rsidRPr="00AE6010">
        <w:rPr>
          <w:rFonts w:ascii="IRBadr" w:hAnsi="IRBadr" w:cs="B Mitra" w:hint="cs"/>
          <w:color w:val="FF0000"/>
          <w:sz w:val="28"/>
          <w:szCs w:val="28"/>
          <w:rtl/>
          <w:lang w:bidi="fa-IR"/>
        </w:rPr>
        <w:t>ادله ایشان</w:t>
      </w:r>
    </w:p>
    <w:p w:rsidR="00BD21F0" w:rsidRDefault="00BD21F0" w:rsidP="00AE6010">
      <w:pPr>
        <w:spacing w:after="120"/>
        <w:jc w:val="both"/>
        <w:rPr>
          <w:rFonts w:ascii="IRBadr" w:hAnsi="IRBadr" w:cs="B Mitra" w:hint="cs"/>
          <w:sz w:val="28"/>
          <w:szCs w:val="28"/>
          <w:rtl/>
          <w:lang w:bidi="fa-IR"/>
        </w:rPr>
      </w:pPr>
      <w:r>
        <w:rPr>
          <w:rFonts w:ascii="IRBadr" w:hAnsi="IRBadr" w:cs="B Mitra" w:hint="cs"/>
          <w:sz w:val="28"/>
          <w:szCs w:val="28"/>
          <w:rtl/>
          <w:lang w:bidi="fa-IR"/>
        </w:rPr>
        <w:t xml:space="preserve">مرحوم علامه بر این </w:t>
      </w:r>
      <w:r w:rsidR="00AE6010">
        <w:rPr>
          <w:rFonts w:ascii="IRBadr" w:hAnsi="IRBadr" w:cs="B Mitra" w:hint="cs"/>
          <w:sz w:val="28"/>
          <w:szCs w:val="28"/>
          <w:rtl/>
          <w:lang w:bidi="fa-IR"/>
        </w:rPr>
        <w:t xml:space="preserve">دیدگاه دو دلیل </w:t>
      </w:r>
      <w:r>
        <w:rPr>
          <w:rFonts w:ascii="IRBadr" w:hAnsi="IRBadr" w:cs="B Mitra" w:hint="cs"/>
          <w:sz w:val="28"/>
          <w:szCs w:val="28"/>
          <w:rtl/>
          <w:lang w:bidi="fa-IR"/>
        </w:rPr>
        <w:t>اقامه کرده است</w:t>
      </w:r>
      <w:r w:rsidR="00AE6010">
        <w:rPr>
          <w:rFonts w:ascii="IRBadr" w:hAnsi="IRBadr" w:cs="B Mitra" w:hint="cs"/>
          <w:sz w:val="28"/>
          <w:szCs w:val="28"/>
          <w:rtl/>
          <w:lang w:bidi="fa-IR"/>
        </w:rPr>
        <w:t>:</w:t>
      </w:r>
      <w:r>
        <w:rPr>
          <w:rFonts w:ascii="IRBadr" w:hAnsi="IRBadr" w:cs="B Mitra" w:hint="cs"/>
          <w:sz w:val="28"/>
          <w:szCs w:val="28"/>
          <w:rtl/>
          <w:lang w:bidi="fa-IR"/>
        </w:rPr>
        <w:t xml:space="preserve"> </w:t>
      </w:r>
    </w:p>
    <w:p w:rsidR="00BD21F0" w:rsidRDefault="00BD21F0" w:rsidP="00BD21F0">
      <w:pPr>
        <w:spacing w:after="120"/>
        <w:jc w:val="both"/>
        <w:rPr>
          <w:rFonts w:ascii="IRBadr" w:hAnsi="IRBadr" w:cs="B Mitra" w:hint="cs"/>
          <w:sz w:val="28"/>
          <w:szCs w:val="28"/>
          <w:rtl/>
          <w:lang w:bidi="fa-IR"/>
        </w:rPr>
      </w:pPr>
      <w:r>
        <w:rPr>
          <w:rFonts w:ascii="IRBadr" w:hAnsi="IRBadr" w:cs="B Mitra" w:hint="cs"/>
          <w:sz w:val="28"/>
          <w:szCs w:val="28"/>
          <w:rtl/>
          <w:lang w:bidi="fa-IR"/>
        </w:rPr>
        <w:t>دلیل اول: نفس انسان به واسطه صورت های علمی تکامل می یابد، لذا این صورت ها باید اکمل از وجود نفس باشند تا بتوانند مایه تکامل آن باشند، مضافا بر اینکه نفس انسان پذیرنده صورت های علمی است نه فاعل آنها، و فاعل آنها موجودات مادی نیستند. پس فاعل آنها موجودات مجرده است.</w:t>
      </w:r>
    </w:p>
    <w:p w:rsidR="00BD21F0" w:rsidRDefault="00BD21F0" w:rsidP="00BD21F0">
      <w:pPr>
        <w:spacing w:after="120"/>
        <w:jc w:val="both"/>
        <w:rPr>
          <w:rFonts w:ascii="IRBadr" w:hAnsi="IRBadr" w:cs="B Mitra"/>
          <w:sz w:val="28"/>
          <w:szCs w:val="28"/>
          <w:rtl/>
          <w:lang w:bidi="fa-IR"/>
        </w:rPr>
      </w:pPr>
      <w:r>
        <w:rPr>
          <w:rFonts w:ascii="IRBadr" w:hAnsi="IRBadr" w:cs="B Mitra" w:hint="cs"/>
          <w:sz w:val="28"/>
          <w:szCs w:val="28"/>
          <w:rtl/>
          <w:lang w:bidi="fa-IR"/>
        </w:rPr>
        <w:t>دلیل دوم: ملاک علم که حضور مجرد نزد مجرد است در مورد موجودات مادی تحقق ندارد</w:t>
      </w:r>
      <w:r w:rsidR="00B3251F">
        <w:rPr>
          <w:rFonts w:ascii="IRBadr" w:hAnsi="IRBadr" w:cs="B Mitra" w:hint="cs"/>
          <w:sz w:val="28"/>
          <w:szCs w:val="28"/>
          <w:rtl/>
          <w:lang w:bidi="fa-IR"/>
        </w:rPr>
        <w:t>،</w:t>
      </w:r>
      <w:r>
        <w:rPr>
          <w:rFonts w:ascii="IRBadr" w:hAnsi="IRBadr" w:cs="B Mitra" w:hint="cs"/>
          <w:sz w:val="28"/>
          <w:szCs w:val="28"/>
          <w:rtl/>
          <w:lang w:bidi="fa-IR"/>
        </w:rPr>
        <w:t xml:space="preserve"> زیرا مادیت سبب مستور بودن است چرا که اجزاء موجود مادی از هم مستور و پنهان هستند، تا چه رسد به موجود دیگر. شکل منطقی این استدلال چنین است: </w:t>
      </w:r>
    </w:p>
    <w:p w:rsidR="00BD21F0" w:rsidRDefault="00B3251F" w:rsidP="00BD21F0">
      <w:pPr>
        <w:spacing w:after="120"/>
        <w:jc w:val="both"/>
        <w:rPr>
          <w:rFonts w:ascii="IRBadr" w:hAnsi="IRBadr" w:cs="B Mitra"/>
          <w:sz w:val="28"/>
          <w:szCs w:val="28"/>
          <w:rtl/>
          <w:lang w:bidi="fa-IR"/>
        </w:rPr>
      </w:pPr>
      <w:r>
        <w:rPr>
          <w:rFonts w:ascii="IRBadr" w:hAnsi="IRBadr" w:cs="B Mitra" w:hint="cs"/>
          <w:sz w:val="28"/>
          <w:szCs w:val="28"/>
          <w:rtl/>
          <w:lang w:bidi="fa-IR"/>
        </w:rPr>
        <w:t xml:space="preserve">   :: </w:t>
      </w:r>
      <w:r w:rsidR="00BD21F0">
        <w:rPr>
          <w:rFonts w:ascii="IRBadr" w:hAnsi="IRBadr" w:cs="B Mitra" w:hint="cs"/>
          <w:sz w:val="28"/>
          <w:szCs w:val="28"/>
          <w:rtl/>
          <w:lang w:bidi="fa-IR"/>
        </w:rPr>
        <w:t xml:space="preserve">معلوم نزد عالم حاضر است. </w:t>
      </w:r>
    </w:p>
    <w:p w:rsidR="00BD21F0" w:rsidRDefault="00B3251F" w:rsidP="00BD21F0">
      <w:pPr>
        <w:spacing w:after="120"/>
        <w:jc w:val="both"/>
        <w:rPr>
          <w:rFonts w:ascii="IRBadr" w:hAnsi="IRBadr" w:cs="B Mitra"/>
          <w:sz w:val="28"/>
          <w:szCs w:val="28"/>
          <w:rtl/>
          <w:lang w:bidi="fa-IR"/>
        </w:rPr>
      </w:pPr>
      <w:r>
        <w:rPr>
          <w:rFonts w:ascii="IRBadr" w:hAnsi="IRBadr" w:cs="B Mitra" w:hint="cs"/>
          <w:sz w:val="28"/>
          <w:szCs w:val="28"/>
          <w:rtl/>
          <w:lang w:bidi="fa-IR"/>
        </w:rPr>
        <w:t xml:space="preserve">   :: </w:t>
      </w:r>
      <w:r w:rsidR="00BD21F0">
        <w:rPr>
          <w:rFonts w:ascii="IRBadr" w:hAnsi="IRBadr" w:cs="B Mitra" w:hint="cs"/>
          <w:sz w:val="28"/>
          <w:szCs w:val="28"/>
          <w:rtl/>
          <w:lang w:bidi="fa-IR"/>
        </w:rPr>
        <w:t xml:space="preserve">هیچ موجود مادی برای خود و غیر خود حاضر نیست. </w:t>
      </w:r>
    </w:p>
    <w:p w:rsidR="00BD21F0" w:rsidRDefault="00B3251F" w:rsidP="00BD21F0">
      <w:pPr>
        <w:spacing w:after="120"/>
        <w:jc w:val="both"/>
        <w:rPr>
          <w:rFonts w:ascii="IRBadr" w:hAnsi="IRBadr" w:cs="B Mitra"/>
          <w:sz w:val="28"/>
          <w:szCs w:val="28"/>
          <w:rtl/>
          <w:lang w:bidi="fa-IR"/>
        </w:rPr>
      </w:pPr>
      <w:r>
        <w:rPr>
          <w:rFonts w:ascii="IRBadr" w:hAnsi="IRBadr" w:cs="B Mitra" w:hint="cs"/>
          <w:sz w:val="28"/>
          <w:szCs w:val="28"/>
          <w:rtl/>
          <w:lang w:bidi="fa-IR"/>
        </w:rPr>
        <w:t xml:space="preserve">   :: </w:t>
      </w:r>
      <w:r w:rsidR="00BD21F0">
        <w:rPr>
          <w:rFonts w:ascii="IRBadr" w:hAnsi="IRBadr" w:cs="B Mitra" w:hint="cs"/>
          <w:sz w:val="28"/>
          <w:szCs w:val="28"/>
          <w:rtl/>
          <w:lang w:bidi="fa-IR"/>
        </w:rPr>
        <w:t>پس هیچ موجود مادی معلوم نیست.</w:t>
      </w:r>
      <w:r w:rsidR="00BD21F0">
        <w:rPr>
          <w:rStyle w:val="FootnoteReference"/>
          <w:rFonts w:ascii="IRBadr" w:hAnsi="IRBadr" w:cs="B Mitra"/>
          <w:sz w:val="28"/>
          <w:szCs w:val="28"/>
          <w:rtl/>
          <w:lang w:bidi="fa-IR"/>
        </w:rPr>
        <w:footnoteReference w:id="2"/>
      </w:r>
    </w:p>
    <w:p w:rsidR="00FC0529" w:rsidRDefault="00FC0529" w:rsidP="00B3251F">
      <w:pPr>
        <w:spacing w:after="120"/>
        <w:jc w:val="both"/>
        <w:rPr>
          <w:rFonts w:ascii="IRBadr" w:hAnsi="IRBadr" w:cs="B Mitra"/>
          <w:sz w:val="28"/>
          <w:szCs w:val="28"/>
          <w:rtl/>
          <w:lang w:bidi="fa-IR"/>
        </w:rPr>
      </w:pPr>
      <w:r>
        <w:rPr>
          <w:rFonts w:ascii="IRBadr" w:hAnsi="IRBadr" w:cs="B Mitra" w:hint="cs"/>
          <w:sz w:val="28"/>
          <w:szCs w:val="28"/>
          <w:rtl/>
          <w:lang w:bidi="fa-IR"/>
        </w:rPr>
        <w:t>مرحوم علامه بر اساس همین استدلال، نظریه شیخ اشراق که همه موجودات را نزد خداوند معلوم به علم حضوری می داند نادرست شمرده و گفته است</w:t>
      </w:r>
      <w:r w:rsidR="00B3251F">
        <w:rPr>
          <w:rFonts w:ascii="IRBadr" w:hAnsi="IRBadr" w:cs="B Mitra" w:hint="cs"/>
          <w:sz w:val="28"/>
          <w:szCs w:val="28"/>
          <w:rtl/>
          <w:lang w:bidi="fa-IR"/>
        </w:rPr>
        <w:t>:</w:t>
      </w:r>
      <w:r>
        <w:rPr>
          <w:rFonts w:ascii="IRBadr" w:hAnsi="IRBadr" w:cs="B Mitra" w:hint="cs"/>
          <w:sz w:val="28"/>
          <w:szCs w:val="28"/>
          <w:rtl/>
          <w:lang w:bidi="fa-IR"/>
        </w:rPr>
        <w:t xml:space="preserve"> شی مادی نمی تواند معلوم واقع شود.</w:t>
      </w:r>
      <w:r>
        <w:rPr>
          <w:rStyle w:val="FootnoteReference"/>
          <w:rFonts w:ascii="IRBadr" w:hAnsi="IRBadr" w:cs="B Mitra"/>
          <w:sz w:val="28"/>
          <w:szCs w:val="28"/>
          <w:rtl/>
          <w:lang w:bidi="fa-IR"/>
        </w:rPr>
        <w:footnoteReference w:id="3"/>
      </w:r>
    </w:p>
    <w:p w:rsidR="007A3ED5" w:rsidRDefault="00BD21F0" w:rsidP="00B3251F">
      <w:pPr>
        <w:spacing w:after="120"/>
        <w:jc w:val="both"/>
        <w:rPr>
          <w:rFonts w:ascii="IRBadr" w:hAnsi="IRBadr" w:cs="B Mitra"/>
          <w:sz w:val="28"/>
          <w:szCs w:val="28"/>
          <w:rtl/>
          <w:lang w:bidi="fa-IR"/>
        </w:rPr>
      </w:pPr>
      <w:r>
        <w:rPr>
          <w:rFonts w:ascii="IRBadr" w:hAnsi="IRBadr" w:cs="B Mitra" w:hint="cs"/>
          <w:sz w:val="28"/>
          <w:szCs w:val="28"/>
          <w:rtl/>
          <w:lang w:bidi="fa-IR"/>
        </w:rPr>
        <w:t>صدرالمتالهین نیز در مورد علم باری تعالی به موجودات طبیعی در اینکه این موجودات متعلق علم الهی در حقیقت نبوده و آنچه متعلق علم است حقایقی مجرد هستند</w:t>
      </w:r>
      <w:r w:rsidR="00B3251F">
        <w:rPr>
          <w:rFonts w:ascii="IRBadr" w:hAnsi="IRBadr" w:cs="B Mitra" w:hint="cs"/>
          <w:sz w:val="28"/>
          <w:szCs w:val="28"/>
          <w:rtl/>
          <w:lang w:bidi="fa-IR"/>
        </w:rPr>
        <w:t>،</w:t>
      </w:r>
      <w:r>
        <w:rPr>
          <w:rFonts w:ascii="IRBadr" w:hAnsi="IRBadr" w:cs="B Mitra" w:hint="cs"/>
          <w:sz w:val="28"/>
          <w:szCs w:val="28"/>
          <w:rtl/>
          <w:lang w:bidi="fa-IR"/>
        </w:rPr>
        <w:t xml:space="preserve"> تصریح کرده </w:t>
      </w:r>
      <w:r w:rsidR="00B3251F">
        <w:rPr>
          <w:rFonts w:ascii="IRBadr" w:hAnsi="IRBadr" w:cs="B Mitra" w:hint="cs"/>
          <w:sz w:val="28"/>
          <w:szCs w:val="28"/>
          <w:rtl/>
          <w:lang w:bidi="fa-IR"/>
        </w:rPr>
        <w:t xml:space="preserve">و </w:t>
      </w:r>
      <w:r>
        <w:rPr>
          <w:rFonts w:ascii="IRBadr" w:hAnsi="IRBadr" w:cs="B Mitra" w:hint="cs"/>
          <w:sz w:val="28"/>
          <w:szCs w:val="28"/>
          <w:rtl/>
          <w:lang w:bidi="fa-IR"/>
        </w:rPr>
        <w:t>گفته است</w:t>
      </w:r>
      <w:r w:rsidR="00B3251F">
        <w:rPr>
          <w:rFonts w:ascii="IRBadr" w:hAnsi="IRBadr" w:cs="B Mitra" w:hint="cs"/>
          <w:sz w:val="28"/>
          <w:szCs w:val="28"/>
          <w:rtl/>
          <w:lang w:bidi="fa-IR"/>
        </w:rPr>
        <w:t>:</w:t>
      </w:r>
      <w:r>
        <w:rPr>
          <w:rFonts w:ascii="IRBadr" w:hAnsi="IRBadr" w:cs="B Mitra" w:hint="cs"/>
          <w:sz w:val="28"/>
          <w:szCs w:val="28"/>
          <w:rtl/>
          <w:lang w:bidi="fa-IR"/>
        </w:rPr>
        <w:t xml:space="preserve"> موجودات مادی و ظلمانی هیچ گونه حضوری نزد موجود دیگر </w:t>
      </w:r>
      <w:r>
        <w:rPr>
          <w:rFonts w:ascii="IRBadr" w:hAnsi="IRBadr" w:cs="B Mitra" w:hint="cs"/>
          <w:sz w:val="28"/>
          <w:szCs w:val="28"/>
          <w:rtl/>
          <w:lang w:bidi="fa-IR"/>
        </w:rPr>
        <w:lastRenderedPageBreak/>
        <w:t>ندارند و نزد مبادی خود جز با انوار علمی که متصل به آنها است منکشف نیستند و آن انوار علمی در حقیقت تمام ماهیت این موجودات مادی است.</w:t>
      </w:r>
      <w:r>
        <w:rPr>
          <w:rStyle w:val="FootnoteReference"/>
          <w:rFonts w:ascii="IRBadr" w:hAnsi="IRBadr" w:cs="B Mitra"/>
          <w:sz w:val="28"/>
          <w:szCs w:val="28"/>
          <w:rtl/>
          <w:lang w:bidi="fa-IR"/>
        </w:rPr>
        <w:footnoteReference w:id="4"/>
      </w:r>
    </w:p>
    <w:p w:rsidR="007A3ED5" w:rsidRDefault="00B3251F" w:rsidP="00CA6C29">
      <w:pPr>
        <w:spacing w:after="120"/>
        <w:jc w:val="both"/>
        <w:rPr>
          <w:rFonts w:ascii="IRBadr" w:hAnsi="IRBadr" w:cs="B Mitra"/>
          <w:sz w:val="28"/>
          <w:szCs w:val="28"/>
          <w:rtl/>
          <w:lang w:bidi="fa-IR"/>
        </w:rPr>
      </w:pPr>
      <w:r>
        <w:rPr>
          <w:rFonts w:ascii="IRBadr" w:hAnsi="IRBadr" w:cs="B Mitra" w:hint="cs"/>
          <w:sz w:val="28"/>
          <w:szCs w:val="28"/>
          <w:rtl/>
          <w:lang w:bidi="fa-IR"/>
        </w:rPr>
        <w:t>ادامه بحث انشاءالله در جلسه آینده بیان می شود.</w:t>
      </w:r>
      <w:bookmarkStart w:id="0" w:name="_GoBack"/>
      <w:bookmarkEnd w:id="0"/>
    </w:p>
    <w:p w:rsidR="00B85C24" w:rsidRPr="002327CE" w:rsidRDefault="00B85C24" w:rsidP="00B85C24">
      <w:pPr>
        <w:spacing w:after="120"/>
        <w:jc w:val="both"/>
        <w:rPr>
          <w:rFonts w:ascii="IRBadr" w:hAnsi="IRBadr" w:cs="B Mitra"/>
          <w:sz w:val="28"/>
          <w:szCs w:val="28"/>
          <w:rtl/>
        </w:rPr>
      </w:pPr>
    </w:p>
    <w:p w:rsidR="00762F9E" w:rsidRPr="00F14D8C" w:rsidRDefault="00762F9E" w:rsidP="006E28AB">
      <w:pPr>
        <w:jc w:val="both"/>
        <w:rPr>
          <w:rFonts w:ascii="Noor_Mitra" w:hAnsi="Noor_Mitra" w:cs="Noor_Mitra"/>
          <w:sz w:val="28"/>
          <w:szCs w:val="28"/>
          <w:rtl/>
          <w:lang w:bidi="fa-IR"/>
        </w:rPr>
      </w:pPr>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73F" w:rsidRDefault="0033673F" w:rsidP="00BC6EBB">
      <w:pPr>
        <w:spacing w:after="0" w:line="240" w:lineRule="auto"/>
      </w:pPr>
      <w:r>
        <w:separator/>
      </w:r>
    </w:p>
  </w:endnote>
  <w:endnote w:type="continuationSeparator" w:id="0">
    <w:p w:rsidR="0033673F" w:rsidRDefault="0033673F"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Noor_Mitra">
    <w:altName w:val="Segoe UI Semilight"/>
    <w:charset w:val="00"/>
    <w:family w:val="auto"/>
    <w:pitch w:val="variable"/>
    <w:sig w:usb0="00000000"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73F" w:rsidRDefault="0033673F" w:rsidP="00BC6EBB">
      <w:pPr>
        <w:spacing w:after="0" w:line="240" w:lineRule="auto"/>
      </w:pPr>
      <w:r>
        <w:separator/>
      </w:r>
    </w:p>
  </w:footnote>
  <w:footnote w:type="continuationSeparator" w:id="0">
    <w:p w:rsidR="0033673F" w:rsidRDefault="0033673F" w:rsidP="00BC6EBB">
      <w:pPr>
        <w:spacing w:after="0" w:line="240" w:lineRule="auto"/>
      </w:pPr>
      <w:r>
        <w:continuationSeparator/>
      </w:r>
    </w:p>
  </w:footnote>
  <w:footnote w:id="1">
    <w:p w:rsidR="00BD21F0" w:rsidRDefault="00BD21F0">
      <w:pPr>
        <w:pStyle w:val="FootnoteText"/>
        <w:rPr>
          <w:rFonts w:hint="cs"/>
          <w:lang w:bidi="fa-IR"/>
        </w:rPr>
      </w:pPr>
      <w:r>
        <w:rPr>
          <w:rStyle w:val="FootnoteReference"/>
        </w:rPr>
        <w:footnoteRef/>
      </w:r>
      <w:r>
        <w:rPr>
          <w:rtl/>
        </w:rPr>
        <w:t xml:space="preserve"> </w:t>
      </w:r>
      <w:r>
        <w:rPr>
          <w:rFonts w:hint="cs"/>
          <w:rtl/>
          <w:lang w:bidi="fa-IR"/>
        </w:rPr>
        <w:t>نهایه الحکمه، علامه طباطبایی، مرحله 11، فصل 1 ؛ الحکمه المتعالیه، صدرالمتالهین، ج1، ص 286 و ج3، ص 454 پاورقی های مرحوم علامه طباطبایی</w:t>
      </w:r>
    </w:p>
  </w:footnote>
  <w:footnote w:id="2">
    <w:p w:rsidR="00BD21F0" w:rsidRDefault="00BD21F0">
      <w:pPr>
        <w:pStyle w:val="FootnoteText"/>
        <w:rPr>
          <w:rFonts w:hint="cs"/>
          <w:lang w:bidi="fa-IR"/>
        </w:rPr>
      </w:pPr>
      <w:r>
        <w:rPr>
          <w:rStyle w:val="FootnoteReference"/>
        </w:rPr>
        <w:footnoteRef/>
      </w:r>
      <w:r>
        <w:rPr>
          <w:rtl/>
        </w:rPr>
        <w:t xml:space="preserve"> </w:t>
      </w:r>
      <w:r w:rsidR="00FC0529">
        <w:rPr>
          <w:rFonts w:hint="cs"/>
          <w:rtl/>
          <w:lang w:bidi="fa-IR"/>
        </w:rPr>
        <w:t>بدایه الحکمه، مرحله 11، فصل 6 ؛ نهایه الحکمه، مرحله 11، فصل اول ؛ الحکمه المتعالیه، ج3، ص 297</w:t>
      </w:r>
    </w:p>
  </w:footnote>
  <w:footnote w:id="3">
    <w:p w:rsidR="00FC0529" w:rsidRDefault="00FC0529">
      <w:pPr>
        <w:pStyle w:val="FootnoteText"/>
        <w:rPr>
          <w:rFonts w:hint="cs"/>
          <w:lang w:bidi="fa-IR"/>
        </w:rPr>
      </w:pPr>
      <w:r>
        <w:rPr>
          <w:rStyle w:val="FootnoteReference"/>
        </w:rPr>
        <w:footnoteRef/>
      </w:r>
      <w:r>
        <w:rPr>
          <w:rtl/>
        </w:rPr>
        <w:t xml:space="preserve"> </w:t>
      </w:r>
      <w:r>
        <w:rPr>
          <w:rFonts w:hint="cs"/>
          <w:rtl/>
          <w:lang w:bidi="fa-IR"/>
        </w:rPr>
        <w:t>بدایه الحکمه، مرحله 12، فصل 5</w:t>
      </w:r>
    </w:p>
  </w:footnote>
  <w:footnote w:id="4">
    <w:p w:rsidR="00BD21F0" w:rsidRDefault="00BD21F0">
      <w:pPr>
        <w:pStyle w:val="FootnoteText"/>
        <w:rPr>
          <w:rFonts w:hint="cs"/>
          <w:lang w:bidi="fa-IR"/>
        </w:rPr>
      </w:pPr>
      <w:r>
        <w:rPr>
          <w:rStyle w:val="FootnoteReference"/>
        </w:rPr>
        <w:footnoteRef/>
      </w:r>
      <w:r>
        <w:rPr>
          <w:rtl/>
        </w:rPr>
        <w:t xml:space="preserve"> </w:t>
      </w:r>
      <w:r>
        <w:rPr>
          <w:rFonts w:hint="cs"/>
          <w:rtl/>
          <w:lang w:bidi="fa-IR"/>
        </w:rPr>
        <w:t>الحکمه المتعالیه، صدرالمتالهین، ج6، ص 164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5023B8">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شنبه، </w:t>
    </w:r>
    <w:r w:rsidR="00333539">
      <w:rPr>
        <w:rFonts w:ascii="Tahoma" w:hAnsi="Tahoma" w:cs="Traditional Arabic"/>
        <w:sz w:val="28"/>
        <w:szCs w:val="28"/>
        <w:lang w:bidi="fa-IR"/>
      </w:rPr>
      <w:t>1</w:t>
    </w:r>
    <w:r w:rsidR="005023B8">
      <w:rPr>
        <w:rFonts w:ascii="Tahoma" w:hAnsi="Tahoma" w:cs="Traditional Arabic"/>
        <w:sz w:val="28"/>
        <w:szCs w:val="28"/>
        <w:lang w:bidi="fa-IR"/>
      </w:rPr>
      <w:t>9</w:t>
    </w:r>
    <w:r w:rsidRPr="00AD2FE8">
      <w:rPr>
        <w:rFonts w:ascii="Tahoma" w:hAnsi="Tahoma" w:cs="Traditional Arabic" w:hint="cs"/>
        <w:sz w:val="28"/>
        <w:szCs w:val="28"/>
        <w:rtl/>
        <w:lang w:bidi="fa-IR"/>
      </w:rPr>
      <w:t>/</w:t>
    </w:r>
    <w:r w:rsidR="00AB63B4">
      <w:rPr>
        <w:rFonts w:ascii="Tahoma" w:hAnsi="Tahoma" w:cs="Traditional Arabic" w:hint="cs"/>
        <w:sz w:val="28"/>
        <w:szCs w:val="28"/>
        <w:rtl/>
        <w:lang w:bidi="fa-IR"/>
      </w:rPr>
      <w:t>07</w:t>
    </w:r>
    <w:r w:rsidRPr="00AD2FE8">
      <w:rPr>
        <w:rFonts w:ascii="Tahoma" w:hAnsi="Tahoma" w:cs="Traditional Arabic" w:hint="cs"/>
        <w:sz w:val="28"/>
        <w:szCs w:val="28"/>
        <w:rtl/>
        <w:lang w:bidi="fa-IR"/>
      </w:rPr>
      <w:t>/9</w:t>
    </w:r>
    <w:r w:rsidR="00AB63B4">
      <w:rPr>
        <w:rFonts w:ascii="Tahoma" w:hAnsi="Tahoma" w:cs="Traditional Arabic" w:hint="cs"/>
        <w:sz w:val="28"/>
        <w:szCs w:val="28"/>
        <w:rtl/>
        <w:lang w:bidi="fa-IR"/>
      </w:rPr>
      <w:t>9</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B32D0"/>
    <w:rsid w:val="000B6C36"/>
    <w:rsid w:val="000B767B"/>
    <w:rsid w:val="000C0C68"/>
    <w:rsid w:val="000C1E74"/>
    <w:rsid w:val="000C2687"/>
    <w:rsid w:val="000C52F3"/>
    <w:rsid w:val="000C5FC5"/>
    <w:rsid w:val="000D2C96"/>
    <w:rsid w:val="000D4C91"/>
    <w:rsid w:val="000D4E92"/>
    <w:rsid w:val="000E00B8"/>
    <w:rsid w:val="000E1643"/>
    <w:rsid w:val="000E1F32"/>
    <w:rsid w:val="000E4F0C"/>
    <w:rsid w:val="000E5BF7"/>
    <w:rsid w:val="000F3548"/>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01E4"/>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3E18"/>
    <w:rsid w:val="002152B2"/>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73F"/>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4922"/>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48AA"/>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3B8"/>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4249"/>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1DB3"/>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3D1E"/>
    <w:rsid w:val="00786636"/>
    <w:rsid w:val="0078709C"/>
    <w:rsid w:val="00787DAA"/>
    <w:rsid w:val="00790C14"/>
    <w:rsid w:val="00790F2D"/>
    <w:rsid w:val="007923F3"/>
    <w:rsid w:val="007931F1"/>
    <w:rsid w:val="00797433"/>
    <w:rsid w:val="007976EA"/>
    <w:rsid w:val="007A3490"/>
    <w:rsid w:val="007A3ED5"/>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2DDE"/>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02FA"/>
    <w:rsid w:val="00866415"/>
    <w:rsid w:val="008734DA"/>
    <w:rsid w:val="00874AF3"/>
    <w:rsid w:val="00874B14"/>
    <w:rsid w:val="00875020"/>
    <w:rsid w:val="00875509"/>
    <w:rsid w:val="00876745"/>
    <w:rsid w:val="00876D3A"/>
    <w:rsid w:val="00882F8D"/>
    <w:rsid w:val="00883EB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5018E"/>
    <w:rsid w:val="00950DA2"/>
    <w:rsid w:val="00955D90"/>
    <w:rsid w:val="00956E8D"/>
    <w:rsid w:val="009575A3"/>
    <w:rsid w:val="0096094F"/>
    <w:rsid w:val="009636AA"/>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00AB"/>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16F18"/>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B18"/>
    <w:rsid w:val="00A6491F"/>
    <w:rsid w:val="00A72415"/>
    <w:rsid w:val="00A72EA0"/>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A5A1B"/>
    <w:rsid w:val="00AB023C"/>
    <w:rsid w:val="00AB1FAD"/>
    <w:rsid w:val="00AB2674"/>
    <w:rsid w:val="00AB4B3C"/>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E6010"/>
    <w:rsid w:val="00AF0601"/>
    <w:rsid w:val="00AF375B"/>
    <w:rsid w:val="00B03A32"/>
    <w:rsid w:val="00B04AD7"/>
    <w:rsid w:val="00B04E37"/>
    <w:rsid w:val="00B06473"/>
    <w:rsid w:val="00B06D6B"/>
    <w:rsid w:val="00B07D44"/>
    <w:rsid w:val="00B10C12"/>
    <w:rsid w:val="00B1367F"/>
    <w:rsid w:val="00B1376F"/>
    <w:rsid w:val="00B15D53"/>
    <w:rsid w:val="00B3251F"/>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D21F0"/>
    <w:rsid w:val="00BE0145"/>
    <w:rsid w:val="00BE1B13"/>
    <w:rsid w:val="00BE4B35"/>
    <w:rsid w:val="00BE63DB"/>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A6C29"/>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5D38"/>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36AA"/>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529"/>
    <w:rsid w:val="00FC0834"/>
    <w:rsid w:val="00FC1298"/>
    <w:rsid w:val="00FC7365"/>
    <w:rsid w:val="00FD2702"/>
    <w:rsid w:val="00FD6ABD"/>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9434E4E-E3F2-419B-93A3-E0980870F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Pages>
  <Words>659</Words>
  <Characters>3762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13</cp:revision>
  <dcterms:created xsi:type="dcterms:W3CDTF">2020-10-10T16:50:00Z</dcterms:created>
  <dcterms:modified xsi:type="dcterms:W3CDTF">2020-10-11T10:30:00Z</dcterms:modified>
</cp:coreProperties>
</file>