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FA67CF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 xml:space="preserve">خطاناپذیری </w:t>
      </w:r>
      <w:r w:rsidR="00D264A1">
        <w:rPr>
          <w:rFonts w:ascii="IRBadr" w:hAnsi="IRBadr" w:cs="B Mitra" w:hint="cs"/>
          <w:color w:val="FF0000"/>
          <w:sz w:val="28"/>
          <w:szCs w:val="28"/>
          <w:rtl/>
        </w:rPr>
        <w:t>علم حضوری</w:t>
      </w:r>
    </w:p>
    <w:p w:rsidR="000A732B" w:rsidRDefault="00D264A1" w:rsidP="00FA6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بحث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بررسی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خطاناپذیری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علم حضوری است. در جلسات قبل انواع علم حضوری در انسان بیان شد. اینک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مساله مطرح می شود که آیا 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حضوری خطا راه پیدا می کند یا نه؟ این مطلب نزد عالمان اسلامی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مشهور است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فلسفه و معرفت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بیان شده است. </w:t>
      </w:r>
    </w:p>
    <w:p w:rsidR="00D264A1" w:rsidRDefault="00D264A1" w:rsidP="00FA6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راز خطا ناپذیری این علم چیست؟ در این باره گفته شده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آنجا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علم حضوری واقعیت عینی معلوم مورد شهود قرار می گیرد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 خطا معنایی ندارد،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برخلاف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صورت ها و مفاهیم ذهنی نق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ش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میانجی را ایفا می کنند و ممکن است این صورت ها با اشیا خارجی مطابقت داشته باشند و ممکن است نداشته باشند. به عبارت دیگر خطای در ادراک آن گاه قابل تصور است که میان عالم و ذات درک شونده واسطه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در کار باشد و آگاهی به واسطه آن تحقق پیدا کند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چنین صورتی جای این سوال هست که آیا این صورت واسطه دقیقا درک شونده را نشان می دهد و با آن مطابقت دارد یا نه؟ تا این مطلب ثابت نشود، یقین به صحت ادراک حاصل نخواهد شد اما وقتی شی درک شونده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وجود عینی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خود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بدون هیچ واسطه ای نزد عالم حاضر باشد، در این صورت علم عین معلوم است و دیگر بحث مطابقت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موضوعا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منتفی است. 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0A732B" w:rsidRDefault="00D264A1" w:rsidP="00FA6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نویسنده کتاب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معرفت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قرآن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گوید: تقسیم شناخت درست و نادرست در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روشن است</w:t>
      </w:r>
      <w:r w:rsidR="00FF312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</w:t>
      </w:r>
      <w:r w:rsidR="00FF312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معلوم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بالذات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گاهی با معلوم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بالعرض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خارج از حوزه ذات عالم است مطا</w:t>
      </w:r>
      <w:r w:rsidR="00FF3129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 است </w:t>
      </w:r>
      <w:r w:rsidR="00FF3129">
        <w:rPr>
          <w:rFonts w:ascii="Noor_Mitra" w:hAnsi="Noor_Mitra" w:cs="Noor_Mitra" w:hint="cs"/>
          <w:sz w:val="28"/>
          <w:szCs w:val="28"/>
          <w:rtl/>
          <w:lang w:bidi="fa-IR"/>
        </w:rPr>
        <w:t>و گاهی مخالف،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ولی در علم حضوری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شهودی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صورتی که شاهد عین معلوم را بیابد هرگز خطا در آن راه ندارد</w:t>
      </w:r>
      <w:r w:rsidR="00FF312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تعدد و اختلاف بین عالم و معلوم وجود ندارد تا مطابقت و عدم مطا</w:t>
      </w:r>
      <w:r w:rsidR="00FF3129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قت در آن راه یابد.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4B7C7A" w:rsidRDefault="00FF3129" w:rsidP="00FA6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نکته: همه کسانی که قائل 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خطاناپذیری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علم حضوری شده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بعد از اینکه علم حضوری شکل گرفت، وقتی فرد به تبیین و تفسیر آن علم می پردازد، ممکن است خطا شکل گیرد، زیرا این مرحله دیگر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مربوط به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 توجه به این نکته این مساله روشن می شود که گاه تصور می کنیم که در علم حضوری خطا راه یافته است مانند اینکه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فردی 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>احساس گرسنگی و نیاز به غذا می کند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حالی که این اشتها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کاذب است. در اینجا در علم حضوری اشتباهی رخ نداده 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در احساسی که </w:t>
      </w:r>
      <w:proofErr w:type="spellStart"/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حقیقتا</w:t>
      </w:r>
      <w:proofErr w:type="spellEnd"/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درک می کند </w:t>
      </w:r>
      <w:proofErr w:type="spellStart"/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>خطایی</w:t>
      </w:r>
      <w:proofErr w:type="spellEnd"/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نیست و وجود آن با علم حضوری درک می شود</w:t>
      </w:r>
      <w:r w:rsidR="00FA67C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ذهن به مقایسه می پردازد و نیاز به غذا داشتن در شرایط معمولی را به این امر نسبت می دهد. بنابراین خطا در حکم ذهن است نه در درک و احساس وجدانی. </w:t>
      </w:r>
    </w:p>
    <w:p w:rsidR="00FF3129" w:rsidRPr="00E8005B" w:rsidRDefault="004B7C7A" w:rsidP="004B7C7A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E8005B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ارزیابی </w:t>
      </w:r>
    </w:p>
    <w:p w:rsidR="00FF3129" w:rsidRDefault="00FF3129" w:rsidP="00903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آیا علم حضوری بدون هیچ گونه تبصره 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خطاناپذیر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یا گاه خطا در علم حضوری راه پیدا می کند؟</w:t>
      </w:r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نظر می رسد در اینجا باید </w:t>
      </w:r>
      <w:proofErr w:type="spellStart"/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>ملاکی</w:t>
      </w:r>
      <w:proofErr w:type="spellEnd"/>
      <w:r w:rsidR="004B7C7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در نظر بگیریم و آن اینکه اگر همواره علم حضوری س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ابق بر علم </w:t>
      </w:r>
      <w:proofErr w:type="spellStart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باشد، </w:t>
      </w:r>
      <w:proofErr w:type="spellStart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>خطاناپذیری</w:t>
      </w:r>
      <w:proofErr w:type="spellEnd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علم حضوری در همه جا درست است اما اگر احیانا بتوانیم فرض کنیم </w:t>
      </w:r>
      <w:proofErr w:type="spellStart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>مواردی</w:t>
      </w:r>
      <w:proofErr w:type="spellEnd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علم حضوری انسان مسبوق به علم </w:t>
      </w:r>
      <w:proofErr w:type="spellStart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 (مانند اینکه 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وقتی می خواهد آن علم حضوری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فرد 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حاصل شود، نفس انسان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اساس 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اندوخته های ذهنی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خویش 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گام در علم حضوری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گذاشته است)، 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صورت احتمال خطا در علم حضوری راه پیدا می کند. این مانند عینکی است که بر چشم گذاشته می شود و از پشت آن اشیا را می بیند. اگر آن عینک قرمز باشد، او متن </w:t>
      </w:r>
      <w:proofErr w:type="spellStart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>مشاهدش</w:t>
      </w:r>
      <w:proofErr w:type="spellEnd"/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رنگ قرمز است. </w:t>
      </w:r>
    </w:p>
    <w:p w:rsidR="004E3672" w:rsidRDefault="004E3672" w:rsidP="004E367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عنوان مثال: </w:t>
      </w:r>
    </w:p>
    <w:p w:rsidR="004E3672" w:rsidRDefault="004E3672" w:rsidP="00903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مرحله اول: گفته شد همه انسان ها یک علم حضوری نسبت به کمال برین که وجود خدای متعال دارند. در اینجا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خطا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>یی</w:t>
      </w:r>
      <w:proofErr w:type="spellEnd"/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وجود ندارد. </w:t>
      </w:r>
    </w:p>
    <w:p w:rsidR="004E3672" w:rsidRDefault="004E3672" w:rsidP="004E367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مرحله دوم: این علم حضوری در قالب های مفاهیم و اندوخته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پیروان ادیان دارند در ذهن پیروان ادیان یک صورت ویژه پیدا می کند و لذا تکثر حاصل می شود و اینجا است که پای خطا هم به میان می آید. </w:t>
      </w:r>
    </w:p>
    <w:p w:rsidR="00E8005B" w:rsidRDefault="004E3672" w:rsidP="009037C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مرحله سوم: علم حضوری عارفانه که بر اساس سیر و سلوک و مجاهدت های نفسانی بدست می آید. این علم مربوط به خواص انسان ها است که اهل عرفان هستند. این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 که در 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وادی سیر و سلوک گام می گذار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د، با نفسی گام می گذار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 که اندوخته </w:t>
      </w:r>
      <w:proofErr w:type="spellStart"/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دار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 همانند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فردی که عینکی بر چشم خویش زده است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اینجا است که تکثر حاصل می شود. در این مرحله </w:t>
      </w:r>
      <w:proofErr w:type="spellStart"/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 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 </w:t>
      </w:r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که علم حضوری خطا ناپذیر است</w:t>
      </w:r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زیرا این علم حضوری مسبوق به علم </w:t>
      </w:r>
      <w:proofErr w:type="spellStart"/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 w:rsidR="009037C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 w:rsidR="00E800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</w:t>
      </w:r>
    </w:p>
    <w:p w:rsidR="00E8005B" w:rsidRDefault="00E8005B" w:rsidP="00D1755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برخی از بزرگان اهل عرفان </w:t>
      </w:r>
      <w:r w:rsidR="00D17551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مساله تصریح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همان طور که در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خطا راه دارد</w:t>
      </w:r>
      <w:r w:rsidR="00D1755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این علم حضوری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شهودی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 خطا راه می یابد و لذا نیازمند میزان است. </w:t>
      </w:r>
    </w:p>
    <w:p w:rsidR="004E3672" w:rsidRDefault="00E8005B" w:rsidP="00E8005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  <w:r w:rsidR="004E36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D17551" w:rsidRDefault="00D17551" w:rsidP="006E28AB">
      <w:pPr>
        <w:jc w:val="both"/>
        <w:rPr>
          <w:rFonts w:ascii="Tahoma" w:hAnsi="Tahoma" w:cs="Traditional Arabic"/>
          <w:color w:val="008000"/>
          <w:sz w:val="24"/>
          <w:szCs w:val="24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6D" w:rsidRDefault="00473F6D" w:rsidP="00BC6EBB">
      <w:pPr>
        <w:spacing w:after="0" w:line="240" w:lineRule="auto"/>
      </w:pPr>
      <w:r>
        <w:separator/>
      </w:r>
    </w:p>
  </w:endnote>
  <w:endnote w:type="continuationSeparator" w:id="0">
    <w:p w:rsidR="00473F6D" w:rsidRDefault="00473F6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3B" w:rsidRDefault="009E2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3B" w:rsidRDefault="009E2F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3B" w:rsidRDefault="009E2F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6D" w:rsidRDefault="00473F6D" w:rsidP="00BC6EBB">
      <w:pPr>
        <w:spacing w:after="0" w:line="240" w:lineRule="auto"/>
      </w:pPr>
      <w:r>
        <w:separator/>
      </w:r>
    </w:p>
  </w:footnote>
  <w:footnote w:type="continuationSeparator" w:id="0">
    <w:p w:rsidR="00473F6D" w:rsidRDefault="00473F6D" w:rsidP="00BC6EBB">
      <w:pPr>
        <w:spacing w:after="0" w:line="240" w:lineRule="auto"/>
      </w:pPr>
      <w:r>
        <w:continuationSeparator/>
      </w:r>
    </w:p>
  </w:footnote>
  <w:footnote w:id="1">
    <w:p w:rsidR="00D264A1" w:rsidRDefault="00D264A1" w:rsidP="00D264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>: آموزش فلسفه، آیت الله مصباح، ج1، 175</w:t>
      </w:r>
    </w:p>
  </w:footnote>
  <w:footnote w:id="2">
    <w:p w:rsidR="00D264A1" w:rsidRDefault="00D264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معرفت </w:t>
      </w:r>
      <w:proofErr w:type="spellStart"/>
      <w:r>
        <w:rPr>
          <w:rFonts w:hint="cs"/>
          <w:rtl/>
          <w:lang w:bidi="fa-IR"/>
        </w:rPr>
        <w:t>شناسی</w:t>
      </w:r>
      <w:proofErr w:type="spellEnd"/>
      <w:r>
        <w:rPr>
          <w:rFonts w:hint="cs"/>
          <w:rtl/>
          <w:lang w:bidi="fa-IR"/>
        </w:rPr>
        <w:t xml:space="preserve"> در قرآن، ص 113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3B" w:rsidRDefault="009E2F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9E2F3B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bookmarkStart w:id="0" w:name="_GoBack"/>
    <w:bookmarkEnd w:id="0"/>
    <w:r w:rsidR="009E2F3B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مبانی اجتهاد در علم کلام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11E49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1E49">
      <w:rPr>
        <w:rFonts w:ascii="Tahoma" w:hAnsi="Tahoma" w:cs="Traditional Arabic" w:hint="cs"/>
        <w:sz w:val="28"/>
        <w:szCs w:val="28"/>
        <w:rtl/>
        <w:lang w:bidi="fa-IR"/>
      </w:rPr>
      <w:t>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1E49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3B" w:rsidRDefault="009E2F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3F6D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B7C7A"/>
    <w:rsid w:val="004C1F9D"/>
    <w:rsid w:val="004C4FBC"/>
    <w:rsid w:val="004C5648"/>
    <w:rsid w:val="004C7875"/>
    <w:rsid w:val="004D003F"/>
    <w:rsid w:val="004D71B1"/>
    <w:rsid w:val="004E2290"/>
    <w:rsid w:val="004E2DAB"/>
    <w:rsid w:val="004E3672"/>
    <w:rsid w:val="004F1F3F"/>
    <w:rsid w:val="004F53E9"/>
    <w:rsid w:val="004F6501"/>
    <w:rsid w:val="0050124C"/>
    <w:rsid w:val="00502899"/>
    <w:rsid w:val="00502CC0"/>
    <w:rsid w:val="00503797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37CF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3B07"/>
    <w:rsid w:val="009C79E9"/>
    <w:rsid w:val="009D27E3"/>
    <w:rsid w:val="009D6923"/>
    <w:rsid w:val="009E1E66"/>
    <w:rsid w:val="009E2F3B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E49"/>
    <w:rsid w:val="00B1367F"/>
    <w:rsid w:val="00B1376F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17551"/>
    <w:rsid w:val="00D264A1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21E9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117E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05B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67CF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3129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F77643-EFAB-43A5-B4D8-48A35914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2020-10-26T16:16:00Z</dcterms:created>
  <dcterms:modified xsi:type="dcterms:W3CDTF">2020-10-27T18:23:00Z</dcterms:modified>
</cp:coreProperties>
</file>