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B2C70" w14:textId="28C57020" w:rsidR="00B43F74" w:rsidRPr="00002082" w:rsidRDefault="00002082" w:rsidP="00002082">
      <w:pPr>
        <w:bidi/>
        <w:rPr>
          <w:rFonts w:cs="B Lotus"/>
          <w:sz w:val="28"/>
          <w:szCs w:val="28"/>
          <w:rtl/>
          <w:lang w:bidi="fa-IR"/>
        </w:rPr>
      </w:pPr>
      <w:r w:rsidRPr="00002082">
        <w:rPr>
          <w:rFonts w:cs="B Lotus" w:hint="cs"/>
          <w:sz w:val="28"/>
          <w:szCs w:val="28"/>
          <w:rtl/>
          <w:lang w:bidi="fa-IR"/>
        </w:rPr>
        <w:t>بسم الله الرحمن الرحیم</w:t>
      </w:r>
    </w:p>
    <w:p w14:paraId="2AAD40FF" w14:textId="0BE1F911" w:rsidR="006964CF" w:rsidRDefault="006964CF" w:rsidP="00F62A08">
      <w:pPr>
        <w:bidi/>
        <w:jc w:val="center"/>
        <w:rPr>
          <w:rFonts w:cs="B Lotus"/>
          <w:b/>
          <w:bCs/>
          <w:sz w:val="28"/>
          <w:szCs w:val="28"/>
          <w:rtl/>
          <w:lang w:bidi="fa-IR"/>
        </w:rPr>
      </w:pPr>
      <w:r w:rsidRPr="006964CF">
        <w:rPr>
          <w:rFonts w:cs="B Lotus" w:hint="cs"/>
          <w:b/>
          <w:bCs/>
          <w:sz w:val="28"/>
          <w:szCs w:val="28"/>
          <w:rtl/>
          <w:lang w:bidi="fa-IR"/>
        </w:rPr>
        <w:t>ماهیت و تاکتیک‌های جنگ شناختی علیه مسئله مهدویت</w:t>
      </w:r>
    </w:p>
    <w:p w14:paraId="06462F42" w14:textId="57C06C53" w:rsidR="00992A05" w:rsidRPr="00992A05" w:rsidRDefault="005E1F0B" w:rsidP="00992A05">
      <w:pPr>
        <w:bidi/>
        <w:jc w:val="right"/>
        <w:rPr>
          <w:rFonts w:cs="B Lotus"/>
          <w:b/>
          <w:bCs/>
          <w:rtl/>
          <w:lang w:bidi="fa-IR"/>
        </w:rPr>
      </w:pPr>
      <w:r>
        <w:rPr>
          <w:rFonts w:cs="B Lotus" w:hint="cs"/>
          <w:b/>
          <w:bCs/>
          <w:rtl/>
          <w:lang w:bidi="fa-IR"/>
        </w:rPr>
        <w:t xml:space="preserve">حجت الاسلام </w:t>
      </w:r>
      <w:r w:rsidR="00992A05" w:rsidRPr="00992A05">
        <w:rPr>
          <w:rFonts w:cs="B Lotus" w:hint="cs"/>
          <w:b/>
          <w:bCs/>
          <w:rtl/>
          <w:lang w:bidi="fa-IR"/>
        </w:rPr>
        <w:t>سید مجتبی معنوی</w:t>
      </w:r>
    </w:p>
    <w:p w14:paraId="02A47C14" w14:textId="77777777" w:rsidR="006964CF" w:rsidRDefault="006964CF" w:rsidP="006964CF">
      <w:pPr>
        <w:bidi/>
        <w:rPr>
          <w:rFonts w:cs="B Lotus"/>
          <w:sz w:val="28"/>
          <w:szCs w:val="28"/>
          <w:rtl/>
          <w:lang w:bidi="fa-IR"/>
        </w:rPr>
      </w:pPr>
      <w:r w:rsidRPr="006964CF">
        <w:rPr>
          <w:rFonts w:cs="B Lotus" w:hint="cs"/>
          <w:sz w:val="28"/>
          <w:szCs w:val="28"/>
          <w:rtl/>
          <w:lang w:bidi="fa-IR"/>
        </w:rPr>
        <w:t>در اندیشه اسلامی علم سلطان دانسته شده است. از آنجا که شناخت و معرفت فرایند علم است، حصول آن نسبت به مهدویت، در عرصه‌های درک مسئله، تهدیدها، راهبردها و... اهمیت زیادی دارد لذا در متون دینی بر شناخت امامت تأکید شده است.</w:t>
      </w:r>
    </w:p>
    <w:p w14:paraId="53A3320E" w14:textId="6AD749AB" w:rsidR="006964CF" w:rsidRPr="006964CF" w:rsidRDefault="006964CF" w:rsidP="006964CF">
      <w:pPr>
        <w:bidi/>
        <w:rPr>
          <w:rFonts w:cs="B Lotus"/>
          <w:sz w:val="28"/>
          <w:szCs w:val="28"/>
          <w:rtl/>
        </w:rPr>
      </w:pPr>
      <w:r w:rsidRPr="006964CF">
        <w:rPr>
          <w:rFonts w:cs="B Lotus" w:hint="cs"/>
          <w:sz w:val="28"/>
          <w:szCs w:val="28"/>
          <w:rtl/>
          <w:lang w:bidi="fa-IR"/>
        </w:rPr>
        <w:t xml:space="preserve"> دشمنان اسلام و مهدویت در صددند تا به هر شکل ممکن به این مسئله مهم ضربه بزنند و مسلمانان را به صورت غافلگیرانه مورد هجوم قرار دهند. چنان که در قران کریم آمده است: «</w:t>
      </w:r>
      <w:r w:rsidRPr="00F62A08">
        <w:rPr>
          <w:rFonts w:asciiTheme="majorHAnsi" w:hAnsiTheme="majorHAnsi" w:cstheme="majorHAnsi"/>
          <w:sz w:val="28"/>
          <w:szCs w:val="28"/>
          <w:rtl/>
          <w:lang w:bidi="fa-IR"/>
        </w:rPr>
        <w:t>وَدَّ الَّذِينَ كَفَرُوا لَوْ تَغْفُلُونَ عَنْ أَسْلِحَتِكُمْ وَأَمْتِعَتِكُمْ فَيَمِيلُونَ عَلَيْكُمْ مَيْلَةً وَاحِدَةً</w:t>
      </w:r>
      <w:r w:rsidRPr="006964CF">
        <w:rPr>
          <w:rFonts w:cs="B Lotus" w:hint="cs"/>
          <w:sz w:val="28"/>
          <w:szCs w:val="28"/>
          <w:rtl/>
          <w:lang w:bidi="fa-IR"/>
        </w:rPr>
        <w:t>»</w:t>
      </w:r>
      <w:r w:rsidR="00F62A08">
        <w:rPr>
          <w:rStyle w:val="FootnoteReference"/>
          <w:rFonts w:cs="B Lotus"/>
          <w:sz w:val="28"/>
          <w:szCs w:val="28"/>
          <w:rtl/>
          <w:lang w:bidi="fa-IR"/>
        </w:rPr>
        <w:footnoteReference w:id="1"/>
      </w:r>
      <w:r w:rsidRPr="006964CF">
        <w:rPr>
          <w:rFonts w:cs="B Lotus" w:hint="cs"/>
          <w:sz w:val="28"/>
          <w:szCs w:val="28"/>
          <w:rtl/>
          <w:lang w:bidi="fa-IR"/>
        </w:rPr>
        <w:t xml:space="preserve">. بیشترین حاصل تلاش دشمن در این زمینه، مقوله </w:t>
      </w:r>
      <w:r w:rsidRPr="006964CF">
        <w:rPr>
          <w:rFonts w:cs="B Lotus"/>
          <w:sz w:val="28"/>
          <w:szCs w:val="28"/>
          <w:rtl/>
        </w:rPr>
        <w:t>جنگ شناختی</w:t>
      </w:r>
      <w:r w:rsidRPr="006964CF">
        <w:rPr>
          <w:rFonts w:cs="B Lotus" w:hint="cs"/>
          <w:sz w:val="28"/>
          <w:szCs w:val="28"/>
          <w:rtl/>
        </w:rPr>
        <w:t xml:space="preserve"> علیه مهدویت است </w:t>
      </w:r>
      <w:r w:rsidRPr="006964CF">
        <w:rPr>
          <w:rFonts w:cs="B Lotus"/>
          <w:sz w:val="28"/>
          <w:szCs w:val="28"/>
          <w:rtl/>
        </w:rPr>
        <w:t>که</w:t>
      </w:r>
      <w:r w:rsidRPr="006964CF">
        <w:rPr>
          <w:rFonts w:cs="B Lotus" w:hint="cs"/>
          <w:sz w:val="28"/>
          <w:szCs w:val="28"/>
          <w:rtl/>
        </w:rPr>
        <w:t xml:space="preserve"> از آن </w:t>
      </w:r>
      <w:r w:rsidRPr="006964CF">
        <w:rPr>
          <w:rFonts w:cs="B Lotus"/>
          <w:sz w:val="28"/>
          <w:szCs w:val="28"/>
          <w:rtl/>
        </w:rPr>
        <w:t xml:space="preserve">به عنوان </w:t>
      </w:r>
      <w:r w:rsidRPr="006964CF">
        <w:rPr>
          <w:rFonts w:cs="B Lotus"/>
          <w:b/>
          <w:bCs/>
          <w:sz w:val="28"/>
          <w:szCs w:val="28"/>
          <w:rtl/>
        </w:rPr>
        <w:t>جنگ مغزها</w:t>
      </w:r>
      <w:r w:rsidRPr="006964CF">
        <w:rPr>
          <w:rFonts w:cs="B Lotus"/>
          <w:sz w:val="28"/>
          <w:szCs w:val="28"/>
          <w:rtl/>
        </w:rPr>
        <w:t xml:space="preserve"> نیز </w:t>
      </w:r>
      <w:r w:rsidRPr="006964CF">
        <w:rPr>
          <w:rFonts w:cs="B Lotus" w:hint="cs"/>
          <w:sz w:val="28"/>
          <w:szCs w:val="28"/>
          <w:rtl/>
        </w:rPr>
        <w:t>تعبیر</w:t>
      </w:r>
      <w:r w:rsidRPr="006964CF">
        <w:rPr>
          <w:rFonts w:cs="B Lotus"/>
          <w:sz w:val="28"/>
          <w:szCs w:val="28"/>
          <w:rtl/>
        </w:rPr>
        <w:t xml:space="preserve"> می‌شود</w:t>
      </w:r>
      <w:r w:rsidRPr="006964CF">
        <w:rPr>
          <w:rFonts w:cs="B Lotus" w:hint="cs"/>
          <w:sz w:val="28"/>
          <w:szCs w:val="28"/>
          <w:rtl/>
        </w:rPr>
        <w:t>.</w:t>
      </w:r>
    </w:p>
    <w:p w14:paraId="36C41E80" w14:textId="3C8B1E05" w:rsidR="006964CF" w:rsidRPr="006964CF" w:rsidRDefault="006964CF" w:rsidP="006964CF">
      <w:pPr>
        <w:bidi/>
        <w:rPr>
          <w:rFonts w:cs="B Lotus"/>
          <w:sz w:val="28"/>
          <w:szCs w:val="28"/>
          <w:rtl/>
        </w:rPr>
      </w:pPr>
      <w:r w:rsidRPr="006964CF">
        <w:rPr>
          <w:rFonts w:cs="B Lotus" w:hint="cs"/>
          <w:sz w:val="28"/>
          <w:szCs w:val="28"/>
          <w:rtl/>
        </w:rPr>
        <w:t>جنگ شناختی علیه مهدویت به</w:t>
      </w:r>
      <w:r w:rsidRPr="006964CF">
        <w:rPr>
          <w:rFonts w:cs="B Lotus"/>
          <w:sz w:val="28"/>
          <w:szCs w:val="28"/>
          <w:rtl/>
        </w:rPr>
        <w:t xml:space="preserve"> مجموعه‌ای از فعالیت‌ها و استراتژی‌ها</w:t>
      </w:r>
      <w:r w:rsidRPr="006964CF">
        <w:rPr>
          <w:rFonts w:cs="B Lotus" w:hint="cs"/>
          <w:sz w:val="28"/>
          <w:szCs w:val="28"/>
          <w:rtl/>
        </w:rPr>
        <w:t>ی تحریف، تضعیف، و تکذیب حقیقت،</w:t>
      </w:r>
      <w:r w:rsidRPr="006964CF">
        <w:rPr>
          <w:rFonts w:cs="B Lotus"/>
          <w:sz w:val="28"/>
          <w:szCs w:val="28"/>
          <w:rtl/>
        </w:rPr>
        <w:t xml:space="preserve"> اطلاق می‌شود که هدف آن </w:t>
      </w:r>
      <w:r w:rsidRPr="006964CF">
        <w:rPr>
          <w:rFonts w:cs="B Lotus" w:hint="cs"/>
          <w:sz w:val="28"/>
          <w:szCs w:val="28"/>
          <w:rtl/>
        </w:rPr>
        <w:t>تسخیر</w:t>
      </w:r>
      <w:r w:rsidRPr="006964CF">
        <w:rPr>
          <w:rFonts w:cs="B Lotus"/>
          <w:sz w:val="28"/>
          <w:szCs w:val="28"/>
          <w:rtl/>
        </w:rPr>
        <w:t xml:space="preserve"> ذهن افراد</w:t>
      </w:r>
      <w:r w:rsidRPr="006964CF">
        <w:rPr>
          <w:rFonts w:cs="B Lotus" w:hint="cs"/>
          <w:sz w:val="28"/>
          <w:szCs w:val="28"/>
          <w:rtl/>
        </w:rPr>
        <w:t xml:space="preserve"> است تا در پی آن از تاب آوری در اعتقاد به مهدویت کاسته شود و با عبور از مبانی مهدویت، نارضایتی از باور به این مسئله، ایجاد شود. در نتیجه</w:t>
      </w:r>
      <w:r w:rsidRPr="006964CF">
        <w:rPr>
          <w:rFonts w:cs="B Lotus"/>
          <w:sz w:val="28"/>
          <w:szCs w:val="28"/>
          <w:rtl/>
        </w:rPr>
        <w:t>، باور و رفتار</w:t>
      </w:r>
      <w:r w:rsidRPr="006964CF">
        <w:rPr>
          <w:rFonts w:cs="B Lotus" w:hint="cs"/>
          <w:sz w:val="28"/>
          <w:szCs w:val="28"/>
          <w:rtl/>
        </w:rPr>
        <w:t xml:space="preserve"> مخاطب نسبت به مهدویت تغییر می‌یابد، تا جایی که از نظرکسی که مورد حمله شناختی قرار گرفته است، وجود امام مهدی</w:t>
      </w:r>
      <w:bookmarkStart w:id="0" w:name="_Hlk191197802"/>
      <w:r w:rsidR="00F62A08" w:rsidRPr="00C71273">
        <w:rPr>
          <w:rFonts w:cs="B Mitra" w:hint="cs"/>
        </w:rPr>
        <w:sym w:font="Alaem" w:char="F034"/>
      </w:r>
      <w:bookmarkEnd w:id="0"/>
      <w:r w:rsidR="00F62A08">
        <w:rPr>
          <w:rFonts w:cs="B Mitra" w:hint="cs"/>
          <w:rtl/>
        </w:rPr>
        <w:t xml:space="preserve"> </w:t>
      </w:r>
      <w:r w:rsidRPr="006964CF">
        <w:rPr>
          <w:rFonts w:cs="B Lotus" w:hint="cs"/>
          <w:sz w:val="28"/>
          <w:szCs w:val="28"/>
          <w:rtl/>
        </w:rPr>
        <w:t xml:space="preserve"> موهم و بی‌فائده تلقی می‌شود. ‌ </w:t>
      </w:r>
    </w:p>
    <w:p w14:paraId="1CD2DF0E" w14:textId="77777777" w:rsidR="006964CF" w:rsidRPr="006964CF" w:rsidRDefault="006964CF" w:rsidP="006964CF">
      <w:pPr>
        <w:bidi/>
        <w:rPr>
          <w:rFonts w:cs="B Lotus"/>
          <w:sz w:val="28"/>
          <w:szCs w:val="28"/>
          <w:rtl/>
        </w:rPr>
      </w:pPr>
      <w:r w:rsidRPr="006964CF">
        <w:rPr>
          <w:rFonts w:cs="B Lotus"/>
          <w:sz w:val="28"/>
          <w:szCs w:val="28"/>
          <w:rtl/>
        </w:rPr>
        <w:t>جنگ</w:t>
      </w:r>
      <w:r w:rsidRPr="006964CF">
        <w:rPr>
          <w:rFonts w:cs="B Lotus" w:hint="cs"/>
          <w:sz w:val="28"/>
          <w:szCs w:val="28"/>
          <w:rtl/>
        </w:rPr>
        <w:t xml:space="preserve"> شناختی علیه مهدویت،</w:t>
      </w:r>
      <w:r w:rsidRPr="006964CF">
        <w:rPr>
          <w:rFonts w:cs="B Lotus"/>
          <w:sz w:val="28"/>
          <w:szCs w:val="28"/>
          <w:rtl/>
        </w:rPr>
        <w:t xml:space="preserve"> به طور خاص بر روی </w:t>
      </w:r>
      <w:r w:rsidRPr="006964CF">
        <w:rPr>
          <w:rFonts w:cs="B Lotus"/>
          <w:b/>
          <w:bCs/>
          <w:sz w:val="28"/>
          <w:szCs w:val="28"/>
          <w:rtl/>
        </w:rPr>
        <w:t>مدیریت ادراکات</w:t>
      </w:r>
      <w:r w:rsidRPr="006964CF">
        <w:rPr>
          <w:rFonts w:cs="B Lotus"/>
          <w:sz w:val="28"/>
          <w:szCs w:val="28"/>
          <w:rtl/>
        </w:rPr>
        <w:t xml:space="preserve"> و اطلاعات</w:t>
      </w:r>
      <w:r w:rsidRPr="006964CF">
        <w:rPr>
          <w:rFonts w:cs="B Lotus" w:hint="cs"/>
          <w:sz w:val="28"/>
          <w:szCs w:val="28"/>
          <w:rtl/>
        </w:rPr>
        <w:t xml:space="preserve"> و روایت دلخواه از حقیقت،</w:t>
      </w:r>
      <w:r w:rsidRPr="006964CF">
        <w:rPr>
          <w:rFonts w:cs="B Lotus"/>
          <w:sz w:val="28"/>
          <w:szCs w:val="28"/>
          <w:rtl/>
        </w:rPr>
        <w:t xml:space="preserve"> تمرکز دارد </w:t>
      </w:r>
      <w:r w:rsidRPr="006964CF">
        <w:rPr>
          <w:rFonts w:cs="B Lotus" w:hint="cs"/>
          <w:sz w:val="28"/>
          <w:szCs w:val="28"/>
          <w:rtl/>
        </w:rPr>
        <w:t>تا محتوای ذهن افراد معتقد را تغییر دهد،</w:t>
      </w:r>
      <w:r w:rsidRPr="006964CF">
        <w:rPr>
          <w:rFonts w:cs="B Lotus"/>
          <w:sz w:val="28"/>
          <w:szCs w:val="28"/>
          <w:rtl/>
        </w:rPr>
        <w:t xml:space="preserve"> استفاده از رسانه‌ها، و تکنیک‌های روانی</w:t>
      </w:r>
      <w:r w:rsidRPr="006964CF">
        <w:rPr>
          <w:rFonts w:cs="B Lotus" w:hint="cs"/>
          <w:sz w:val="28"/>
          <w:szCs w:val="28"/>
          <w:rtl/>
        </w:rPr>
        <w:t>،</w:t>
      </w:r>
      <w:r w:rsidRPr="006964CF">
        <w:rPr>
          <w:rFonts w:cs="B Lotus"/>
          <w:sz w:val="28"/>
          <w:szCs w:val="28"/>
          <w:rtl/>
        </w:rPr>
        <w:t xml:space="preserve"> </w:t>
      </w:r>
      <w:r w:rsidRPr="006964CF">
        <w:rPr>
          <w:rFonts w:cs="B Lotus" w:hint="cs"/>
          <w:sz w:val="28"/>
          <w:szCs w:val="28"/>
          <w:rtl/>
        </w:rPr>
        <w:t xml:space="preserve">دو بازوی قوی برای جنگ شناختی به شمار می‌رود. </w:t>
      </w:r>
    </w:p>
    <w:p w14:paraId="60C3EBA8" w14:textId="29B6C2D4" w:rsidR="006964CF" w:rsidRPr="006964CF" w:rsidRDefault="006964CF" w:rsidP="006964CF">
      <w:pPr>
        <w:bidi/>
        <w:rPr>
          <w:rFonts w:cs="B Lotus"/>
          <w:sz w:val="28"/>
          <w:szCs w:val="28"/>
          <w:rtl/>
          <w:lang w:bidi="fa-IR"/>
        </w:rPr>
      </w:pPr>
      <w:r w:rsidRPr="006964CF">
        <w:rPr>
          <w:rFonts w:cs="B Lotus" w:hint="cs"/>
          <w:sz w:val="28"/>
          <w:szCs w:val="28"/>
          <w:rtl/>
          <w:lang w:bidi="fa-IR"/>
        </w:rPr>
        <w:lastRenderedPageBreak/>
        <w:t>بررسی مسئله مهدویت با رویکرد به مقوله جنگ شناختی با این مسئله نشان می‌دهد ائمه</w:t>
      </w:r>
      <w:r w:rsidR="00F62A08" w:rsidRPr="00C71273">
        <w:rPr>
          <w:rFonts w:cs="B Mitra" w:hint="cs"/>
        </w:rPr>
        <w:sym w:font="Dorood" w:char="F044"/>
      </w:r>
      <w:r w:rsidRPr="006964CF">
        <w:rPr>
          <w:rFonts w:cs="B Lotus" w:hint="cs"/>
          <w:sz w:val="28"/>
          <w:szCs w:val="28"/>
          <w:rtl/>
          <w:lang w:bidi="fa-IR"/>
        </w:rPr>
        <w:t xml:space="preserve"> نسبت به خطر لغزش و انحراف از مهدویت در دوران پساغیبت هشدار داده و پیروان خود را به مقابله با آن ترغیب نموده‌اند. </w:t>
      </w:r>
    </w:p>
    <w:p w14:paraId="5734887C" w14:textId="6376287B" w:rsidR="006964CF" w:rsidRPr="006964CF" w:rsidRDefault="006964CF" w:rsidP="006964CF">
      <w:pPr>
        <w:bidi/>
        <w:rPr>
          <w:rFonts w:cs="B Lotus"/>
          <w:sz w:val="28"/>
          <w:szCs w:val="28"/>
          <w:rtl/>
          <w:lang w:bidi="fa-IR"/>
        </w:rPr>
      </w:pPr>
      <w:r w:rsidRPr="006964CF">
        <w:rPr>
          <w:rFonts w:cs="B Lotus" w:hint="cs"/>
          <w:sz w:val="28"/>
          <w:szCs w:val="28"/>
          <w:rtl/>
          <w:lang w:bidi="fa-IR"/>
        </w:rPr>
        <w:t>علی بن جعفر از امام کاظم</w:t>
      </w:r>
      <w:bookmarkStart w:id="1" w:name="_Hlk191197723"/>
      <w:r w:rsidR="00F62A08" w:rsidRPr="00C71273">
        <w:rPr>
          <w:rFonts w:cs="B Mitra" w:hint="cs"/>
        </w:rPr>
        <w:sym w:font="Dorood" w:char="F040"/>
      </w:r>
      <w:bookmarkEnd w:id="1"/>
      <w:r w:rsidR="00F62A08">
        <w:rPr>
          <w:rFonts w:cs="B Mitra" w:hint="cs"/>
          <w:rtl/>
        </w:rPr>
        <w:t xml:space="preserve"> </w:t>
      </w:r>
      <w:r w:rsidRPr="006964CF">
        <w:rPr>
          <w:rFonts w:cs="B Lotus" w:hint="cs"/>
          <w:sz w:val="28"/>
          <w:szCs w:val="28"/>
          <w:rtl/>
          <w:lang w:bidi="fa-IR"/>
        </w:rPr>
        <w:t xml:space="preserve"> نقل کرده است: «</w:t>
      </w:r>
      <w:r w:rsidRPr="006964CF">
        <w:rPr>
          <w:rFonts w:cs="B Lotus"/>
          <w:sz w:val="28"/>
          <w:szCs w:val="28"/>
          <w:rtl/>
          <w:lang w:bidi="fa-IR"/>
        </w:rPr>
        <w:t>أَنَّهُ قَالَ إِذَا فُقِدَ الْخَامِسُ مِنْ وُلْدِ السَّابِعِ فَاللَّهَ اللَّهَ فِي أَدْيَانِكُمْ لَا يُزِيلَنَّكُمْ عَنْهَا فَإِنَّهُ لَا بُدَّ لِصَاحِبِ هَذَا الْأَمْرِ مِنْ غَيْبَةٍ حَتَّى يَرْجِعَ عَنْ هَذَا الْأَمْرِ مَنْ كَانَ يَقُولُ بِهِ إِنَّمَا هِيَ مِحْنَةٌ مِنَ اللَّهِ يَمْتَحِنُ اللَّهُ بِهَا خَلْقَهُ وَ لَوْ عَلِمَ آبَاؤُكُمْ وَ أَجْدَادُكُمْ دِيناً أَصَحَّ مِنْ هَذَا الدِّينِ لَاتَّبَعُوهُ</w:t>
      </w:r>
      <w:r w:rsidRPr="006964CF">
        <w:rPr>
          <w:rFonts w:cs="B Lotus" w:hint="cs"/>
          <w:sz w:val="28"/>
          <w:szCs w:val="28"/>
          <w:rtl/>
          <w:lang w:bidi="fa-IR"/>
        </w:rPr>
        <w:t>»</w:t>
      </w:r>
      <w:r w:rsidRPr="006964CF">
        <w:rPr>
          <w:rFonts w:cs="B Lotus"/>
          <w:sz w:val="28"/>
          <w:szCs w:val="28"/>
          <w:rtl/>
          <w:lang w:bidi="fa-IR"/>
        </w:rPr>
        <w:t>‏</w:t>
      </w:r>
      <w:r w:rsidR="00F62A08">
        <w:rPr>
          <w:rFonts w:cs="B Lotus" w:hint="cs"/>
          <w:sz w:val="28"/>
          <w:szCs w:val="28"/>
          <w:rtl/>
          <w:lang w:bidi="fa-IR"/>
        </w:rPr>
        <w:t>.</w:t>
      </w:r>
      <w:r w:rsidR="00F62A08">
        <w:rPr>
          <w:rStyle w:val="FootnoteReference"/>
          <w:rFonts w:cs="B Lotus"/>
          <w:sz w:val="28"/>
          <w:szCs w:val="28"/>
          <w:rtl/>
          <w:lang w:bidi="fa-IR"/>
        </w:rPr>
        <w:footnoteReference w:id="2"/>
      </w:r>
      <w:r w:rsidRPr="006964CF">
        <w:rPr>
          <w:rFonts w:cs="B Lotus" w:hint="cs"/>
          <w:sz w:val="28"/>
          <w:szCs w:val="28"/>
          <w:rtl/>
          <w:lang w:bidi="fa-IR"/>
        </w:rPr>
        <w:t xml:space="preserve"> </w:t>
      </w:r>
    </w:p>
    <w:p w14:paraId="1564F1F0" w14:textId="31E1109C" w:rsidR="006964CF" w:rsidRPr="006964CF" w:rsidRDefault="006964CF" w:rsidP="006964CF">
      <w:pPr>
        <w:bidi/>
        <w:rPr>
          <w:rFonts w:cs="B Lotus"/>
          <w:sz w:val="28"/>
          <w:szCs w:val="28"/>
          <w:rtl/>
          <w:lang w:bidi="fa-IR"/>
        </w:rPr>
      </w:pPr>
      <w:r w:rsidRPr="006964CF">
        <w:rPr>
          <w:rFonts w:cs="B Lotus" w:hint="cs"/>
          <w:sz w:val="28"/>
          <w:szCs w:val="28"/>
          <w:rtl/>
          <w:lang w:bidi="fa-IR"/>
        </w:rPr>
        <w:t>تعبیر «لایزیلنکم عنها» بیان‌گر آن است که در دوران پسا غیبت اتفاقاتی روی می‌دهد که در اثر آن دینداران و معتقدان به امامت امام مهدی</w:t>
      </w:r>
      <w:r w:rsidR="00AC5C68" w:rsidRPr="00C71273">
        <w:rPr>
          <w:rFonts w:cs="B Mitra" w:hint="cs"/>
        </w:rPr>
        <w:sym w:font="Alaem" w:char="F034"/>
      </w:r>
      <w:r w:rsidRPr="006964CF">
        <w:rPr>
          <w:rFonts w:cs="B Lotus" w:hint="cs"/>
          <w:sz w:val="28"/>
          <w:szCs w:val="28"/>
          <w:rtl/>
          <w:lang w:bidi="fa-IR"/>
        </w:rPr>
        <w:t xml:space="preserve"> از درک حقیقت مهدویت باز می‌مانند و از اعتقاد به مهدویت دست بر می‌دارند. بر این اساس، تلفات و خسارات در این عرصه از نوع شناختی است و جعل دروغ و باور آن، موجب بازگشت از عقیده به مهدویت و احساس ناامیدی از این مسئله می‌گردد.</w:t>
      </w:r>
    </w:p>
    <w:p w14:paraId="5CA24573" w14:textId="70CC8057" w:rsidR="006964CF" w:rsidRPr="006964CF" w:rsidRDefault="006964CF" w:rsidP="006964CF">
      <w:pPr>
        <w:bidi/>
        <w:rPr>
          <w:rFonts w:cs="B Lotus"/>
          <w:sz w:val="28"/>
          <w:szCs w:val="28"/>
          <w:rtl/>
          <w:lang w:bidi="fa-IR"/>
        </w:rPr>
      </w:pPr>
      <w:r w:rsidRPr="006964CF">
        <w:rPr>
          <w:rFonts w:cs="B Lotus" w:hint="cs"/>
          <w:sz w:val="28"/>
          <w:szCs w:val="28"/>
          <w:rtl/>
          <w:lang w:bidi="fa-IR"/>
        </w:rPr>
        <w:t xml:space="preserve">  از این اتفاق، در زمان معاصر به جنگ شناختی علیه مهدویت تعبیر می‌شود و شناخت ماهیت آن و بررسی راهکارهای مقابله با</w:t>
      </w:r>
      <w:r w:rsidRPr="006964CF">
        <w:rPr>
          <w:rFonts w:cs="B Lotus"/>
          <w:sz w:val="28"/>
          <w:szCs w:val="28"/>
          <w:lang w:bidi="fa-IR"/>
        </w:rPr>
        <w:t xml:space="preserve"> </w:t>
      </w:r>
      <w:r w:rsidRPr="006964CF">
        <w:rPr>
          <w:rFonts w:cs="B Lotus" w:hint="cs"/>
          <w:sz w:val="28"/>
          <w:szCs w:val="28"/>
          <w:rtl/>
          <w:lang w:bidi="fa-IR"/>
        </w:rPr>
        <w:t xml:space="preserve">آن برای اصلاح ذهنیت آسیب‌دیدگان در عرصه مهدویت </w:t>
      </w:r>
      <w:r>
        <w:rPr>
          <w:rFonts w:cs="B Lotus" w:hint="cs"/>
          <w:sz w:val="28"/>
          <w:szCs w:val="28"/>
          <w:rtl/>
          <w:lang w:bidi="fa-IR"/>
        </w:rPr>
        <w:t>ضروری</w:t>
      </w:r>
      <w:r w:rsidRPr="006964CF">
        <w:rPr>
          <w:rFonts w:cs="B Lotus" w:hint="cs"/>
          <w:sz w:val="28"/>
          <w:szCs w:val="28"/>
          <w:rtl/>
          <w:lang w:bidi="fa-IR"/>
        </w:rPr>
        <w:t xml:space="preserve"> است. </w:t>
      </w:r>
    </w:p>
    <w:p w14:paraId="584F2EA2" w14:textId="671AC551" w:rsidR="006964CF" w:rsidRDefault="00BA7E6F" w:rsidP="006964CF">
      <w:pPr>
        <w:bidi/>
        <w:rPr>
          <w:rFonts w:cs="B Lotus"/>
          <w:sz w:val="28"/>
          <w:szCs w:val="28"/>
          <w:rtl/>
        </w:rPr>
      </w:pPr>
      <w:r>
        <w:rPr>
          <w:rFonts w:cs="B Lotus" w:hint="cs"/>
          <w:sz w:val="28"/>
          <w:szCs w:val="28"/>
          <w:rtl/>
        </w:rPr>
        <w:t xml:space="preserve">اهمیت تبیین جنگ شناختی علیه مهدویت به جهت </w:t>
      </w:r>
      <w:r w:rsidR="006964CF" w:rsidRPr="006964CF">
        <w:rPr>
          <w:rFonts w:cs="B Lotus" w:hint="cs"/>
          <w:sz w:val="28"/>
          <w:szCs w:val="28"/>
          <w:rtl/>
        </w:rPr>
        <w:t>ایجاد انتباه (پیش‌آگاهی) و تحذیر (دور نگه داشتن)</w:t>
      </w:r>
      <w:r>
        <w:rPr>
          <w:rFonts w:cs="B Lotus" w:hint="cs"/>
          <w:sz w:val="28"/>
          <w:szCs w:val="28"/>
          <w:rtl/>
        </w:rPr>
        <w:t xml:space="preserve"> منتظران</w:t>
      </w:r>
      <w:r w:rsidR="006964CF" w:rsidRPr="006964CF">
        <w:rPr>
          <w:rFonts w:cs="B Lotus" w:hint="cs"/>
          <w:sz w:val="28"/>
          <w:szCs w:val="28"/>
          <w:rtl/>
        </w:rPr>
        <w:t xml:space="preserve"> از تهدیدها و آسیب‌هایی است که مخاطب در اثر جنگ شناختی با آن روبه ‌رو می‌شود. این رویکرود روایت اول از مهدویت را به مخاطب ارائه کرده و مانع از روایتگری دشمن از مهدویت خواهد شد.</w:t>
      </w:r>
    </w:p>
    <w:p w14:paraId="6B83E2C9" w14:textId="77777777" w:rsidR="00BA7E6F" w:rsidRPr="006964CF" w:rsidRDefault="00BA7E6F" w:rsidP="00BA7E6F">
      <w:pPr>
        <w:bidi/>
        <w:rPr>
          <w:rFonts w:cs="B Lotus"/>
          <w:sz w:val="28"/>
          <w:szCs w:val="28"/>
          <w:rtl/>
          <w:lang w:bidi="fa-IR"/>
        </w:rPr>
      </w:pPr>
      <w:r w:rsidRPr="006964CF">
        <w:rPr>
          <w:rFonts w:cs="B Lotus" w:hint="cs"/>
          <w:sz w:val="28"/>
          <w:szCs w:val="28"/>
          <w:rtl/>
          <w:lang w:bidi="fa-IR"/>
        </w:rPr>
        <w:t xml:space="preserve">ضرورت انجام این تحقیق از چند جهت قابل توجه است. </w:t>
      </w:r>
    </w:p>
    <w:p w14:paraId="3DA03720" w14:textId="77777777" w:rsidR="00BA7E6F" w:rsidRPr="006964CF" w:rsidRDefault="00BA7E6F" w:rsidP="00BA7E6F">
      <w:pPr>
        <w:bidi/>
        <w:rPr>
          <w:rFonts w:cs="B Lotus"/>
          <w:sz w:val="28"/>
          <w:szCs w:val="28"/>
          <w:rtl/>
        </w:rPr>
      </w:pPr>
      <w:r w:rsidRPr="006964CF">
        <w:rPr>
          <w:rFonts w:cs="B Lotus" w:hint="cs"/>
          <w:sz w:val="28"/>
          <w:szCs w:val="28"/>
          <w:rtl/>
          <w:lang w:bidi="fa-IR"/>
        </w:rPr>
        <w:t>الف)</w:t>
      </w:r>
      <w:r w:rsidRPr="006964CF">
        <w:rPr>
          <w:rFonts w:cs="B Lotus" w:hint="cs"/>
          <w:sz w:val="28"/>
          <w:szCs w:val="28"/>
          <w:rtl/>
        </w:rPr>
        <w:t xml:space="preserve"> تأکید مقام معظم رهبری بر توجه به جنگ ترکیبی و به‌ویژه، شناختی</w:t>
      </w:r>
      <w:r w:rsidRPr="006964CF">
        <w:rPr>
          <w:rFonts w:cs="B Lotus"/>
          <w:sz w:val="28"/>
          <w:szCs w:val="28"/>
          <w:vertAlign w:val="superscript"/>
          <w:rtl/>
        </w:rPr>
        <w:footnoteReference w:id="3"/>
      </w:r>
      <w:r w:rsidRPr="006964CF">
        <w:rPr>
          <w:rFonts w:cs="B Lotus" w:hint="cs"/>
          <w:sz w:val="28"/>
          <w:szCs w:val="28"/>
          <w:rtl/>
        </w:rPr>
        <w:t xml:space="preserve"> و مبارزه با جریان نفوذ دشمن در لایه‌های مختلف جامعه اسلامی.</w:t>
      </w:r>
    </w:p>
    <w:p w14:paraId="466F9513" w14:textId="77777777" w:rsidR="00BA7E6F" w:rsidRPr="006964CF" w:rsidRDefault="00BA7E6F" w:rsidP="00BA7E6F">
      <w:pPr>
        <w:bidi/>
        <w:rPr>
          <w:rFonts w:cs="B Lotus"/>
          <w:sz w:val="28"/>
          <w:szCs w:val="28"/>
          <w:rtl/>
        </w:rPr>
      </w:pPr>
      <w:r w:rsidRPr="006964CF">
        <w:rPr>
          <w:rFonts w:cs="B Lotus" w:hint="cs"/>
          <w:sz w:val="28"/>
          <w:szCs w:val="28"/>
          <w:rtl/>
        </w:rPr>
        <w:lastRenderedPageBreak/>
        <w:t>ب) تأکید سند مهدویت بر استکبارستیزی و عدم انفعال در مقابل تبلیغات رسانه‌ای دشمنان.</w:t>
      </w:r>
    </w:p>
    <w:p w14:paraId="41B6DA8F" w14:textId="77777777" w:rsidR="00BA7E6F" w:rsidRPr="006964CF" w:rsidRDefault="00BA7E6F" w:rsidP="00BA7E6F">
      <w:pPr>
        <w:bidi/>
        <w:rPr>
          <w:rFonts w:cs="B Lotus"/>
          <w:sz w:val="28"/>
          <w:szCs w:val="28"/>
          <w:rtl/>
        </w:rPr>
      </w:pPr>
      <w:r>
        <w:rPr>
          <w:rFonts w:cs="B Lotus" w:hint="cs"/>
          <w:sz w:val="28"/>
          <w:szCs w:val="28"/>
          <w:rtl/>
          <w:lang w:bidi="fa-IR"/>
        </w:rPr>
        <w:t xml:space="preserve">ج) </w:t>
      </w:r>
      <w:r w:rsidRPr="00992A05">
        <w:rPr>
          <w:rFonts w:cs="B Lotus" w:hint="cs"/>
          <w:rtl/>
          <w:lang w:bidi="fa-IR"/>
        </w:rPr>
        <w:t>مواجهه هوشمندانه با</w:t>
      </w:r>
      <w:r w:rsidRPr="00992A05">
        <w:rPr>
          <w:rFonts w:cs="B Lotus"/>
          <w:rtl/>
        </w:rPr>
        <w:t xml:space="preserve"> </w:t>
      </w:r>
      <w:r w:rsidRPr="00992A05">
        <w:rPr>
          <w:rFonts w:cs="B Lotus" w:hint="cs"/>
          <w:rtl/>
          <w:lang w:bidi="fa-IR"/>
        </w:rPr>
        <w:t xml:space="preserve">غفلت و تزلزل اعتقادی در مهدویت و ایجاد تاب‌آوری در مقابل جنگ شناختی بر علیه مهدویت. </w:t>
      </w:r>
    </w:p>
    <w:p w14:paraId="5F20B445" w14:textId="4047C808" w:rsidR="006964CF" w:rsidRPr="006964CF" w:rsidRDefault="006964CF" w:rsidP="006964CF">
      <w:pPr>
        <w:bidi/>
        <w:rPr>
          <w:rFonts w:cs="B Lotus"/>
          <w:sz w:val="28"/>
          <w:szCs w:val="28"/>
          <w:rtl/>
        </w:rPr>
      </w:pPr>
      <w:r w:rsidRPr="006964CF">
        <w:rPr>
          <w:rFonts w:cs="B Lotus" w:hint="cs"/>
          <w:sz w:val="28"/>
          <w:szCs w:val="28"/>
          <w:rtl/>
        </w:rPr>
        <w:t>جنگ شناختی با گزاره‌های دینی و اعتقادی به زمان انبیاء</w:t>
      </w:r>
      <w:r w:rsidR="00BA0501" w:rsidRPr="00C71273">
        <w:rPr>
          <w:rFonts w:cs="B Mitra" w:hint="cs"/>
        </w:rPr>
        <w:sym w:font="Dorood" w:char="F044"/>
      </w:r>
      <w:r w:rsidRPr="006964CF">
        <w:rPr>
          <w:rFonts w:cs="B Lotus" w:hint="cs"/>
          <w:sz w:val="28"/>
          <w:szCs w:val="28"/>
          <w:rtl/>
        </w:rPr>
        <w:t xml:space="preserve"> بازگشت دارد. برای نمونه در قر</w:t>
      </w:r>
      <w:r w:rsidR="00BA0501">
        <w:rPr>
          <w:rFonts w:cs="B Lotus" w:hint="cs"/>
          <w:sz w:val="28"/>
          <w:szCs w:val="28"/>
          <w:rtl/>
        </w:rPr>
        <w:t>آ</w:t>
      </w:r>
      <w:r w:rsidRPr="006964CF">
        <w:rPr>
          <w:rFonts w:cs="B Lotus" w:hint="cs"/>
          <w:sz w:val="28"/>
          <w:szCs w:val="28"/>
          <w:rtl/>
        </w:rPr>
        <w:t>ن کریم آمده است: «</w:t>
      </w:r>
      <w:r w:rsidRPr="00BA0501">
        <w:rPr>
          <w:rFonts w:asciiTheme="majorHAnsi" w:hAnsiTheme="majorHAnsi" w:cstheme="majorHAnsi"/>
          <w:sz w:val="28"/>
          <w:szCs w:val="28"/>
          <w:rtl/>
        </w:rPr>
        <w:t>وَ كَذلِكَ جَعَلْنا لِكُلِّ نَبِيٍّ عَدُوًّا شَياطينَ الْإِنْسِ وَ الْجِنِّ يُوحي‏ بَعْضُهُمْ إِلى‏ بَعْضٍ زُخْرُفَ‏ الْقَوْلِ غُرُوراً وَ لَوْ شاءَ رَبُّكَ ما فَعَلُوهُ فَذَرْهُمْ وَ ما يَفْتَرُونَ</w:t>
      </w:r>
      <w:r w:rsidR="00BA0501">
        <w:rPr>
          <w:rFonts w:cs="B Lotus" w:hint="cs"/>
          <w:sz w:val="28"/>
          <w:szCs w:val="28"/>
          <w:rtl/>
        </w:rPr>
        <w:t>»</w:t>
      </w:r>
      <w:r w:rsidRPr="006964CF">
        <w:rPr>
          <w:rFonts w:cs="B Lotus" w:hint="cs"/>
          <w:sz w:val="28"/>
          <w:szCs w:val="28"/>
          <w:rtl/>
        </w:rPr>
        <w:t>.</w:t>
      </w:r>
      <w:r w:rsidR="00BA0501">
        <w:rPr>
          <w:rStyle w:val="FootnoteReference"/>
          <w:rFonts w:cs="B Lotus"/>
          <w:sz w:val="28"/>
          <w:szCs w:val="28"/>
          <w:rtl/>
        </w:rPr>
        <w:footnoteReference w:id="4"/>
      </w:r>
      <w:r w:rsidRPr="006964CF">
        <w:rPr>
          <w:rFonts w:cs="B Lotus" w:hint="cs"/>
          <w:sz w:val="28"/>
          <w:szCs w:val="28"/>
          <w:rtl/>
        </w:rPr>
        <w:t xml:space="preserve"> </w:t>
      </w:r>
    </w:p>
    <w:p w14:paraId="04B09536" w14:textId="6C0099AA" w:rsidR="006964CF" w:rsidRPr="006964CF" w:rsidRDefault="006964CF" w:rsidP="006964CF">
      <w:pPr>
        <w:bidi/>
        <w:rPr>
          <w:rFonts w:cs="B Lotus"/>
          <w:sz w:val="28"/>
          <w:szCs w:val="28"/>
          <w:rtl/>
          <w:lang w:bidi="fa-IR"/>
        </w:rPr>
      </w:pPr>
      <w:r w:rsidRPr="006964CF">
        <w:rPr>
          <w:rFonts w:cs="B Lotus" w:hint="cs"/>
          <w:sz w:val="28"/>
          <w:szCs w:val="28"/>
          <w:rtl/>
          <w:lang w:bidi="fa-IR"/>
        </w:rPr>
        <w:t>فرافکنی فرعون در باره حضرت موسی</w:t>
      </w:r>
      <w:r w:rsidR="00BA0501" w:rsidRPr="00C71273">
        <w:rPr>
          <w:rFonts w:cs="B Mitra" w:hint="cs"/>
        </w:rPr>
        <w:sym w:font="Dorood" w:char="F040"/>
      </w:r>
      <w:r w:rsidRPr="006964CF">
        <w:rPr>
          <w:rFonts w:cs="B Lotus" w:hint="cs"/>
          <w:sz w:val="28"/>
          <w:szCs w:val="28"/>
          <w:rtl/>
          <w:lang w:bidi="fa-IR"/>
        </w:rPr>
        <w:t xml:space="preserve"> به عنوان عامل تغییر در دین و او را مظهر فساد دانستن در زمین، از بارزترین نمونه‌های جنگ شناختی با انبیا است. </w:t>
      </w:r>
    </w:p>
    <w:p w14:paraId="0558D971" w14:textId="06B0CD4E" w:rsidR="006964CF" w:rsidRPr="006964CF" w:rsidRDefault="006964CF" w:rsidP="006964CF">
      <w:pPr>
        <w:bidi/>
        <w:rPr>
          <w:rFonts w:cs="B Lotus"/>
          <w:sz w:val="28"/>
          <w:szCs w:val="28"/>
          <w:rtl/>
          <w:lang w:bidi="fa-IR"/>
        </w:rPr>
      </w:pPr>
      <w:r w:rsidRPr="006964CF">
        <w:rPr>
          <w:rFonts w:cs="B Lotus" w:hint="cs"/>
          <w:sz w:val="28"/>
          <w:szCs w:val="28"/>
          <w:rtl/>
          <w:lang w:bidi="fa-IR"/>
        </w:rPr>
        <w:t>«</w:t>
      </w:r>
      <w:r w:rsidRPr="00BA0501">
        <w:rPr>
          <w:rFonts w:asciiTheme="majorHAnsi" w:hAnsiTheme="majorHAnsi" w:cstheme="majorHAnsi"/>
          <w:sz w:val="28"/>
          <w:szCs w:val="28"/>
          <w:rtl/>
          <w:lang w:bidi="fa-IR"/>
        </w:rPr>
        <w:t>وَ قالَ فِرْعَوْنُ ذَرُوني‏ أَقْتُلْ مُوسى‏ وَ لْيَدْعُ رَبَّهُ إِنِّي أَخافُ‏ أَنْ يُبَدِّلَ دينَكُمْ أَوْ أَنْ يُظْهِرَ فِي الْأَرْضِ الْفَسادَ</w:t>
      </w:r>
      <w:r w:rsidR="00BA0501">
        <w:rPr>
          <w:rFonts w:cs="B Lotus" w:hint="cs"/>
          <w:sz w:val="28"/>
          <w:szCs w:val="28"/>
          <w:rtl/>
          <w:lang w:bidi="fa-IR"/>
        </w:rPr>
        <w:t>».</w:t>
      </w:r>
      <w:r w:rsidR="00BA0501">
        <w:rPr>
          <w:rStyle w:val="FootnoteReference"/>
          <w:rFonts w:cs="B Lotus"/>
          <w:sz w:val="28"/>
          <w:szCs w:val="28"/>
          <w:rtl/>
          <w:lang w:bidi="fa-IR"/>
        </w:rPr>
        <w:footnoteReference w:id="5"/>
      </w:r>
    </w:p>
    <w:p w14:paraId="3C9A6698" w14:textId="7479378C" w:rsidR="006964CF" w:rsidRPr="006964CF" w:rsidRDefault="006964CF" w:rsidP="006964CF">
      <w:pPr>
        <w:bidi/>
        <w:rPr>
          <w:rFonts w:cs="B Lotus"/>
          <w:sz w:val="28"/>
          <w:szCs w:val="28"/>
          <w:rtl/>
          <w:lang w:bidi="fa-IR"/>
        </w:rPr>
      </w:pPr>
      <w:r w:rsidRPr="006964CF">
        <w:rPr>
          <w:rFonts w:cs="B Lotus" w:hint="cs"/>
          <w:sz w:val="28"/>
          <w:szCs w:val="28"/>
          <w:rtl/>
          <w:lang w:bidi="fa-IR"/>
        </w:rPr>
        <w:t>گزارش‌های متعدد تاریخی بر جنگ شناختی دشمنان با ائمه</w:t>
      </w:r>
      <w:r w:rsidR="00BA0501" w:rsidRPr="00C71273">
        <w:rPr>
          <w:rFonts w:cs="B Mitra" w:hint="cs"/>
        </w:rPr>
        <w:sym w:font="Dorood" w:char="F044"/>
      </w:r>
      <w:r w:rsidRPr="006964CF">
        <w:rPr>
          <w:rFonts w:cs="B Lotus" w:hint="cs"/>
          <w:sz w:val="28"/>
          <w:szCs w:val="28"/>
          <w:rtl/>
          <w:lang w:bidi="fa-IR"/>
        </w:rPr>
        <w:t xml:space="preserve"> دلالت دارد.</w:t>
      </w:r>
    </w:p>
    <w:p w14:paraId="0A5EA4F2" w14:textId="6079C3AF" w:rsidR="006964CF" w:rsidRPr="006964CF" w:rsidRDefault="006964CF" w:rsidP="006964CF">
      <w:pPr>
        <w:bidi/>
        <w:rPr>
          <w:rFonts w:cs="B Lotus"/>
          <w:sz w:val="28"/>
          <w:szCs w:val="28"/>
          <w:rtl/>
          <w:lang w:bidi="fa-IR"/>
        </w:rPr>
      </w:pPr>
      <w:r w:rsidRPr="006964CF">
        <w:rPr>
          <w:rFonts w:cs="B Lotus" w:hint="cs"/>
          <w:sz w:val="28"/>
          <w:szCs w:val="28"/>
          <w:rtl/>
          <w:lang w:bidi="fa-IR"/>
        </w:rPr>
        <w:t>به عنوان نمونه یزید پس از واقعه عاشورا با خواندن آیه 42 شورا «</w:t>
      </w:r>
      <w:r w:rsidRPr="00BA0501">
        <w:rPr>
          <w:rFonts w:asciiTheme="majorHAnsi" w:hAnsiTheme="majorHAnsi" w:cstheme="majorHAnsi"/>
          <w:sz w:val="28"/>
          <w:szCs w:val="28"/>
          <w:rtl/>
          <w:lang w:bidi="fa-IR"/>
        </w:rPr>
        <w:t>ما أصابكم من مصيبة فبما كسبت أيديكم</w:t>
      </w:r>
      <w:r w:rsidRPr="006964CF">
        <w:rPr>
          <w:rFonts w:cs="B Lotus" w:hint="cs"/>
          <w:sz w:val="28"/>
          <w:szCs w:val="28"/>
          <w:rtl/>
          <w:lang w:bidi="fa-IR"/>
        </w:rPr>
        <w:t>» به امام سجاد</w:t>
      </w:r>
      <w:r w:rsidR="00BA0501" w:rsidRPr="00C71273">
        <w:rPr>
          <w:rFonts w:cs="B Mitra" w:hint="cs"/>
        </w:rPr>
        <w:sym w:font="Dorood" w:char="F040"/>
      </w:r>
      <w:r w:rsidRPr="006964CF">
        <w:rPr>
          <w:rFonts w:cs="B Lotus" w:hint="cs"/>
          <w:sz w:val="28"/>
          <w:szCs w:val="28"/>
          <w:rtl/>
          <w:lang w:bidi="fa-IR"/>
        </w:rPr>
        <w:t xml:space="preserve"> گفت: مصیبت کربلا نتیجه رفتار اهل بیت</w:t>
      </w:r>
      <w:r w:rsidR="00BA0501" w:rsidRPr="00C71273">
        <w:rPr>
          <w:rFonts w:cs="B Mitra" w:hint="cs"/>
        </w:rPr>
        <w:sym w:font="Dorood" w:char="F044"/>
      </w:r>
      <w:r w:rsidRPr="006964CF">
        <w:rPr>
          <w:rFonts w:cs="B Lotus" w:hint="cs"/>
          <w:sz w:val="28"/>
          <w:szCs w:val="28"/>
          <w:rtl/>
          <w:lang w:bidi="fa-IR"/>
        </w:rPr>
        <w:t xml:space="preserve"> بوده است نه طغیان یزید.</w:t>
      </w:r>
      <w:r w:rsidR="00BA0501">
        <w:rPr>
          <w:rStyle w:val="FootnoteReference"/>
          <w:rFonts w:cs="B Lotus"/>
          <w:sz w:val="28"/>
          <w:szCs w:val="28"/>
          <w:rtl/>
          <w:lang w:bidi="fa-IR"/>
        </w:rPr>
        <w:footnoteReference w:id="6"/>
      </w:r>
      <w:r w:rsidRPr="006964CF">
        <w:rPr>
          <w:rFonts w:cs="B Lotus" w:hint="cs"/>
          <w:sz w:val="28"/>
          <w:szCs w:val="28"/>
          <w:rtl/>
          <w:lang w:bidi="fa-IR"/>
        </w:rPr>
        <w:t xml:space="preserve"> </w:t>
      </w:r>
    </w:p>
    <w:p w14:paraId="6BEA9594" w14:textId="267012F9" w:rsidR="006964CF" w:rsidRPr="006964CF" w:rsidRDefault="006964CF" w:rsidP="006964CF">
      <w:pPr>
        <w:bidi/>
        <w:rPr>
          <w:rFonts w:cs="B Lotus"/>
          <w:sz w:val="28"/>
          <w:szCs w:val="28"/>
          <w:rtl/>
          <w:lang w:bidi="fa-IR"/>
        </w:rPr>
      </w:pPr>
      <w:r w:rsidRPr="006964CF">
        <w:rPr>
          <w:rFonts w:cs="B Lotus"/>
          <w:sz w:val="28"/>
          <w:szCs w:val="28"/>
          <w:rtl/>
          <w:lang w:bidi="fa-IR"/>
        </w:rPr>
        <w:t>ع</w:t>
      </w:r>
      <w:r w:rsidRPr="006964CF">
        <w:rPr>
          <w:rFonts w:cs="B Lotus" w:hint="eastAsia"/>
          <w:sz w:val="28"/>
          <w:szCs w:val="28"/>
          <w:rtl/>
          <w:lang w:bidi="fa-IR"/>
        </w:rPr>
        <w:t>ل</w:t>
      </w:r>
      <w:r w:rsidRPr="006964CF">
        <w:rPr>
          <w:rFonts w:cs="B Lotus" w:hint="cs"/>
          <w:sz w:val="28"/>
          <w:szCs w:val="28"/>
          <w:rtl/>
          <w:lang w:bidi="fa-IR"/>
        </w:rPr>
        <w:t>ی</w:t>
      </w:r>
      <w:r w:rsidRPr="006964CF">
        <w:rPr>
          <w:rFonts w:cs="B Lotus"/>
          <w:sz w:val="28"/>
          <w:szCs w:val="28"/>
          <w:rtl/>
          <w:lang w:bidi="fa-IR"/>
        </w:rPr>
        <w:t xml:space="preserve"> بن اب</w:t>
      </w:r>
      <w:r w:rsidRPr="006964CF">
        <w:rPr>
          <w:rFonts w:cs="B Lotus" w:hint="cs"/>
          <w:sz w:val="28"/>
          <w:szCs w:val="28"/>
          <w:rtl/>
          <w:lang w:bidi="fa-IR"/>
        </w:rPr>
        <w:t>ی</w:t>
      </w:r>
      <w:r w:rsidRPr="006964CF">
        <w:rPr>
          <w:rFonts w:cs="B Lotus"/>
          <w:sz w:val="28"/>
          <w:szCs w:val="28"/>
          <w:rtl/>
          <w:lang w:bidi="fa-IR"/>
        </w:rPr>
        <w:t xml:space="preserve"> حمزه در تبل</w:t>
      </w:r>
      <w:r w:rsidRPr="006964CF">
        <w:rPr>
          <w:rFonts w:cs="B Lotus" w:hint="cs"/>
          <w:sz w:val="28"/>
          <w:szCs w:val="28"/>
          <w:rtl/>
          <w:lang w:bidi="fa-IR"/>
        </w:rPr>
        <w:t>ی</w:t>
      </w:r>
      <w:r w:rsidRPr="006964CF">
        <w:rPr>
          <w:rFonts w:cs="B Lotus" w:hint="eastAsia"/>
          <w:sz w:val="28"/>
          <w:szCs w:val="28"/>
          <w:rtl/>
          <w:lang w:bidi="fa-IR"/>
        </w:rPr>
        <w:t>غ</w:t>
      </w:r>
      <w:r w:rsidRPr="006964CF">
        <w:rPr>
          <w:rFonts w:cs="B Lotus"/>
          <w:sz w:val="28"/>
          <w:szCs w:val="28"/>
          <w:rtl/>
          <w:lang w:bidi="fa-IR"/>
        </w:rPr>
        <w:t xml:space="preserve"> مهدو</w:t>
      </w:r>
      <w:r w:rsidRPr="006964CF">
        <w:rPr>
          <w:rFonts w:cs="B Lotus" w:hint="cs"/>
          <w:sz w:val="28"/>
          <w:szCs w:val="28"/>
          <w:rtl/>
          <w:lang w:bidi="fa-IR"/>
        </w:rPr>
        <w:t>ی</w:t>
      </w:r>
      <w:r w:rsidRPr="006964CF">
        <w:rPr>
          <w:rFonts w:cs="B Lotus" w:hint="eastAsia"/>
          <w:sz w:val="28"/>
          <w:szCs w:val="28"/>
          <w:rtl/>
          <w:lang w:bidi="fa-IR"/>
        </w:rPr>
        <w:t>ت</w:t>
      </w:r>
      <w:r w:rsidRPr="006964CF">
        <w:rPr>
          <w:rFonts w:cs="B Lotus"/>
          <w:sz w:val="28"/>
          <w:szCs w:val="28"/>
          <w:rtl/>
          <w:lang w:bidi="fa-IR"/>
        </w:rPr>
        <w:t xml:space="preserve"> و قائم بودن امام هفتم</w:t>
      </w:r>
      <w:r w:rsidR="00BA0501" w:rsidRPr="00C71273">
        <w:rPr>
          <w:rFonts w:cs="B Mitra" w:hint="cs"/>
        </w:rPr>
        <w:sym w:font="Dorood" w:char="F040"/>
      </w:r>
      <w:r w:rsidR="00BA0501">
        <w:rPr>
          <w:rFonts w:cs="B Mitra" w:hint="cs"/>
          <w:rtl/>
        </w:rPr>
        <w:t xml:space="preserve"> </w:t>
      </w:r>
      <w:r w:rsidRPr="006964CF">
        <w:rPr>
          <w:rFonts w:cs="B Lotus"/>
          <w:sz w:val="28"/>
          <w:szCs w:val="28"/>
          <w:rtl/>
          <w:lang w:bidi="fa-IR"/>
        </w:rPr>
        <w:t xml:space="preserve">به امام رضا </w:t>
      </w:r>
      <w:r w:rsidR="00BA0501" w:rsidRPr="00C71273">
        <w:rPr>
          <w:rFonts w:cs="B Mitra" w:hint="cs"/>
        </w:rPr>
        <w:sym w:font="Dorood" w:char="F040"/>
      </w:r>
      <w:r w:rsidR="00BA0501">
        <w:rPr>
          <w:rFonts w:cs="B Mitra" w:hint="cs"/>
          <w:rtl/>
        </w:rPr>
        <w:t xml:space="preserve"> </w:t>
      </w:r>
      <w:r w:rsidRPr="006964CF">
        <w:rPr>
          <w:rFonts w:cs="B Lotus"/>
          <w:sz w:val="28"/>
          <w:szCs w:val="28"/>
          <w:rtl/>
          <w:lang w:bidi="fa-IR"/>
        </w:rPr>
        <w:t xml:space="preserve">گفت: «به ما از پدرت خبر بده». امام فرمود: «پدرم درگذشت». به امام گفت: پدرت امر امامت را به </w:t>
      </w:r>
      <w:r w:rsidR="00BA0501" w:rsidRPr="006964CF">
        <w:rPr>
          <w:rFonts w:cs="B Lotus"/>
          <w:sz w:val="28"/>
          <w:szCs w:val="28"/>
          <w:rtl/>
          <w:lang w:bidi="fa-IR"/>
        </w:rPr>
        <w:t>عهد</w:t>
      </w:r>
      <w:r w:rsidR="00BA0501">
        <w:rPr>
          <w:rFonts w:cs="B Lotus" w:hint="cs"/>
          <w:sz w:val="28"/>
          <w:szCs w:val="28"/>
          <w:rtl/>
          <w:lang w:bidi="fa-IR"/>
        </w:rPr>
        <w:t>ه</w:t>
      </w:r>
      <w:r w:rsidR="00BA0501" w:rsidRPr="006964CF">
        <w:rPr>
          <w:rFonts w:cs="B Lotus"/>
          <w:sz w:val="28"/>
          <w:szCs w:val="28"/>
          <w:rtl/>
          <w:lang w:bidi="fa-IR"/>
        </w:rPr>
        <w:t xml:space="preserve"> </w:t>
      </w:r>
      <w:r w:rsidRPr="006964CF">
        <w:rPr>
          <w:rFonts w:cs="B Lotus"/>
          <w:sz w:val="28"/>
          <w:szCs w:val="28"/>
          <w:rtl/>
          <w:lang w:bidi="fa-IR"/>
        </w:rPr>
        <w:t>چه کس</w:t>
      </w:r>
      <w:r w:rsidRPr="006964CF">
        <w:rPr>
          <w:rFonts w:cs="B Lotus" w:hint="cs"/>
          <w:sz w:val="28"/>
          <w:szCs w:val="28"/>
          <w:rtl/>
          <w:lang w:bidi="fa-IR"/>
        </w:rPr>
        <w:t>ی</w:t>
      </w:r>
      <w:r w:rsidRPr="006964CF">
        <w:rPr>
          <w:rFonts w:cs="B Lotus"/>
          <w:sz w:val="28"/>
          <w:szCs w:val="28"/>
          <w:rtl/>
          <w:lang w:bidi="fa-IR"/>
        </w:rPr>
        <w:t xml:space="preserve"> واگذاشت؟» امام فرمود: «برا</w:t>
      </w:r>
      <w:r w:rsidRPr="006964CF">
        <w:rPr>
          <w:rFonts w:cs="B Lotus" w:hint="cs"/>
          <w:sz w:val="28"/>
          <w:szCs w:val="28"/>
          <w:rtl/>
          <w:lang w:bidi="fa-IR"/>
        </w:rPr>
        <w:t>ی</w:t>
      </w:r>
      <w:r w:rsidRPr="006964CF">
        <w:rPr>
          <w:rFonts w:cs="B Lotus"/>
          <w:sz w:val="28"/>
          <w:szCs w:val="28"/>
          <w:rtl/>
          <w:lang w:bidi="fa-IR"/>
        </w:rPr>
        <w:t xml:space="preserve"> من». عل</w:t>
      </w:r>
      <w:r w:rsidRPr="006964CF">
        <w:rPr>
          <w:rFonts w:cs="B Lotus" w:hint="cs"/>
          <w:sz w:val="28"/>
          <w:szCs w:val="28"/>
          <w:rtl/>
          <w:lang w:bidi="fa-IR"/>
        </w:rPr>
        <w:t>ی</w:t>
      </w:r>
      <w:r w:rsidRPr="006964CF">
        <w:rPr>
          <w:rFonts w:cs="B Lotus"/>
          <w:sz w:val="28"/>
          <w:szCs w:val="28"/>
          <w:rtl/>
          <w:lang w:bidi="fa-IR"/>
        </w:rPr>
        <w:t xml:space="preserve"> بن اب</w:t>
      </w:r>
      <w:r w:rsidRPr="006964CF">
        <w:rPr>
          <w:rFonts w:cs="B Lotus" w:hint="cs"/>
          <w:sz w:val="28"/>
          <w:szCs w:val="28"/>
          <w:rtl/>
          <w:lang w:bidi="fa-IR"/>
        </w:rPr>
        <w:t>ی</w:t>
      </w:r>
      <w:r w:rsidRPr="006964CF">
        <w:rPr>
          <w:rFonts w:cs="B Lotus"/>
          <w:sz w:val="28"/>
          <w:szCs w:val="28"/>
          <w:rtl/>
          <w:lang w:bidi="fa-IR"/>
        </w:rPr>
        <w:t xml:space="preserve"> حمزه گفت: «تو سخن</w:t>
      </w:r>
      <w:r w:rsidRPr="006964CF">
        <w:rPr>
          <w:rFonts w:cs="B Lotus" w:hint="cs"/>
          <w:sz w:val="28"/>
          <w:szCs w:val="28"/>
          <w:rtl/>
          <w:lang w:bidi="fa-IR"/>
        </w:rPr>
        <w:t>ی</w:t>
      </w:r>
      <w:r w:rsidRPr="006964CF">
        <w:rPr>
          <w:rFonts w:cs="B Lotus"/>
          <w:sz w:val="28"/>
          <w:szCs w:val="28"/>
          <w:rtl/>
          <w:lang w:bidi="fa-IR"/>
        </w:rPr>
        <w:t xml:space="preserve"> گفت</w:t>
      </w:r>
      <w:r w:rsidRPr="006964CF">
        <w:rPr>
          <w:rFonts w:cs="B Lotus" w:hint="cs"/>
          <w:sz w:val="28"/>
          <w:szCs w:val="28"/>
          <w:rtl/>
          <w:lang w:bidi="fa-IR"/>
        </w:rPr>
        <w:t>ی</w:t>
      </w:r>
      <w:r w:rsidRPr="006964CF">
        <w:rPr>
          <w:rFonts w:cs="B Lotus"/>
          <w:sz w:val="28"/>
          <w:szCs w:val="28"/>
          <w:rtl/>
          <w:lang w:bidi="fa-IR"/>
        </w:rPr>
        <w:t xml:space="preserve"> که ه</w:t>
      </w:r>
      <w:r w:rsidRPr="006964CF">
        <w:rPr>
          <w:rFonts w:cs="B Lotus" w:hint="cs"/>
          <w:sz w:val="28"/>
          <w:szCs w:val="28"/>
          <w:rtl/>
          <w:lang w:bidi="fa-IR"/>
        </w:rPr>
        <w:t>ی</w:t>
      </w:r>
      <w:r w:rsidRPr="006964CF">
        <w:rPr>
          <w:rFonts w:cs="B Lotus" w:hint="eastAsia"/>
          <w:sz w:val="28"/>
          <w:szCs w:val="28"/>
          <w:rtl/>
          <w:lang w:bidi="fa-IR"/>
        </w:rPr>
        <w:t>چ</w:t>
      </w:r>
      <w:r w:rsidRPr="006964CF">
        <w:rPr>
          <w:rFonts w:cs="B Lotus"/>
          <w:sz w:val="28"/>
          <w:szCs w:val="28"/>
          <w:rtl/>
          <w:lang w:bidi="fa-IR"/>
        </w:rPr>
        <w:t xml:space="preserve"> </w:t>
      </w:r>
      <w:r w:rsidRPr="006964CF">
        <w:rPr>
          <w:rFonts w:cs="B Lotus" w:hint="cs"/>
          <w:sz w:val="28"/>
          <w:szCs w:val="28"/>
          <w:rtl/>
          <w:lang w:bidi="fa-IR"/>
        </w:rPr>
        <w:t>ی</w:t>
      </w:r>
      <w:r w:rsidRPr="006964CF">
        <w:rPr>
          <w:rFonts w:cs="B Lotus" w:hint="eastAsia"/>
          <w:sz w:val="28"/>
          <w:szCs w:val="28"/>
          <w:rtl/>
          <w:lang w:bidi="fa-IR"/>
        </w:rPr>
        <w:t>ک</w:t>
      </w:r>
      <w:r w:rsidRPr="006964CF">
        <w:rPr>
          <w:rFonts w:cs="B Lotus"/>
          <w:sz w:val="28"/>
          <w:szCs w:val="28"/>
          <w:rtl/>
          <w:lang w:bidi="fa-IR"/>
        </w:rPr>
        <w:t xml:space="preserve"> از پدرانت آن را نگفته</w:t>
      </w:r>
      <w:r w:rsidRPr="006964CF">
        <w:rPr>
          <w:rFonts w:cs="B Lotus" w:hint="cs"/>
          <w:sz w:val="28"/>
          <w:szCs w:val="28"/>
          <w:rtl/>
          <w:lang w:bidi="fa-IR"/>
        </w:rPr>
        <w:t>‌اند</w:t>
      </w:r>
      <w:r w:rsidRPr="006964CF">
        <w:rPr>
          <w:rFonts w:cs="B Lotus"/>
          <w:sz w:val="28"/>
          <w:szCs w:val="28"/>
          <w:rtl/>
          <w:lang w:bidi="fa-IR"/>
        </w:rPr>
        <w:t>».</w:t>
      </w:r>
      <w:r w:rsidR="00BA0501">
        <w:rPr>
          <w:rStyle w:val="FootnoteReference"/>
          <w:rFonts w:cs="B Lotus"/>
          <w:sz w:val="28"/>
          <w:szCs w:val="28"/>
          <w:rtl/>
          <w:lang w:bidi="fa-IR"/>
        </w:rPr>
        <w:footnoteReference w:id="7"/>
      </w:r>
    </w:p>
    <w:p w14:paraId="04035A79" w14:textId="6FE96DAB" w:rsidR="006964CF" w:rsidRPr="00943277" w:rsidRDefault="00943277" w:rsidP="00943277">
      <w:pPr>
        <w:bidi/>
        <w:rPr>
          <w:rFonts w:cs="B Lotus"/>
          <w:b/>
          <w:bCs/>
          <w:sz w:val="28"/>
          <w:szCs w:val="28"/>
          <w:rtl/>
          <w:lang w:bidi="fa-IR"/>
        </w:rPr>
      </w:pPr>
      <w:r w:rsidRPr="00943277">
        <w:rPr>
          <w:rFonts w:cs="B Lotus" w:hint="cs"/>
          <w:b/>
          <w:bCs/>
          <w:sz w:val="28"/>
          <w:szCs w:val="28"/>
          <w:rtl/>
          <w:lang w:bidi="fa-IR"/>
        </w:rPr>
        <w:t>مهم‌ترین تاکتیک‌های جنگ شناختی علیه مهدویت</w:t>
      </w:r>
    </w:p>
    <w:p w14:paraId="27BE8B4C" w14:textId="6549AF2F" w:rsidR="00002082" w:rsidRPr="001D1ED2" w:rsidRDefault="00943277" w:rsidP="00002082">
      <w:pPr>
        <w:bidi/>
        <w:rPr>
          <w:rFonts w:cs="B Lotus"/>
          <w:b/>
          <w:bCs/>
          <w:sz w:val="28"/>
          <w:szCs w:val="28"/>
          <w:rtl/>
          <w:lang w:bidi="fa-IR"/>
        </w:rPr>
      </w:pPr>
      <w:r w:rsidRPr="001D1ED2">
        <w:rPr>
          <w:rFonts w:cs="B Lotus" w:hint="cs"/>
          <w:b/>
          <w:bCs/>
          <w:sz w:val="28"/>
          <w:szCs w:val="28"/>
          <w:rtl/>
          <w:lang w:bidi="fa-IR"/>
        </w:rPr>
        <w:lastRenderedPageBreak/>
        <w:t>ارائه بدترین روایت از مهدویت</w:t>
      </w:r>
      <w:r w:rsidR="009752E4">
        <w:rPr>
          <w:rFonts w:cs="B Lotus" w:hint="cs"/>
          <w:b/>
          <w:bCs/>
          <w:sz w:val="28"/>
          <w:szCs w:val="28"/>
          <w:rtl/>
          <w:lang w:bidi="fa-IR"/>
        </w:rPr>
        <w:t xml:space="preserve"> </w:t>
      </w:r>
    </w:p>
    <w:p w14:paraId="3A8A5B8F" w14:textId="4D0CAEDC" w:rsidR="00943277" w:rsidRPr="00943277" w:rsidRDefault="00943277" w:rsidP="00943277">
      <w:pPr>
        <w:bidi/>
        <w:rPr>
          <w:rFonts w:cs="B Lotus"/>
          <w:sz w:val="28"/>
          <w:szCs w:val="28"/>
          <w:lang w:bidi="fa-IR"/>
        </w:rPr>
      </w:pPr>
      <w:r w:rsidRPr="00943277">
        <w:rPr>
          <w:rFonts w:cs="B Lotus"/>
          <w:sz w:val="28"/>
          <w:szCs w:val="28"/>
          <w:rtl/>
          <w:lang w:bidi="fa-IR"/>
        </w:rPr>
        <w:t>کتابهایی مانند "مهدی" نوشته کوئینل، "مهدی، ترسی در هزاره" نوشته داکندورف و "امام دوازدهم" نوشته روزنبرگ و "فجر طلایی" نوشته کوستیگن از جمله رمان</w:t>
      </w:r>
      <w:r w:rsidR="00992A05">
        <w:rPr>
          <w:rFonts w:cs="B Lotus" w:hint="cs"/>
          <w:sz w:val="28"/>
          <w:szCs w:val="28"/>
          <w:rtl/>
          <w:lang w:bidi="fa-IR"/>
        </w:rPr>
        <w:t xml:space="preserve"> </w:t>
      </w:r>
      <w:r w:rsidRPr="00943277">
        <w:rPr>
          <w:rFonts w:cs="B Lotus"/>
          <w:sz w:val="28"/>
          <w:szCs w:val="28"/>
          <w:rtl/>
          <w:lang w:bidi="fa-IR"/>
        </w:rPr>
        <w:t>های پرفروش این سال</w:t>
      </w:r>
      <w:r w:rsidR="00992A05">
        <w:rPr>
          <w:rFonts w:cs="B Lotus" w:hint="cs"/>
          <w:sz w:val="28"/>
          <w:szCs w:val="28"/>
          <w:rtl/>
          <w:lang w:bidi="fa-IR"/>
        </w:rPr>
        <w:t xml:space="preserve"> </w:t>
      </w:r>
      <w:r w:rsidRPr="00943277">
        <w:rPr>
          <w:rFonts w:cs="B Lotus"/>
          <w:sz w:val="28"/>
          <w:szCs w:val="28"/>
          <w:rtl/>
          <w:lang w:bidi="fa-IR"/>
        </w:rPr>
        <w:t>ها بوده</w:t>
      </w:r>
      <w:r w:rsidRPr="00943277">
        <w:rPr>
          <w:rFonts w:cs="B Lotus"/>
          <w:sz w:val="28"/>
          <w:szCs w:val="28"/>
          <w:rtl/>
          <w:lang w:bidi="fa-IR"/>
        </w:rPr>
        <w:softHyphen/>
        <w:t>اند که با موضوع امام مهدی</w:t>
      </w:r>
      <w:r w:rsidR="00992A05" w:rsidRPr="00C71273">
        <w:rPr>
          <w:rFonts w:cs="B Mitra" w:hint="cs"/>
        </w:rPr>
        <w:sym w:font="Dorood" w:char="F040"/>
      </w:r>
      <w:r w:rsidR="00992A05">
        <w:rPr>
          <w:rFonts w:cs="B Mitra" w:hint="cs"/>
          <w:rtl/>
        </w:rPr>
        <w:t xml:space="preserve"> </w:t>
      </w:r>
      <w:r w:rsidRPr="00943277">
        <w:rPr>
          <w:rFonts w:cs="B Lotus"/>
          <w:sz w:val="28"/>
          <w:szCs w:val="28"/>
          <w:rtl/>
          <w:lang w:bidi="fa-IR"/>
        </w:rPr>
        <w:t xml:space="preserve"> و توسط برخی از نویسندگان و مقاله</w:t>
      </w:r>
      <w:r w:rsidRPr="00943277">
        <w:rPr>
          <w:rFonts w:cs="B Lotus"/>
          <w:sz w:val="28"/>
          <w:szCs w:val="28"/>
          <w:rtl/>
          <w:lang w:bidi="fa-IR"/>
        </w:rPr>
        <w:softHyphen/>
        <w:t>نویسان مطرح</w:t>
      </w:r>
      <w:r w:rsidR="00992A05">
        <w:rPr>
          <w:rFonts w:cs="B Lotus" w:hint="cs"/>
          <w:sz w:val="28"/>
          <w:szCs w:val="28"/>
          <w:rtl/>
          <w:lang w:bidi="fa-IR"/>
        </w:rPr>
        <w:t>ِ</w:t>
      </w:r>
      <w:r w:rsidRPr="00943277">
        <w:rPr>
          <w:rFonts w:cs="B Lotus"/>
          <w:sz w:val="28"/>
          <w:szCs w:val="28"/>
          <w:rtl/>
          <w:lang w:bidi="fa-IR"/>
        </w:rPr>
        <w:t xml:space="preserve"> مجلاتی مانند نیوزویک، واشنگتن تایمز و شبکه</w:t>
      </w:r>
      <w:r w:rsidR="003E01F8">
        <w:rPr>
          <w:rFonts w:cs="B Lotus" w:hint="cs"/>
          <w:sz w:val="28"/>
          <w:szCs w:val="28"/>
          <w:rtl/>
          <w:lang w:bidi="fa-IR"/>
        </w:rPr>
        <w:t>‌</w:t>
      </w:r>
      <w:r w:rsidRPr="00943277">
        <w:rPr>
          <w:rFonts w:cs="B Lotus"/>
          <w:sz w:val="28"/>
          <w:szCs w:val="28"/>
          <w:rtl/>
          <w:lang w:bidi="fa-IR"/>
        </w:rPr>
        <w:t xml:space="preserve">های </w:t>
      </w:r>
      <w:r w:rsidRPr="00943277">
        <w:rPr>
          <w:rFonts w:cs="B Lotus"/>
          <w:sz w:val="28"/>
          <w:szCs w:val="28"/>
          <w:lang w:bidi="fa-IR"/>
        </w:rPr>
        <w:t>CNN</w:t>
      </w:r>
      <w:r w:rsidRPr="00943277">
        <w:rPr>
          <w:rFonts w:cs="B Lotus"/>
          <w:sz w:val="28"/>
          <w:szCs w:val="28"/>
          <w:rtl/>
          <w:lang w:bidi="fa-IR"/>
        </w:rPr>
        <w:t xml:space="preserve"> و </w:t>
      </w:r>
      <w:r w:rsidRPr="00943277">
        <w:rPr>
          <w:rFonts w:cs="B Lotus"/>
          <w:sz w:val="28"/>
          <w:szCs w:val="28"/>
          <w:lang w:bidi="fa-IR"/>
        </w:rPr>
        <w:t>ABC</w:t>
      </w:r>
      <w:r w:rsidRPr="00943277">
        <w:rPr>
          <w:rFonts w:cs="B Lotus"/>
          <w:sz w:val="28"/>
          <w:szCs w:val="28"/>
          <w:rtl/>
          <w:lang w:bidi="fa-IR"/>
        </w:rPr>
        <w:t xml:space="preserve">  نوشته شده</w:t>
      </w:r>
      <w:r w:rsidR="003E01F8">
        <w:rPr>
          <w:rFonts w:cs="B Lotus" w:hint="cs"/>
          <w:sz w:val="28"/>
          <w:szCs w:val="28"/>
          <w:rtl/>
          <w:lang w:bidi="fa-IR"/>
        </w:rPr>
        <w:t xml:space="preserve">‌اند و روایتی خشن و غیر منطقی از مهدویت ارائه کرده‌اند </w:t>
      </w:r>
      <w:r w:rsidRPr="00943277">
        <w:rPr>
          <w:rFonts w:cs="B Lotus"/>
          <w:sz w:val="28"/>
          <w:szCs w:val="28"/>
          <w:rtl/>
          <w:lang w:bidi="fa-IR"/>
        </w:rPr>
        <w:t>.</w:t>
      </w:r>
    </w:p>
    <w:p w14:paraId="68E744E1" w14:textId="77777777" w:rsidR="00943277" w:rsidRPr="00943277" w:rsidRDefault="00943277" w:rsidP="00992A05">
      <w:pPr>
        <w:bidi/>
        <w:jc w:val="right"/>
        <w:rPr>
          <w:rFonts w:cs="B Lotus"/>
          <w:sz w:val="28"/>
          <w:szCs w:val="28"/>
          <w:lang w:bidi="fa-IR"/>
        </w:rPr>
      </w:pPr>
      <w:r w:rsidRPr="00943277">
        <w:rPr>
          <w:rFonts w:cs="B Lotus"/>
          <w:sz w:val="28"/>
          <w:szCs w:val="28"/>
          <w:lang w:bidi="fa-IR"/>
        </w:rPr>
        <w:t xml:space="preserve">- "The Mahdi", </w:t>
      </w:r>
      <w:hyperlink r:id="rId7" w:history="1">
        <w:r w:rsidRPr="00943277">
          <w:rPr>
            <w:rStyle w:val="Hyperlink"/>
            <w:rFonts w:cs="B Lotus"/>
            <w:sz w:val="28"/>
            <w:szCs w:val="28"/>
            <w:lang w:bidi="fa-IR"/>
          </w:rPr>
          <w:t>A.J. Quinnell</w:t>
        </w:r>
      </w:hyperlink>
      <w:r w:rsidRPr="00943277">
        <w:rPr>
          <w:rFonts w:cs="B Lotus"/>
          <w:sz w:val="28"/>
          <w:szCs w:val="28"/>
          <w:lang w:bidi="fa-IR"/>
        </w:rPr>
        <w:t>, Fawcett, 1983</w:t>
      </w:r>
    </w:p>
    <w:p w14:paraId="0B4A53F8" w14:textId="77777777" w:rsidR="00943277" w:rsidRPr="00943277" w:rsidRDefault="00943277" w:rsidP="00992A05">
      <w:pPr>
        <w:bidi/>
        <w:jc w:val="right"/>
        <w:rPr>
          <w:rFonts w:cs="B Lotus"/>
          <w:sz w:val="28"/>
          <w:szCs w:val="28"/>
          <w:lang w:bidi="fa-IR"/>
        </w:rPr>
      </w:pPr>
      <w:r w:rsidRPr="00943277">
        <w:rPr>
          <w:rFonts w:cs="B Lotus"/>
          <w:sz w:val="28"/>
          <w:szCs w:val="28"/>
          <w:lang w:bidi="fa-IR"/>
        </w:rPr>
        <w:t xml:space="preserve"> - "The Mahdi - A Millennium Thriller", </w:t>
      </w:r>
      <w:hyperlink r:id="rId8" w:history="1">
        <w:r w:rsidRPr="00943277">
          <w:rPr>
            <w:rStyle w:val="Hyperlink"/>
            <w:rFonts w:cs="B Lotus"/>
            <w:sz w:val="28"/>
            <w:szCs w:val="28"/>
            <w:lang w:bidi="fa-IR"/>
          </w:rPr>
          <w:t>Margo Dockendorf</w:t>
        </w:r>
      </w:hyperlink>
      <w:r w:rsidRPr="00943277">
        <w:rPr>
          <w:rFonts w:cs="B Lotus"/>
          <w:sz w:val="28"/>
          <w:szCs w:val="28"/>
          <w:lang w:bidi="fa-IR"/>
        </w:rPr>
        <w:t>, Cypress House; 1st edition 1999</w:t>
      </w:r>
    </w:p>
    <w:p w14:paraId="3D83F79B" w14:textId="77777777" w:rsidR="00943277" w:rsidRPr="00943277" w:rsidRDefault="00943277" w:rsidP="00992A05">
      <w:pPr>
        <w:bidi/>
        <w:jc w:val="right"/>
        <w:rPr>
          <w:rFonts w:cs="B Lotus"/>
          <w:sz w:val="28"/>
          <w:szCs w:val="28"/>
          <w:lang w:bidi="fa-IR"/>
        </w:rPr>
      </w:pPr>
      <w:r w:rsidRPr="00943277">
        <w:rPr>
          <w:rFonts w:cs="B Lotus"/>
          <w:sz w:val="28"/>
          <w:szCs w:val="28"/>
          <w:lang w:bidi="fa-IR"/>
        </w:rPr>
        <w:t xml:space="preserve">- "The Twelfth Imam", </w:t>
      </w:r>
      <w:hyperlink r:id="rId9" w:history="1">
        <w:r w:rsidRPr="00943277">
          <w:rPr>
            <w:rStyle w:val="Hyperlink"/>
            <w:rFonts w:cs="B Lotus"/>
            <w:sz w:val="28"/>
            <w:szCs w:val="28"/>
            <w:lang w:bidi="fa-IR"/>
          </w:rPr>
          <w:t>Joel C. Rosenberg</w:t>
        </w:r>
      </w:hyperlink>
      <w:r w:rsidRPr="00943277">
        <w:rPr>
          <w:rFonts w:cs="B Lotus"/>
          <w:sz w:val="28"/>
          <w:szCs w:val="28"/>
          <w:lang w:bidi="fa-IR"/>
        </w:rPr>
        <w:t>, Tyndale House Publishers, Inc. 2011</w:t>
      </w:r>
    </w:p>
    <w:p w14:paraId="0ABEDD16" w14:textId="77777777" w:rsidR="00943277" w:rsidRPr="00943277" w:rsidRDefault="00943277" w:rsidP="00992A05">
      <w:pPr>
        <w:bidi/>
        <w:jc w:val="right"/>
        <w:rPr>
          <w:rFonts w:cs="B Lotus"/>
          <w:sz w:val="28"/>
          <w:szCs w:val="28"/>
          <w:lang w:bidi="fa-IR"/>
        </w:rPr>
      </w:pPr>
      <w:r w:rsidRPr="00943277">
        <w:rPr>
          <w:rFonts w:cs="B Lotus"/>
          <w:sz w:val="28"/>
          <w:szCs w:val="28"/>
          <w:lang w:bidi="fa-IR"/>
        </w:rPr>
        <w:t xml:space="preserve">- "Golden Dawn", </w:t>
      </w:r>
      <w:hyperlink r:id="rId10" w:history="1">
        <w:r w:rsidRPr="00943277">
          <w:rPr>
            <w:rStyle w:val="Hyperlink"/>
            <w:rFonts w:cs="B Lotus"/>
            <w:sz w:val="28"/>
            <w:szCs w:val="28"/>
            <w:lang w:bidi="fa-IR"/>
          </w:rPr>
          <w:t xml:space="preserve">Thomas M. </w:t>
        </w:r>
      </w:hyperlink>
      <w:hyperlink r:id="rId11" w:history="1">
        <w:r w:rsidRPr="00943277">
          <w:rPr>
            <w:rStyle w:val="Hyperlink"/>
            <w:rFonts w:cs="B Lotus"/>
            <w:sz w:val="28"/>
            <w:szCs w:val="28"/>
            <w:lang w:bidi="fa-IR"/>
          </w:rPr>
          <w:t>Kostigen</w:t>
        </w:r>
      </w:hyperlink>
      <w:r w:rsidRPr="00943277">
        <w:rPr>
          <w:rFonts w:cs="B Lotus"/>
          <w:sz w:val="28"/>
          <w:szCs w:val="28"/>
          <w:lang w:bidi="fa-IR"/>
        </w:rPr>
        <w:t>, Forge Books; First Edition edition 2012</w:t>
      </w:r>
    </w:p>
    <w:p w14:paraId="57345E6C" w14:textId="1EA6FB17" w:rsidR="00943277" w:rsidRPr="00943277" w:rsidRDefault="00943277" w:rsidP="00992A05">
      <w:pPr>
        <w:bidi/>
        <w:jc w:val="right"/>
        <w:rPr>
          <w:rFonts w:cs="B Lotus"/>
          <w:sz w:val="28"/>
          <w:szCs w:val="28"/>
          <w:lang w:bidi="fa-IR"/>
        </w:rPr>
      </w:pPr>
      <w:r w:rsidRPr="00943277">
        <w:rPr>
          <w:rFonts w:cs="B Lotus"/>
          <w:sz w:val="28"/>
          <w:szCs w:val="28"/>
          <w:rtl/>
          <w:lang w:bidi="fa-IR"/>
        </w:rPr>
        <w:t xml:space="preserve">کتابهای دیگری نیز هستند که در قالب توصیفی-تحلیلی به مهدویت پرداخته اند که از جمله می توان به "جنگ خدایی با ترور (اسلام، پیشگویی و انجیل)" نوشته ولید شعیبات و یا "ضد مسیح اسلامی" نوشته ریچاردسون  </w:t>
      </w:r>
      <w:r w:rsidR="00992A05">
        <w:rPr>
          <w:rFonts w:cs="B Lotus"/>
          <w:sz w:val="28"/>
          <w:szCs w:val="28"/>
          <w:lang w:bidi="fa-IR"/>
        </w:rPr>
        <w:t>-</w:t>
      </w:r>
      <w:r w:rsidRPr="00943277">
        <w:rPr>
          <w:rFonts w:cs="B Lotus"/>
          <w:sz w:val="28"/>
          <w:szCs w:val="28"/>
          <w:lang w:bidi="fa-IR"/>
        </w:rPr>
        <w:t xml:space="preserve">"God's War on Terror: Islam, Prophecy and the Bible", </w:t>
      </w:r>
      <w:hyperlink r:id="rId12" w:history="1">
        <w:r w:rsidRPr="00943277">
          <w:rPr>
            <w:rStyle w:val="Hyperlink"/>
            <w:rFonts w:cs="B Lotus"/>
            <w:sz w:val="28"/>
            <w:szCs w:val="28"/>
            <w:lang w:bidi="fa-IR"/>
          </w:rPr>
          <w:t>Walid Shoebat</w:t>
        </w:r>
      </w:hyperlink>
      <w:r w:rsidRPr="00943277">
        <w:rPr>
          <w:rFonts w:cs="B Lotus"/>
          <w:sz w:val="28"/>
          <w:szCs w:val="28"/>
          <w:lang w:bidi="fa-IR"/>
        </w:rPr>
        <w:t>, Top</w:t>
      </w:r>
      <w:r w:rsidR="00992A05">
        <w:rPr>
          <w:rFonts w:cs="B Lotus"/>
          <w:sz w:val="28"/>
          <w:szCs w:val="28"/>
          <w:lang w:bidi="fa-IR"/>
        </w:rPr>
        <w:t xml:space="preserve"> </w:t>
      </w:r>
      <w:r w:rsidRPr="00943277">
        <w:rPr>
          <w:rFonts w:cs="B Lotus"/>
          <w:sz w:val="28"/>
          <w:szCs w:val="28"/>
          <w:lang w:bidi="fa-IR"/>
        </w:rPr>
        <w:t>Executive Media; 1st edition 2008</w:t>
      </w:r>
    </w:p>
    <w:p w14:paraId="0F172F60" w14:textId="7E6D2AA8" w:rsidR="00943277" w:rsidRPr="00943277" w:rsidRDefault="00992A05" w:rsidP="00992A05">
      <w:pPr>
        <w:bidi/>
        <w:jc w:val="right"/>
        <w:rPr>
          <w:rFonts w:cs="B Lotus"/>
          <w:sz w:val="28"/>
          <w:szCs w:val="28"/>
          <w:lang w:bidi="fa-IR"/>
        </w:rPr>
      </w:pPr>
      <w:r>
        <w:rPr>
          <w:rFonts w:cs="B Lotus"/>
          <w:sz w:val="28"/>
          <w:szCs w:val="28"/>
          <w:lang w:bidi="fa-IR"/>
        </w:rPr>
        <w:t>-</w:t>
      </w:r>
      <w:r w:rsidR="00943277" w:rsidRPr="00943277">
        <w:rPr>
          <w:rFonts w:cs="B Lotus"/>
          <w:sz w:val="28"/>
          <w:szCs w:val="28"/>
          <w:lang w:bidi="fa-IR"/>
        </w:rPr>
        <w:t xml:space="preserve">"The Islamic Antichrist: The Shocking Truth about the Real Nature of the Beast", </w:t>
      </w:r>
      <w:hyperlink r:id="rId13" w:history="1">
        <w:r w:rsidR="00943277" w:rsidRPr="00943277">
          <w:rPr>
            <w:rStyle w:val="Hyperlink"/>
            <w:rFonts w:cs="B Lotus"/>
            <w:sz w:val="28"/>
            <w:szCs w:val="28"/>
            <w:lang w:bidi="fa-IR"/>
          </w:rPr>
          <w:t>Joel Richardson</w:t>
        </w:r>
      </w:hyperlink>
      <w:r w:rsidR="00943277" w:rsidRPr="00943277">
        <w:rPr>
          <w:rFonts w:cs="B Lotus"/>
          <w:sz w:val="28"/>
          <w:szCs w:val="28"/>
          <w:lang w:bidi="fa-IR"/>
        </w:rPr>
        <w:t>, WND Books; 2 edition, 2009</w:t>
      </w:r>
    </w:p>
    <w:p w14:paraId="6172D6CC" w14:textId="75902E15" w:rsidR="00943277" w:rsidRDefault="001D1ED2" w:rsidP="001D1ED2">
      <w:pPr>
        <w:bidi/>
        <w:rPr>
          <w:noProof/>
          <w:rtl/>
        </w:rPr>
      </w:pPr>
      <w:r w:rsidRPr="001D1ED2">
        <w:rPr>
          <w:rFonts w:cs="B Lotus"/>
          <w:noProof/>
          <w:sz w:val="28"/>
          <w:szCs w:val="28"/>
          <w:lang w:bidi="fa-IR"/>
        </w:rPr>
        <w:drawing>
          <wp:inline distT="0" distB="0" distL="0" distR="0" wp14:anchorId="52AFD8DE" wp14:editId="468FAD8C">
            <wp:extent cx="1867417" cy="2278666"/>
            <wp:effectExtent l="0" t="0" r="0" b="7620"/>
            <wp:docPr id="9" name="prodImage" descr="The Mahdi - A Millennium Thrille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9" name="prodImage" descr="The Mahdi - A Millennium Thriller"/>
                    <pic:cNvPicPr>
                      <a:picLocks noGrp="1"/>
                    </pic:cNvPicPr>
                  </pic:nvPicPr>
                  <pic:blipFill>
                    <a:blip r:embed="rId14"/>
                    <a:srcRect/>
                    <a:stretch>
                      <a:fillRect/>
                    </a:stretch>
                  </pic:blipFill>
                  <pic:spPr bwMode="auto">
                    <a:xfrm>
                      <a:off x="0" y="0"/>
                      <a:ext cx="1909516" cy="2330036"/>
                    </a:xfrm>
                    <a:prstGeom prst="rect">
                      <a:avLst/>
                    </a:prstGeom>
                    <a:noFill/>
                    <a:ln w="9525">
                      <a:noFill/>
                      <a:miter lim="800000"/>
                      <a:headEnd/>
                      <a:tailEnd/>
                    </a:ln>
                  </pic:spPr>
                </pic:pic>
              </a:graphicData>
            </a:graphic>
          </wp:inline>
        </w:drawing>
      </w:r>
      <w:r>
        <w:rPr>
          <w:noProof/>
        </w:rPr>
        <w:drawing>
          <wp:inline distT="0" distB="0" distL="0" distR="0" wp14:anchorId="7E941407" wp14:editId="097C1B9C">
            <wp:extent cx="1256477" cy="2552496"/>
            <wp:effectExtent l="0" t="0" r="1270" b="635"/>
            <wp:docPr id="8" name="prodImage" descr="The Islamic Antichrist: The Shocking Truth about the Real Nature of the Beast"/>
            <wp:cNvGraphicFramePr/>
            <a:graphic xmlns:a="http://schemas.openxmlformats.org/drawingml/2006/main">
              <a:graphicData uri="http://schemas.openxmlformats.org/drawingml/2006/picture">
                <pic:pic xmlns:pic="http://schemas.openxmlformats.org/drawingml/2006/picture">
                  <pic:nvPicPr>
                    <pic:cNvPr id="8" name="prodImage" descr="The Islamic Antichrist: The Shocking Truth about the Real Nature of the Beast"/>
                    <pic:cNvPicPr/>
                  </pic:nvPicPr>
                  <pic:blipFill>
                    <a:blip r:embed="rId15"/>
                    <a:srcRect/>
                    <a:stretch>
                      <a:fillRect/>
                    </a:stretch>
                  </pic:blipFill>
                  <pic:spPr bwMode="auto">
                    <a:xfrm>
                      <a:off x="0" y="0"/>
                      <a:ext cx="1288048" cy="2616632"/>
                    </a:xfrm>
                    <a:prstGeom prst="rect">
                      <a:avLst/>
                    </a:prstGeom>
                    <a:noFill/>
                    <a:ln w="9525">
                      <a:noFill/>
                      <a:miter lim="800000"/>
                      <a:headEnd/>
                      <a:tailEnd/>
                    </a:ln>
                  </pic:spPr>
                </pic:pic>
              </a:graphicData>
            </a:graphic>
          </wp:inline>
        </w:drawing>
      </w:r>
      <w:r>
        <w:rPr>
          <w:noProof/>
        </w:rPr>
        <w:drawing>
          <wp:inline distT="0" distB="0" distL="0" distR="0" wp14:anchorId="3744D5EA" wp14:editId="5D3EA491">
            <wp:extent cx="1107086" cy="2479149"/>
            <wp:effectExtent l="0" t="0" r="0" b="0"/>
            <wp:docPr id="6" name="Content Placeholde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Content Placeholder 3"/>
                    <pic:cNvPicPr>
                      <a:picLocks/>
                    </pic:cNvPicPr>
                  </pic:nvPicPr>
                  <pic:blipFill>
                    <a:blip r:embed="rId16"/>
                    <a:srcRect/>
                    <a:stretch>
                      <a:fillRect/>
                    </a:stretch>
                  </pic:blipFill>
                  <pic:spPr bwMode="auto">
                    <a:xfrm>
                      <a:off x="0" y="0"/>
                      <a:ext cx="1124417" cy="2517960"/>
                    </a:xfrm>
                    <a:prstGeom prst="rect">
                      <a:avLst/>
                    </a:prstGeom>
                    <a:noFill/>
                    <a:ln w="9525">
                      <a:noFill/>
                      <a:miter lim="800000"/>
                      <a:headEnd/>
                      <a:tailEnd/>
                    </a:ln>
                  </pic:spPr>
                </pic:pic>
              </a:graphicData>
            </a:graphic>
          </wp:inline>
        </w:drawing>
      </w:r>
      <w:r w:rsidRPr="001D1ED2">
        <w:rPr>
          <w:noProof/>
        </w:rPr>
        <w:t xml:space="preserve"> </w:t>
      </w:r>
      <w:r>
        <w:rPr>
          <w:noProof/>
        </w:rPr>
        <w:drawing>
          <wp:inline distT="0" distB="0" distL="0" distR="0" wp14:anchorId="63B937A8" wp14:editId="0A5A2557">
            <wp:extent cx="1161578" cy="2625844"/>
            <wp:effectExtent l="0" t="0" r="635" b="3175"/>
            <wp:docPr id="7" name="prodImage" descr="The Twelfth Imam"/>
            <wp:cNvGraphicFramePr/>
            <a:graphic xmlns:a="http://schemas.openxmlformats.org/drawingml/2006/main">
              <a:graphicData uri="http://schemas.openxmlformats.org/drawingml/2006/picture">
                <pic:pic xmlns:pic="http://schemas.openxmlformats.org/drawingml/2006/picture">
                  <pic:nvPicPr>
                    <pic:cNvPr id="7" name="prodImage" descr="The Twelfth Imam"/>
                    <pic:cNvPicPr/>
                  </pic:nvPicPr>
                  <pic:blipFill>
                    <a:blip r:embed="rId17"/>
                    <a:srcRect/>
                    <a:stretch>
                      <a:fillRect/>
                    </a:stretch>
                  </pic:blipFill>
                  <pic:spPr bwMode="auto">
                    <a:xfrm>
                      <a:off x="0" y="0"/>
                      <a:ext cx="1187906" cy="2685360"/>
                    </a:xfrm>
                    <a:prstGeom prst="rect">
                      <a:avLst/>
                    </a:prstGeom>
                    <a:noFill/>
                    <a:ln w="9525">
                      <a:noFill/>
                      <a:miter lim="800000"/>
                      <a:headEnd/>
                      <a:tailEnd/>
                    </a:ln>
                  </pic:spPr>
                </pic:pic>
              </a:graphicData>
            </a:graphic>
          </wp:inline>
        </w:drawing>
      </w:r>
      <w:r w:rsidRPr="001D1ED2">
        <w:rPr>
          <w:noProof/>
        </w:rPr>
        <w:t xml:space="preserve"> </w:t>
      </w:r>
    </w:p>
    <w:p w14:paraId="0C435AED" w14:textId="634B5281" w:rsidR="001D1ED2" w:rsidRDefault="001D1ED2" w:rsidP="001D1ED2">
      <w:pPr>
        <w:bidi/>
        <w:rPr>
          <w:rFonts w:cs="B Lotus"/>
          <w:b/>
          <w:bCs/>
          <w:sz w:val="28"/>
          <w:szCs w:val="28"/>
          <w:rtl/>
          <w:lang w:bidi="fa-IR"/>
        </w:rPr>
      </w:pPr>
      <w:r w:rsidRPr="001D1ED2">
        <w:rPr>
          <w:rFonts w:cs="B Lotus" w:hint="cs"/>
          <w:b/>
          <w:bCs/>
          <w:sz w:val="28"/>
          <w:szCs w:val="28"/>
          <w:rtl/>
          <w:lang w:bidi="fa-IR"/>
        </w:rPr>
        <w:lastRenderedPageBreak/>
        <w:t>طرح شبهات به منظور کتمان حقیقت</w:t>
      </w:r>
    </w:p>
    <w:p w14:paraId="7F2882BA" w14:textId="59003BEC" w:rsidR="001D1ED2" w:rsidRDefault="001D1ED2" w:rsidP="001D1ED2">
      <w:pPr>
        <w:bidi/>
        <w:rPr>
          <w:rFonts w:cs="B Lotus"/>
          <w:sz w:val="28"/>
          <w:szCs w:val="28"/>
          <w:rtl/>
          <w:lang w:bidi="fa-IR"/>
        </w:rPr>
      </w:pPr>
      <w:r w:rsidRPr="001D1ED2">
        <w:rPr>
          <w:rFonts w:cs="B Lotus" w:hint="cs"/>
          <w:sz w:val="28"/>
          <w:szCs w:val="28"/>
          <w:rtl/>
          <w:lang w:bidi="fa-IR"/>
        </w:rPr>
        <w:t xml:space="preserve">شبهات </w:t>
      </w:r>
      <w:r w:rsidR="00992A05">
        <w:rPr>
          <w:rFonts w:cs="B Lotus" w:hint="cs"/>
          <w:sz w:val="28"/>
          <w:szCs w:val="28"/>
          <w:rtl/>
          <w:lang w:bidi="fa-IR"/>
        </w:rPr>
        <w:t>احمد ال</w:t>
      </w:r>
      <w:r w:rsidRPr="001D1ED2">
        <w:rPr>
          <w:rFonts w:cs="B Lotus" w:hint="cs"/>
          <w:sz w:val="28"/>
          <w:szCs w:val="28"/>
          <w:rtl/>
          <w:lang w:bidi="fa-IR"/>
        </w:rPr>
        <w:t xml:space="preserve">کاتب، </w:t>
      </w:r>
      <w:r w:rsidR="00992A05">
        <w:rPr>
          <w:rFonts w:cs="B Lotus" w:hint="cs"/>
          <w:sz w:val="28"/>
          <w:szCs w:val="28"/>
          <w:rtl/>
          <w:lang w:bidi="fa-IR"/>
        </w:rPr>
        <w:t>ناصر ال</w:t>
      </w:r>
      <w:r w:rsidRPr="001D1ED2">
        <w:rPr>
          <w:rFonts w:cs="B Lotus" w:hint="cs"/>
          <w:sz w:val="28"/>
          <w:szCs w:val="28"/>
          <w:rtl/>
          <w:lang w:bidi="fa-IR"/>
        </w:rPr>
        <w:t xml:space="preserve">قفاری، </w:t>
      </w:r>
      <w:r w:rsidR="00992A05">
        <w:rPr>
          <w:rFonts w:cs="B Lotus" w:hint="cs"/>
          <w:sz w:val="28"/>
          <w:szCs w:val="28"/>
          <w:rtl/>
          <w:lang w:bidi="fa-IR"/>
        </w:rPr>
        <w:t xml:space="preserve">عثمان </w:t>
      </w:r>
      <w:r w:rsidRPr="001D1ED2">
        <w:rPr>
          <w:rFonts w:cs="B Lotus" w:hint="cs"/>
          <w:sz w:val="28"/>
          <w:szCs w:val="28"/>
          <w:rtl/>
          <w:lang w:bidi="fa-IR"/>
        </w:rPr>
        <w:t>خمیس و...</w:t>
      </w:r>
      <w:r w:rsidR="003E01F8">
        <w:rPr>
          <w:rFonts w:cs="B Lotus" w:hint="cs"/>
          <w:sz w:val="28"/>
          <w:szCs w:val="28"/>
          <w:rtl/>
          <w:lang w:bidi="fa-IR"/>
        </w:rPr>
        <w:t xml:space="preserve"> در این زمینه بالغ بر 300 شبهه است.</w:t>
      </w:r>
    </w:p>
    <w:p w14:paraId="6091FE35" w14:textId="5DC71870" w:rsidR="001D1ED2" w:rsidRDefault="001D1ED2" w:rsidP="001D1ED2">
      <w:pPr>
        <w:bidi/>
        <w:rPr>
          <w:rFonts w:cs="B Lotus"/>
          <w:b/>
          <w:bCs/>
          <w:sz w:val="28"/>
          <w:szCs w:val="28"/>
          <w:rtl/>
          <w:lang w:bidi="fa-IR"/>
        </w:rPr>
      </w:pPr>
      <w:r w:rsidRPr="001D1ED2">
        <w:rPr>
          <w:rFonts w:cs="B Lotus" w:hint="cs"/>
          <w:b/>
          <w:bCs/>
          <w:sz w:val="28"/>
          <w:szCs w:val="28"/>
          <w:rtl/>
          <w:lang w:bidi="fa-IR"/>
        </w:rPr>
        <w:t>پاره گویی حقیقیت مهدویت</w:t>
      </w:r>
    </w:p>
    <w:p w14:paraId="65F7054B" w14:textId="2D01DB94" w:rsidR="001D1ED2" w:rsidRPr="00992A05" w:rsidRDefault="009752E4" w:rsidP="001D1ED2">
      <w:pPr>
        <w:bidi/>
        <w:rPr>
          <w:rFonts w:cs="B Lotus"/>
          <w:sz w:val="26"/>
          <w:szCs w:val="26"/>
          <w:rtl/>
          <w:lang w:bidi="fa-IR"/>
        </w:rPr>
      </w:pPr>
      <w:r w:rsidRPr="00992A05">
        <w:rPr>
          <w:rFonts w:cs="B Lotus" w:hint="cs"/>
          <w:sz w:val="26"/>
          <w:szCs w:val="26"/>
          <w:rtl/>
          <w:lang w:bidi="fa-IR"/>
        </w:rPr>
        <w:t>نظریه</w:t>
      </w:r>
      <w:r w:rsidR="001D1ED2" w:rsidRPr="00992A05">
        <w:rPr>
          <w:rFonts w:cs="B Lotus" w:hint="cs"/>
          <w:sz w:val="26"/>
          <w:szCs w:val="26"/>
          <w:rtl/>
          <w:lang w:bidi="fa-IR"/>
        </w:rPr>
        <w:t xml:space="preserve"> کشتار وسیع امام مهدی</w:t>
      </w:r>
      <w:r w:rsidR="00992A05" w:rsidRPr="00992A05">
        <w:rPr>
          <w:rFonts w:cs="B Mitra" w:hint="cs"/>
          <w:sz w:val="26"/>
          <w:szCs w:val="26"/>
        </w:rPr>
        <w:sym w:font="Alaem" w:char="F034"/>
      </w:r>
      <w:r w:rsidR="003E01F8" w:rsidRPr="00992A05">
        <w:rPr>
          <w:rFonts w:cs="B Lotus" w:hint="cs"/>
          <w:sz w:val="26"/>
          <w:szCs w:val="26"/>
          <w:rtl/>
          <w:lang w:bidi="fa-IR"/>
        </w:rPr>
        <w:t xml:space="preserve"> بدون اشاره به جزئیات دقیق ماجرا و به دور از تحلیل محتوا از این قبیل است. </w:t>
      </w:r>
    </w:p>
    <w:p w14:paraId="70C09931" w14:textId="31073229" w:rsidR="001D1ED2" w:rsidRPr="00992A05" w:rsidRDefault="001D1ED2" w:rsidP="001D1ED2">
      <w:pPr>
        <w:bidi/>
        <w:rPr>
          <w:rFonts w:cs="B Lotus"/>
          <w:b/>
          <w:bCs/>
          <w:sz w:val="28"/>
          <w:szCs w:val="28"/>
          <w:rtl/>
          <w:lang w:bidi="fa-IR"/>
        </w:rPr>
      </w:pPr>
      <w:r w:rsidRPr="00992A05">
        <w:rPr>
          <w:rFonts w:cs="B Lotus" w:hint="cs"/>
          <w:b/>
          <w:bCs/>
          <w:sz w:val="28"/>
          <w:szCs w:val="28"/>
          <w:rtl/>
          <w:lang w:bidi="fa-IR"/>
        </w:rPr>
        <w:t>القا ذهنیت دلخواه</w:t>
      </w:r>
    </w:p>
    <w:p w14:paraId="5D931A24" w14:textId="3B51981B" w:rsidR="001D1ED2" w:rsidRDefault="009752E4" w:rsidP="001D1ED2">
      <w:pPr>
        <w:bidi/>
        <w:rPr>
          <w:rFonts w:cs="B Lotus"/>
          <w:sz w:val="28"/>
          <w:szCs w:val="28"/>
          <w:rtl/>
          <w:lang w:bidi="fa-IR"/>
        </w:rPr>
      </w:pPr>
      <w:r>
        <w:rPr>
          <w:rFonts w:cs="B Lotus" w:hint="cs"/>
          <w:sz w:val="28"/>
          <w:szCs w:val="28"/>
          <w:rtl/>
          <w:lang w:bidi="fa-IR"/>
        </w:rPr>
        <w:t>نظریه</w:t>
      </w:r>
      <w:r w:rsidR="001D1ED2" w:rsidRPr="00E8540F">
        <w:rPr>
          <w:rFonts w:cs="B Lotus" w:hint="cs"/>
          <w:sz w:val="28"/>
          <w:szCs w:val="28"/>
          <w:rtl/>
          <w:lang w:bidi="fa-IR"/>
        </w:rPr>
        <w:t xml:space="preserve"> </w:t>
      </w:r>
      <w:r w:rsidR="00E8540F">
        <w:rPr>
          <w:rFonts w:cs="B Lotus" w:hint="cs"/>
          <w:sz w:val="28"/>
          <w:szCs w:val="28"/>
          <w:rtl/>
          <w:lang w:bidi="fa-IR"/>
        </w:rPr>
        <w:t xml:space="preserve">القای </w:t>
      </w:r>
      <w:r w:rsidR="00E8540F" w:rsidRPr="00E8540F">
        <w:rPr>
          <w:rFonts w:cs="B Lotus" w:hint="cs"/>
          <w:sz w:val="28"/>
          <w:szCs w:val="28"/>
          <w:rtl/>
          <w:lang w:bidi="fa-IR"/>
        </w:rPr>
        <w:t>فساد</w:t>
      </w:r>
      <w:r w:rsidR="00E8540F">
        <w:rPr>
          <w:rFonts w:cs="B Lotus" w:hint="cs"/>
          <w:sz w:val="28"/>
          <w:szCs w:val="28"/>
          <w:rtl/>
          <w:lang w:bidi="fa-IR"/>
        </w:rPr>
        <w:t xml:space="preserve"> فراگیر</w:t>
      </w:r>
      <w:r w:rsidR="00E8540F" w:rsidRPr="00E8540F">
        <w:rPr>
          <w:rFonts w:cs="B Lotus" w:hint="cs"/>
          <w:sz w:val="28"/>
          <w:szCs w:val="28"/>
          <w:rtl/>
          <w:lang w:bidi="fa-IR"/>
        </w:rPr>
        <w:t xml:space="preserve"> آخر الزمان</w:t>
      </w:r>
      <w:r w:rsidR="003E01F8">
        <w:rPr>
          <w:rFonts w:cs="B Lotus" w:hint="cs"/>
          <w:sz w:val="28"/>
          <w:szCs w:val="28"/>
          <w:rtl/>
          <w:lang w:bidi="fa-IR"/>
        </w:rPr>
        <w:t xml:space="preserve"> بدون پرداختن به زمینه سازی ظهور</w:t>
      </w:r>
      <w:r w:rsidR="00992A05">
        <w:rPr>
          <w:rFonts w:cs="B Lotus" w:hint="cs"/>
          <w:sz w:val="28"/>
          <w:szCs w:val="28"/>
          <w:rtl/>
          <w:lang w:bidi="fa-IR"/>
        </w:rPr>
        <w:t>،</w:t>
      </w:r>
      <w:r w:rsidR="003E01F8">
        <w:rPr>
          <w:rFonts w:cs="B Lotus" w:hint="cs"/>
          <w:sz w:val="28"/>
          <w:szCs w:val="28"/>
          <w:rtl/>
          <w:lang w:bidi="fa-IR"/>
        </w:rPr>
        <w:t xml:space="preserve"> </w:t>
      </w:r>
      <w:r w:rsidR="00AF67A6">
        <w:rPr>
          <w:rFonts w:cs="B Lotus" w:hint="cs"/>
          <w:sz w:val="28"/>
          <w:szCs w:val="28"/>
          <w:rtl/>
          <w:lang w:bidi="fa-IR"/>
        </w:rPr>
        <w:t>مشمول این تکنیک است.</w:t>
      </w:r>
    </w:p>
    <w:p w14:paraId="1263C178" w14:textId="44450765" w:rsidR="00E8540F" w:rsidRDefault="008315C5" w:rsidP="00E8540F">
      <w:pPr>
        <w:bidi/>
        <w:rPr>
          <w:rFonts w:cs="B Lotus"/>
          <w:b/>
          <w:bCs/>
          <w:sz w:val="28"/>
          <w:szCs w:val="28"/>
          <w:rtl/>
          <w:lang w:bidi="fa-IR"/>
        </w:rPr>
      </w:pPr>
      <w:r w:rsidRPr="008315C5">
        <w:rPr>
          <w:rFonts w:cs="B Lotus" w:hint="cs"/>
          <w:b/>
          <w:bCs/>
          <w:sz w:val="28"/>
          <w:szCs w:val="28"/>
          <w:rtl/>
          <w:lang w:bidi="fa-IR"/>
        </w:rPr>
        <w:t>تشکیک در مسل</w:t>
      </w:r>
      <w:r w:rsidR="00992A05">
        <w:rPr>
          <w:rFonts w:cs="B Lotus" w:hint="cs"/>
          <w:b/>
          <w:bCs/>
          <w:sz w:val="28"/>
          <w:szCs w:val="28"/>
          <w:rtl/>
          <w:lang w:bidi="fa-IR"/>
        </w:rPr>
        <w:t>ّ</w:t>
      </w:r>
      <w:r w:rsidRPr="008315C5">
        <w:rPr>
          <w:rFonts w:cs="B Lotus" w:hint="cs"/>
          <w:b/>
          <w:bCs/>
          <w:sz w:val="28"/>
          <w:szCs w:val="28"/>
          <w:rtl/>
          <w:lang w:bidi="fa-IR"/>
        </w:rPr>
        <w:t>مات</w:t>
      </w:r>
      <w:r w:rsidR="00AF67A6">
        <w:rPr>
          <w:rFonts w:cs="B Lotus" w:hint="cs"/>
          <w:b/>
          <w:bCs/>
          <w:sz w:val="28"/>
          <w:szCs w:val="28"/>
          <w:rtl/>
          <w:lang w:bidi="fa-IR"/>
        </w:rPr>
        <w:t xml:space="preserve"> مذهبی</w:t>
      </w:r>
    </w:p>
    <w:p w14:paraId="53B6EE39" w14:textId="133A2E7C" w:rsidR="008315C5" w:rsidRDefault="009752E4" w:rsidP="008315C5">
      <w:pPr>
        <w:bidi/>
        <w:rPr>
          <w:rFonts w:cs="B Lotus"/>
          <w:sz w:val="28"/>
          <w:szCs w:val="28"/>
          <w:rtl/>
          <w:lang w:bidi="fa-IR"/>
        </w:rPr>
      </w:pPr>
      <w:r>
        <w:rPr>
          <w:rFonts w:cs="B Lotus" w:hint="cs"/>
          <w:sz w:val="28"/>
          <w:szCs w:val="28"/>
          <w:rtl/>
          <w:lang w:bidi="fa-IR"/>
        </w:rPr>
        <w:t>نظریه</w:t>
      </w:r>
      <w:r w:rsidR="008315C5" w:rsidRPr="008315C5">
        <w:rPr>
          <w:rFonts w:cs="B Lotus" w:hint="cs"/>
          <w:sz w:val="28"/>
          <w:szCs w:val="28"/>
          <w:rtl/>
          <w:lang w:bidi="fa-IR"/>
        </w:rPr>
        <w:t xml:space="preserve"> عدم امکان امامت در کودکی</w:t>
      </w:r>
      <w:r w:rsidR="00AF67A6">
        <w:rPr>
          <w:rFonts w:cs="B Lotus" w:hint="cs"/>
          <w:sz w:val="28"/>
          <w:szCs w:val="28"/>
          <w:rtl/>
          <w:lang w:bidi="fa-IR"/>
        </w:rPr>
        <w:t xml:space="preserve"> و طول عمر با این ترفند القا شده است.  </w:t>
      </w:r>
    </w:p>
    <w:p w14:paraId="57378E98" w14:textId="6ECB5D84" w:rsidR="00770D0C" w:rsidRDefault="009752E4" w:rsidP="00770D0C">
      <w:pPr>
        <w:bidi/>
        <w:rPr>
          <w:rFonts w:cs="B Lotus"/>
          <w:b/>
          <w:bCs/>
          <w:sz w:val="28"/>
          <w:szCs w:val="28"/>
          <w:rtl/>
          <w:lang w:bidi="fa-IR"/>
        </w:rPr>
      </w:pPr>
      <w:r>
        <w:rPr>
          <w:rFonts w:cs="B Lotus" w:hint="cs"/>
          <w:b/>
          <w:bCs/>
          <w:sz w:val="28"/>
          <w:szCs w:val="28"/>
          <w:rtl/>
          <w:lang w:bidi="fa-IR"/>
        </w:rPr>
        <w:t>انبوه روایت (</w:t>
      </w:r>
      <w:r w:rsidR="00770D0C">
        <w:rPr>
          <w:rFonts w:cs="B Lotus" w:hint="cs"/>
          <w:b/>
          <w:bCs/>
          <w:sz w:val="28"/>
          <w:szCs w:val="28"/>
          <w:rtl/>
          <w:lang w:bidi="fa-IR"/>
        </w:rPr>
        <w:t>مهارزدایی ذهنی از رد جریان باطل</w:t>
      </w:r>
      <w:r>
        <w:rPr>
          <w:rFonts w:cs="B Lotus" w:hint="cs"/>
          <w:b/>
          <w:bCs/>
          <w:sz w:val="28"/>
          <w:szCs w:val="28"/>
          <w:rtl/>
          <w:lang w:bidi="fa-IR"/>
        </w:rPr>
        <w:t>)</w:t>
      </w:r>
      <w:r w:rsidR="00770D0C">
        <w:rPr>
          <w:rFonts w:cs="B Lotus" w:hint="cs"/>
          <w:b/>
          <w:bCs/>
          <w:sz w:val="28"/>
          <w:szCs w:val="28"/>
          <w:rtl/>
          <w:lang w:bidi="fa-IR"/>
        </w:rPr>
        <w:t xml:space="preserve">  </w:t>
      </w:r>
    </w:p>
    <w:p w14:paraId="0070F51E" w14:textId="3D6B0C70" w:rsidR="00770D0C" w:rsidRDefault="00770D0C" w:rsidP="00770D0C">
      <w:pPr>
        <w:bidi/>
        <w:rPr>
          <w:rFonts w:cs="B Lotus"/>
          <w:sz w:val="28"/>
          <w:szCs w:val="28"/>
          <w:rtl/>
          <w:lang w:bidi="fa-IR"/>
        </w:rPr>
      </w:pPr>
      <w:r w:rsidRPr="00770D0C">
        <w:rPr>
          <w:rFonts w:cs="B Lotus" w:hint="cs"/>
          <w:sz w:val="28"/>
          <w:szCs w:val="28"/>
          <w:rtl/>
          <w:lang w:bidi="fa-IR"/>
        </w:rPr>
        <w:t>نشر اندیشه مدعیان، بهائیان، وهابیان</w:t>
      </w:r>
      <w:r w:rsidR="00AF67A6">
        <w:rPr>
          <w:rFonts w:cs="B Lotus" w:hint="cs"/>
          <w:sz w:val="28"/>
          <w:szCs w:val="28"/>
          <w:rtl/>
          <w:lang w:bidi="fa-IR"/>
        </w:rPr>
        <w:t xml:space="preserve"> از این باب است. </w:t>
      </w:r>
    </w:p>
    <w:p w14:paraId="6F15C329" w14:textId="67070AB4" w:rsidR="00770D0C" w:rsidRPr="00396DFB" w:rsidRDefault="00770D0C" w:rsidP="00770D0C">
      <w:pPr>
        <w:bidi/>
        <w:rPr>
          <w:rFonts w:cs="B Lotus"/>
          <w:b/>
          <w:bCs/>
          <w:sz w:val="28"/>
          <w:szCs w:val="28"/>
          <w:rtl/>
          <w:lang w:bidi="fa-IR"/>
        </w:rPr>
      </w:pPr>
      <w:r w:rsidRPr="00396DFB">
        <w:rPr>
          <w:rFonts w:cs="B Lotus" w:hint="cs"/>
          <w:b/>
          <w:bCs/>
          <w:sz w:val="28"/>
          <w:szCs w:val="28"/>
          <w:rtl/>
          <w:lang w:bidi="fa-IR"/>
        </w:rPr>
        <w:t>تصویر سازی</w:t>
      </w:r>
      <w:r w:rsidR="009752E4">
        <w:rPr>
          <w:rFonts w:cs="B Lotus" w:hint="cs"/>
          <w:b/>
          <w:bCs/>
          <w:sz w:val="28"/>
          <w:szCs w:val="28"/>
          <w:rtl/>
          <w:lang w:bidi="fa-IR"/>
        </w:rPr>
        <w:t xml:space="preserve"> جعلی</w:t>
      </w:r>
      <w:r w:rsidRPr="00396DFB">
        <w:rPr>
          <w:rFonts w:cs="B Lotus" w:hint="cs"/>
          <w:b/>
          <w:bCs/>
          <w:sz w:val="28"/>
          <w:szCs w:val="28"/>
          <w:rtl/>
          <w:lang w:bidi="fa-IR"/>
        </w:rPr>
        <w:t xml:space="preserve"> از مهدویت</w:t>
      </w:r>
    </w:p>
    <w:p w14:paraId="7DEA373C" w14:textId="312F771E" w:rsidR="00770D0C" w:rsidRDefault="009752E4" w:rsidP="00770D0C">
      <w:pPr>
        <w:bidi/>
        <w:rPr>
          <w:rFonts w:cs="B Lotus"/>
          <w:sz w:val="28"/>
          <w:szCs w:val="28"/>
          <w:rtl/>
          <w:lang w:bidi="fa-IR"/>
        </w:rPr>
      </w:pPr>
      <w:r>
        <w:rPr>
          <w:rFonts w:cs="B Lotus" w:hint="cs"/>
          <w:sz w:val="28"/>
          <w:szCs w:val="28"/>
          <w:rtl/>
          <w:lang w:bidi="fa-IR"/>
        </w:rPr>
        <w:t>ارتداد جوانان</w:t>
      </w:r>
      <w:r w:rsidR="00770D0C">
        <w:rPr>
          <w:rFonts w:cs="B Lotus" w:hint="cs"/>
          <w:sz w:val="28"/>
          <w:szCs w:val="28"/>
          <w:rtl/>
          <w:lang w:bidi="fa-IR"/>
        </w:rPr>
        <w:t xml:space="preserve">، جنگ، </w:t>
      </w:r>
      <w:r w:rsidR="00396DFB">
        <w:rPr>
          <w:rFonts w:cs="B Lotus" w:hint="cs"/>
          <w:sz w:val="28"/>
          <w:szCs w:val="28"/>
          <w:rtl/>
          <w:lang w:bidi="fa-IR"/>
        </w:rPr>
        <w:t>دین گریزی</w:t>
      </w:r>
      <w:r>
        <w:rPr>
          <w:rFonts w:cs="B Lotus" w:hint="cs"/>
          <w:sz w:val="28"/>
          <w:szCs w:val="28"/>
          <w:rtl/>
          <w:lang w:bidi="fa-IR"/>
        </w:rPr>
        <w:t>، مهدی‌ستیز</w:t>
      </w:r>
      <w:r w:rsidR="00AF67A6">
        <w:rPr>
          <w:rFonts w:cs="B Lotus" w:hint="cs"/>
          <w:sz w:val="28"/>
          <w:szCs w:val="28"/>
          <w:rtl/>
          <w:lang w:bidi="fa-IR"/>
        </w:rPr>
        <w:t>ی روایتگری جعلی مهدویت</w:t>
      </w:r>
      <w:r w:rsidR="00992A05">
        <w:rPr>
          <w:rFonts w:cs="B Lotus" w:hint="cs"/>
          <w:sz w:val="28"/>
          <w:szCs w:val="28"/>
          <w:rtl/>
          <w:lang w:bidi="fa-IR"/>
        </w:rPr>
        <w:t xml:space="preserve"> از این باب</w:t>
      </w:r>
      <w:r w:rsidR="00AF67A6">
        <w:rPr>
          <w:rFonts w:cs="B Lotus" w:hint="cs"/>
          <w:sz w:val="28"/>
          <w:szCs w:val="28"/>
          <w:rtl/>
          <w:lang w:bidi="fa-IR"/>
        </w:rPr>
        <w:t xml:space="preserve"> است. </w:t>
      </w:r>
    </w:p>
    <w:p w14:paraId="7370AF0A" w14:textId="712CC621" w:rsidR="0061782A" w:rsidRDefault="0061782A" w:rsidP="0061782A">
      <w:pPr>
        <w:bidi/>
        <w:rPr>
          <w:rFonts w:cs="B Lotus"/>
          <w:b/>
          <w:bCs/>
          <w:sz w:val="28"/>
          <w:szCs w:val="28"/>
          <w:rtl/>
          <w:lang w:bidi="fa-IR"/>
        </w:rPr>
      </w:pPr>
      <w:r w:rsidRPr="0061782A">
        <w:rPr>
          <w:rFonts w:cs="B Lotus" w:hint="cs"/>
          <w:b/>
          <w:bCs/>
          <w:sz w:val="28"/>
          <w:szCs w:val="28"/>
          <w:rtl/>
          <w:lang w:bidi="fa-IR"/>
        </w:rPr>
        <w:t>جعل</w:t>
      </w:r>
      <w:r w:rsidR="001B20CD">
        <w:rPr>
          <w:rFonts w:cs="B Lotus" w:hint="cs"/>
          <w:b/>
          <w:bCs/>
          <w:sz w:val="28"/>
          <w:szCs w:val="28"/>
          <w:rtl/>
          <w:lang w:bidi="fa-IR"/>
        </w:rPr>
        <w:t>، تحریف</w:t>
      </w:r>
      <w:r w:rsidRPr="0061782A">
        <w:rPr>
          <w:rFonts w:cs="B Lotus" w:hint="cs"/>
          <w:b/>
          <w:bCs/>
          <w:sz w:val="28"/>
          <w:szCs w:val="28"/>
          <w:rtl/>
          <w:lang w:bidi="fa-IR"/>
        </w:rPr>
        <w:t xml:space="preserve"> و دروغ پراکنی در اندیشه مهدویت</w:t>
      </w:r>
    </w:p>
    <w:p w14:paraId="12A7AC31" w14:textId="4FB2CCF0" w:rsidR="0061782A" w:rsidRPr="0061782A" w:rsidRDefault="009752E4" w:rsidP="0061782A">
      <w:pPr>
        <w:bidi/>
        <w:rPr>
          <w:rFonts w:cs="B Lotus"/>
          <w:sz w:val="28"/>
          <w:szCs w:val="28"/>
          <w:rtl/>
          <w:lang w:bidi="fa-IR"/>
        </w:rPr>
      </w:pPr>
      <w:r>
        <w:rPr>
          <w:rFonts w:cs="B Lotus" w:hint="cs"/>
          <w:sz w:val="28"/>
          <w:szCs w:val="28"/>
          <w:rtl/>
          <w:lang w:bidi="fa-IR"/>
        </w:rPr>
        <w:t>نظریه</w:t>
      </w:r>
      <w:r w:rsidR="0061782A" w:rsidRPr="0061782A">
        <w:rPr>
          <w:rFonts w:cs="B Lotus" w:hint="cs"/>
          <w:sz w:val="28"/>
          <w:szCs w:val="28"/>
          <w:rtl/>
          <w:lang w:bidi="fa-IR"/>
        </w:rPr>
        <w:t xml:space="preserve"> مقابله فقها</w:t>
      </w:r>
      <w:r w:rsidR="00992A05">
        <w:rPr>
          <w:rFonts w:cs="B Lotus" w:hint="cs"/>
          <w:sz w:val="28"/>
          <w:szCs w:val="28"/>
          <w:rtl/>
          <w:lang w:bidi="fa-IR"/>
        </w:rPr>
        <w:t>ء</w:t>
      </w:r>
      <w:r w:rsidR="0061782A" w:rsidRPr="0061782A">
        <w:rPr>
          <w:rFonts w:cs="B Lotus" w:hint="cs"/>
          <w:sz w:val="28"/>
          <w:szCs w:val="28"/>
          <w:rtl/>
          <w:lang w:bidi="fa-IR"/>
        </w:rPr>
        <w:t xml:space="preserve"> با امام مهدی</w:t>
      </w:r>
      <w:r w:rsidR="00992A05" w:rsidRPr="00C71273">
        <w:rPr>
          <w:rFonts w:cs="B Mitra" w:hint="cs"/>
        </w:rPr>
        <w:sym w:font="Alaem" w:char="F034"/>
      </w:r>
      <w:r w:rsidR="0061782A" w:rsidRPr="0061782A">
        <w:rPr>
          <w:rFonts w:cs="B Lotus" w:hint="cs"/>
          <w:sz w:val="28"/>
          <w:szCs w:val="28"/>
          <w:rtl/>
          <w:lang w:bidi="fa-IR"/>
        </w:rPr>
        <w:t xml:space="preserve"> </w:t>
      </w:r>
      <w:r w:rsidR="00AF67A6">
        <w:rPr>
          <w:rFonts w:cs="B Lotus" w:hint="cs"/>
          <w:sz w:val="28"/>
          <w:szCs w:val="28"/>
          <w:rtl/>
          <w:lang w:bidi="fa-IR"/>
        </w:rPr>
        <w:t>و تقابل شیعیان باآن حضرت</w:t>
      </w:r>
      <w:r w:rsidR="00992A05">
        <w:rPr>
          <w:rFonts w:cs="B Lotus" w:hint="cs"/>
          <w:sz w:val="28"/>
          <w:szCs w:val="28"/>
          <w:rtl/>
          <w:lang w:bidi="fa-IR"/>
        </w:rPr>
        <w:t>،</w:t>
      </w:r>
      <w:r w:rsidR="00AF67A6">
        <w:rPr>
          <w:rFonts w:cs="B Lotus" w:hint="cs"/>
          <w:sz w:val="28"/>
          <w:szCs w:val="28"/>
          <w:rtl/>
          <w:lang w:bidi="fa-IR"/>
        </w:rPr>
        <w:t xml:space="preserve"> دروغ‌پراکنی </w:t>
      </w:r>
      <w:r w:rsidR="00992A05">
        <w:rPr>
          <w:rFonts w:cs="B Lotus" w:hint="cs"/>
          <w:sz w:val="28"/>
          <w:szCs w:val="28"/>
          <w:rtl/>
          <w:lang w:bidi="fa-IR"/>
        </w:rPr>
        <w:t>ر</w:t>
      </w:r>
      <w:r w:rsidR="00AF67A6">
        <w:rPr>
          <w:rFonts w:cs="B Lotus" w:hint="cs"/>
          <w:sz w:val="28"/>
          <w:szCs w:val="28"/>
          <w:rtl/>
          <w:lang w:bidi="fa-IR"/>
        </w:rPr>
        <w:t>سانه‌ای</w:t>
      </w:r>
      <w:r w:rsidR="00992A05">
        <w:rPr>
          <w:rFonts w:cs="B Lotus" w:hint="cs"/>
          <w:sz w:val="28"/>
          <w:szCs w:val="28"/>
          <w:rtl/>
          <w:lang w:bidi="fa-IR"/>
        </w:rPr>
        <w:t xml:space="preserve"> از این باب</w:t>
      </w:r>
      <w:r w:rsidR="00AF67A6">
        <w:rPr>
          <w:rFonts w:cs="B Lotus" w:hint="cs"/>
          <w:sz w:val="28"/>
          <w:szCs w:val="28"/>
          <w:rtl/>
          <w:lang w:bidi="fa-IR"/>
        </w:rPr>
        <w:t xml:space="preserve"> است.</w:t>
      </w:r>
    </w:p>
    <w:sectPr w:rsidR="0061782A" w:rsidRPr="0061782A">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07C49" w14:textId="77777777" w:rsidR="009D576F" w:rsidRDefault="009D576F" w:rsidP="006964CF">
      <w:pPr>
        <w:spacing w:after="0" w:line="240" w:lineRule="auto"/>
      </w:pPr>
      <w:r>
        <w:separator/>
      </w:r>
    </w:p>
  </w:endnote>
  <w:endnote w:type="continuationSeparator" w:id="0">
    <w:p w14:paraId="6FFAB22E" w14:textId="77777777" w:rsidR="009D576F" w:rsidRDefault="009D576F" w:rsidP="00696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laem">
    <w:panose1 w:val="00000400000000000000"/>
    <w:charset w:val="02"/>
    <w:family w:val="auto"/>
    <w:pitch w:val="variable"/>
    <w:sig w:usb0="00000000" w:usb1="10000000" w:usb2="00000000" w:usb3="00000000" w:csb0="80000000" w:csb1="00000000"/>
  </w:font>
  <w:font w:name="Dorood">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73173" w14:textId="77777777" w:rsidR="009D576F" w:rsidRDefault="009D576F" w:rsidP="003E01F8">
      <w:pPr>
        <w:spacing w:after="0" w:line="240" w:lineRule="auto"/>
        <w:jc w:val="right"/>
      </w:pPr>
      <w:r>
        <w:separator/>
      </w:r>
    </w:p>
  </w:footnote>
  <w:footnote w:type="continuationSeparator" w:id="0">
    <w:p w14:paraId="2778679E" w14:textId="77777777" w:rsidR="009D576F" w:rsidRDefault="009D576F" w:rsidP="006964CF">
      <w:pPr>
        <w:spacing w:after="0" w:line="240" w:lineRule="auto"/>
      </w:pPr>
      <w:r>
        <w:continuationSeparator/>
      </w:r>
    </w:p>
  </w:footnote>
  <w:footnote w:id="1">
    <w:p w14:paraId="603216EF" w14:textId="4716F3F6" w:rsidR="00F62A08" w:rsidRPr="00992A05" w:rsidRDefault="00F62A08" w:rsidP="00F62A08">
      <w:pPr>
        <w:bidi/>
        <w:rPr>
          <w:rFonts w:cs="Nazanin"/>
          <w:sz w:val="18"/>
          <w:szCs w:val="18"/>
          <w:rtl/>
          <w:lang w:bidi="fa-IR"/>
        </w:rPr>
      </w:pPr>
      <w:r w:rsidRPr="00992A05">
        <w:rPr>
          <w:rStyle w:val="FootnoteReference"/>
          <w:rFonts w:cs="Nazanin"/>
          <w:sz w:val="18"/>
          <w:szCs w:val="18"/>
        </w:rPr>
        <w:footnoteRef/>
      </w:r>
      <w:r w:rsidRPr="00992A05">
        <w:rPr>
          <w:rFonts w:cs="Nazanin"/>
          <w:sz w:val="18"/>
          <w:szCs w:val="18"/>
        </w:rPr>
        <w:t xml:space="preserve"> </w:t>
      </w:r>
      <w:r w:rsidRPr="00992A05">
        <w:rPr>
          <w:rFonts w:cs="Nazanin" w:hint="cs"/>
          <w:sz w:val="18"/>
          <w:szCs w:val="18"/>
          <w:rtl/>
        </w:rPr>
        <w:t>.</w:t>
      </w:r>
      <w:r w:rsidRPr="00992A05">
        <w:rPr>
          <w:rFonts w:cs="Nazanin" w:hint="cs"/>
          <w:sz w:val="18"/>
          <w:szCs w:val="18"/>
          <w:rtl/>
          <w:lang w:bidi="fa-IR"/>
        </w:rPr>
        <w:t xml:space="preserve"> نساء، 104</w:t>
      </w:r>
    </w:p>
  </w:footnote>
  <w:footnote w:id="2">
    <w:p w14:paraId="46FBCF53" w14:textId="3C4E3A8F" w:rsidR="00F62A08" w:rsidRPr="00992A05" w:rsidRDefault="00F62A08" w:rsidP="00F62A08">
      <w:pPr>
        <w:bidi/>
        <w:rPr>
          <w:rFonts w:cs="Nazanin"/>
          <w:sz w:val="18"/>
          <w:szCs w:val="18"/>
          <w:rtl/>
          <w:lang w:bidi="fa-IR"/>
        </w:rPr>
      </w:pPr>
      <w:r w:rsidRPr="00992A05">
        <w:rPr>
          <w:rStyle w:val="FootnoteReference"/>
          <w:rFonts w:cs="Nazanin"/>
          <w:sz w:val="18"/>
          <w:szCs w:val="18"/>
        </w:rPr>
        <w:footnoteRef/>
      </w:r>
      <w:r w:rsidRPr="00992A05">
        <w:rPr>
          <w:rFonts w:cs="Nazanin"/>
          <w:sz w:val="18"/>
          <w:szCs w:val="18"/>
        </w:rPr>
        <w:t xml:space="preserve"> </w:t>
      </w:r>
      <w:r w:rsidRPr="00992A05">
        <w:rPr>
          <w:rFonts w:cs="Nazanin" w:hint="cs"/>
          <w:sz w:val="18"/>
          <w:szCs w:val="18"/>
          <w:rtl/>
        </w:rPr>
        <w:t>.</w:t>
      </w:r>
      <w:r w:rsidRPr="00992A05">
        <w:rPr>
          <w:rFonts w:cs="Nazanin" w:hint="cs"/>
          <w:sz w:val="18"/>
          <w:szCs w:val="18"/>
          <w:rtl/>
          <w:lang w:bidi="fa-IR"/>
        </w:rPr>
        <w:t xml:space="preserve"> نعمانی، 154</w:t>
      </w:r>
    </w:p>
  </w:footnote>
  <w:footnote w:id="3">
    <w:p w14:paraId="1EEB85EE" w14:textId="224705F1" w:rsidR="00BA7E6F" w:rsidRPr="00992A05" w:rsidRDefault="00BA7E6F" w:rsidP="00BA7E6F">
      <w:pPr>
        <w:pStyle w:val="FootnoteText"/>
        <w:bidi/>
        <w:rPr>
          <w:rFonts w:cs="Nazanin"/>
          <w:sz w:val="18"/>
          <w:szCs w:val="18"/>
          <w:lang w:bidi="fa-IR"/>
        </w:rPr>
      </w:pPr>
      <w:r w:rsidRPr="00992A05">
        <w:rPr>
          <w:rStyle w:val="FootnoteReference"/>
          <w:rFonts w:cs="Nazanin"/>
          <w:sz w:val="18"/>
          <w:szCs w:val="18"/>
        </w:rPr>
        <w:footnoteRef/>
      </w:r>
      <w:r w:rsidRPr="00992A05">
        <w:rPr>
          <w:rFonts w:cs="Nazanin"/>
          <w:sz w:val="18"/>
          <w:szCs w:val="18"/>
          <w:rtl/>
        </w:rPr>
        <w:t xml:space="preserve"> </w:t>
      </w:r>
      <w:r w:rsidRPr="00992A05">
        <w:rPr>
          <w:rFonts w:cs="Nazanin" w:hint="cs"/>
          <w:sz w:val="18"/>
          <w:szCs w:val="18"/>
          <w:rtl/>
          <w:lang w:bidi="fa-IR"/>
        </w:rPr>
        <w:t xml:space="preserve">. </w:t>
      </w:r>
      <w:r w:rsidRPr="00992A05">
        <w:rPr>
          <w:rFonts w:cs="Nazanin"/>
          <w:sz w:val="18"/>
          <w:szCs w:val="18"/>
          <w:rtl/>
        </w:rPr>
        <w:t>شیوه‌های دشمن را بشناسید. امروز مهم‌ترین شیوه‌ی دشمن، جعل و دروغ‌پردازی است. الان مهم‌ترین کاری که دشمن دارد می</w:t>
      </w:r>
      <w:r w:rsidRPr="00992A05">
        <w:rPr>
          <w:rFonts w:cs="Nazanin" w:hint="cs"/>
          <w:sz w:val="18"/>
          <w:szCs w:val="18"/>
          <w:rtl/>
        </w:rPr>
        <w:t>‌</w:t>
      </w:r>
      <w:r w:rsidRPr="00992A05">
        <w:rPr>
          <w:rFonts w:cs="Nazanin"/>
          <w:sz w:val="18"/>
          <w:szCs w:val="18"/>
          <w:rtl/>
        </w:rPr>
        <w:t>کند [انتشار] دروغ است؛ یعنی همین تلویزیون‌هایی که می</w:t>
      </w:r>
      <w:r w:rsidRPr="00992A05">
        <w:rPr>
          <w:rFonts w:cs="Nazanin" w:hint="cs"/>
          <w:sz w:val="18"/>
          <w:szCs w:val="18"/>
          <w:rtl/>
          <w:lang w:bidi="fa-IR"/>
        </w:rPr>
        <w:t>‌</w:t>
      </w:r>
      <w:r w:rsidRPr="00992A05">
        <w:rPr>
          <w:rFonts w:cs="Nazanin"/>
          <w:sz w:val="18"/>
          <w:szCs w:val="18"/>
          <w:rtl/>
        </w:rPr>
        <w:t>دانید و می‌بینید مال دشمن است یا همین فضای مجازی، خبر دروغ می</w:t>
      </w:r>
      <w:r w:rsidRPr="00992A05">
        <w:rPr>
          <w:rFonts w:cs="Nazanin" w:hint="cs"/>
          <w:sz w:val="18"/>
          <w:szCs w:val="18"/>
          <w:rtl/>
        </w:rPr>
        <w:t>‌</w:t>
      </w:r>
      <w:r w:rsidRPr="00992A05">
        <w:rPr>
          <w:rFonts w:cs="Nazanin"/>
          <w:sz w:val="18"/>
          <w:szCs w:val="18"/>
          <w:rtl/>
        </w:rPr>
        <w:t>دهند، تحلیل دروغ می</w:t>
      </w:r>
      <w:r w:rsidRPr="00992A05">
        <w:rPr>
          <w:rFonts w:cs="Nazanin" w:hint="cs"/>
          <w:sz w:val="18"/>
          <w:szCs w:val="18"/>
          <w:rtl/>
        </w:rPr>
        <w:t>‌</w:t>
      </w:r>
      <w:r w:rsidRPr="00992A05">
        <w:rPr>
          <w:rFonts w:cs="Nazanin"/>
          <w:sz w:val="18"/>
          <w:szCs w:val="18"/>
          <w:rtl/>
        </w:rPr>
        <w:t>دهند، کشته‌ی دروغ معرّفی می</w:t>
      </w:r>
      <w:r w:rsidRPr="00992A05">
        <w:rPr>
          <w:rFonts w:cs="Nazanin" w:hint="cs"/>
          <w:sz w:val="18"/>
          <w:szCs w:val="18"/>
          <w:rtl/>
        </w:rPr>
        <w:t>‌</w:t>
      </w:r>
      <w:r w:rsidRPr="00992A05">
        <w:rPr>
          <w:rFonts w:cs="Nazanin"/>
          <w:sz w:val="18"/>
          <w:szCs w:val="18"/>
          <w:rtl/>
        </w:rPr>
        <w:t>کنند، آدم</w:t>
      </w:r>
      <w:r w:rsidR="00BA0501" w:rsidRPr="00992A05">
        <w:rPr>
          <w:rFonts w:cs="Nazanin" w:hint="cs"/>
          <w:sz w:val="18"/>
          <w:szCs w:val="18"/>
          <w:rtl/>
        </w:rPr>
        <w:t xml:space="preserve"> </w:t>
      </w:r>
      <w:r w:rsidRPr="00992A05">
        <w:rPr>
          <w:rFonts w:cs="Nazanin"/>
          <w:sz w:val="18"/>
          <w:szCs w:val="18"/>
          <w:rtl/>
        </w:rPr>
        <w:t>ها را ب</w:t>
      </w:r>
      <w:r w:rsidRPr="00992A05">
        <w:rPr>
          <w:rFonts w:cs="Nazanin" w:hint="cs"/>
          <w:sz w:val="18"/>
          <w:szCs w:val="18"/>
          <w:rtl/>
        </w:rPr>
        <w:t>ه‌</w:t>
      </w:r>
      <w:r w:rsidRPr="00992A05">
        <w:rPr>
          <w:rFonts w:cs="Nazanin"/>
          <w:sz w:val="18"/>
          <w:szCs w:val="18"/>
          <w:rtl/>
        </w:rPr>
        <w:t>دروغ، یکی را بد می</w:t>
      </w:r>
      <w:r w:rsidRPr="00992A05">
        <w:rPr>
          <w:rFonts w:cs="Nazanin" w:hint="cs"/>
          <w:sz w:val="18"/>
          <w:szCs w:val="18"/>
          <w:rtl/>
        </w:rPr>
        <w:t>‌</w:t>
      </w:r>
      <w:r w:rsidRPr="00992A05">
        <w:rPr>
          <w:rFonts w:cs="Nazanin"/>
          <w:sz w:val="18"/>
          <w:szCs w:val="18"/>
          <w:rtl/>
        </w:rPr>
        <w:t>کنند، یکی را خوب می</w:t>
      </w:r>
      <w:r w:rsidRPr="00992A05">
        <w:rPr>
          <w:rFonts w:cs="Nazanin" w:hint="cs"/>
          <w:sz w:val="18"/>
          <w:szCs w:val="18"/>
          <w:rtl/>
        </w:rPr>
        <w:t>‌</w:t>
      </w:r>
      <w:r w:rsidRPr="00992A05">
        <w:rPr>
          <w:rFonts w:cs="Nazanin"/>
          <w:sz w:val="18"/>
          <w:szCs w:val="18"/>
          <w:rtl/>
        </w:rPr>
        <w:t>کنند؛ دروغ. یک عدّه هم باور می</w:t>
      </w:r>
      <w:r w:rsidRPr="00992A05">
        <w:rPr>
          <w:rFonts w:cs="Nazanin" w:hint="cs"/>
          <w:sz w:val="18"/>
          <w:szCs w:val="18"/>
          <w:rtl/>
        </w:rPr>
        <w:t>‌</w:t>
      </w:r>
      <w:r w:rsidRPr="00992A05">
        <w:rPr>
          <w:rFonts w:cs="Nazanin"/>
          <w:sz w:val="18"/>
          <w:szCs w:val="18"/>
          <w:rtl/>
        </w:rPr>
        <w:t>کنند. بدانید دشمن امروز بر پایه‌ی دروغ و دروغ‌پردازی دارد کار می</w:t>
      </w:r>
      <w:r w:rsidRPr="00992A05">
        <w:rPr>
          <w:rFonts w:cs="Nazanin" w:hint="cs"/>
          <w:sz w:val="18"/>
          <w:szCs w:val="18"/>
          <w:rtl/>
        </w:rPr>
        <w:t>‌</w:t>
      </w:r>
      <w:r w:rsidRPr="00992A05">
        <w:rPr>
          <w:rFonts w:cs="Nazanin"/>
          <w:sz w:val="18"/>
          <w:szCs w:val="18"/>
          <w:rtl/>
        </w:rPr>
        <w:t>کند. خب وقتی که دانستید، طبعاً وظیفه می‌آید روی دوشتان. تبیین کنید. «جهاد تبیین» که گفتیم، یکی از جاهایش اینجا است؛ جهاد تبیین</w:t>
      </w:r>
      <w:r w:rsidRPr="00992A05">
        <w:rPr>
          <w:rFonts w:cs="Nazanin"/>
          <w:sz w:val="18"/>
          <w:szCs w:val="18"/>
        </w:rPr>
        <w:t>.</w:t>
      </w:r>
      <w:r w:rsidRPr="00992A05">
        <w:rPr>
          <w:rFonts w:cs="Nazanin"/>
          <w:sz w:val="18"/>
          <w:szCs w:val="18"/>
        </w:rPr>
        <w:br/>
      </w:r>
      <w:r w:rsidRPr="00992A05">
        <w:rPr>
          <w:rFonts w:cs="Nazanin"/>
          <w:sz w:val="18"/>
          <w:szCs w:val="18"/>
          <w:rtl/>
        </w:rPr>
        <w:t>گفتیم [نقاط] آسیب‌پذیری دشمن را بشناسید. یکی‌ از آسیب‌پذیری‌های دشمن، روشن‌بینی شما است. شما که روشن‌بین باشید، او آسیب می</w:t>
      </w:r>
      <w:r w:rsidRPr="00992A05">
        <w:rPr>
          <w:rFonts w:cs="Nazanin" w:hint="cs"/>
          <w:sz w:val="18"/>
          <w:szCs w:val="18"/>
          <w:rtl/>
        </w:rPr>
        <w:t>‌</w:t>
      </w:r>
      <w:r w:rsidRPr="00992A05">
        <w:rPr>
          <w:rFonts w:cs="Nazanin"/>
          <w:sz w:val="18"/>
          <w:szCs w:val="18"/>
          <w:rtl/>
        </w:rPr>
        <w:t>بیند. سعی کنید روشن‌بینی خودتان را افزایش بدهید. دشمن دنبال این است که بر مغزها تسلّط پیدا کند. تسلّط بر مغزها برای دشمن خیلی باارزش‌تر از تسلّط بر سرزمین‌ها است. اگر مغز یک ملّتی را توانستند تصرّف کنند، آن ملّت سرزمین خودش را دودستی به دشمن تقدیم می</w:t>
      </w:r>
      <w:r w:rsidRPr="00992A05">
        <w:rPr>
          <w:rFonts w:cs="Nazanin" w:hint="cs"/>
          <w:sz w:val="18"/>
          <w:szCs w:val="18"/>
          <w:rtl/>
        </w:rPr>
        <w:t>‌</w:t>
      </w:r>
      <w:r w:rsidRPr="00992A05">
        <w:rPr>
          <w:rFonts w:cs="Nazanin"/>
          <w:sz w:val="18"/>
          <w:szCs w:val="18"/>
          <w:rtl/>
        </w:rPr>
        <w:t>کند. مغزها را باید حفظ کرد؛ تسلّط بر مغزها. یک عدّه‌ای خودشان دروغ نگفتند، امّا متأسّفانه دروغ دشمن را تأیید کردند. مراقب باشید این خطرها برای شما و برای مردمتان پیش نیاید؛ به مردمتان کمک کنید</w:t>
      </w:r>
      <w:r w:rsidRPr="00992A05">
        <w:rPr>
          <w:rFonts w:cs="Nazanin" w:hint="cs"/>
          <w:sz w:val="18"/>
          <w:szCs w:val="18"/>
          <w:rtl/>
        </w:rPr>
        <w:t>. (05/09/1401، دیدار با بسیجیان).</w:t>
      </w:r>
    </w:p>
  </w:footnote>
  <w:footnote w:id="4">
    <w:p w14:paraId="1CD19FD8" w14:textId="7D9BA2EE" w:rsidR="00BA0501" w:rsidRPr="00992A05" w:rsidRDefault="00BA0501" w:rsidP="00BA0501">
      <w:pPr>
        <w:bidi/>
        <w:rPr>
          <w:rFonts w:cs="Nazanin"/>
          <w:sz w:val="18"/>
          <w:szCs w:val="18"/>
          <w:rtl/>
          <w:lang w:bidi="fa-IR"/>
        </w:rPr>
      </w:pPr>
      <w:r w:rsidRPr="00992A05">
        <w:rPr>
          <w:rStyle w:val="FootnoteReference"/>
          <w:rFonts w:cs="Nazanin"/>
          <w:sz w:val="18"/>
          <w:szCs w:val="18"/>
        </w:rPr>
        <w:footnoteRef/>
      </w:r>
      <w:r w:rsidRPr="00992A05">
        <w:rPr>
          <w:rFonts w:cs="Nazanin"/>
          <w:sz w:val="18"/>
          <w:szCs w:val="18"/>
        </w:rPr>
        <w:t xml:space="preserve"> </w:t>
      </w:r>
      <w:r w:rsidRPr="00992A05">
        <w:rPr>
          <w:rFonts w:cs="Nazanin" w:hint="cs"/>
          <w:sz w:val="18"/>
          <w:szCs w:val="18"/>
          <w:rtl/>
        </w:rPr>
        <w:t>. انعام،112</w:t>
      </w:r>
    </w:p>
  </w:footnote>
  <w:footnote w:id="5">
    <w:p w14:paraId="47C0CBE1" w14:textId="682A10B6" w:rsidR="00BA0501" w:rsidRPr="00992A05" w:rsidRDefault="00BA0501" w:rsidP="00BA0501">
      <w:pPr>
        <w:bidi/>
        <w:rPr>
          <w:rFonts w:cs="Nazanin"/>
          <w:sz w:val="18"/>
          <w:szCs w:val="18"/>
          <w:rtl/>
          <w:lang w:bidi="fa-IR"/>
        </w:rPr>
      </w:pPr>
      <w:r w:rsidRPr="00992A05">
        <w:rPr>
          <w:rStyle w:val="FootnoteReference"/>
          <w:rFonts w:cs="Nazanin"/>
          <w:sz w:val="18"/>
          <w:szCs w:val="18"/>
        </w:rPr>
        <w:footnoteRef/>
      </w:r>
      <w:r w:rsidRPr="00992A05">
        <w:rPr>
          <w:rFonts w:cs="Nazanin"/>
          <w:sz w:val="18"/>
          <w:szCs w:val="18"/>
        </w:rPr>
        <w:t xml:space="preserve"> </w:t>
      </w:r>
      <w:r w:rsidRPr="00992A05">
        <w:rPr>
          <w:rFonts w:cs="Nazanin" w:hint="cs"/>
          <w:sz w:val="18"/>
          <w:szCs w:val="18"/>
          <w:rtl/>
        </w:rPr>
        <w:t>.</w:t>
      </w:r>
      <w:r w:rsidRPr="00992A05">
        <w:rPr>
          <w:rFonts w:cs="Nazanin" w:hint="cs"/>
          <w:sz w:val="18"/>
          <w:szCs w:val="18"/>
          <w:rtl/>
          <w:lang w:bidi="fa-IR"/>
        </w:rPr>
        <w:t xml:space="preserve"> غافر،26</w:t>
      </w:r>
    </w:p>
  </w:footnote>
  <w:footnote w:id="6">
    <w:p w14:paraId="3A54F906" w14:textId="1E0FC7E6" w:rsidR="00BA0501" w:rsidRPr="00992A05" w:rsidRDefault="00BA0501" w:rsidP="00BA0501">
      <w:pPr>
        <w:bidi/>
        <w:rPr>
          <w:rFonts w:cs="Nazanin"/>
          <w:sz w:val="18"/>
          <w:szCs w:val="18"/>
          <w:rtl/>
          <w:lang w:bidi="fa-IR"/>
        </w:rPr>
      </w:pPr>
      <w:r w:rsidRPr="00992A05">
        <w:rPr>
          <w:rStyle w:val="FootnoteReference"/>
          <w:rFonts w:cs="Nazanin"/>
          <w:sz w:val="18"/>
          <w:szCs w:val="18"/>
        </w:rPr>
        <w:footnoteRef/>
      </w:r>
      <w:r w:rsidRPr="00992A05">
        <w:rPr>
          <w:rFonts w:cs="Nazanin"/>
          <w:sz w:val="18"/>
          <w:szCs w:val="18"/>
        </w:rPr>
        <w:t xml:space="preserve"> </w:t>
      </w:r>
      <w:r w:rsidRPr="00992A05">
        <w:rPr>
          <w:rFonts w:cs="Nazanin" w:hint="cs"/>
          <w:sz w:val="18"/>
          <w:szCs w:val="18"/>
          <w:rtl/>
        </w:rPr>
        <w:t>.</w:t>
      </w:r>
      <w:r w:rsidRPr="00992A05">
        <w:rPr>
          <w:rFonts w:cs="Nazanin" w:hint="cs"/>
          <w:sz w:val="18"/>
          <w:szCs w:val="18"/>
          <w:rtl/>
          <w:lang w:bidi="fa-IR"/>
        </w:rPr>
        <w:t xml:space="preserve"> مقاتل الطالبیین ص 120</w:t>
      </w:r>
    </w:p>
  </w:footnote>
  <w:footnote w:id="7">
    <w:p w14:paraId="3494AFBA" w14:textId="56B8BE38" w:rsidR="00BA0501" w:rsidRPr="00992A05" w:rsidRDefault="00BA0501" w:rsidP="00BA0501">
      <w:pPr>
        <w:bidi/>
        <w:rPr>
          <w:rFonts w:cs="Nazanin"/>
          <w:sz w:val="18"/>
          <w:szCs w:val="18"/>
          <w:rtl/>
          <w:lang w:bidi="fa-IR"/>
        </w:rPr>
      </w:pPr>
      <w:r w:rsidRPr="00992A05">
        <w:rPr>
          <w:rStyle w:val="FootnoteReference"/>
          <w:rFonts w:cs="Nazanin"/>
          <w:sz w:val="18"/>
          <w:szCs w:val="18"/>
        </w:rPr>
        <w:footnoteRef/>
      </w:r>
      <w:r w:rsidRPr="00992A05">
        <w:rPr>
          <w:rFonts w:cs="Nazanin"/>
          <w:sz w:val="18"/>
          <w:szCs w:val="18"/>
        </w:rPr>
        <w:t xml:space="preserve"> </w:t>
      </w:r>
      <w:r w:rsidRPr="00992A05">
        <w:rPr>
          <w:rFonts w:cs="Nazanin" w:hint="cs"/>
          <w:sz w:val="18"/>
          <w:szCs w:val="18"/>
          <w:rtl/>
        </w:rPr>
        <w:t>.</w:t>
      </w:r>
      <w:r w:rsidRPr="00992A05">
        <w:rPr>
          <w:rFonts w:cs="Nazanin"/>
          <w:sz w:val="18"/>
          <w:szCs w:val="18"/>
          <w:rtl/>
          <w:lang w:bidi="fa-IR"/>
        </w:rPr>
        <w:t xml:space="preserve"> صدوق، 1404الف: ج1، ص231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FA6A" w14:textId="21927D69" w:rsidR="0073559C" w:rsidRDefault="0073559C">
    <w:pPr>
      <w:pStyle w:val="Header"/>
    </w:pPr>
  </w:p>
  <w:p w14:paraId="59DCBF93" w14:textId="77777777" w:rsidR="0073559C" w:rsidRDefault="00735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82"/>
    <w:rsid w:val="00002082"/>
    <w:rsid w:val="001B20CD"/>
    <w:rsid w:val="001D1ED2"/>
    <w:rsid w:val="0021530D"/>
    <w:rsid w:val="00396DFB"/>
    <w:rsid w:val="003E01F8"/>
    <w:rsid w:val="003F75CE"/>
    <w:rsid w:val="005E1F0B"/>
    <w:rsid w:val="0061782A"/>
    <w:rsid w:val="00635C76"/>
    <w:rsid w:val="006964CF"/>
    <w:rsid w:val="0073559C"/>
    <w:rsid w:val="00770D0C"/>
    <w:rsid w:val="008315C5"/>
    <w:rsid w:val="008821F1"/>
    <w:rsid w:val="00943277"/>
    <w:rsid w:val="009752E4"/>
    <w:rsid w:val="009813D2"/>
    <w:rsid w:val="00992A05"/>
    <w:rsid w:val="009D576F"/>
    <w:rsid w:val="00AC5C68"/>
    <w:rsid w:val="00AF3678"/>
    <w:rsid w:val="00AF67A6"/>
    <w:rsid w:val="00B43F74"/>
    <w:rsid w:val="00BA0501"/>
    <w:rsid w:val="00BA7E6F"/>
    <w:rsid w:val="00C94F05"/>
    <w:rsid w:val="00D10AAF"/>
    <w:rsid w:val="00D20B7E"/>
    <w:rsid w:val="00E8540F"/>
    <w:rsid w:val="00E944B0"/>
    <w:rsid w:val="00F62A08"/>
    <w:rsid w:val="00FC057B"/>
    <w:rsid w:val="00FC50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8CBB"/>
  <w15:chartTrackingRefBased/>
  <w15:docId w15:val="{0A086E25-B35C-4C7D-8A82-E7F73E0C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0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20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20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20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20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2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0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0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0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20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20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20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20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2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082"/>
    <w:rPr>
      <w:rFonts w:eastAsiaTheme="majorEastAsia" w:cstheme="majorBidi"/>
      <w:color w:val="272727" w:themeColor="text1" w:themeTint="D8"/>
    </w:rPr>
  </w:style>
  <w:style w:type="paragraph" w:styleId="Title">
    <w:name w:val="Title"/>
    <w:basedOn w:val="Normal"/>
    <w:next w:val="Normal"/>
    <w:link w:val="TitleChar"/>
    <w:uiPriority w:val="10"/>
    <w:qFormat/>
    <w:rsid w:val="00002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082"/>
    <w:pPr>
      <w:spacing w:before="160"/>
      <w:jc w:val="center"/>
    </w:pPr>
    <w:rPr>
      <w:i/>
      <w:iCs/>
      <w:color w:val="404040" w:themeColor="text1" w:themeTint="BF"/>
    </w:rPr>
  </w:style>
  <w:style w:type="character" w:customStyle="1" w:styleId="QuoteChar">
    <w:name w:val="Quote Char"/>
    <w:basedOn w:val="DefaultParagraphFont"/>
    <w:link w:val="Quote"/>
    <w:uiPriority w:val="29"/>
    <w:rsid w:val="00002082"/>
    <w:rPr>
      <w:i/>
      <w:iCs/>
      <w:color w:val="404040" w:themeColor="text1" w:themeTint="BF"/>
    </w:rPr>
  </w:style>
  <w:style w:type="paragraph" w:styleId="ListParagraph">
    <w:name w:val="List Paragraph"/>
    <w:basedOn w:val="Normal"/>
    <w:uiPriority w:val="34"/>
    <w:qFormat/>
    <w:rsid w:val="00002082"/>
    <w:pPr>
      <w:ind w:left="720"/>
      <w:contextualSpacing/>
    </w:pPr>
  </w:style>
  <w:style w:type="character" w:styleId="IntenseEmphasis">
    <w:name w:val="Intense Emphasis"/>
    <w:basedOn w:val="DefaultParagraphFont"/>
    <w:uiPriority w:val="21"/>
    <w:qFormat/>
    <w:rsid w:val="00002082"/>
    <w:rPr>
      <w:i/>
      <w:iCs/>
      <w:color w:val="2F5496" w:themeColor="accent1" w:themeShade="BF"/>
    </w:rPr>
  </w:style>
  <w:style w:type="paragraph" w:styleId="IntenseQuote">
    <w:name w:val="Intense Quote"/>
    <w:basedOn w:val="Normal"/>
    <w:next w:val="Normal"/>
    <w:link w:val="IntenseQuoteChar"/>
    <w:uiPriority w:val="30"/>
    <w:qFormat/>
    <w:rsid w:val="00002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2082"/>
    <w:rPr>
      <w:i/>
      <w:iCs/>
      <w:color w:val="2F5496" w:themeColor="accent1" w:themeShade="BF"/>
    </w:rPr>
  </w:style>
  <w:style w:type="character" w:styleId="IntenseReference">
    <w:name w:val="Intense Reference"/>
    <w:basedOn w:val="DefaultParagraphFont"/>
    <w:uiPriority w:val="32"/>
    <w:qFormat/>
    <w:rsid w:val="00002082"/>
    <w:rPr>
      <w:b/>
      <w:bCs/>
      <w:smallCaps/>
      <w:color w:val="2F5496" w:themeColor="accent1" w:themeShade="BF"/>
      <w:spacing w:val="5"/>
    </w:rPr>
  </w:style>
  <w:style w:type="paragraph" w:styleId="FootnoteText">
    <w:name w:val="footnote text"/>
    <w:basedOn w:val="Normal"/>
    <w:link w:val="FootnoteTextChar"/>
    <w:uiPriority w:val="99"/>
    <w:semiHidden/>
    <w:unhideWhenUsed/>
    <w:rsid w:val="006964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4CF"/>
    <w:rPr>
      <w:sz w:val="20"/>
      <w:szCs w:val="20"/>
    </w:rPr>
  </w:style>
  <w:style w:type="character" w:styleId="FootnoteReference">
    <w:name w:val="footnote reference"/>
    <w:basedOn w:val="DefaultParagraphFont"/>
    <w:uiPriority w:val="99"/>
    <w:semiHidden/>
    <w:unhideWhenUsed/>
    <w:rsid w:val="006964CF"/>
    <w:rPr>
      <w:vertAlign w:val="superscript"/>
    </w:rPr>
  </w:style>
  <w:style w:type="character" w:styleId="Hyperlink">
    <w:name w:val="Hyperlink"/>
    <w:basedOn w:val="DefaultParagraphFont"/>
    <w:uiPriority w:val="99"/>
    <w:unhideWhenUsed/>
    <w:rsid w:val="00943277"/>
    <w:rPr>
      <w:color w:val="0563C1" w:themeColor="hyperlink"/>
      <w:u w:val="single"/>
    </w:rPr>
  </w:style>
  <w:style w:type="character" w:styleId="UnresolvedMention">
    <w:name w:val="Unresolved Mention"/>
    <w:basedOn w:val="DefaultParagraphFont"/>
    <w:uiPriority w:val="99"/>
    <w:semiHidden/>
    <w:unhideWhenUsed/>
    <w:rsid w:val="00943277"/>
    <w:rPr>
      <w:color w:val="605E5C"/>
      <w:shd w:val="clear" w:color="auto" w:fill="E1DFDD"/>
    </w:rPr>
  </w:style>
  <w:style w:type="paragraph" w:styleId="Header">
    <w:name w:val="header"/>
    <w:basedOn w:val="Normal"/>
    <w:link w:val="HeaderChar"/>
    <w:uiPriority w:val="99"/>
    <w:unhideWhenUsed/>
    <w:rsid w:val="00735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59C"/>
  </w:style>
  <w:style w:type="paragraph" w:styleId="Footer">
    <w:name w:val="footer"/>
    <w:basedOn w:val="Normal"/>
    <w:link w:val="FooterChar"/>
    <w:uiPriority w:val="99"/>
    <w:unhideWhenUsed/>
    <w:rsid w:val="00735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01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bdc.com/pro11/index.php?q=aHR0cDovL3d3dy5hbWF6b24uY29tL01hcmdvLURvY2tlbmRvcmYvZS9CMDAxSzg3SjlHL3JlZj1udHRfYXRocl9kcF9wZWxfMQ%3D%3D" TargetMode="External"/><Relationship Id="rId13" Type="http://schemas.openxmlformats.org/officeDocument/2006/relationships/hyperlink" Target="http://www.arabdc.com/pro11/index.php?q=aHR0cDovL3d3dy5hbWF6b24uY29tL0pvZWwtUmljaGFyZHNvbi9lL0IwMDFLOFhXSzYvcmVmPW50dF9hdGhyX2RwX3BlbF8x"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rabdc.com/pro11/index.php?q=aHR0cDovL3d3dy5hbWF6b24uY29tL0EuSi4tUXVpbm5lbGwvZS9CMDAxSDZXNTJNL3JlZj1udHRfYXRocl9kcF9wZWxfMQ%3D%3D" TargetMode="External"/><Relationship Id="rId12" Type="http://schemas.openxmlformats.org/officeDocument/2006/relationships/hyperlink" Target="http://www.arabdc.com/pro11/index.php?q=aHR0cDovL3d3dy5hbWF6b24uY29tL3MvcmVmPW50dF9hdGhyX2RwX3NyXzE/X2VuY29kaW5nPVVURjgmYW1wO2ZpZWxkLWF1dGhvcj1XYWxpZCUyMFNob2ViYXQmYW1wO2llPVVURjgmYW1wO3NlYXJjaC1hbGlhcz1ib29rcyZhbXA7c29ydD1yZWxldmFuY2VyYW5r"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rabdc.com/pro11/index.php?q=aHR0cDovL3d3dy5hbWF6b24uY29tL3MvcmVmPW50dF9hdGhyX2RwX3NyXzE/X2VuY29kaW5nPVVURjgmYW1wO2ZpZWxkLWF1dGhvcj1UaG9tYXMlMjBNLiUyMEtvc3RpZ2VuJmFtcDtpZT1VVEY4JmFtcDtzZWFyY2gtYWxpYXM9Ym9va3MmYW1wO3NvcnQ9cmVsZXZhbmNlcmFuaw%3D%3D"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arabdc.com/pro11/index.php?q=aHR0cDovL3d3dy5hbWF6b24uY29tL3MvcmVmPW50dF9hdGhyX2RwX3NyXzE/X2VuY29kaW5nPVVURjgmYW1wO2ZpZWxkLWF1dGhvcj1UaG9tYXMlMjBNLiUyMEtvc3RpZ2VuJmFtcDtpZT1VVEY4JmFtcDtzZWFyY2gtYWxpYXM9Ym9va3MmYW1wO3NvcnQ9cmVsZXZhbmNlcmFuaw%3D%3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abdc.com/pro11/index.php?q=aHR0cDovL3d3dy5hbWF6b24uY29tL0pvZWwtQy4tUm9zZW5iZXJnL2UvQjAwMUlPRFBNMi9yZWY9bnR0X2F0aHJfZHBfcGVsXzE%3D"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BE6A0-F2F4-444E-84C9-84E30939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Markazi</dc:creator>
  <cp:keywords/>
  <dc:description/>
  <cp:lastModifiedBy>Taghi Hatami</cp:lastModifiedBy>
  <cp:revision>16</cp:revision>
  <dcterms:created xsi:type="dcterms:W3CDTF">2025-07-21T05:38:00Z</dcterms:created>
  <dcterms:modified xsi:type="dcterms:W3CDTF">2025-07-27T12:10:00Z</dcterms:modified>
</cp:coreProperties>
</file>