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2C" w:rsidRPr="0052346B" w:rsidRDefault="00F6422C" w:rsidP="00F6422C">
      <w:pPr>
        <w:spacing w:after="0" w:line="240" w:lineRule="auto"/>
        <w:rPr>
          <w:rFonts w:ascii="Times New Roman" w:eastAsia="Times New Roman" w:hAnsi="Times New Roman" w:cs="Times New Roman"/>
          <w:sz w:val="24"/>
          <w:szCs w:val="24"/>
        </w:rPr>
      </w:pPr>
    </w:p>
    <w:p w:rsidR="0052346B" w:rsidRPr="0052346B" w:rsidRDefault="00F6422C" w:rsidP="0052346B">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4204970</wp:posOffset>
            </wp:positionH>
            <wp:positionV relativeFrom="paragraph">
              <wp:posOffset>3810</wp:posOffset>
            </wp:positionV>
            <wp:extent cx="1907540" cy="1335405"/>
            <wp:effectExtent l="19050" t="0" r="0" b="0"/>
            <wp:wrapSquare wrapText="bothSides"/>
            <wp:docPr id="2" name="Picture 2" descr="موضوعات جزئ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وضوعات جزئی"/>
                    <pic:cNvPicPr>
                      <a:picLocks noChangeAspect="1" noChangeArrowheads="1"/>
                    </pic:cNvPicPr>
                  </pic:nvPicPr>
                  <pic:blipFill>
                    <a:blip r:embed="rId5"/>
                    <a:srcRect/>
                    <a:stretch>
                      <a:fillRect/>
                    </a:stretch>
                  </pic:blipFill>
                  <pic:spPr bwMode="auto">
                    <a:xfrm>
                      <a:off x="0" y="0"/>
                      <a:ext cx="1907540" cy="1335405"/>
                    </a:xfrm>
                    <a:prstGeom prst="rect">
                      <a:avLst/>
                    </a:prstGeom>
                    <a:noFill/>
                    <a:ln w="9525">
                      <a:noFill/>
                      <a:miter lim="800000"/>
                      <a:headEnd/>
                      <a:tailEnd/>
                    </a:ln>
                  </pic:spPr>
                </pic:pic>
              </a:graphicData>
            </a:graphic>
          </wp:anchor>
        </w:drawing>
      </w:r>
      <w:r w:rsidR="0052346B" w:rsidRPr="0052346B">
        <w:rPr>
          <w:rFonts w:ascii="Times New Roman" w:eastAsia="Times New Roman" w:hAnsi="Times New Roman" w:cs="Times New Roman"/>
          <w:sz w:val="24"/>
          <w:szCs w:val="24"/>
        </w:rPr>
        <w:t xml:space="preserve"> </w:t>
      </w:r>
    </w:p>
    <w:p w:rsidR="00F6422C" w:rsidRDefault="00F6422C" w:rsidP="0052346B">
      <w:pPr>
        <w:spacing w:after="0" w:line="240" w:lineRule="auto"/>
        <w:rPr>
          <w:rFonts w:ascii="Times New Roman" w:eastAsia="Times New Roman" w:hAnsi="Times New Roman" w:cs="Times New Roman"/>
          <w:sz w:val="24"/>
          <w:szCs w:val="24"/>
        </w:rPr>
      </w:pPr>
    </w:p>
    <w:p w:rsidR="00F6422C" w:rsidRPr="00F6422C" w:rsidRDefault="00F6422C" w:rsidP="00F6422C">
      <w:pPr>
        <w:rPr>
          <w:rFonts w:ascii="Times New Roman" w:eastAsia="Times New Roman" w:hAnsi="Times New Roman" w:cs="Times New Roman"/>
          <w:sz w:val="24"/>
          <w:szCs w:val="24"/>
        </w:rPr>
      </w:pPr>
    </w:p>
    <w:p w:rsidR="00F6422C" w:rsidRDefault="00F6422C" w:rsidP="0052346B">
      <w:pPr>
        <w:spacing w:after="0" w:line="240" w:lineRule="auto"/>
        <w:rPr>
          <w:rFonts w:ascii="Times New Roman" w:eastAsia="Times New Roman" w:hAnsi="Times New Roman" w:cs="Times New Roman"/>
          <w:sz w:val="24"/>
          <w:szCs w:val="24"/>
        </w:rPr>
      </w:pPr>
    </w:p>
    <w:p w:rsidR="00F6422C" w:rsidRDefault="00F6422C" w:rsidP="0052346B">
      <w:pPr>
        <w:spacing w:after="0" w:line="240" w:lineRule="auto"/>
        <w:rPr>
          <w:rFonts w:ascii="Times New Roman" w:eastAsia="Times New Roman" w:hAnsi="Times New Roman" w:cs="Times New Roman"/>
          <w:sz w:val="24"/>
          <w:szCs w:val="24"/>
        </w:rPr>
      </w:pPr>
    </w:p>
    <w:p w:rsidR="00F6422C" w:rsidRDefault="00F6422C" w:rsidP="0052346B">
      <w:pPr>
        <w:spacing w:after="0" w:line="240" w:lineRule="auto"/>
        <w:rPr>
          <w:rFonts w:ascii="Times New Roman" w:eastAsia="Times New Roman" w:hAnsi="Times New Roman" w:cs="Times New Roman"/>
          <w:sz w:val="24"/>
          <w:szCs w:val="24"/>
        </w:rPr>
      </w:pPr>
    </w:p>
    <w:p w:rsidR="00F6422C" w:rsidRPr="0052346B" w:rsidRDefault="00F6422C" w:rsidP="00F6422C">
      <w:pPr>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52346B">
        <w:rPr>
          <w:rFonts w:ascii="Times New Roman" w:eastAsia="Times New Roman" w:hAnsi="Times New Roman" w:cs="Times New Roman"/>
          <w:b/>
          <w:bCs/>
          <w:sz w:val="27"/>
          <w:szCs w:val="27"/>
          <w:rtl/>
        </w:rPr>
        <w:t>موضوعات جزئی</w:t>
      </w:r>
    </w:p>
    <w:p w:rsidR="0052346B" w:rsidRPr="00F6422C" w:rsidRDefault="00F6422C" w:rsidP="00F6422C">
      <w:pPr>
        <w:spacing w:after="0" w:line="240" w:lineRule="auto"/>
        <w:jc w:val="right"/>
        <w:rPr>
          <w:rFonts w:ascii="Times New Roman" w:eastAsia="Times New Roman" w:hAnsi="Times New Roman" w:cs="B Lotus"/>
          <w:sz w:val="28"/>
          <w:szCs w:val="28"/>
        </w:rPr>
      </w:pPr>
      <w:r>
        <w:rPr>
          <w:rFonts w:ascii="Times New Roman" w:eastAsia="Times New Roman" w:hAnsi="Times New Roman" w:cs="Times New Roman"/>
          <w:sz w:val="24"/>
          <w:szCs w:val="24"/>
        </w:rPr>
        <w:br w:type="textWrapping" w:clear="all"/>
      </w:r>
    </w:p>
    <w:p w:rsidR="0052346B" w:rsidRPr="00F6422C" w:rsidRDefault="0052346B" w:rsidP="0052346B">
      <w:pPr>
        <w:bidi/>
        <w:spacing w:after="0" w:line="240" w:lineRule="auto"/>
        <w:rPr>
          <w:rFonts w:ascii="Times New Roman" w:eastAsia="Times New Roman" w:hAnsi="Times New Roman" w:cs="B Lotus"/>
          <w:sz w:val="28"/>
          <w:szCs w:val="28"/>
        </w:rPr>
      </w:pPr>
      <w:r w:rsidRPr="00F6422C">
        <w:rPr>
          <w:rFonts w:ascii="Tahoma" w:eastAsia="Times New Roman" w:hAnsi="Tahoma" w:cs="B Lotus"/>
          <w:color w:val="000080"/>
          <w:sz w:val="28"/>
          <w:szCs w:val="28"/>
          <w:rtl/>
        </w:rPr>
        <w:t>1. تعهدات فروشنده در بيع بين الملل</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 تعهدات بایع در بیع بین الملل</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3. اوصاف مبیع در بیع بین الملل</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4. قواعد حاکم بر تسلیم کالا در بیع بین الملل</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5. شیوه های جبران خسارت در بیع بین الملل</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6. آثار نقض قرارداد در بیع بین الملل</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7. جرح داور در داوری تجاری بین الملل</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8. تعیین قانون حاکم در داوری تجاری بین الملل</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9. اجرای آرا خارجی در محاکم داخلی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10. آثار حقوقی جعل اعتبارات اسنادی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11. قواعد حاكم بر انتقال ضمان معاوضي (ريسك/خطر) در بيع بين الملل</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12. زمان انتقال مالکیت کالا در بیع بین المللی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13. تحلیل کنوانسیون لاهه راجع به توافقنامه تعیین دادگاه صالح 2005</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14. مفهوم نقض اساسی در بیع بین المللی کالا تحت کنوانسیون بیع و حقوق انگلیس</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15. مسئولیت متصدی حمل و نقل در حمل بین المللی کالا از طریق دریا</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16. تعیین دادگاه صالح و قانون حاکم در حل اختلافات ناشی از قراردادهای مصرف کننده</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17. حمایت از مصرف کننده در قرارداد با تجار خارجی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18. قراردادهای اقساطی در بیع بین المللی کالا</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lastRenderedPageBreak/>
        <w:t>19. جایگاه حسن نیت در تفسیر قراردادی های بین المللی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20. اصل حسن نیت در قراردادهای بیمه</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21. اصول حاکم بر تفسیر قراردادهای بین المللی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22. اعمال حق حبس در قراردادهای بیع بین المللی کالا</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 xml:space="preserve">23. جایگاه اسناد در قراردادهای بیع بین المللی کالا (مثلا در تطبیق قرارداد </w:t>
      </w:r>
      <w:r w:rsidRPr="00F6422C">
        <w:rPr>
          <w:rFonts w:ascii="Tahoma" w:eastAsia="Times New Roman" w:hAnsi="Tahoma" w:cs="B Lotus"/>
          <w:color w:val="000080"/>
          <w:sz w:val="28"/>
          <w:szCs w:val="28"/>
        </w:rPr>
        <w:t>CIF</w:t>
      </w:r>
      <w:r w:rsidRPr="00F6422C">
        <w:rPr>
          <w:rFonts w:ascii="Tahoma" w:eastAsia="Times New Roman" w:hAnsi="Tahoma" w:cs="B Lotus"/>
          <w:color w:val="000080"/>
          <w:sz w:val="28"/>
          <w:szCs w:val="28"/>
          <w:rtl/>
        </w:rPr>
        <w:t xml:space="preserve">با </w:t>
      </w:r>
      <w:r w:rsidRPr="00F6422C">
        <w:rPr>
          <w:rFonts w:ascii="Tahoma" w:eastAsia="Times New Roman" w:hAnsi="Tahoma" w:cs="B Lotus"/>
          <w:color w:val="000080"/>
          <w:sz w:val="28"/>
          <w:szCs w:val="28"/>
        </w:rPr>
        <w:t>FOB</w:t>
      </w:r>
      <w:r w:rsidRPr="00F6422C">
        <w:rPr>
          <w:rFonts w:ascii="Tahoma" w:eastAsia="Times New Roman" w:hAnsi="Tahoma" w:cs="B Lotus"/>
          <w:color w:val="000080"/>
          <w:sz w:val="28"/>
          <w:szCs w:val="28"/>
          <w:rtl/>
        </w:rPr>
        <w:t>)</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24. میزان و موارد مداخله دادگاه ها در روند داروی تجاری بین المللی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25. اعتبار شروط معافیت در قراردادهای بیمه در تجرات بین الملل</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26. نحوه و موارد اعتراض به رای داور در داوری اختلافات تجاری بین المللی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27. دامنه مصونیت و مسئولیت داوران در شیوه های جایگزین حل و فصل اختلافات تجاری با تکیه بر داوری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28. جایگاه حقوقی بارنامه در قراردادهای حمل و نقل تجاری بین الملل</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29. مسئولیت خسارات وارده بر اشخاص و کالا در حمل و نقل بین المللی کالا</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30. امکان استفادهاز اسناد الکترونیکی در حمل و نقل بین المللی کالا تحت مقررات لاهه، مقررات لاهه-ویزبی، مقررات هامبورگ</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 عده اي ديگر از موضوعات مشتمل بر مباحث جديدي در عرصه تجارت بين الملل هستند كه در حقوق داخلي كشور ما نيز اخيرا قوانيني در اين زمينه وضع شده است. مثلا موضوعات مربوط به حقوق تجارت الكترونيك، كه در آذرماه 1382 قانون حقوق تجارت الكترونيك ايران به تصويب رسيده است. همچنین است قانون جرایم رایانه ای مصوب 1389.</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 بررسي ابعاد حقوقي امضاي الكترونيكي</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 تحلیل شرایط اساسی تشکیل قرارداد در انعقاد قراردادهاي الكترونيكي</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3. قابليت استناد به ادله الكترونيكي</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4. اصول حاکم بر قانون تجارت الكترونيك ايران</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5. دادگاه صالح در حل اختلافات ناشی از قراردادهای الکترونیکی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6. قانون حاکم در حل اختلافات ناشی از قراردادهای الکترونیکی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7. حمایت از مصرف کننده در قراردادهای الکترونیکی با ارجاع دادگاه صالح و قانون حاکم</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8. آثار حقوقی تحقق اشتباه در مسیر انعقاد قراردادهای الکترونیکی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9. زمان و مکان تشکیل قراردادهای الکترونیکی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10. وضعیت حقوقی نمایندگان الکترونیکی در انعقاد قراردادهای الکترونیکی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lastRenderedPageBreak/>
        <w:t>11. آثار اشتباه نماینده الکترونیکی در انعقاد قراردادهای الکترونیکی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12. مسئولیت واسطه ها در انعقاد قراردادهای الکترونیکی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13. داوری الکترونیکی اختلافات</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14. تحلیل حقوقی شروط در قراردادهای الکترونیکی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15. آثار حقوقی خطای وارداتی در مسیر انعقاد قراردادهای الکترونیکی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16. مسئولیت غیر قراردادی در فضای مجازی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17. نحو تسلیم کالای دیجیتالی در بیع الکترونیکی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19. نحوه اعمال خیارات در بیع الکترونیکی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20. مسئولیت حقوقی ریشه (مرکز صدور گواهی امضای الکترونیکی)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21. قاچاق الکترونیکی کالا و ارز</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22. بررسی شرایط تحقق سرقت حدی الکترونیکی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23. حمایت از دادهه های شخصی در فضای مجازی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24. نگاهی به جعل اسناد الکترونیکی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25. اعتبار حقوقی اسناد الکترونیکی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26. تحلیل قراردادهای خرید تجهیزات کامپیوتری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27. مسئولیت حقوقی واسطه های اینترنتی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ahoma" w:eastAsia="Times New Roman" w:hAnsi="Tahoma" w:cs="B Lotus"/>
          <w:color w:val="000080"/>
          <w:sz w:val="28"/>
          <w:szCs w:val="28"/>
          <w:rtl/>
        </w:rPr>
        <w:t>28. تبعات حقوقی جاسوسی در فضای مجازی</w:t>
      </w:r>
    </w:p>
    <w:p w:rsidR="0052346B" w:rsidRPr="00F6422C" w:rsidRDefault="0052346B" w:rsidP="0052346B">
      <w:pPr>
        <w:bidi/>
        <w:spacing w:after="0" w:line="240" w:lineRule="auto"/>
        <w:rPr>
          <w:rFonts w:ascii="Times New Roman" w:eastAsia="Times New Roman" w:hAnsi="Times New Roman" w:cs="B Lotus"/>
          <w:sz w:val="28"/>
          <w:szCs w:val="28"/>
          <w:rtl/>
        </w:rPr>
      </w:pPr>
      <w:r w:rsidRPr="00F6422C">
        <w:rPr>
          <w:rFonts w:ascii="Times New Roman" w:eastAsia="Times New Roman" w:hAnsi="Times New Roman" w:cs="Times New Roman"/>
          <w:sz w:val="28"/>
          <w:szCs w:val="28"/>
          <w:rtl/>
        </w:rPr>
        <w:t> </w:t>
      </w:r>
    </w:p>
    <w:sectPr w:rsidR="0052346B" w:rsidRPr="00F6422C" w:rsidSect="002E0B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97372"/>
    <w:multiLevelType w:val="multilevel"/>
    <w:tmpl w:val="3E7A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855471"/>
    <w:multiLevelType w:val="multilevel"/>
    <w:tmpl w:val="8462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540AC1"/>
    <w:multiLevelType w:val="multilevel"/>
    <w:tmpl w:val="8ED0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5AA5D55"/>
    <w:multiLevelType w:val="multilevel"/>
    <w:tmpl w:val="A72A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useFELayout/>
  </w:compat>
  <w:rsids>
    <w:rsidRoot w:val="0052346B"/>
    <w:rsid w:val="002E0BD8"/>
    <w:rsid w:val="0052346B"/>
    <w:rsid w:val="00F6422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BD8"/>
  </w:style>
  <w:style w:type="paragraph" w:styleId="Heading3">
    <w:name w:val="heading 3"/>
    <w:basedOn w:val="Normal"/>
    <w:link w:val="Heading3Char"/>
    <w:uiPriority w:val="9"/>
    <w:qFormat/>
    <w:rsid w:val="005234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2346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2346B"/>
    <w:rPr>
      <w:color w:val="0000FF"/>
      <w:u w:val="single"/>
    </w:rPr>
  </w:style>
  <w:style w:type="character" w:customStyle="1" w:styleId="sub-arrow">
    <w:name w:val="sub-arrow"/>
    <w:basedOn w:val="DefaultParagraphFont"/>
    <w:rsid w:val="0052346B"/>
  </w:style>
  <w:style w:type="paragraph" w:styleId="NormalWeb">
    <w:name w:val="Normal (Web)"/>
    <w:basedOn w:val="Normal"/>
    <w:uiPriority w:val="99"/>
    <w:semiHidden/>
    <w:unhideWhenUsed/>
    <w:rsid w:val="005234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346B"/>
    <w:rPr>
      <w:b/>
      <w:bCs/>
    </w:rPr>
  </w:style>
  <w:style w:type="character" w:customStyle="1" w:styleId="fbg">
    <w:name w:val="fbg"/>
    <w:basedOn w:val="DefaultParagraphFont"/>
    <w:rsid w:val="0052346B"/>
  </w:style>
  <w:style w:type="paragraph" w:styleId="BalloonText">
    <w:name w:val="Balloon Text"/>
    <w:basedOn w:val="Normal"/>
    <w:link w:val="BalloonTextChar"/>
    <w:uiPriority w:val="99"/>
    <w:semiHidden/>
    <w:unhideWhenUsed/>
    <w:rsid w:val="00523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4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5597997">
      <w:bodyDiv w:val="1"/>
      <w:marLeft w:val="0"/>
      <w:marRight w:val="0"/>
      <w:marTop w:val="0"/>
      <w:marBottom w:val="0"/>
      <w:divBdr>
        <w:top w:val="none" w:sz="0" w:space="0" w:color="auto"/>
        <w:left w:val="none" w:sz="0" w:space="0" w:color="auto"/>
        <w:bottom w:val="none" w:sz="0" w:space="0" w:color="auto"/>
        <w:right w:val="none" w:sz="0" w:space="0" w:color="auto"/>
      </w:divBdr>
      <w:divsChild>
        <w:div w:id="2052265519">
          <w:marLeft w:val="0"/>
          <w:marRight w:val="0"/>
          <w:marTop w:val="0"/>
          <w:marBottom w:val="0"/>
          <w:divBdr>
            <w:top w:val="none" w:sz="0" w:space="0" w:color="auto"/>
            <w:left w:val="none" w:sz="0" w:space="0" w:color="auto"/>
            <w:bottom w:val="none" w:sz="0" w:space="0" w:color="auto"/>
            <w:right w:val="none" w:sz="0" w:space="0" w:color="auto"/>
          </w:divBdr>
          <w:divsChild>
            <w:div w:id="1186670077">
              <w:marLeft w:val="0"/>
              <w:marRight w:val="0"/>
              <w:marTop w:val="0"/>
              <w:marBottom w:val="0"/>
              <w:divBdr>
                <w:top w:val="none" w:sz="0" w:space="0" w:color="auto"/>
                <w:left w:val="none" w:sz="0" w:space="0" w:color="auto"/>
                <w:bottom w:val="none" w:sz="0" w:space="0" w:color="auto"/>
                <w:right w:val="none" w:sz="0" w:space="0" w:color="auto"/>
              </w:divBdr>
              <w:divsChild>
                <w:div w:id="2105296449">
                  <w:marLeft w:val="0"/>
                  <w:marRight w:val="0"/>
                  <w:marTop w:val="0"/>
                  <w:marBottom w:val="0"/>
                  <w:divBdr>
                    <w:top w:val="none" w:sz="0" w:space="0" w:color="auto"/>
                    <w:left w:val="none" w:sz="0" w:space="0" w:color="auto"/>
                    <w:bottom w:val="none" w:sz="0" w:space="0" w:color="auto"/>
                    <w:right w:val="none" w:sz="0" w:space="0" w:color="auto"/>
                  </w:divBdr>
                  <w:divsChild>
                    <w:div w:id="337389604">
                      <w:marLeft w:val="0"/>
                      <w:marRight w:val="0"/>
                      <w:marTop w:val="0"/>
                      <w:marBottom w:val="0"/>
                      <w:divBdr>
                        <w:top w:val="none" w:sz="0" w:space="0" w:color="auto"/>
                        <w:left w:val="none" w:sz="0" w:space="0" w:color="auto"/>
                        <w:bottom w:val="none" w:sz="0" w:space="0" w:color="auto"/>
                        <w:right w:val="none" w:sz="0" w:space="0" w:color="auto"/>
                      </w:divBdr>
                      <w:divsChild>
                        <w:div w:id="1217081737">
                          <w:marLeft w:val="0"/>
                          <w:marRight w:val="0"/>
                          <w:marTop w:val="0"/>
                          <w:marBottom w:val="0"/>
                          <w:divBdr>
                            <w:top w:val="none" w:sz="0" w:space="0" w:color="auto"/>
                            <w:left w:val="none" w:sz="0" w:space="0" w:color="auto"/>
                            <w:bottom w:val="none" w:sz="0" w:space="0" w:color="auto"/>
                            <w:right w:val="none" w:sz="0" w:space="0" w:color="auto"/>
                          </w:divBdr>
                          <w:divsChild>
                            <w:div w:id="802578100">
                              <w:marLeft w:val="0"/>
                              <w:marRight w:val="0"/>
                              <w:marTop w:val="0"/>
                              <w:marBottom w:val="0"/>
                              <w:divBdr>
                                <w:top w:val="none" w:sz="0" w:space="0" w:color="auto"/>
                                <w:left w:val="none" w:sz="0" w:space="0" w:color="auto"/>
                                <w:bottom w:val="none" w:sz="0" w:space="0" w:color="auto"/>
                                <w:right w:val="none" w:sz="0" w:space="0" w:color="auto"/>
                              </w:divBdr>
                            </w:div>
                          </w:divsChild>
                        </w:div>
                        <w:div w:id="163596774">
                          <w:marLeft w:val="0"/>
                          <w:marRight w:val="0"/>
                          <w:marTop w:val="0"/>
                          <w:marBottom w:val="0"/>
                          <w:divBdr>
                            <w:top w:val="none" w:sz="0" w:space="0" w:color="auto"/>
                            <w:left w:val="none" w:sz="0" w:space="0" w:color="auto"/>
                            <w:bottom w:val="none" w:sz="0" w:space="0" w:color="auto"/>
                            <w:right w:val="none" w:sz="0" w:space="0" w:color="auto"/>
                          </w:divBdr>
                          <w:divsChild>
                            <w:div w:id="1699353705">
                              <w:marLeft w:val="0"/>
                              <w:marRight w:val="0"/>
                              <w:marTop w:val="0"/>
                              <w:marBottom w:val="635"/>
                              <w:divBdr>
                                <w:top w:val="none" w:sz="0" w:space="0" w:color="auto"/>
                                <w:left w:val="none" w:sz="0" w:space="0" w:color="auto"/>
                                <w:bottom w:val="none" w:sz="0" w:space="0" w:color="auto"/>
                                <w:right w:val="none" w:sz="0" w:space="0" w:color="auto"/>
                              </w:divBdr>
                            </w:div>
                          </w:divsChild>
                        </w:div>
                      </w:divsChild>
                    </w:div>
                  </w:divsChild>
                </w:div>
              </w:divsChild>
            </w:div>
            <w:div w:id="1301616669">
              <w:marLeft w:val="0"/>
              <w:marRight w:val="0"/>
              <w:marTop w:val="0"/>
              <w:marBottom w:val="0"/>
              <w:divBdr>
                <w:top w:val="none" w:sz="0" w:space="0" w:color="auto"/>
                <w:left w:val="none" w:sz="0" w:space="0" w:color="auto"/>
                <w:bottom w:val="none" w:sz="0" w:space="0" w:color="auto"/>
                <w:right w:val="none" w:sz="0" w:space="0" w:color="auto"/>
              </w:divBdr>
              <w:divsChild>
                <w:div w:id="137234575">
                  <w:marLeft w:val="0"/>
                  <w:marRight w:val="0"/>
                  <w:marTop w:val="0"/>
                  <w:marBottom w:val="0"/>
                  <w:divBdr>
                    <w:top w:val="none" w:sz="0" w:space="0" w:color="auto"/>
                    <w:left w:val="none" w:sz="0" w:space="0" w:color="auto"/>
                    <w:bottom w:val="none" w:sz="0" w:space="0" w:color="auto"/>
                    <w:right w:val="none" w:sz="0" w:space="0" w:color="auto"/>
                  </w:divBdr>
                  <w:divsChild>
                    <w:div w:id="129833063">
                      <w:marLeft w:val="0"/>
                      <w:marRight w:val="0"/>
                      <w:marTop w:val="0"/>
                      <w:marBottom w:val="0"/>
                      <w:divBdr>
                        <w:top w:val="none" w:sz="0" w:space="0" w:color="auto"/>
                        <w:left w:val="none" w:sz="0" w:space="0" w:color="auto"/>
                        <w:bottom w:val="none" w:sz="0" w:space="0" w:color="auto"/>
                        <w:right w:val="none" w:sz="0" w:space="0" w:color="auto"/>
                      </w:divBdr>
                      <w:divsChild>
                        <w:div w:id="352800914">
                          <w:marLeft w:val="0"/>
                          <w:marRight w:val="0"/>
                          <w:marTop w:val="0"/>
                          <w:marBottom w:val="0"/>
                          <w:divBdr>
                            <w:top w:val="none" w:sz="0" w:space="0" w:color="auto"/>
                            <w:left w:val="none" w:sz="0" w:space="0" w:color="auto"/>
                            <w:bottom w:val="none" w:sz="0" w:space="0" w:color="auto"/>
                            <w:right w:val="none" w:sz="0" w:space="0" w:color="auto"/>
                          </w:divBdr>
                          <w:divsChild>
                            <w:div w:id="798647597">
                              <w:marLeft w:val="0"/>
                              <w:marRight w:val="0"/>
                              <w:marTop w:val="0"/>
                              <w:marBottom w:val="0"/>
                              <w:divBdr>
                                <w:top w:val="none" w:sz="0" w:space="0" w:color="auto"/>
                                <w:left w:val="none" w:sz="0" w:space="0" w:color="auto"/>
                                <w:bottom w:val="none" w:sz="0" w:space="0" w:color="auto"/>
                                <w:right w:val="none" w:sz="0" w:space="0" w:color="auto"/>
                              </w:divBdr>
                            </w:div>
                            <w:div w:id="247664485">
                              <w:marLeft w:val="0"/>
                              <w:marRight w:val="0"/>
                              <w:marTop w:val="0"/>
                              <w:marBottom w:val="0"/>
                              <w:divBdr>
                                <w:top w:val="none" w:sz="0" w:space="0" w:color="auto"/>
                                <w:left w:val="none" w:sz="0" w:space="0" w:color="auto"/>
                                <w:bottom w:val="none" w:sz="0" w:space="0" w:color="auto"/>
                                <w:right w:val="none" w:sz="0" w:space="0" w:color="auto"/>
                              </w:divBdr>
                            </w:div>
                            <w:div w:id="1228417164">
                              <w:marLeft w:val="0"/>
                              <w:marRight w:val="0"/>
                              <w:marTop w:val="0"/>
                              <w:marBottom w:val="0"/>
                              <w:divBdr>
                                <w:top w:val="none" w:sz="0" w:space="0" w:color="auto"/>
                                <w:left w:val="none" w:sz="0" w:space="0" w:color="auto"/>
                                <w:bottom w:val="none" w:sz="0" w:space="0" w:color="auto"/>
                                <w:right w:val="none" w:sz="0" w:space="0" w:color="auto"/>
                              </w:divBdr>
                              <w:divsChild>
                                <w:div w:id="2099055498">
                                  <w:marLeft w:val="0"/>
                                  <w:marRight w:val="0"/>
                                  <w:marTop w:val="0"/>
                                  <w:marBottom w:val="0"/>
                                  <w:divBdr>
                                    <w:top w:val="none" w:sz="0" w:space="0" w:color="auto"/>
                                    <w:left w:val="none" w:sz="0" w:space="0" w:color="auto"/>
                                    <w:bottom w:val="none" w:sz="0" w:space="0" w:color="auto"/>
                                    <w:right w:val="none" w:sz="0" w:space="0" w:color="auto"/>
                                  </w:divBdr>
                                  <w:divsChild>
                                    <w:div w:id="1123615300">
                                      <w:marLeft w:val="0"/>
                                      <w:marRight w:val="0"/>
                                      <w:marTop w:val="0"/>
                                      <w:marBottom w:val="0"/>
                                      <w:divBdr>
                                        <w:top w:val="none" w:sz="0" w:space="0" w:color="auto"/>
                                        <w:left w:val="none" w:sz="0" w:space="0" w:color="auto"/>
                                        <w:bottom w:val="none" w:sz="0" w:space="0" w:color="auto"/>
                                        <w:right w:val="none" w:sz="0" w:space="0" w:color="auto"/>
                                      </w:divBdr>
                                      <w:divsChild>
                                        <w:div w:id="1540700336">
                                          <w:marLeft w:val="0"/>
                                          <w:marRight w:val="0"/>
                                          <w:marTop w:val="0"/>
                                          <w:marBottom w:val="0"/>
                                          <w:divBdr>
                                            <w:top w:val="none" w:sz="0" w:space="0" w:color="auto"/>
                                            <w:left w:val="none" w:sz="0" w:space="0" w:color="auto"/>
                                            <w:bottom w:val="none" w:sz="0" w:space="0" w:color="auto"/>
                                            <w:right w:val="none" w:sz="0" w:space="0" w:color="auto"/>
                                          </w:divBdr>
                                          <w:divsChild>
                                            <w:div w:id="577447547">
                                              <w:marLeft w:val="0"/>
                                              <w:marRight w:val="0"/>
                                              <w:marTop w:val="0"/>
                                              <w:marBottom w:val="0"/>
                                              <w:divBdr>
                                                <w:top w:val="none" w:sz="0" w:space="0" w:color="auto"/>
                                                <w:left w:val="none" w:sz="0" w:space="0" w:color="auto"/>
                                                <w:bottom w:val="none" w:sz="0" w:space="0" w:color="auto"/>
                                                <w:right w:val="none" w:sz="0" w:space="0" w:color="auto"/>
                                              </w:divBdr>
                                              <w:divsChild>
                                                <w:div w:id="810485556">
                                                  <w:marLeft w:val="0"/>
                                                  <w:marRight w:val="0"/>
                                                  <w:marTop w:val="0"/>
                                                  <w:marBottom w:val="0"/>
                                                  <w:divBdr>
                                                    <w:top w:val="none" w:sz="0" w:space="0" w:color="auto"/>
                                                    <w:left w:val="none" w:sz="0" w:space="0" w:color="auto"/>
                                                    <w:bottom w:val="none" w:sz="0" w:space="0" w:color="auto"/>
                                                    <w:right w:val="none" w:sz="0" w:space="0" w:color="auto"/>
                                                  </w:divBdr>
                                                </w:div>
                                                <w:div w:id="1420716182">
                                                  <w:marLeft w:val="0"/>
                                                  <w:marRight w:val="0"/>
                                                  <w:marTop w:val="0"/>
                                                  <w:marBottom w:val="0"/>
                                                  <w:divBdr>
                                                    <w:top w:val="none" w:sz="0" w:space="0" w:color="auto"/>
                                                    <w:left w:val="none" w:sz="0" w:space="0" w:color="auto"/>
                                                    <w:bottom w:val="none" w:sz="0" w:space="0" w:color="auto"/>
                                                    <w:right w:val="none" w:sz="0" w:space="0" w:color="auto"/>
                                                  </w:divBdr>
                                                </w:div>
                                                <w:div w:id="1726946391">
                                                  <w:marLeft w:val="0"/>
                                                  <w:marRight w:val="0"/>
                                                  <w:marTop w:val="0"/>
                                                  <w:marBottom w:val="0"/>
                                                  <w:divBdr>
                                                    <w:top w:val="none" w:sz="0" w:space="0" w:color="auto"/>
                                                    <w:left w:val="none" w:sz="0" w:space="0" w:color="auto"/>
                                                    <w:bottom w:val="none" w:sz="0" w:space="0" w:color="auto"/>
                                                    <w:right w:val="none" w:sz="0" w:space="0" w:color="auto"/>
                                                  </w:divBdr>
                                                </w:div>
                                                <w:div w:id="1365712316">
                                                  <w:marLeft w:val="0"/>
                                                  <w:marRight w:val="0"/>
                                                  <w:marTop w:val="0"/>
                                                  <w:marBottom w:val="0"/>
                                                  <w:divBdr>
                                                    <w:top w:val="none" w:sz="0" w:space="0" w:color="auto"/>
                                                    <w:left w:val="none" w:sz="0" w:space="0" w:color="auto"/>
                                                    <w:bottom w:val="none" w:sz="0" w:space="0" w:color="auto"/>
                                                    <w:right w:val="none" w:sz="0" w:space="0" w:color="auto"/>
                                                  </w:divBdr>
                                                </w:div>
                                                <w:div w:id="1493521954">
                                                  <w:marLeft w:val="0"/>
                                                  <w:marRight w:val="0"/>
                                                  <w:marTop w:val="0"/>
                                                  <w:marBottom w:val="0"/>
                                                  <w:divBdr>
                                                    <w:top w:val="none" w:sz="0" w:space="0" w:color="auto"/>
                                                    <w:left w:val="none" w:sz="0" w:space="0" w:color="auto"/>
                                                    <w:bottom w:val="none" w:sz="0" w:space="0" w:color="auto"/>
                                                    <w:right w:val="none" w:sz="0" w:space="0" w:color="auto"/>
                                                  </w:divBdr>
                                                </w:div>
                                                <w:div w:id="1858540420">
                                                  <w:marLeft w:val="0"/>
                                                  <w:marRight w:val="0"/>
                                                  <w:marTop w:val="0"/>
                                                  <w:marBottom w:val="0"/>
                                                  <w:divBdr>
                                                    <w:top w:val="none" w:sz="0" w:space="0" w:color="auto"/>
                                                    <w:left w:val="none" w:sz="0" w:space="0" w:color="auto"/>
                                                    <w:bottom w:val="none" w:sz="0" w:space="0" w:color="auto"/>
                                                    <w:right w:val="none" w:sz="0" w:space="0" w:color="auto"/>
                                                  </w:divBdr>
                                                </w:div>
                                                <w:div w:id="1122114754">
                                                  <w:marLeft w:val="0"/>
                                                  <w:marRight w:val="0"/>
                                                  <w:marTop w:val="0"/>
                                                  <w:marBottom w:val="0"/>
                                                  <w:divBdr>
                                                    <w:top w:val="none" w:sz="0" w:space="0" w:color="auto"/>
                                                    <w:left w:val="none" w:sz="0" w:space="0" w:color="auto"/>
                                                    <w:bottom w:val="none" w:sz="0" w:space="0" w:color="auto"/>
                                                    <w:right w:val="none" w:sz="0" w:space="0" w:color="auto"/>
                                                  </w:divBdr>
                                                </w:div>
                                                <w:div w:id="1006787007">
                                                  <w:marLeft w:val="0"/>
                                                  <w:marRight w:val="0"/>
                                                  <w:marTop w:val="0"/>
                                                  <w:marBottom w:val="0"/>
                                                  <w:divBdr>
                                                    <w:top w:val="none" w:sz="0" w:space="0" w:color="auto"/>
                                                    <w:left w:val="none" w:sz="0" w:space="0" w:color="auto"/>
                                                    <w:bottom w:val="none" w:sz="0" w:space="0" w:color="auto"/>
                                                    <w:right w:val="none" w:sz="0" w:space="0" w:color="auto"/>
                                                  </w:divBdr>
                                                </w:div>
                                                <w:div w:id="259796746">
                                                  <w:marLeft w:val="0"/>
                                                  <w:marRight w:val="0"/>
                                                  <w:marTop w:val="0"/>
                                                  <w:marBottom w:val="0"/>
                                                  <w:divBdr>
                                                    <w:top w:val="none" w:sz="0" w:space="0" w:color="auto"/>
                                                    <w:left w:val="none" w:sz="0" w:space="0" w:color="auto"/>
                                                    <w:bottom w:val="none" w:sz="0" w:space="0" w:color="auto"/>
                                                    <w:right w:val="none" w:sz="0" w:space="0" w:color="auto"/>
                                                  </w:divBdr>
                                                </w:div>
                                                <w:div w:id="678698091">
                                                  <w:marLeft w:val="0"/>
                                                  <w:marRight w:val="0"/>
                                                  <w:marTop w:val="0"/>
                                                  <w:marBottom w:val="0"/>
                                                  <w:divBdr>
                                                    <w:top w:val="none" w:sz="0" w:space="0" w:color="auto"/>
                                                    <w:left w:val="none" w:sz="0" w:space="0" w:color="auto"/>
                                                    <w:bottom w:val="none" w:sz="0" w:space="0" w:color="auto"/>
                                                    <w:right w:val="none" w:sz="0" w:space="0" w:color="auto"/>
                                                  </w:divBdr>
                                                </w:div>
                                                <w:div w:id="1292976323">
                                                  <w:marLeft w:val="0"/>
                                                  <w:marRight w:val="0"/>
                                                  <w:marTop w:val="0"/>
                                                  <w:marBottom w:val="0"/>
                                                  <w:divBdr>
                                                    <w:top w:val="none" w:sz="0" w:space="0" w:color="auto"/>
                                                    <w:left w:val="none" w:sz="0" w:space="0" w:color="auto"/>
                                                    <w:bottom w:val="none" w:sz="0" w:space="0" w:color="auto"/>
                                                    <w:right w:val="none" w:sz="0" w:space="0" w:color="auto"/>
                                                  </w:divBdr>
                                                </w:div>
                                                <w:div w:id="238251935">
                                                  <w:marLeft w:val="0"/>
                                                  <w:marRight w:val="0"/>
                                                  <w:marTop w:val="0"/>
                                                  <w:marBottom w:val="0"/>
                                                  <w:divBdr>
                                                    <w:top w:val="none" w:sz="0" w:space="0" w:color="auto"/>
                                                    <w:left w:val="none" w:sz="0" w:space="0" w:color="auto"/>
                                                    <w:bottom w:val="none" w:sz="0" w:space="0" w:color="auto"/>
                                                    <w:right w:val="none" w:sz="0" w:space="0" w:color="auto"/>
                                                  </w:divBdr>
                                                </w:div>
                                                <w:div w:id="1082485096">
                                                  <w:marLeft w:val="0"/>
                                                  <w:marRight w:val="0"/>
                                                  <w:marTop w:val="0"/>
                                                  <w:marBottom w:val="0"/>
                                                  <w:divBdr>
                                                    <w:top w:val="none" w:sz="0" w:space="0" w:color="auto"/>
                                                    <w:left w:val="none" w:sz="0" w:space="0" w:color="auto"/>
                                                    <w:bottom w:val="none" w:sz="0" w:space="0" w:color="auto"/>
                                                    <w:right w:val="none" w:sz="0" w:space="0" w:color="auto"/>
                                                  </w:divBdr>
                                                </w:div>
                                                <w:div w:id="1424644089">
                                                  <w:marLeft w:val="0"/>
                                                  <w:marRight w:val="0"/>
                                                  <w:marTop w:val="0"/>
                                                  <w:marBottom w:val="0"/>
                                                  <w:divBdr>
                                                    <w:top w:val="none" w:sz="0" w:space="0" w:color="auto"/>
                                                    <w:left w:val="none" w:sz="0" w:space="0" w:color="auto"/>
                                                    <w:bottom w:val="none" w:sz="0" w:space="0" w:color="auto"/>
                                                    <w:right w:val="none" w:sz="0" w:space="0" w:color="auto"/>
                                                  </w:divBdr>
                                                </w:div>
                                                <w:div w:id="141974113">
                                                  <w:marLeft w:val="0"/>
                                                  <w:marRight w:val="0"/>
                                                  <w:marTop w:val="0"/>
                                                  <w:marBottom w:val="0"/>
                                                  <w:divBdr>
                                                    <w:top w:val="none" w:sz="0" w:space="0" w:color="auto"/>
                                                    <w:left w:val="none" w:sz="0" w:space="0" w:color="auto"/>
                                                    <w:bottom w:val="none" w:sz="0" w:space="0" w:color="auto"/>
                                                    <w:right w:val="none" w:sz="0" w:space="0" w:color="auto"/>
                                                  </w:divBdr>
                                                </w:div>
                                                <w:div w:id="1556964445">
                                                  <w:marLeft w:val="0"/>
                                                  <w:marRight w:val="0"/>
                                                  <w:marTop w:val="0"/>
                                                  <w:marBottom w:val="0"/>
                                                  <w:divBdr>
                                                    <w:top w:val="none" w:sz="0" w:space="0" w:color="auto"/>
                                                    <w:left w:val="none" w:sz="0" w:space="0" w:color="auto"/>
                                                    <w:bottom w:val="none" w:sz="0" w:space="0" w:color="auto"/>
                                                    <w:right w:val="none" w:sz="0" w:space="0" w:color="auto"/>
                                                  </w:divBdr>
                                                </w:div>
                                                <w:div w:id="1492063350">
                                                  <w:marLeft w:val="0"/>
                                                  <w:marRight w:val="0"/>
                                                  <w:marTop w:val="0"/>
                                                  <w:marBottom w:val="0"/>
                                                  <w:divBdr>
                                                    <w:top w:val="none" w:sz="0" w:space="0" w:color="auto"/>
                                                    <w:left w:val="none" w:sz="0" w:space="0" w:color="auto"/>
                                                    <w:bottom w:val="none" w:sz="0" w:space="0" w:color="auto"/>
                                                    <w:right w:val="none" w:sz="0" w:space="0" w:color="auto"/>
                                                  </w:divBdr>
                                                </w:div>
                                                <w:div w:id="1918199137">
                                                  <w:marLeft w:val="0"/>
                                                  <w:marRight w:val="0"/>
                                                  <w:marTop w:val="0"/>
                                                  <w:marBottom w:val="0"/>
                                                  <w:divBdr>
                                                    <w:top w:val="none" w:sz="0" w:space="0" w:color="auto"/>
                                                    <w:left w:val="none" w:sz="0" w:space="0" w:color="auto"/>
                                                    <w:bottom w:val="none" w:sz="0" w:space="0" w:color="auto"/>
                                                    <w:right w:val="none" w:sz="0" w:space="0" w:color="auto"/>
                                                  </w:divBdr>
                                                </w:div>
                                                <w:div w:id="1831090939">
                                                  <w:marLeft w:val="0"/>
                                                  <w:marRight w:val="0"/>
                                                  <w:marTop w:val="0"/>
                                                  <w:marBottom w:val="0"/>
                                                  <w:divBdr>
                                                    <w:top w:val="none" w:sz="0" w:space="0" w:color="auto"/>
                                                    <w:left w:val="none" w:sz="0" w:space="0" w:color="auto"/>
                                                    <w:bottom w:val="none" w:sz="0" w:space="0" w:color="auto"/>
                                                    <w:right w:val="none" w:sz="0" w:space="0" w:color="auto"/>
                                                  </w:divBdr>
                                                </w:div>
                                                <w:div w:id="1510830507">
                                                  <w:marLeft w:val="0"/>
                                                  <w:marRight w:val="0"/>
                                                  <w:marTop w:val="0"/>
                                                  <w:marBottom w:val="0"/>
                                                  <w:divBdr>
                                                    <w:top w:val="none" w:sz="0" w:space="0" w:color="auto"/>
                                                    <w:left w:val="none" w:sz="0" w:space="0" w:color="auto"/>
                                                    <w:bottom w:val="none" w:sz="0" w:space="0" w:color="auto"/>
                                                    <w:right w:val="none" w:sz="0" w:space="0" w:color="auto"/>
                                                  </w:divBdr>
                                                </w:div>
                                                <w:div w:id="1733968854">
                                                  <w:marLeft w:val="0"/>
                                                  <w:marRight w:val="0"/>
                                                  <w:marTop w:val="0"/>
                                                  <w:marBottom w:val="0"/>
                                                  <w:divBdr>
                                                    <w:top w:val="none" w:sz="0" w:space="0" w:color="auto"/>
                                                    <w:left w:val="none" w:sz="0" w:space="0" w:color="auto"/>
                                                    <w:bottom w:val="none" w:sz="0" w:space="0" w:color="auto"/>
                                                    <w:right w:val="none" w:sz="0" w:space="0" w:color="auto"/>
                                                  </w:divBdr>
                                                </w:div>
                                                <w:div w:id="1915120750">
                                                  <w:marLeft w:val="0"/>
                                                  <w:marRight w:val="0"/>
                                                  <w:marTop w:val="0"/>
                                                  <w:marBottom w:val="0"/>
                                                  <w:divBdr>
                                                    <w:top w:val="none" w:sz="0" w:space="0" w:color="auto"/>
                                                    <w:left w:val="none" w:sz="0" w:space="0" w:color="auto"/>
                                                    <w:bottom w:val="none" w:sz="0" w:space="0" w:color="auto"/>
                                                    <w:right w:val="none" w:sz="0" w:space="0" w:color="auto"/>
                                                  </w:divBdr>
                                                </w:div>
                                                <w:div w:id="1649045109">
                                                  <w:marLeft w:val="0"/>
                                                  <w:marRight w:val="0"/>
                                                  <w:marTop w:val="0"/>
                                                  <w:marBottom w:val="0"/>
                                                  <w:divBdr>
                                                    <w:top w:val="none" w:sz="0" w:space="0" w:color="auto"/>
                                                    <w:left w:val="none" w:sz="0" w:space="0" w:color="auto"/>
                                                    <w:bottom w:val="none" w:sz="0" w:space="0" w:color="auto"/>
                                                    <w:right w:val="none" w:sz="0" w:space="0" w:color="auto"/>
                                                  </w:divBdr>
                                                </w:div>
                                                <w:div w:id="552428287">
                                                  <w:marLeft w:val="0"/>
                                                  <w:marRight w:val="0"/>
                                                  <w:marTop w:val="0"/>
                                                  <w:marBottom w:val="0"/>
                                                  <w:divBdr>
                                                    <w:top w:val="none" w:sz="0" w:space="0" w:color="auto"/>
                                                    <w:left w:val="none" w:sz="0" w:space="0" w:color="auto"/>
                                                    <w:bottom w:val="none" w:sz="0" w:space="0" w:color="auto"/>
                                                    <w:right w:val="none" w:sz="0" w:space="0" w:color="auto"/>
                                                  </w:divBdr>
                                                </w:div>
                                                <w:div w:id="91975081">
                                                  <w:marLeft w:val="0"/>
                                                  <w:marRight w:val="0"/>
                                                  <w:marTop w:val="0"/>
                                                  <w:marBottom w:val="0"/>
                                                  <w:divBdr>
                                                    <w:top w:val="none" w:sz="0" w:space="0" w:color="auto"/>
                                                    <w:left w:val="none" w:sz="0" w:space="0" w:color="auto"/>
                                                    <w:bottom w:val="none" w:sz="0" w:space="0" w:color="auto"/>
                                                    <w:right w:val="none" w:sz="0" w:space="0" w:color="auto"/>
                                                  </w:divBdr>
                                                </w:div>
                                                <w:div w:id="214582055">
                                                  <w:marLeft w:val="0"/>
                                                  <w:marRight w:val="0"/>
                                                  <w:marTop w:val="0"/>
                                                  <w:marBottom w:val="0"/>
                                                  <w:divBdr>
                                                    <w:top w:val="none" w:sz="0" w:space="0" w:color="auto"/>
                                                    <w:left w:val="none" w:sz="0" w:space="0" w:color="auto"/>
                                                    <w:bottom w:val="none" w:sz="0" w:space="0" w:color="auto"/>
                                                    <w:right w:val="none" w:sz="0" w:space="0" w:color="auto"/>
                                                  </w:divBdr>
                                                </w:div>
                                                <w:div w:id="1260599741">
                                                  <w:marLeft w:val="0"/>
                                                  <w:marRight w:val="0"/>
                                                  <w:marTop w:val="0"/>
                                                  <w:marBottom w:val="0"/>
                                                  <w:divBdr>
                                                    <w:top w:val="none" w:sz="0" w:space="0" w:color="auto"/>
                                                    <w:left w:val="none" w:sz="0" w:space="0" w:color="auto"/>
                                                    <w:bottom w:val="none" w:sz="0" w:space="0" w:color="auto"/>
                                                    <w:right w:val="none" w:sz="0" w:space="0" w:color="auto"/>
                                                  </w:divBdr>
                                                </w:div>
                                                <w:div w:id="675962811">
                                                  <w:marLeft w:val="0"/>
                                                  <w:marRight w:val="0"/>
                                                  <w:marTop w:val="0"/>
                                                  <w:marBottom w:val="0"/>
                                                  <w:divBdr>
                                                    <w:top w:val="none" w:sz="0" w:space="0" w:color="auto"/>
                                                    <w:left w:val="none" w:sz="0" w:space="0" w:color="auto"/>
                                                    <w:bottom w:val="none" w:sz="0" w:space="0" w:color="auto"/>
                                                    <w:right w:val="none" w:sz="0" w:space="0" w:color="auto"/>
                                                  </w:divBdr>
                                                </w:div>
                                                <w:div w:id="967904324">
                                                  <w:marLeft w:val="0"/>
                                                  <w:marRight w:val="0"/>
                                                  <w:marTop w:val="0"/>
                                                  <w:marBottom w:val="0"/>
                                                  <w:divBdr>
                                                    <w:top w:val="none" w:sz="0" w:space="0" w:color="auto"/>
                                                    <w:left w:val="none" w:sz="0" w:space="0" w:color="auto"/>
                                                    <w:bottom w:val="none" w:sz="0" w:space="0" w:color="auto"/>
                                                    <w:right w:val="none" w:sz="0" w:space="0" w:color="auto"/>
                                                  </w:divBdr>
                                                </w:div>
                                                <w:div w:id="638803651">
                                                  <w:marLeft w:val="0"/>
                                                  <w:marRight w:val="0"/>
                                                  <w:marTop w:val="0"/>
                                                  <w:marBottom w:val="0"/>
                                                  <w:divBdr>
                                                    <w:top w:val="none" w:sz="0" w:space="0" w:color="auto"/>
                                                    <w:left w:val="none" w:sz="0" w:space="0" w:color="auto"/>
                                                    <w:bottom w:val="none" w:sz="0" w:space="0" w:color="auto"/>
                                                    <w:right w:val="none" w:sz="0" w:space="0" w:color="auto"/>
                                                  </w:divBdr>
                                                </w:div>
                                                <w:div w:id="135418552">
                                                  <w:marLeft w:val="0"/>
                                                  <w:marRight w:val="0"/>
                                                  <w:marTop w:val="0"/>
                                                  <w:marBottom w:val="0"/>
                                                  <w:divBdr>
                                                    <w:top w:val="none" w:sz="0" w:space="0" w:color="auto"/>
                                                    <w:left w:val="none" w:sz="0" w:space="0" w:color="auto"/>
                                                    <w:bottom w:val="none" w:sz="0" w:space="0" w:color="auto"/>
                                                    <w:right w:val="none" w:sz="0" w:space="0" w:color="auto"/>
                                                  </w:divBdr>
                                                </w:div>
                                                <w:div w:id="227154639">
                                                  <w:marLeft w:val="0"/>
                                                  <w:marRight w:val="0"/>
                                                  <w:marTop w:val="0"/>
                                                  <w:marBottom w:val="0"/>
                                                  <w:divBdr>
                                                    <w:top w:val="none" w:sz="0" w:space="0" w:color="auto"/>
                                                    <w:left w:val="none" w:sz="0" w:space="0" w:color="auto"/>
                                                    <w:bottom w:val="none" w:sz="0" w:space="0" w:color="auto"/>
                                                    <w:right w:val="none" w:sz="0" w:space="0" w:color="auto"/>
                                                  </w:divBdr>
                                                </w:div>
                                                <w:div w:id="396241665">
                                                  <w:marLeft w:val="0"/>
                                                  <w:marRight w:val="0"/>
                                                  <w:marTop w:val="0"/>
                                                  <w:marBottom w:val="0"/>
                                                  <w:divBdr>
                                                    <w:top w:val="none" w:sz="0" w:space="0" w:color="auto"/>
                                                    <w:left w:val="none" w:sz="0" w:space="0" w:color="auto"/>
                                                    <w:bottom w:val="none" w:sz="0" w:space="0" w:color="auto"/>
                                                    <w:right w:val="none" w:sz="0" w:space="0" w:color="auto"/>
                                                  </w:divBdr>
                                                </w:div>
                                                <w:div w:id="1540583128">
                                                  <w:marLeft w:val="0"/>
                                                  <w:marRight w:val="0"/>
                                                  <w:marTop w:val="0"/>
                                                  <w:marBottom w:val="0"/>
                                                  <w:divBdr>
                                                    <w:top w:val="none" w:sz="0" w:space="0" w:color="auto"/>
                                                    <w:left w:val="none" w:sz="0" w:space="0" w:color="auto"/>
                                                    <w:bottom w:val="none" w:sz="0" w:space="0" w:color="auto"/>
                                                    <w:right w:val="none" w:sz="0" w:space="0" w:color="auto"/>
                                                  </w:divBdr>
                                                </w:div>
                                                <w:div w:id="248853223">
                                                  <w:marLeft w:val="0"/>
                                                  <w:marRight w:val="0"/>
                                                  <w:marTop w:val="0"/>
                                                  <w:marBottom w:val="0"/>
                                                  <w:divBdr>
                                                    <w:top w:val="none" w:sz="0" w:space="0" w:color="auto"/>
                                                    <w:left w:val="none" w:sz="0" w:space="0" w:color="auto"/>
                                                    <w:bottom w:val="none" w:sz="0" w:space="0" w:color="auto"/>
                                                    <w:right w:val="none" w:sz="0" w:space="0" w:color="auto"/>
                                                  </w:divBdr>
                                                </w:div>
                                                <w:div w:id="1434473346">
                                                  <w:marLeft w:val="0"/>
                                                  <w:marRight w:val="0"/>
                                                  <w:marTop w:val="0"/>
                                                  <w:marBottom w:val="0"/>
                                                  <w:divBdr>
                                                    <w:top w:val="none" w:sz="0" w:space="0" w:color="auto"/>
                                                    <w:left w:val="none" w:sz="0" w:space="0" w:color="auto"/>
                                                    <w:bottom w:val="none" w:sz="0" w:space="0" w:color="auto"/>
                                                    <w:right w:val="none" w:sz="0" w:space="0" w:color="auto"/>
                                                  </w:divBdr>
                                                </w:div>
                                                <w:div w:id="1109810486">
                                                  <w:marLeft w:val="0"/>
                                                  <w:marRight w:val="0"/>
                                                  <w:marTop w:val="0"/>
                                                  <w:marBottom w:val="0"/>
                                                  <w:divBdr>
                                                    <w:top w:val="none" w:sz="0" w:space="0" w:color="auto"/>
                                                    <w:left w:val="none" w:sz="0" w:space="0" w:color="auto"/>
                                                    <w:bottom w:val="none" w:sz="0" w:space="0" w:color="auto"/>
                                                    <w:right w:val="none" w:sz="0" w:space="0" w:color="auto"/>
                                                  </w:divBdr>
                                                </w:div>
                                                <w:div w:id="34085229">
                                                  <w:marLeft w:val="0"/>
                                                  <w:marRight w:val="0"/>
                                                  <w:marTop w:val="0"/>
                                                  <w:marBottom w:val="0"/>
                                                  <w:divBdr>
                                                    <w:top w:val="none" w:sz="0" w:space="0" w:color="auto"/>
                                                    <w:left w:val="none" w:sz="0" w:space="0" w:color="auto"/>
                                                    <w:bottom w:val="none" w:sz="0" w:space="0" w:color="auto"/>
                                                    <w:right w:val="none" w:sz="0" w:space="0" w:color="auto"/>
                                                  </w:divBdr>
                                                </w:div>
                                                <w:div w:id="2117089963">
                                                  <w:marLeft w:val="0"/>
                                                  <w:marRight w:val="0"/>
                                                  <w:marTop w:val="0"/>
                                                  <w:marBottom w:val="0"/>
                                                  <w:divBdr>
                                                    <w:top w:val="none" w:sz="0" w:space="0" w:color="auto"/>
                                                    <w:left w:val="none" w:sz="0" w:space="0" w:color="auto"/>
                                                    <w:bottom w:val="none" w:sz="0" w:space="0" w:color="auto"/>
                                                    <w:right w:val="none" w:sz="0" w:space="0" w:color="auto"/>
                                                  </w:divBdr>
                                                </w:div>
                                                <w:div w:id="1243878271">
                                                  <w:marLeft w:val="0"/>
                                                  <w:marRight w:val="0"/>
                                                  <w:marTop w:val="0"/>
                                                  <w:marBottom w:val="0"/>
                                                  <w:divBdr>
                                                    <w:top w:val="none" w:sz="0" w:space="0" w:color="auto"/>
                                                    <w:left w:val="none" w:sz="0" w:space="0" w:color="auto"/>
                                                    <w:bottom w:val="none" w:sz="0" w:space="0" w:color="auto"/>
                                                    <w:right w:val="none" w:sz="0" w:space="0" w:color="auto"/>
                                                  </w:divBdr>
                                                </w:div>
                                                <w:div w:id="19165420">
                                                  <w:marLeft w:val="0"/>
                                                  <w:marRight w:val="0"/>
                                                  <w:marTop w:val="0"/>
                                                  <w:marBottom w:val="0"/>
                                                  <w:divBdr>
                                                    <w:top w:val="none" w:sz="0" w:space="0" w:color="auto"/>
                                                    <w:left w:val="none" w:sz="0" w:space="0" w:color="auto"/>
                                                    <w:bottom w:val="none" w:sz="0" w:space="0" w:color="auto"/>
                                                    <w:right w:val="none" w:sz="0" w:space="0" w:color="auto"/>
                                                  </w:divBdr>
                                                </w:div>
                                                <w:div w:id="1248922858">
                                                  <w:marLeft w:val="0"/>
                                                  <w:marRight w:val="0"/>
                                                  <w:marTop w:val="0"/>
                                                  <w:marBottom w:val="0"/>
                                                  <w:divBdr>
                                                    <w:top w:val="none" w:sz="0" w:space="0" w:color="auto"/>
                                                    <w:left w:val="none" w:sz="0" w:space="0" w:color="auto"/>
                                                    <w:bottom w:val="none" w:sz="0" w:space="0" w:color="auto"/>
                                                    <w:right w:val="none" w:sz="0" w:space="0" w:color="auto"/>
                                                  </w:divBdr>
                                                </w:div>
                                                <w:div w:id="1964925460">
                                                  <w:marLeft w:val="0"/>
                                                  <w:marRight w:val="0"/>
                                                  <w:marTop w:val="0"/>
                                                  <w:marBottom w:val="0"/>
                                                  <w:divBdr>
                                                    <w:top w:val="none" w:sz="0" w:space="0" w:color="auto"/>
                                                    <w:left w:val="none" w:sz="0" w:space="0" w:color="auto"/>
                                                    <w:bottom w:val="none" w:sz="0" w:space="0" w:color="auto"/>
                                                    <w:right w:val="none" w:sz="0" w:space="0" w:color="auto"/>
                                                  </w:divBdr>
                                                </w:div>
                                                <w:div w:id="967129336">
                                                  <w:marLeft w:val="0"/>
                                                  <w:marRight w:val="0"/>
                                                  <w:marTop w:val="0"/>
                                                  <w:marBottom w:val="0"/>
                                                  <w:divBdr>
                                                    <w:top w:val="none" w:sz="0" w:space="0" w:color="auto"/>
                                                    <w:left w:val="none" w:sz="0" w:space="0" w:color="auto"/>
                                                    <w:bottom w:val="none" w:sz="0" w:space="0" w:color="auto"/>
                                                    <w:right w:val="none" w:sz="0" w:space="0" w:color="auto"/>
                                                  </w:divBdr>
                                                </w:div>
                                                <w:div w:id="644510197">
                                                  <w:marLeft w:val="0"/>
                                                  <w:marRight w:val="0"/>
                                                  <w:marTop w:val="0"/>
                                                  <w:marBottom w:val="0"/>
                                                  <w:divBdr>
                                                    <w:top w:val="none" w:sz="0" w:space="0" w:color="auto"/>
                                                    <w:left w:val="none" w:sz="0" w:space="0" w:color="auto"/>
                                                    <w:bottom w:val="none" w:sz="0" w:space="0" w:color="auto"/>
                                                    <w:right w:val="none" w:sz="0" w:space="0" w:color="auto"/>
                                                  </w:divBdr>
                                                </w:div>
                                                <w:div w:id="2140613438">
                                                  <w:marLeft w:val="0"/>
                                                  <w:marRight w:val="0"/>
                                                  <w:marTop w:val="0"/>
                                                  <w:marBottom w:val="0"/>
                                                  <w:divBdr>
                                                    <w:top w:val="none" w:sz="0" w:space="0" w:color="auto"/>
                                                    <w:left w:val="none" w:sz="0" w:space="0" w:color="auto"/>
                                                    <w:bottom w:val="none" w:sz="0" w:space="0" w:color="auto"/>
                                                    <w:right w:val="none" w:sz="0" w:space="0" w:color="auto"/>
                                                  </w:divBdr>
                                                </w:div>
                                                <w:div w:id="2136483216">
                                                  <w:marLeft w:val="0"/>
                                                  <w:marRight w:val="0"/>
                                                  <w:marTop w:val="0"/>
                                                  <w:marBottom w:val="0"/>
                                                  <w:divBdr>
                                                    <w:top w:val="none" w:sz="0" w:space="0" w:color="auto"/>
                                                    <w:left w:val="none" w:sz="0" w:space="0" w:color="auto"/>
                                                    <w:bottom w:val="none" w:sz="0" w:space="0" w:color="auto"/>
                                                    <w:right w:val="none" w:sz="0" w:space="0" w:color="auto"/>
                                                  </w:divBdr>
                                                </w:div>
                                                <w:div w:id="363865898">
                                                  <w:marLeft w:val="0"/>
                                                  <w:marRight w:val="0"/>
                                                  <w:marTop w:val="0"/>
                                                  <w:marBottom w:val="0"/>
                                                  <w:divBdr>
                                                    <w:top w:val="none" w:sz="0" w:space="0" w:color="auto"/>
                                                    <w:left w:val="none" w:sz="0" w:space="0" w:color="auto"/>
                                                    <w:bottom w:val="none" w:sz="0" w:space="0" w:color="auto"/>
                                                    <w:right w:val="none" w:sz="0" w:space="0" w:color="auto"/>
                                                  </w:divBdr>
                                                </w:div>
                                                <w:div w:id="454640880">
                                                  <w:marLeft w:val="0"/>
                                                  <w:marRight w:val="0"/>
                                                  <w:marTop w:val="0"/>
                                                  <w:marBottom w:val="0"/>
                                                  <w:divBdr>
                                                    <w:top w:val="none" w:sz="0" w:space="0" w:color="auto"/>
                                                    <w:left w:val="none" w:sz="0" w:space="0" w:color="auto"/>
                                                    <w:bottom w:val="none" w:sz="0" w:space="0" w:color="auto"/>
                                                    <w:right w:val="none" w:sz="0" w:space="0" w:color="auto"/>
                                                  </w:divBdr>
                                                </w:div>
                                                <w:div w:id="1028870434">
                                                  <w:marLeft w:val="0"/>
                                                  <w:marRight w:val="0"/>
                                                  <w:marTop w:val="0"/>
                                                  <w:marBottom w:val="0"/>
                                                  <w:divBdr>
                                                    <w:top w:val="none" w:sz="0" w:space="0" w:color="auto"/>
                                                    <w:left w:val="none" w:sz="0" w:space="0" w:color="auto"/>
                                                    <w:bottom w:val="none" w:sz="0" w:space="0" w:color="auto"/>
                                                    <w:right w:val="none" w:sz="0" w:space="0" w:color="auto"/>
                                                  </w:divBdr>
                                                </w:div>
                                                <w:div w:id="886337066">
                                                  <w:marLeft w:val="0"/>
                                                  <w:marRight w:val="0"/>
                                                  <w:marTop w:val="0"/>
                                                  <w:marBottom w:val="0"/>
                                                  <w:divBdr>
                                                    <w:top w:val="none" w:sz="0" w:space="0" w:color="auto"/>
                                                    <w:left w:val="none" w:sz="0" w:space="0" w:color="auto"/>
                                                    <w:bottom w:val="none" w:sz="0" w:space="0" w:color="auto"/>
                                                    <w:right w:val="none" w:sz="0" w:space="0" w:color="auto"/>
                                                  </w:divBdr>
                                                </w:div>
                                                <w:div w:id="2024429907">
                                                  <w:marLeft w:val="0"/>
                                                  <w:marRight w:val="0"/>
                                                  <w:marTop w:val="0"/>
                                                  <w:marBottom w:val="0"/>
                                                  <w:divBdr>
                                                    <w:top w:val="none" w:sz="0" w:space="0" w:color="auto"/>
                                                    <w:left w:val="none" w:sz="0" w:space="0" w:color="auto"/>
                                                    <w:bottom w:val="none" w:sz="0" w:space="0" w:color="auto"/>
                                                    <w:right w:val="none" w:sz="0" w:space="0" w:color="auto"/>
                                                  </w:divBdr>
                                                </w:div>
                                                <w:div w:id="2006742211">
                                                  <w:marLeft w:val="0"/>
                                                  <w:marRight w:val="0"/>
                                                  <w:marTop w:val="0"/>
                                                  <w:marBottom w:val="0"/>
                                                  <w:divBdr>
                                                    <w:top w:val="none" w:sz="0" w:space="0" w:color="auto"/>
                                                    <w:left w:val="none" w:sz="0" w:space="0" w:color="auto"/>
                                                    <w:bottom w:val="none" w:sz="0" w:space="0" w:color="auto"/>
                                                    <w:right w:val="none" w:sz="0" w:space="0" w:color="auto"/>
                                                  </w:divBdr>
                                                </w:div>
                                                <w:div w:id="287205221">
                                                  <w:marLeft w:val="0"/>
                                                  <w:marRight w:val="0"/>
                                                  <w:marTop w:val="0"/>
                                                  <w:marBottom w:val="0"/>
                                                  <w:divBdr>
                                                    <w:top w:val="none" w:sz="0" w:space="0" w:color="auto"/>
                                                    <w:left w:val="none" w:sz="0" w:space="0" w:color="auto"/>
                                                    <w:bottom w:val="none" w:sz="0" w:space="0" w:color="auto"/>
                                                    <w:right w:val="none" w:sz="0" w:space="0" w:color="auto"/>
                                                  </w:divBdr>
                                                </w:div>
                                                <w:div w:id="796533792">
                                                  <w:marLeft w:val="0"/>
                                                  <w:marRight w:val="0"/>
                                                  <w:marTop w:val="0"/>
                                                  <w:marBottom w:val="0"/>
                                                  <w:divBdr>
                                                    <w:top w:val="none" w:sz="0" w:space="0" w:color="auto"/>
                                                    <w:left w:val="none" w:sz="0" w:space="0" w:color="auto"/>
                                                    <w:bottom w:val="none" w:sz="0" w:space="0" w:color="auto"/>
                                                    <w:right w:val="none" w:sz="0" w:space="0" w:color="auto"/>
                                                  </w:divBdr>
                                                </w:div>
                                                <w:div w:id="1777172214">
                                                  <w:marLeft w:val="0"/>
                                                  <w:marRight w:val="0"/>
                                                  <w:marTop w:val="0"/>
                                                  <w:marBottom w:val="0"/>
                                                  <w:divBdr>
                                                    <w:top w:val="none" w:sz="0" w:space="0" w:color="auto"/>
                                                    <w:left w:val="none" w:sz="0" w:space="0" w:color="auto"/>
                                                    <w:bottom w:val="none" w:sz="0" w:space="0" w:color="auto"/>
                                                    <w:right w:val="none" w:sz="0" w:space="0" w:color="auto"/>
                                                  </w:divBdr>
                                                </w:div>
                                                <w:div w:id="1310861535">
                                                  <w:marLeft w:val="0"/>
                                                  <w:marRight w:val="0"/>
                                                  <w:marTop w:val="0"/>
                                                  <w:marBottom w:val="0"/>
                                                  <w:divBdr>
                                                    <w:top w:val="none" w:sz="0" w:space="0" w:color="auto"/>
                                                    <w:left w:val="none" w:sz="0" w:space="0" w:color="auto"/>
                                                    <w:bottom w:val="none" w:sz="0" w:space="0" w:color="auto"/>
                                                    <w:right w:val="none" w:sz="0" w:space="0" w:color="auto"/>
                                                  </w:divBdr>
                                                </w:div>
                                                <w:div w:id="6490217">
                                                  <w:marLeft w:val="0"/>
                                                  <w:marRight w:val="0"/>
                                                  <w:marTop w:val="0"/>
                                                  <w:marBottom w:val="0"/>
                                                  <w:divBdr>
                                                    <w:top w:val="none" w:sz="0" w:space="0" w:color="auto"/>
                                                    <w:left w:val="none" w:sz="0" w:space="0" w:color="auto"/>
                                                    <w:bottom w:val="none" w:sz="0" w:space="0" w:color="auto"/>
                                                    <w:right w:val="none" w:sz="0" w:space="0" w:color="auto"/>
                                                  </w:divBdr>
                                                </w:div>
                                                <w:div w:id="992635577">
                                                  <w:marLeft w:val="0"/>
                                                  <w:marRight w:val="0"/>
                                                  <w:marTop w:val="0"/>
                                                  <w:marBottom w:val="0"/>
                                                  <w:divBdr>
                                                    <w:top w:val="none" w:sz="0" w:space="0" w:color="auto"/>
                                                    <w:left w:val="none" w:sz="0" w:space="0" w:color="auto"/>
                                                    <w:bottom w:val="none" w:sz="0" w:space="0" w:color="auto"/>
                                                    <w:right w:val="none" w:sz="0" w:space="0" w:color="auto"/>
                                                  </w:divBdr>
                                                </w:div>
                                                <w:div w:id="164516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9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5042">
                      <w:marLeft w:val="0"/>
                      <w:marRight w:val="0"/>
                      <w:marTop w:val="0"/>
                      <w:marBottom w:val="0"/>
                      <w:divBdr>
                        <w:top w:val="none" w:sz="0" w:space="0" w:color="auto"/>
                        <w:left w:val="none" w:sz="0" w:space="0" w:color="auto"/>
                        <w:bottom w:val="none" w:sz="0" w:space="0" w:color="auto"/>
                        <w:right w:val="none" w:sz="0" w:space="0" w:color="auto"/>
                      </w:divBdr>
                      <w:divsChild>
                        <w:div w:id="11607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390893">
              <w:marLeft w:val="0"/>
              <w:marRight w:val="0"/>
              <w:marTop w:val="0"/>
              <w:marBottom w:val="0"/>
              <w:divBdr>
                <w:top w:val="none" w:sz="0" w:space="0" w:color="auto"/>
                <w:left w:val="none" w:sz="0" w:space="0" w:color="auto"/>
                <w:bottom w:val="none" w:sz="0" w:space="0" w:color="auto"/>
                <w:right w:val="none" w:sz="0" w:space="0" w:color="auto"/>
              </w:divBdr>
              <w:divsChild>
                <w:div w:id="1941796009">
                  <w:marLeft w:val="0"/>
                  <w:marRight w:val="0"/>
                  <w:marTop w:val="0"/>
                  <w:marBottom w:val="0"/>
                  <w:divBdr>
                    <w:top w:val="none" w:sz="0" w:space="0" w:color="auto"/>
                    <w:left w:val="none" w:sz="0" w:space="0" w:color="auto"/>
                    <w:bottom w:val="none" w:sz="0" w:space="0" w:color="auto"/>
                    <w:right w:val="none" w:sz="0" w:space="0" w:color="auto"/>
                  </w:divBdr>
                  <w:divsChild>
                    <w:div w:id="1642340864">
                      <w:marLeft w:val="0"/>
                      <w:marRight w:val="0"/>
                      <w:marTop w:val="0"/>
                      <w:marBottom w:val="0"/>
                      <w:divBdr>
                        <w:top w:val="none" w:sz="0" w:space="0" w:color="auto"/>
                        <w:left w:val="none" w:sz="0" w:space="0" w:color="auto"/>
                        <w:bottom w:val="none" w:sz="0" w:space="0" w:color="auto"/>
                        <w:right w:val="none" w:sz="0" w:space="0" w:color="auto"/>
                      </w:divBdr>
                      <w:divsChild>
                        <w:div w:id="15458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72548">
              <w:marLeft w:val="0"/>
              <w:marRight w:val="0"/>
              <w:marTop w:val="0"/>
              <w:marBottom w:val="0"/>
              <w:divBdr>
                <w:top w:val="none" w:sz="0" w:space="0" w:color="auto"/>
                <w:left w:val="none" w:sz="0" w:space="0" w:color="auto"/>
                <w:bottom w:val="none" w:sz="0" w:space="0" w:color="auto"/>
                <w:right w:val="none" w:sz="0" w:space="0" w:color="auto"/>
              </w:divBdr>
              <w:divsChild>
                <w:div w:id="988560132">
                  <w:marLeft w:val="0"/>
                  <w:marRight w:val="0"/>
                  <w:marTop w:val="0"/>
                  <w:marBottom w:val="0"/>
                  <w:divBdr>
                    <w:top w:val="none" w:sz="0" w:space="0" w:color="auto"/>
                    <w:left w:val="none" w:sz="0" w:space="0" w:color="auto"/>
                    <w:bottom w:val="none" w:sz="0" w:space="0" w:color="auto"/>
                    <w:right w:val="none" w:sz="0" w:space="0" w:color="auto"/>
                  </w:divBdr>
                  <w:divsChild>
                    <w:div w:id="1374891086">
                      <w:marLeft w:val="0"/>
                      <w:marRight w:val="0"/>
                      <w:marTop w:val="0"/>
                      <w:marBottom w:val="0"/>
                      <w:divBdr>
                        <w:top w:val="none" w:sz="0" w:space="0" w:color="auto"/>
                        <w:left w:val="none" w:sz="0" w:space="0" w:color="auto"/>
                        <w:bottom w:val="none" w:sz="0" w:space="0" w:color="auto"/>
                        <w:right w:val="none" w:sz="0" w:space="0" w:color="auto"/>
                      </w:divBdr>
                      <w:divsChild>
                        <w:div w:id="4333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494</Words>
  <Characters>2819</Characters>
  <Application>Microsoft Office Word</Application>
  <DocSecurity>0</DocSecurity>
  <Lines>23</Lines>
  <Paragraphs>6</Paragraphs>
  <ScaleCrop>false</ScaleCrop>
  <Company>Office07</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hoze</dc:creator>
  <cp:keywords/>
  <dc:description/>
  <cp:lastModifiedBy>hoze</cp:lastModifiedBy>
  <cp:revision>3</cp:revision>
  <dcterms:created xsi:type="dcterms:W3CDTF">2018-10-28T07:12:00Z</dcterms:created>
  <dcterms:modified xsi:type="dcterms:W3CDTF">2018-10-28T08:10:00Z</dcterms:modified>
</cp:coreProperties>
</file>