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5EA1" w:rsidRDefault="00752CE6">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بسم الله الرحمن الرحيم</w:t>
      </w:r>
    </w:p>
    <w:p w:rsidR="00665EA1" w:rsidRDefault="00752CE6">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درس الأصول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بحث الاجتهاد والتقليد</w:t>
      </w:r>
    </w:p>
    <w:p w:rsidR="00665EA1" w:rsidRDefault="00752CE6">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الدرس ١٦</w:t>
      </w:r>
      <w:r>
        <w:rPr>
          <w:rFonts w:ascii="Al Nile" w:hAnsi="Al Nile"/>
          <w:sz w:val="36"/>
          <w:szCs w:val="36"/>
          <w:u w:color="000000"/>
          <w:rtl/>
          <w:lang w:val="ar-SA" w:bidi="ar-SA"/>
          <w14:textOutline w14:w="12700" w14:cap="flat" w14:cmpd="sng" w14:algn="ctr">
            <w14:noFill/>
            <w14:prstDash w14:val="solid"/>
            <w14:miter w14:lim="400000"/>
          </w14:textOutline>
        </w:rPr>
        <w:t xml:space="preserve"> -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تاريخ ١٣٩٩</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٧</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٧</w:t>
      </w:r>
    </w:p>
    <w:p w:rsidR="00665EA1" w:rsidRDefault="00752CE6">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بسم الله الرحمن الرحيم الحمد لله رب العالمين وصلّى الله على محمد وآله الطاهرين ولعنة الله على أعدائهم أجمعين</w:t>
      </w:r>
      <w:r>
        <w:rPr>
          <w:rFonts w:ascii="Al Nile" w:hAnsi="Al Nile"/>
          <w:sz w:val="36"/>
          <w:szCs w:val="36"/>
          <w:u w:color="000000"/>
          <w:rtl/>
          <w:lang w:val="ar-SA" w:bidi="ar-SA"/>
          <w14:textOutline w14:w="12700" w14:cap="flat" w14:cmpd="sng" w14:algn="ctr">
            <w14:noFill/>
            <w14:prstDash w14:val="solid"/>
            <w14:miter w14:lim="400000"/>
          </w14:textOutline>
        </w:rPr>
        <w:t>.</w:t>
      </w:r>
    </w:p>
    <w:p w:rsidR="00665EA1" w:rsidRDefault="00752CE6">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استدراك</w:t>
      </w:r>
      <w:r>
        <w:rPr>
          <w:rFonts w:ascii="Al Nile" w:hAnsi="Al Nile"/>
          <w:sz w:val="36"/>
          <w:szCs w:val="36"/>
          <w:u w:color="000000"/>
          <w:rtl/>
          <w:lang w:val="ar-SA" w:bidi="ar-SA"/>
          <w14:textOutline w14:w="12700" w14:cap="flat" w14:cmpd="sng" w14:algn="ctr">
            <w14:noFill/>
            <w14:prstDash w14:val="solid"/>
            <w14:miter w14:lim="400000"/>
          </w14:textOutline>
        </w:rPr>
        <w:t>:</w:t>
      </w:r>
    </w:p>
    <w:p w:rsidR="00665EA1" w:rsidRDefault="00752CE6">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قبل أن نكمل الدرس السابق نستدرك على بحث جواز التقليد عن المجتهد الانسدادي</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ذكرنا أن الميرزا التبريزي قدس سره ذهب إلى عدم الجواز مطلقاً وفاقاً للمحقق الآخوند قدس سره والسيد الخوئي قدس سره في المصباح</w:t>
      </w:r>
      <w:r>
        <w:rPr>
          <w:rFonts w:ascii="Al Nile" w:hAnsi="Al Nile"/>
          <w:sz w:val="36"/>
          <w:szCs w:val="36"/>
          <w:u w:color="000000"/>
          <w:rtl/>
          <w:lang w:val="ar-SA" w:bidi="ar-SA"/>
          <w14:textOutline w14:w="12700" w14:cap="flat" w14:cmpd="sng" w14:algn="ctr">
            <w14:noFill/>
            <w14:prstDash w14:val="solid"/>
            <w14:miter w14:lim="400000"/>
          </w14:textOutline>
        </w:rPr>
        <w:t>.</w:t>
      </w:r>
    </w:p>
    <w:p w:rsidR="00665EA1" w:rsidRDefault="00752CE6">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وهذه النسبة غير صحيحة فإن ا</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لميرزا قدس سره وإن بيّن كلام المحقق الآخوند قدس سره أولاً ولكن الذي اختاره </w:t>
      </w:r>
      <w:r w:rsidR="009D1EC6">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في النهاية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هو الجواز مطلقاً سواء قلنا بالانسداد على الكشف أو قلنا به على الحكومة</w:t>
      </w:r>
      <w:r>
        <w:rPr>
          <w:rFonts w:ascii="Al Nile" w:hAnsi="Al Nile"/>
          <w:sz w:val="36"/>
          <w:szCs w:val="36"/>
          <w:u w:color="000000"/>
          <w:rtl/>
          <w:lang w:val="ar-SA" w:bidi="ar-SA"/>
          <w14:textOutline w14:w="12700" w14:cap="flat" w14:cmpd="sng" w14:algn="ctr">
            <w14:noFill/>
            <w14:prstDash w14:val="solid"/>
            <w14:miter w14:lim="400000"/>
          </w14:textOutline>
        </w:rPr>
        <w:t>.</w:t>
      </w:r>
    </w:p>
    <w:p w:rsidR="00665EA1" w:rsidRDefault="00752CE6">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أما على الكشف فواضح لأن الحجية على مختاره بمعنى جعل الطريقية واعتبار العلم فيكون حال حجية الظن المطلق على الانسداد الكشف</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ي حال حجية الظن الخاص كخبر الثقة على الانفتاح فكما أن المجتهد الانفتاحي في موارد قيام خبر الثقة عالم بالحكم تعبداً يكون المجتهد الانسدادي على الكشف أيضاً عالماً بالحكم المظنون تعبداً فيكون رجوع العامي إليه مصداقاً لرجوع الجاهل إلى العالم</w:t>
      </w:r>
      <w:r>
        <w:rPr>
          <w:rFonts w:ascii="Al Nile" w:hAnsi="Al Nile"/>
          <w:sz w:val="36"/>
          <w:szCs w:val="36"/>
          <w:u w:color="000000"/>
          <w:rtl/>
          <w:lang w:val="ar-SA" w:bidi="ar-SA"/>
          <w14:textOutline w14:w="12700" w14:cap="flat" w14:cmpd="sng" w14:algn="ctr">
            <w14:noFill/>
            <w14:prstDash w14:val="solid"/>
            <w14:miter w14:lim="400000"/>
          </w14:textOutline>
        </w:rPr>
        <w:t>.</w:t>
      </w:r>
    </w:p>
    <w:p w:rsidR="00665EA1" w:rsidRDefault="00752CE6" w:rsidP="009D1EC6">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وأما على الحكومة فقال قدس س</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ره أنه أشكل على أستاذه السيد الخوئي قدس سره بأنكم ما تقولون في الرجوع إلى المجتهد الانفتاحي فيما استند إلى الأصول العقلية فهو أيضاً ليس عالماً بالحكم</w:t>
      </w:r>
      <w:r w:rsidR="009D1EC6">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 واذا کان هناک مجتهد انفتاحي آخر يری _ولو في بعض المسائل _</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w:t>
      </w:r>
      <w:r w:rsidR="009D1EC6">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قيام الطريق المعتبر علی الحکم فکيف يرجع العامي الی المجتهد الانفتاحي الاعلم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فأجاب السيد قدس سره بأن هذا الإشكال غير صحيح على إطلاقه وإن كان صحيحاً في الجملة </w:t>
      </w:r>
      <w:r w:rsidR="009D1EC6">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و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ذكر المير</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زا قدس سره أن</w:t>
      </w:r>
      <w:r w:rsidR="009D1EC6">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الجواب الذي ذکره السيد الخوئي قدس سره</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في الحقيقة اعتراف منه بجواز الرجوع إلى المجتهد الانسدادي</w:t>
      </w:r>
      <w:r>
        <w:rPr>
          <w:rFonts w:ascii="Al Nile" w:hAnsi="Al Nile"/>
          <w:sz w:val="36"/>
          <w:szCs w:val="36"/>
          <w:u w:color="000000"/>
          <w:rtl/>
          <w:lang w:val="ar-SA" w:bidi="ar-SA"/>
          <w14:textOutline w14:w="12700" w14:cap="flat" w14:cmpd="sng" w14:algn="ctr">
            <w14:noFill/>
            <w14:prstDash w14:val="solid"/>
            <w14:miter w14:lim="400000"/>
          </w14:textOutline>
        </w:rPr>
        <w:t>.</w:t>
      </w:r>
    </w:p>
    <w:p w:rsidR="00665EA1" w:rsidRDefault="00752CE6">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lastRenderedPageBreak/>
        <w:t>والوجه في جواز الرجوع إليه ما تقدم من أنه وإن لم يكن عالماً بالحكم الشرعي ولكنه عالم بحاله من حيث المنجزية والمعذرية بإعمال الخبروية وعلى موازين الاجتهاد والمفروض كونه أعلم من الانفتاحي</w:t>
      </w:r>
      <w:r>
        <w:rPr>
          <w:rFonts w:ascii="Al Nile" w:hAnsi="Al Nile"/>
          <w:sz w:val="36"/>
          <w:szCs w:val="36"/>
          <w:u w:color="000000"/>
          <w:rtl/>
          <w:lang w:val="ar-SA" w:bidi="ar-SA"/>
          <w14:textOutline w14:w="12700" w14:cap="flat" w14:cmpd="sng" w14:algn="ctr">
            <w14:noFill/>
            <w14:prstDash w14:val="solid"/>
            <w14:miter w14:lim="400000"/>
          </w14:textOutline>
        </w:rPr>
        <w:t>.</w:t>
      </w:r>
      <w:r>
        <w:rPr>
          <w:rStyle w:val="a5"/>
          <w:rFonts w:ascii="Al Nile" w:eastAsia="Al Nile" w:hAnsi="Al Nile" w:cs="Al Nile"/>
          <w:sz w:val="36"/>
          <w:szCs w:val="36"/>
          <w:u w:color="000000"/>
          <w:vertAlign w:val="superscript"/>
          <w:rtl/>
          <w:lang w:val="ar-SA" w:bidi="ar-SA"/>
          <w14:textOutline w14:w="12700" w14:cap="flat" w14:cmpd="sng" w14:algn="ctr">
            <w14:noFill/>
            <w14:prstDash w14:val="solid"/>
            <w14:miter w14:lim="400000"/>
          </w14:textOutline>
        </w:rPr>
        <w:footnoteReference w:id="2"/>
      </w:r>
    </w:p>
    <w:p w:rsidR="00665EA1" w:rsidRDefault="00752CE6">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فرأي الميرزا التبريزي قدس سره هو القول الثالث أي جواز الرجوع إلى المجتهد الانسدادي مطلقاً</w:t>
      </w:r>
      <w:r>
        <w:rPr>
          <w:rFonts w:ascii="Al Nile" w:hAnsi="Al Nile"/>
          <w:sz w:val="36"/>
          <w:szCs w:val="36"/>
          <w:u w:color="000000"/>
          <w:rtl/>
          <w:lang w:val="ar-SA" w:bidi="ar-SA"/>
          <w14:textOutline w14:w="12700" w14:cap="flat" w14:cmpd="sng" w14:algn="ctr">
            <w14:noFill/>
            <w14:prstDash w14:val="solid"/>
            <w14:miter w14:lim="400000"/>
          </w14:textOutline>
        </w:rPr>
        <w:t>.</w:t>
      </w:r>
    </w:p>
    <w:p w:rsidR="00665EA1" w:rsidRDefault="00752CE6">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نرجع إلى بحثنا وهو نفوذ قضاء المجتهد، بعد الفراغ عن الجهة الأولى وهي أصل اشتراط الاجتهاد في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القاضي يقع البحث في الجهة الثانية وهي في خصوصيات المعتبرة في الاجتهاد وهنا نواحي</w:t>
      </w:r>
      <w:r>
        <w:rPr>
          <w:rFonts w:ascii="Al Nile" w:hAnsi="Al Nile"/>
          <w:sz w:val="36"/>
          <w:szCs w:val="36"/>
          <w:u w:color="000000"/>
          <w:rtl/>
          <w:lang w:val="ar-SA" w:bidi="ar-SA"/>
          <w14:textOutline w14:w="12700" w14:cap="flat" w14:cmpd="sng" w14:algn="ctr">
            <w14:noFill/>
            <w14:prstDash w14:val="solid"/>
            <w14:miter w14:lim="400000"/>
          </w14:textOutline>
        </w:rPr>
        <w:t>:</w:t>
      </w:r>
    </w:p>
    <w:p w:rsidR="00665EA1" w:rsidRDefault="00752CE6">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الأولى</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هل يشترط أن يكون</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المجتهد مجتهداً مطلقاً أو يكفي الاجتهاد المتجزي؟</w:t>
      </w:r>
    </w:p>
    <w:p w:rsidR="00665EA1" w:rsidRDefault="00752CE6">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الثانية</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هل يشترط أن يكون المجتهد انفتاحياً أو يكفي كونه انسدادياً؟</w:t>
      </w:r>
    </w:p>
    <w:p w:rsidR="00665EA1" w:rsidRDefault="00752CE6">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الثالثة</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هل يشترط الأعلمية أو لا؟</w:t>
      </w:r>
    </w:p>
    <w:p w:rsidR="00665EA1" w:rsidRDefault="00752CE6">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الرابعة</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هل يشترط المقبولية العامة أو لا؟</w:t>
      </w:r>
    </w:p>
    <w:p w:rsidR="00665EA1" w:rsidRDefault="00752CE6">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كما أشرنا في الدرس السابق مقتضى الأصل الأولى عند الشك في إحدى هذه الخصوصيات اعتبارها وعدم نفوذ القضاء وحجيته بدونها إلا أن نجد دليلاً لنفي تلك الخصوصية ولو دليلاً آخر غير دليل نفوذ القضا</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ء كمناسبة الحكم للوضوع أو غيره فنرفع اليد عن مقتضى الأصل الأولي</w:t>
      </w:r>
      <w:r>
        <w:rPr>
          <w:rFonts w:ascii="Al Nile" w:hAnsi="Al Nile"/>
          <w:sz w:val="36"/>
          <w:szCs w:val="36"/>
          <w:u w:color="000000"/>
          <w:rtl/>
          <w:lang w:val="ar-SA" w:bidi="ar-SA"/>
          <w14:textOutline w14:w="12700" w14:cap="flat" w14:cmpd="sng" w14:algn="ctr">
            <w14:noFill/>
            <w14:prstDash w14:val="solid"/>
            <w14:miter w14:lim="400000"/>
          </w14:textOutline>
        </w:rPr>
        <w:t>.</w:t>
      </w:r>
    </w:p>
    <w:p w:rsidR="00665EA1" w:rsidRDefault="00752CE6">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أما بالنسبة إلى الناحية الأولى فإذا استندنا في اعتبار الاجتهاد في نفوذ القضاء إلى دليل ضرورة حفظ النظام والحسبة وأن القدر المتيقن منه تصدي المجتهد فيبدو أولاً أن النتيجة اعتبار الاجتهاد المطلق وعدم كفا</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ية المتجزي إذ مقتضى هذا الدليل الاقتصار على القدر المتيقن، والقدر المتيقن هو المجتهد المطلق، والمجتهد المتجزي خارج عنه والوجه في ذلك أن المجتهد المتجزي قادر على الاستنباط في بعض الأبواب ونحتمل في نفوذ القضاء لزوم القدرة على الاستنباط في جميع الأبواب لاحتما</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ل ارتباط المسائل بعضها ببعض مثلاً قد ترتبط مسألة في باب البيع بمسألة في باب النكاح فالمجتهد المتجزي المجتهد في باب البيع دون النكاح يكون غير مطلع على جميع مدارك الحكم فلم يتحقق منه استفراغ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lastRenderedPageBreak/>
        <w:t xml:space="preserve">الوسع </w:t>
      </w:r>
      <w:r w:rsidR="0083420C">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و الفحص الکامل حتی بالنسبة الی مسائل کتاب البيع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فلا يكون حكمه نافذاً في القضاء كما لا تكون فتواه حجةً في حق غ</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يره</w:t>
      </w:r>
      <w:r>
        <w:rPr>
          <w:rFonts w:ascii="Al Nile" w:hAnsi="Al Nile"/>
          <w:sz w:val="36"/>
          <w:szCs w:val="36"/>
          <w:u w:color="000000"/>
          <w:rtl/>
          <w:lang w:val="ar-SA" w:bidi="ar-SA"/>
          <w14:textOutline w14:w="12700" w14:cap="flat" w14:cmpd="sng" w14:algn="ctr">
            <w14:noFill/>
            <w14:prstDash w14:val="solid"/>
            <w14:miter w14:lim="400000"/>
          </w14:textOutline>
        </w:rPr>
        <w:t>.</w:t>
      </w:r>
    </w:p>
    <w:p w:rsidR="00665EA1" w:rsidRDefault="00752CE6">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هذا ه</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 الوجه الذي يمكن أن يقال للمنع من نفوذ حكم المجتهد المتجزي</w:t>
      </w:r>
      <w:r>
        <w:rPr>
          <w:rFonts w:ascii="Al Nile" w:hAnsi="Al Nile"/>
          <w:sz w:val="36"/>
          <w:szCs w:val="36"/>
          <w:u w:color="000000"/>
          <w:rtl/>
          <w:lang w:val="ar-SA" w:bidi="ar-SA"/>
          <w14:textOutline w14:w="12700" w14:cap="flat" w14:cmpd="sng" w14:algn="ctr">
            <w14:noFill/>
            <w14:prstDash w14:val="solid"/>
            <w14:miter w14:lim="400000"/>
          </w14:textOutline>
        </w:rPr>
        <w:t>.</w:t>
      </w:r>
    </w:p>
    <w:p w:rsidR="00665EA1" w:rsidRDefault="0083420C">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و لکنه </w:t>
      </w:r>
      <w:r w:rsidR="00752CE6">
        <w:rPr>
          <w:rFonts w:ascii="Arial Unicode MS" w:hAnsi="Arial Unicode MS" w:hint="cs"/>
          <w:sz w:val="36"/>
          <w:szCs w:val="36"/>
          <w:u w:color="000000"/>
          <w:rtl/>
          <w:lang w:val="ar-SA" w:bidi="ar-SA"/>
          <w14:textOutline w14:w="12700" w14:cap="flat" w14:cmpd="sng" w14:algn="ctr">
            <w14:noFill/>
            <w14:prstDash w14:val="solid"/>
            <w14:miter w14:lim="400000"/>
          </w14:textOutline>
        </w:rPr>
        <w:t>يجاب عن هذا الوجه بأن مرجع هذا الوجه إلى إنكار إمكان التجزي في الاجتهاد وإلا من يقول بإمكانه يقول بأن جميع ما هو دخيل في استنباط مسألة في البيع مثلاً وارد في باب البيع والمجتهد بالاطلاع عليه يكون قد است</w:t>
      </w:r>
      <w:r w:rsidR="00752CE6">
        <w:rPr>
          <w:rFonts w:ascii="Arial Unicode MS" w:hAnsi="Arial Unicode MS" w:hint="cs"/>
          <w:sz w:val="36"/>
          <w:szCs w:val="36"/>
          <w:u w:color="000000"/>
          <w:rtl/>
          <w:lang w:val="ar-SA" w:bidi="ar-SA"/>
          <w14:textOutline w14:w="12700" w14:cap="flat" w14:cmpd="sng" w14:algn="ctr">
            <w14:noFill/>
            <w14:prstDash w14:val="solid"/>
            <w14:miter w14:lim="400000"/>
          </w14:textOutline>
        </w:rPr>
        <w:t>فرغ وسعه ومجرد عدم اطلاعه على الأبواب الأخرى لا يوجب فرقاً بينه وبين المجتهد المطلق في المقام بعد أن المفروض اطلاعه على جميع ما هو دخيل في المسألة واستنباطه للحكم على موازين الاجتهاد فإن المناط في نفوذ القضاء كون علمه بالحكم عن اجتهاد صحيح وعلى الموازين ال</w:t>
      </w:r>
      <w:r w:rsidR="00752CE6">
        <w:rPr>
          <w:rFonts w:ascii="Arial Unicode MS" w:hAnsi="Arial Unicode MS" w:hint="cs"/>
          <w:sz w:val="36"/>
          <w:szCs w:val="36"/>
          <w:u w:color="000000"/>
          <w:rtl/>
          <w:lang w:val="ar-SA" w:bidi="ar-SA"/>
          <w14:textOutline w14:w="12700" w14:cap="flat" w14:cmpd="sng" w14:algn="ctr">
            <w14:noFill/>
            <w14:prstDash w14:val="solid"/>
            <w14:miter w14:lim="400000"/>
          </w14:textOutline>
        </w:rPr>
        <w:t>معتبرة والمفروض تحقق ذلك</w:t>
      </w:r>
      <w:r w:rsidR="00752CE6">
        <w:rPr>
          <w:rFonts w:ascii="Al Nile" w:hAnsi="Al Nile"/>
          <w:sz w:val="36"/>
          <w:szCs w:val="36"/>
          <w:u w:color="000000"/>
          <w:rtl/>
          <w:lang w:val="ar-SA" w:bidi="ar-SA"/>
          <w14:textOutline w14:w="12700" w14:cap="flat" w14:cmpd="sng" w14:algn="ctr">
            <w14:noFill/>
            <w14:prstDash w14:val="solid"/>
            <w14:miter w14:lim="400000"/>
          </w14:textOutline>
        </w:rPr>
        <w:t>.</w:t>
      </w:r>
    </w:p>
    <w:p w:rsidR="00665EA1" w:rsidRDefault="00752CE6">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هذا نظير ما إذا كان هناك مجتهدان أحدهما يكون مطلعاً على أمور غير دخيلة في الحكم الشرعي كالقضايا التاريخية فلا نحتمل دخل ذلك في الاستنباط ليكون القدر المتيقن من الحجية ويقتصر عليه وإن كان الأمر في بدو الأمر من الشك في الحجية بين السعة والضيق</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ولكن يظهر بعد التأمل عدم الفرق</w:t>
      </w:r>
      <w:r>
        <w:rPr>
          <w:rFonts w:ascii="Al Nile" w:hAnsi="Al Nile"/>
          <w:sz w:val="36"/>
          <w:szCs w:val="36"/>
          <w:u w:color="000000"/>
          <w:rtl/>
          <w:lang w:val="ar-SA" w:bidi="ar-SA"/>
          <w14:textOutline w14:w="12700" w14:cap="flat" w14:cmpd="sng" w14:algn="ctr">
            <w14:noFill/>
            <w14:prstDash w14:val="solid"/>
            <w14:miter w14:lim="400000"/>
          </w14:textOutline>
        </w:rPr>
        <w:t>.</w:t>
      </w:r>
    </w:p>
    <w:p w:rsidR="00665EA1" w:rsidRDefault="00752CE6">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وإذا استندنا في نفوذ القضاء إلى الأدلة اللفظية كمقبولة عمر بن حنظلة ومعتبرة أبي خديجة لابد أن نلاحظ هل تصدق العناوين الواردة فيها على المجتهد المتجزي أو لا؟</w:t>
      </w:r>
    </w:p>
    <w:p w:rsidR="00665EA1" w:rsidRDefault="00752CE6">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ذكر السيد الخوئي قدس سره في المصباح أن الوارد في المعتبرة</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Style w:val="a5"/>
          <w:rFonts w:ascii="Al Nile" w:hAnsi="Al Nile"/>
          <w:b/>
          <w:bCs/>
          <w:sz w:val="36"/>
          <w:szCs w:val="36"/>
          <w:u w:color="000000"/>
          <w:rtl/>
          <w:lang w:val="ar-SA" w:bidi="ar-SA"/>
          <w14:textOutline w14:w="12700" w14:cap="flat" w14:cmpd="sng" w14:algn="ctr">
            <w14:noFill/>
            <w14:prstDash w14:val="solid"/>
            <w14:miter w14:lim="400000"/>
          </w14:textOutline>
        </w:rPr>
        <w:t>(</w:t>
      </w:r>
      <w:r>
        <w:rPr>
          <w:rStyle w:val="a5"/>
          <w:rFonts w:ascii="Arial Unicode MS" w:hAnsi="Arial Unicode MS" w:hint="cs"/>
          <w:b/>
          <w:bCs/>
          <w:sz w:val="36"/>
          <w:szCs w:val="36"/>
          <w:u w:color="000000"/>
          <w:rtl/>
          <w:lang w:val="ar-SA" w:bidi="ar-SA"/>
          <w14:textOutline w14:w="12700" w14:cap="flat" w14:cmpd="sng" w14:algn="ctr">
            <w14:noFill/>
            <w14:prstDash w14:val="solid"/>
            <w14:miter w14:lim="400000"/>
          </w14:textOutline>
        </w:rPr>
        <w:t>رجل منكم يعلم شيئاً من قضايانا</w:t>
      </w:r>
      <w:r>
        <w:rPr>
          <w:rStyle w:val="a5"/>
          <w:rFonts w:ascii="Al Nile" w:hAnsi="Al Nile"/>
          <w:b/>
          <w:bCs/>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وهو غير صادق على المجتهد المتجزي لأن الشيء وإن كان</w:t>
      </w:r>
      <w:r w:rsidR="0083420C">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يصدق</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في حد نفسه على من يعلم مسألة أو مسألتين ولكن جاء بعده </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من قضايانا</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أي أحكام الأئمة عليهم السلام وهي كثيرة فالشيء منها يكون كثيراً أيضاً كما أنه لا يقال لقطرة من البحر المحيط أنها شيء من البحر</w:t>
      </w:r>
      <w:r>
        <w:rPr>
          <w:rFonts w:ascii="Al Nile" w:hAnsi="Al Nile"/>
          <w:sz w:val="36"/>
          <w:szCs w:val="36"/>
          <w:u w:color="000000"/>
          <w:rtl/>
          <w:lang w:val="ar-SA" w:bidi="ar-SA"/>
          <w14:textOutline w14:w="12700" w14:cap="flat" w14:cmpd="sng" w14:algn="ctr">
            <w14:noFill/>
            <w14:prstDash w14:val="solid"/>
            <w14:miter w14:lim="400000"/>
          </w14:textOutline>
        </w:rPr>
        <w:t>.</w:t>
      </w:r>
    </w:p>
    <w:p w:rsidR="00665EA1" w:rsidRDefault="00752CE6">
      <w:pPr>
        <w:pStyle w:val="a4"/>
        <w:bidi/>
        <w:jc w:val="both"/>
        <w:rPr>
          <w:rStyle w:val="a5"/>
          <w:rFonts w:ascii="Al Nile" w:eastAsia="Al Nile" w:hAnsi="Al Nile" w:cs="Al Nile"/>
          <w:sz w:val="36"/>
          <w:szCs w:val="36"/>
          <w:u w:color="000000"/>
          <w:shd w:val="clear" w:color="auto" w:fill="FEFFFE"/>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والعنوان الوارد في المقبولة</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Style w:val="a5"/>
          <w:rFonts w:ascii="Al Nile" w:hAnsi="Al Nile"/>
          <w:b/>
          <w:bCs/>
          <w:sz w:val="36"/>
          <w:szCs w:val="36"/>
          <w:u w:color="000000"/>
          <w:rtl/>
          <w:lang w:val="ar-SA" w:bidi="ar-SA"/>
          <w14:textOutline w14:w="12700" w14:cap="flat" w14:cmpd="sng" w14:algn="ctr">
            <w14:noFill/>
            <w14:prstDash w14:val="solid"/>
            <w14:miter w14:lim="400000"/>
          </w14:textOutline>
        </w:rPr>
        <w:t>(</w:t>
      </w:r>
      <w:r>
        <w:rPr>
          <w:rStyle w:val="a5"/>
          <w:rFonts w:ascii="Arial Unicode MS" w:hAnsi="Arial Unicode MS" w:hint="cs"/>
          <w:b/>
          <w:bCs/>
          <w:sz w:val="36"/>
          <w:szCs w:val="36"/>
          <w:u w:color="000000"/>
          <w:shd w:val="clear" w:color="auto" w:fill="FEFFFE"/>
          <w:rtl/>
          <w:lang w:val="ar-SA" w:bidi="ar-SA"/>
          <w14:textOutline w14:w="12700" w14:cap="flat" w14:cmpd="sng" w14:algn="ctr">
            <w14:noFill/>
            <w14:prstDash w14:val="solid"/>
            <w14:miter w14:lim="400000"/>
          </w14:textOutline>
        </w:rPr>
        <w:t>من كان منكم ممن قد روى حديثنا ونظر في حلالنا وحرامنا</w:t>
      </w:r>
      <w:r>
        <w:rPr>
          <w:rStyle w:val="a5"/>
          <w:rFonts w:ascii="Al Nile" w:hAnsi="Al Nile"/>
          <w:b/>
          <w:bCs/>
          <w:sz w:val="36"/>
          <w:szCs w:val="36"/>
          <w:u w:color="000000"/>
          <w:shd w:val="clear" w:color="auto" w:fill="FEFFFE"/>
          <w:rtl/>
          <w:lang w:val="ar-SA" w:bidi="ar-SA"/>
          <w14:textOutline w14:w="12700" w14:cap="flat" w14:cmpd="sng" w14:algn="ctr">
            <w14:noFill/>
            <w14:prstDash w14:val="solid"/>
            <w14:miter w14:lim="400000"/>
          </w14:textOutline>
        </w:rPr>
        <w:t xml:space="preserve"> </w:t>
      </w:r>
      <w:r>
        <w:rPr>
          <w:rStyle w:val="a5"/>
          <w:rFonts w:ascii="Arial Unicode MS" w:hAnsi="Arial Unicode MS" w:hint="cs"/>
          <w:b/>
          <w:bCs/>
          <w:sz w:val="36"/>
          <w:szCs w:val="36"/>
          <w:u w:color="000000"/>
          <w:shd w:val="clear" w:color="auto" w:fill="FEFFFE"/>
          <w:rtl/>
          <w:lang w:val="ar-SA" w:bidi="ar-SA"/>
          <w14:textOutline w14:w="12700" w14:cap="flat" w14:cmpd="sng" w14:algn="ctr">
            <w14:noFill/>
            <w14:prstDash w14:val="solid"/>
            <w14:miter w14:lim="400000"/>
          </w14:textOutline>
        </w:rPr>
        <w:t>وعرف أحكامنا</w:t>
      </w:r>
      <w:r>
        <w:rPr>
          <w:rStyle w:val="a5"/>
          <w:rFonts w:ascii="Al Nile" w:hAnsi="Al Nile"/>
          <w:b/>
          <w:bCs/>
          <w:sz w:val="36"/>
          <w:szCs w:val="36"/>
          <w:u w:color="000000"/>
          <w:shd w:val="clear" w:color="auto" w:fill="FEFFFE"/>
          <w:rtl/>
          <w:lang w:val="ar-SA" w:bidi="ar-SA"/>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lang w:val="ar-SA" w:bidi="ar-SA"/>
          <w14:textOutline w14:w="12700" w14:cap="flat" w14:cmpd="sng" w14:algn="ctr">
            <w14:noFill/>
            <w14:prstDash w14:val="solid"/>
            <w14:miter w14:lim="400000"/>
          </w14:textOutline>
        </w:rPr>
        <w:t xml:space="preserve">وهذا أيضاً غير صادق عليه إذ </w:t>
      </w:r>
      <w:r>
        <w:rPr>
          <w:rStyle w:val="a5"/>
          <w:rFonts w:ascii="Al Nile" w:hAnsi="Al Nile"/>
          <w:sz w:val="36"/>
          <w:szCs w:val="36"/>
          <w:u w:color="000000"/>
          <w:shd w:val="clear" w:color="auto" w:fill="FEFFFE"/>
          <w:rtl/>
          <w:lang w:val="ar-SA" w:bidi="ar-SA"/>
          <w14:textOutline w14:w="12700" w14:cap="flat" w14:cmpd="sng" w14:algn="ctr">
            <w14:noFill/>
            <w14:prstDash w14:val="solid"/>
            <w14:miter w14:lim="400000"/>
          </w14:textOutline>
        </w:rPr>
        <w:t>(</w:t>
      </w:r>
      <w:r>
        <w:rPr>
          <w:rStyle w:val="a5"/>
          <w:rFonts w:ascii="Arial Unicode MS" w:hAnsi="Arial Unicode MS" w:hint="cs"/>
          <w:sz w:val="36"/>
          <w:szCs w:val="36"/>
          <w:u w:color="000000"/>
          <w:shd w:val="clear" w:color="auto" w:fill="FEFFFE"/>
          <w:rtl/>
          <w:lang w:val="ar-SA" w:bidi="ar-SA"/>
          <w14:textOutline w14:w="12700" w14:cap="flat" w14:cmpd="sng" w14:algn="ctr">
            <w14:noFill/>
            <w14:prstDash w14:val="solid"/>
            <w14:miter w14:lim="400000"/>
          </w14:textOutline>
        </w:rPr>
        <w:t>أحكامنا</w:t>
      </w:r>
      <w:r>
        <w:rPr>
          <w:rStyle w:val="a5"/>
          <w:rFonts w:ascii="Al Nile" w:hAnsi="Al Nile"/>
          <w:sz w:val="36"/>
          <w:szCs w:val="36"/>
          <w:u w:color="000000"/>
          <w:shd w:val="clear" w:color="auto" w:fill="FEFFFE"/>
          <w:rtl/>
          <w:lang w:val="ar-SA" w:bidi="ar-SA"/>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lang w:val="ar-SA" w:bidi="ar-SA"/>
          <w14:textOutline w14:w="12700" w14:cap="flat" w14:cmpd="sng" w14:algn="ctr">
            <w14:noFill/>
            <w14:prstDash w14:val="solid"/>
            <w14:miter w14:lim="400000"/>
          </w14:textOutline>
        </w:rPr>
        <w:t>جمع مضاف ظاهر في جميع ال</w:t>
      </w:r>
      <w:r>
        <w:rPr>
          <w:rStyle w:val="a5"/>
          <w:rFonts w:ascii="Arial Unicode MS" w:hAnsi="Arial Unicode MS" w:hint="cs"/>
          <w:sz w:val="36"/>
          <w:szCs w:val="36"/>
          <w:u w:color="000000"/>
          <w:shd w:val="clear" w:color="auto" w:fill="FEFFFE"/>
          <w:rtl/>
          <w:lang w:val="ar-SA" w:bidi="ar-SA"/>
          <w14:textOutline w14:w="12700" w14:cap="flat" w14:cmpd="sng" w14:algn="ctr">
            <w14:noFill/>
            <w14:prstDash w14:val="solid"/>
            <w14:miter w14:lim="400000"/>
          </w14:textOutline>
        </w:rPr>
        <w:t>أحكام والمجتهد المتجزي لا يعلم بجميع الأحكام</w:t>
      </w:r>
      <w:r>
        <w:rPr>
          <w:rStyle w:val="a5"/>
          <w:rFonts w:ascii="Al Nile" w:hAnsi="Al Nile"/>
          <w:sz w:val="36"/>
          <w:szCs w:val="36"/>
          <w:u w:color="000000"/>
          <w:shd w:val="clear" w:color="auto" w:fill="FEFFFE"/>
          <w:rtl/>
          <w:lang w:val="ar-SA" w:bidi="ar-SA"/>
          <w14:textOutline w14:w="12700" w14:cap="flat" w14:cmpd="sng" w14:algn="ctr">
            <w14:noFill/>
            <w14:prstDash w14:val="solid"/>
            <w14:miter w14:lim="400000"/>
          </w14:textOutline>
        </w:rPr>
        <w:t>.</w:t>
      </w:r>
    </w:p>
    <w:p w:rsidR="00665EA1" w:rsidRDefault="00752CE6">
      <w:pPr>
        <w:pStyle w:val="a4"/>
        <w:bidi/>
        <w:jc w:val="both"/>
        <w:rPr>
          <w:rStyle w:val="a5"/>
          <w:rFonts w:ascii="Al Nile" w:eastAsia="Al Nile" w:hAnsi="Al Nile" w:cs="Al Nile"/>
          <w:sz w:val="36"/>
          <w:szCs w:val="36"/>
          <w:u w:color="000000"/>
          <w:shd w:val="clear" w:color="auto" w:fill="FEFFFE"/>
          <w:rtl/>
          <w:lang w:val="ar-SA" w:bidi="ar-SA"/>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lang w:val="ar-SA" w:bidi="ar-SA"/>
          <w14:textOutline w14:w="12700" w14:cap="flat" w14:cmpd="sng" w14:algn="ctr">
            <w14:noFill/>
            <w14:prstDash w14:val="solid"/>
            <w14:miter w14:lim="400000"/>
          </w14:textOutline>
        </w:rPr>
        <w:lastRenderedPageBreak/>
        <w:t>ولكن ذكر في التنقيح بمناسبة جواز تقليد المجتهد المتجزي أن العنوان الوارد في المعتبرة صادق على من يعلم مسألة أو مسألتين إذ الوارد في رواية الشيخ الصدوق قدس سره التي طريقها معتبر</w:t>
      </w:r>
      <w:r>
        <w:rPr>
          <w:rStyle w:val="a5"/>
          <w:rFonts w:ascii="Al Nile" w:hAnsi="Al Nile"/>
          <w:sz w:val="36"/>
          <w:szCs w:val="36"/>
          <w:u w:color="000000"/>
          <w:shd w:val="clear" w:color="auto" w:fill="FEFFFE"/>
          <w:rtl/>
          <w:lang w:val="ar-SA" w:bidi="ar-SA"/>
          <w14:textOutline w14:w="12700" w14:cap="flat" w14:cmpd="sng" w14:algn="ctr">
            <w14:noFill/>
            <w14:prstDash w14:val="solid"/>
            <w14:miter w14:lim="400000"/>
          </w14:textOutline>
        </w:rPr>
        <w:t>: (</w:t>
      </w:r>
      <w:r>
        <w:rPr>
          <w:rStyle w:val="a5"/>
          <w:rFonts w:ascii="Arial Unicode MS" w:hAnsi="Arial Unicode MS" w:hint="cs"/>
          <w:sz w:val="36"/>
          <w:szCs w:val="36"/>
          <w:u w:color="000000"/>
          <w:shd w:val="clear" w:color="auto" w:fill="FEFFFE"/>
          <w:rtl/>
          <w:lang w:val="ar-SA" w:bidi="ar-SA"/>
          <w14:textOutline w14:w="12700" w14:cap="flat" w14:cmpd="sng" w14:algn="ctr">
            <w14:noFill/>
            <w14:prstDash w14:val="solid"/>
            <w14:miter w14:lim="400000"/>
          </w14:textOutline>
        </w:rPr>
        <w:t>شيئاً من قضائنا</w:t>
      </w:r>
      <w:r>
        <w:rPr>
          <w:rStyle w:val="a5"/>
          <w:rFonts w:ascii="Al Nile" w:hAnsi="Al Nile"/>
          <w:sz w:val="36"/>
          <w:szCs w:val="36"/>
          <w:u w:color="000000"/>
          <w:shd w:val="clear" w:color="auto" w:fill="FEFFFE"/>
          <w:rtl/>
          <w:lang w:val="ar-SA" w:bidi="ar-SA"/>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lang w:val="ar-SA" w:bidi="ar-SA"/>
          <w14:textOutline w14:w="12700" w14:cap="flat" w14:cmpd="sng" w14:algn="ctr">
            <w14:noFill/>
            <w14:prstDash w14:val="solid"/>
            <w14:miter w14:lim="400000"/>
          </w14:textOutline>
        </w:rPr>
        <w:t>وما وصلنا من قضاء الأئمة عليهم السلام ليس كثيراً فيصدق هذا العنوان على المجتهد المتجزي فتكون المعتبرة صريحةً في كفاية ذلك ويُرفع بها اليد عن ظهور المقبولة</w:t>
      </w:r>
      <w:r>
        <w:rPr>
          <w:rStyle w:val="a5"/>
          <w:rFonts w:ascii="Arial Unicode MS" w:hAnsi="Arial Unicode MS" w:hint="cs"/>
          <w:sz w:val="36"/>
          <w:szCs w:val="36"/>
          <w:u w:color="000000"/>
          <w:shd w:val="clear" w:color="auto" w:fill="FEFFFE"/>
          <w:rtl/>
          <w:lang w:val="ar-SA" w:bidi="ar-SA"/>
          <w14:textOutline w14:w="12700" w14:cap="flat" w14:cmpd="sng" w14:algn="ctr">
            <w14:noFill/>
            <w14:prstDash w14:val="solid"/>
            <w14:miter w14:lim="400000"/>
          </w14:textOutline>
        </w:rPr>
        <w:t xml:space="preserve"> المتقدم</w:t>
      </w:r>
      <w:r>
        <w:rPr>
          <w:rStyle w:val="a5"/>
          <w:rFonts w:ascii="Al Nile" w:hAnsi="Al Nile"/>
          <w:sz w:val="36"/>
          <w:szCs w:val="36"/>
          <w:u w:color="000000"/>
          <w:shd w:val="clear" w:color="auto" w:fill="FEFFFE"/>
          <w:rtl/>
          <w:lang w:val="ar-SA" w:bidi="ar-SA"/>
          <w14:textOutline w14:w="12700" w14:cap="flat" w14:cmpd="sng" w14:algn="ctr">
            <w14:noFill/>
            <w14:prstDash w14:val="solid"/>
            <w14:miter w14:lim="400000"/>
          </w14:textOutline>
        </w:rPr>
        <w:t>.</w:t>
      </w:r>
    </w:p>
    <w:p w:rsidR="00665EA1" w:rsidRDefault="00752CE6">
      <w:pPr>
        <w:pStyle w:val="a4"/>
        <w:bidi/>
        <w:jc w:val="both"/>
        <w:rPr>
          <w:rFonts w:hint="eastAsia"/>
          <w:rtl/>
        </w:rPr>
      </w:pPr>
      <w:r>
        <w:rPr>
          <w:rStyle w:val="a5"/>
          <w:rFonts w:ascii="Arial Unicode MS" w:hAnsi="Arial Unicode MS" w:hint="cs"/>
          <w:sz w:val="36"/>
          <w:szCs w:val="36"/>
          <w:u w:color="000000"/>
          <w:shd w:val="clear" w:color="auto" w:fill="FEFFFE"/>
          <w:rtl/>
          <w:lang w:val="ar-SA" w:bidi="ar-SA"/>
          <w14:textOutline w14:w="12700" w14:cap="flat" w14:cmpd="sng" w14:algn="ctr">
            <w14:noFill/>
            <w14:prstDash w14:val="solid"/>
            <w14:miter w14:lim="400000"/>
          </w14:textOutline>
        </w:rPr>
        <w:t>وصلى الله على محمد و</w:t>
      </w:r>
      <w:bookmarkStart w:id="0" w:name="_GoBack"/>
      <w:bookmarkEnd w:id="0"/>
      <w:r>
        <w:rPr>
          <w:rStyle w:val="a5"/>
          <w:rFonts w:ascii="Arial Unicode MS" w:hAnsi="Arial Unicode MS" w:hint="cs"/>
          <w:sz w:val="36"/>
          <w:szCs w:val="36"/>
          <w:u w:color="000000"/>
          <w:shd w:val="clear" w:color="auto" w:fill="FEFFFE"/>
          <w:rtl/>
          <w:lang w:val="ar-SA" w:bidi="ar-SA"/>
          <w14:textOutline w14:w="12700" w14:cap="flat" w14:cmpd="sng" w14:algn="ctr">
            <w14:noFill/>
            <w14:prstDash w14:val="solid"/>
            <w14:miter w14:lim="400000"/>
          </w14:textOutline>
        </w:rPr>
        <w:t>آله الطاهرين</w:t>
      </w:r>
      <w:r>
        <w:rPr>
          <w:rStyle w:val="a5"/>
          <w:rFonts w:ascii="Al Nile" w:hAnsi="Al Nile"/>
          <w:sz w:val="36"/>
          <w:szCs w:val="36"/>
          <w:u w:color="000000"/>
          <w:shd w:val="clear" w:color="auto" w:fill="FEFFFE"/>
          <w:rtl/>
          <w:lang w:val="ar-SA" w:bidi="ar-SA"/>
          <w14:textOutline w14:w="12700" w14:cap="flat" w14:cmpd="sng" w14:algn="ctr">
            <w14:noFill/>
            <w14:prstDash w14:val="solid"/>
            <w14:miter w14:lim="400000"/>
          </w14:textOutline>
        </w:rPr>
        <w:t>.</w:t>
      </w:r>
      <w:r>
        <w:rPr>
          <w:rFonts w:ascii="Al Nile" w:hAnsi="Al Nile"/>
          <w:sz w:val="36"/>
          <w:szCs w:val="36"/>
          <w:u w:color="000000"/>
          <w:rtl/>
          <w:lang w:val="ar-SA" w:bidi="ar-SA"/>
          <w14:textOutline w14:w="12700" w14:cap="flat" w14:cmpd="sng" w14:algn="ctr">
            <w14:noFill/>
            <w14:prstDash w14:val="solid"/>
            <w14:miter w14:lim="400000"/>
          </w14:textOutline>
        </w:rPr>
        <w:t> </w:t>
      </w:r>
    </w:p>
    <w:sectPr w:rsidR="00665EA1">
      <w:headerReference w:type="default" r:id="rId7"/>
      <w:footerReference w:type="default" r:id="rId8"/>
      <w:pgSz w:w="11906" w:h="16838"/>
      <w:pgMar w:top="1134" w:right="1134" w:bottom="1158" w:left="1134" w:header="826"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2CE6" w:rsidRDefault="00752CE6">
      <w:r>
        <w:separator/>
      </w:r>
    </w:p>
  </w:endnote>
  <w:endnote w:type="continuationSeparator" w:id="0">
    <w:p w:rsidR="00752CE6" w:rsidRDefault="00752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eza Pro Regular">
    <w:altName w:val="Times New Roman"/>
    <w:charset w:val="00"/>
    <w:family w:val="roman"/>
    <w:pitch w:val="default"/>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EA1" w:rsidRDefault="00752CE6">
    <w:pPr>
      <w:pStyle w:val="a4"/>
      <w:tabs>
        <w:tab w:val="center" w:pos="4819"/>
        <w:tab w:val="right" w:pos="9638"/>
      </w:tabs>
      <w:rPr>
        <w:rFonts w:hint="eastAsia"/>
      </w:rPr>
    </w:pPr>
    <w:r>
      <w:rPr>
        <w:sz w:val="24"/>
        <w:szCs w:val="24"/>
      </w:rPr>
      <w:tab/>
    </w:r>
    <w:r>
      <w:rPr>
        <w:sz w:val="24"/>
        <w:szCs w:val="24"/>
      </w:rPr>
      <w:fldChar w:fldCharType="begin"/>
    </w:r>
    <w:r>
      <w:rPr>
        <w:sz w:val="24"/>
        <w:szCs w:val="24"/>
      </w:rPr>
      <w:instrText xml:space="preserve"> PAGE </w:instrText>
    </w:r>
    <w:r w:rsidR="009D1EC6">
      <w:rPr>
        <w:rFonts w:hint="eastAsia"/>
        <w:sz w:val="24"/>
        <w:szCs w:val="24"/>
      </w:rPr>
      <w:fldChar w:fldCharType="separate"/>
    </w:r>
    <w:r w:rsidR="0083420C">
      <w:rPr>
        <w:rFonts w:hint="eastAsia"/>
        <w:noProof/>
        <w:sz w:val="24"/>
        <w:szCs w:val="24"/>
      </w:rPr>
      <w:t>4</w:t>
    </w:r>
    <w:r>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2CE6" w:rsidRDefault="00752CE6">
      <w:r>
        <w:separator/>
      </w:r>
    </w:p>
  </w:footnote>
  <w:footnote w:type="continuationSeparator" w:id="0">
    <w:p w:rsidR="00752CE6" w:rsidRDefault="00752CE6">
      <w:r>
        <w:continuationSeparator/>
      </w:r>
    </w:p>
  </w:footnote>
  <w:footnote w:type="continuationNotice" w:id="1">
    <w:p w:rsidR="00752CE6" w:rsidRDefault="00752CE6"/>
  </w:footnote>
  <w:footnote w:id="2">
    <w:p w:rsidR="00665EA1" w:rsidRDefault="00752CE6">
      <w:pPr>
        <w:pStyle w:val="a6"/>
        <w:bidi/>
      </w:pPr>
      <w:r>
        <w:rPr>
          <w:rStyle w:val="a5"/>
          <w:vertAlign w:val="superscript"/>
        </w:rPr>
        <w:footnoteRef/>
      </w:r>
      <w:r>
        <w:rPr>
          <w:rFonts w:eastAsia="Arial Unicode MS" w:cs="Arial Unicode MS"/>
          <w:rtl/>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دروس في مسائل علم الأصول، ج٦، ص٢٣٨</w:t>
      </w:r>
      <w:r w:rsidR="0083420C">
        <w:rPr>
          <w:rFonts w:ascii="Arial Unicode MS" w:eastAsia="Arial Unicode MS" w:hAnsi="Arial Unicode MS" w:cs="Arial Unicode MS" w:hint="cs"/>
          <w:rtl/>
          <w:lang w:val="ar-SA" w:bidi="ar-SA"/>
        </w:rPr>
        <w:t>-240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EA1" w:rsidRDefault="00665EA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4"/>
  </w:compat>
  <w:rsids>
    <w:rsidRoot w:val="00665EA1"/>
    <w:rsid w:val="00665EA1"/>
    <w:rsid w:val="00752CE6"/>
    <w:rsid w:val="0083420C"/>
    <w:rsid w:val="009D1EC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افتراضي"/>
    <w:rPr>
      <w:rFonts w:ascii="Geeza Pro Regular" w:hAnsi="Geeza Pro Regular" w:cs="Arial Unicode MS"/>
      <w:color w:val="000000"/>
      <w:sz w:val="22"/>
      <w:szCs w:val="22"/>
      <w14:textOutline w14:w="0" w14:cap="flat" w14:cmpd="sng" w14:algn="ctr">
        <w14:noFill/>
        <w14:prstDash w14:val="solid"/>
        <w14:bevel/>
      </w14:textOutline>
    </w:rPr>
  </w:style>
  <w:style w:type="character" w:customStyle="1" w:styleId="a5">
    <w:name w:val="لا شيء"/>
  </w:style>
  <w:style w:type="paragraph" w:customStyle="1" w:styleId="a6">
    <w:name w:val="حاشية"/>
    <w:rPr>
      <w:rFonts w:ascii="Geeza Pro Regular" w:eastAsia="Geeza Pro Regular" w:hAnsi="Geeza Pro Regular" w:cs="Geeza Pro Regular"/>
      <w:color w:val="000000"/>
      <w:sz w:val="22"/>
      <w:szCs w:val="22"/>
      <w14:textOutline w14:w="0" w14:cap="flat" w14:cmpd="sng" w14:algn="ctr">
        <w14:no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افتراضي"/>
    <w:rPr>
      <w:rFonts w:ascii="Geeza Pro Regular" w:hAnsi="Geeza Pro Regular" w:cs="Arial Unicode MS"/>
      <w:color w:val="000000"/>
      <w:sz w:val="22"/>
      <w:szCs w:val="22"/>
      <w14:textOutline w14:w="0" w14:cap="flat" w14:cmpd="sng" w14:algn="ctr">
        <w14:noFill/>
        <w14:prstDash w14:val="solid"/>
        <w14:bevel/>
      </w14:textOutline>
    </w:rPr>
  </w:style>
  <w:style w:type="character" w:customStyle="1" w:styleId="a5">
    <w:name w:val="لا شيء"/>
  </w:style>
  <w:style w:type="paragraph" w:customStyle="1" w:styleId="a6">
    <w:name w:val="حاشية"/>
    <w:rPr>
      <w:rFonts w:ascii="Geeza Pro Regular" w:eastAsia="Geeza Pro Regular" w:hAnsi="Geeza Pro Regular" w:cs="Geeza Pro Regular"/>
      <w:color w:val="000000"/>
      <w:sz w:val="22"/>
      <w:szCs w:val="22"/>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757</Words>
  <Characters>4319</Characters>
  <Application>Microsoft Office Word</Application>
  <DocSecurity>0</DocSecurity>
  <Lines>35</Lines>
  <Paragraphs>10</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5066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سلام</cp:lastModifiedBy>
  <cp:revision>2</cp:revision>
  <dcterms:created xsi:type="dcterms:W3CDTF">2020-10-02T19:59:00Z</dcterms:created>
  <dcterms:modified xsi:type="dcterms:W3CDTF">2020-10-02T20:15:00Z</dcterms:modified>
</cp:coreProperties>
</file>