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205" w:rsidRDefault="004E13E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262205" w:rsidRDefault="004E13E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262205" w:rsidRDefault="004E13E0">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١٧</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٨</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وصل الكلام في الحكم الرابع إلى الخصوصيات المعتبرة في الاجتهاد وقلنا يقع البحث في نواحي</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هل يشترط أن يكون المجتهد مجتهداً مطلقاً أو يكفي الاجتهاد المتجزي؟</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وانتهى البحث إلى ما إذا استندنا في اعتبار الاجتهاد في نفوذ القضاء إلى الأدلة اللفظية كمقبولة عمر بن حنظلة ومعتبرة أبي خديجة فهل تصدق العناوين الواردة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فيهما على المجتهد المتجزي أو لا؟</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 السيد الخوئي قدس سره في المصباح أن الوارد في المعت</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برة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رجل منكم</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 يعلم شيئاً من قضايانا</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وهو غير صادق على المجتهد المتجزي لأن الشيء وإن كان في حد نفسه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صادقاً على مسألة أو مسألتين ولكن جاء بعده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من قضايانا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أي أحكام الأئمة عليهم السلام وهي بالغة حد الكثرة بل غير متناهية فالشيء منها يكون كثيراً أيضاً فلا يصدق العنوان الوارد في المعتبرة على الم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جتهد المتجزي</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ذكر قدس سره في التنقيح هذا البيان بعنوان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قد يُقال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وأجاب عنه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بأن الوارد في رواية الكليني والصدوق قدس سرهما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وهي معتبرة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تعبير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قضائنا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وأما تعبير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فهي وارد في رواية الشيخ الطوسي قدس سره وطريقه مشتمل على معلى بن محمد ولا توثيق له</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فالمعتمد ما اشتمل على تعبير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قضائنا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وبما أن الأحكام الصادرة من الأئمة عليهم السلام في مقام الترافع قليلة فيصدق هذا العنوان على من استنبط مسألةً أو مسألتين في مورد التراف</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 ويكون شاملاً للمجتهد المتجزي</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ويلاحظ عليه أولاً بأن الوارد في الفقيه والتهذيب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قضايانا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و</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قضائنا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وارد في الكافي ولكن نقل عنه الوافي</w:t>
      </w:r>
      <w:r>
        <w:rPr>
          <w:rFonts w:ascii="Al Nile" w:hAnsi="Al Nile"/>
          <w:sz w:val="36"/>
          <w:szCs w:val="36"/>
          <w:u w:color="000000"/>
          <w:rtl/>
          <w:lang w:val="ar-SA" w:bidi="ar-SA"/>
          <w14:textOutline w14:w="12700" w14:cap="flat" w14:cmpd="sng" w14:algn="ctr">
            <w14:noFill/>
            <w14:prstDash w14:val="solid"/>
            <w14:miter w14:lim="400000"/>
          </w14:textOutline>
        </w:rPr>
        <w:t>: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قضايانا</w:t>
      </w:r>
      <w:r>
        <w:rPr>
          <w:rFonts w:ascii="Al Nile" w:hAnsi="Al Nile"/>
          <w:sz w:val="36"/>
          <w:szCs w:val="36"/>
          <w:u w:color="000000"/>
          <w:rtl/>
          <w:lang w:val="ar-SA" w:bidi="ar-SA"/>
          <w14:textOutline w14:w="12700" w14:cap="flat" w14:cmpd="sng" w14:algn="ctr">
            <w14:noFill/>
            <w14:prstDash w14:val="solid"/>
            <w14:miter w14:lim="400000"/>
          </w14:textOutline>
        </w:rPr>
        <w:t>)</w:t>
      </w:r>
      <w:r w:rsidR="00743D06">
        <w:rPr>
          <w:rFonts w:ascii="Al Nile" w:hAnsi="Al Nile" w:hint="cs"/>
          <w:sz w:val="36"/>
          <w:szCs w:val="36"/>
          <w:u w:color="000000"/>
          <w:rtl/>
          <w:lang w:val="ar-SA" w:bidi="ar-SA"/>
          <w14:textOutline w14:w="12700" w14:cap="flat" w14:cmpd="sng" w14:algn="ctr">
            <w14:noFill/>
            <w14:prstDash w14:val="solid"/>
            <w14:miter w14:lim="400000"/>
          </w14:textOutline>
        </w:rPr>
        <w:t xml:space="preserve"> ايضا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فليس كما ذكر من أن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يانا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وارد في النقل غير المعتبر و</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قضائنا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النقل المعتبر</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ويمكن تصحيح طريق التهذيب أيضاً بناءً على بعض المباني كتوثيق المعاريف لأن معلى بن محمد منهم</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وثانياً لو سلّمنا أن الطريق المعتبر هو طريق الفقيه حصراً والتعبير الوارد ف</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يه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قضائنا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فليس معناه ما ذكر بل معناه الأحكام الواصلة من الأئمة عليهم السلام </w:t>
      </w:r>
      <w:r w:rsidR="00743D06">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لا وجه لاختصاصه بأقضيتهم في مقام الترافع وحل الخصومات</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وثالثاً لو سلّمنا أنه مختص بتلك القضايا فليس ما وصلنا من أقضية أمير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لمؤمنين عليه السلام وغيره من الأئمة عليهم السلام قليلاً فلا يصدق العنوان إلا في حق من علم شيئاً معتداً به منها ولا يكفي معرفة قضية واحدة أو قضيتين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إذا نظرنا إلى معتبرة أبي خديجة</w:t>
      </w:r>
      <w:r>
        <w:rPr>
          <w:rFonts w:ascii="Al Nile" w:hAnsi="Al Nile"/>
          <w:sz w:val="36"/>
          <w:szCs w:val="36"/>
          <w:u w:color="000000"/>
          <w:rtl/>
          <w:lang w:val="ar-SA" w:bidi="ar-SA"/>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وإذا نظرنا لمقبولة عمر بن حنظلة فالعنوان الوارد فيها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من كان منكم ممن قد روى حديثنا ونظر في حلالنا و</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حرامنا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وعرف أحكامنا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وأحكامنا جمع مضاف يفيد العموم يعني جميع أحكامهم عليهم السلام ولو قلنا لا يمكن العلم بجميعها ولا يتحقق ذلك عملاً فلا أقل من 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علم بما يُبتلى به منها </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حتی يصدق انه عرف احکامهم عليهم السلام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بحسب الصدق العرفي لا بالدقة العقلية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rsidP="00743D06">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فالمقبولة في حد نفسها لا تشمل المجتهد المتجزي ولكن بضميمة معتبرة أبي خديجة التي هي صريحة في كفاية معرفة مقدار معتد به من الأحكام يكون مقتضى الجمع بينهما رفع اليد عن ظهور المقبولة بصريح</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المعتبرة والنتيجة كفاية 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جتهاد المتجزي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الناحية الثانية من نواحي البحث عن خصوصيات الاجتهاد المعتبر في القاضي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أنه هل يعتبر في نفوذ القضاء أن يكون المجتهد انفتاحياً أو يكفي مطلق اجتهاده ولو كان انسدادياً؟</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لابد أن نرجع إلى الدليل الذي أثبتنا به أصل اعتبار الاجتهاد هل الدليل هو ضرورة حفظ النظام والحسبة أو الدليل الأدلة اللفظية كمقبولة عمر بن حنظلة ومعتبرة أبي خديجة فالذ</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 تعرض له الأعلام بتبع المحقق الآخوند قدس سره مقتضى الأدلة اللفظية وكان ينبغى على مثل السيد الخوئي والميرزا التبريزي قدس سرهما الذين استندا إلى دليل الحسبة التعرض لمقتضى هذا الدليل أيضاً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743D06" w:rsidP="00743D06">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 xml:space="preserve">وعليه فنقول : </w:t>
      </w:r>
      <w:r w:rsidR="004E13E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بناءً على اعتبار الاجتهاد في القضاء من باب أن حفظ النظا</w:t>
      </w:r>
      <w:r w:rsidR="004E13E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 متوقف على التصدي للقضاء وفصل الخصومات والقدر المتيقن هو القاضي المجتهد يبدو أولاً أن مقتضى ذلك أن الشك في اعتبار كون المجتهد انفتاحياً من الشك في سعة الحجية وضيقها والأصل فيه عدم الحجية في الزائد عن المتيقن وهو المجتهد الانفتاحي فالنتيجة اعتبار خصوصية ان</w:t>
      </w:r>
      <w:r w:rsidR="004E13E0">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فتاحية المجتهد</w:t>
      </w:r>
      <w:r w:rsidR="004E13E0">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rsidP="00123D63">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ولكن ب</w:t>
      </w:r>
      <w:bookmarkStart w:id="0" w:name="_GoBack"/>
      <w:bookmarkEnd w:id="0"/>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عد التأمل يمكن أن يقال بملاحظة مناسبة الحكم للموضوع أن الانفتاحية لا خصوصية لها </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حتی يکون قضاء المجتهد الانفتاحي المتيقن من الحجية ،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إذ المجتهد الانسدادي وإن لم يكن عالماً بالأحكام الواقعية ولكن </w:t>
      </w:r>
      <w:r w:rsidR="00123D6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عيّن الوظيفة العملية عن خبرة واجتهاد صحيح وهذا المقدار يكفي لنفوذ قضائه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عليه ف</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السيد الخوئي قدس سره وإن أثبت اعتبار الاجتهاد في القاضي المنصوب من باب الأخذ بالقدر المتيقن في دليل الحسبة ولكن ليس لازم ذلك القول باعتبار أي خصوصية شك في اعتبارها فقد يدل دليل آخر على نفى الاعتبار</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وبناءً على اعتبار الاجتهاد في القضاء با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لأدلة اللفظية فقد ذكر المحقق الآخوند قدس سره وجهين لعدم نفوذ قضاء المجتهد الانسدادي وقَبِل الأول وأجاب عن 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الأول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نفس الوجه المتقدم في عدم جواز الرجوع إليه وتقليده من أنه جاهل بالحكم والرجوع إليه ليس مصداقاً لرجوع الجاهل إلى العالم فيقال هنا أيضاً أن موضوع نفوذ القضاء كون القاضي عارفاً بالأحكام وليس الانسدادي عارفا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بها ليكون قضاؤه نافذاً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أن الإمام عليه السلام قال في ذيل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المقبولة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إذا حكم بحكمنا</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فاقب</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وا حكمه ولا تردوا عليه وليس حكم الانسدادي بحكم الأئمة عليهم السلام لأنه لم تحصل له المعرفة بها أساساً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rsidP="00743D06">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فأجاب المحقق الآخوند قدس سره عن هذا الوجه</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الاخير</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بأن المجتهد</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الانسدادي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باعتبار كونه منصوباً من قبل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هم عليهم السلام يكون حكمه مصداقاً للحكم بحكمهم فالمقصود أنه إذا حكم هذا المجتهد الذي نصبناه ويكون حكمه </w:t>
      </w:r>
      <w:r w:rsidR="00743D06">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علی وفق الموازين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يلزم قبوله ولا يجوز رده وليس المقصود أن يطبق المجتهد بالضرورة حكماً من أحكامهم عليهم السلام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فهذا الوجه غير تام والعمدة الوجه الأول فهل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هناك طريق للجواب عنه سيأتي تفصيله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262205" w:rsidRDefault="004E13E0">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r>
        <w:rPr>
          <w:rFonts w:ascii="Al Nile" w:hAnsi="Al Nile"/>
          <w:sz w:val="36"/>
          <w:szCs w:val="36"/>
          <w:u w:color="000000"/>
          <w:rtl/>
          <w:lang w:val="ar-SA" w:bidi="ar-SA"/>
          <w14:textOutline w14:w="12700" w14:cap="flat" w14:cmpd="sng" w14:algn="ctr">
            <w14:noFill/>
            <w14:prstDash w14:val="solid"/>
            <w14:miter w14:lim="400000"/>
          </w14:textOutline>
        </w:rPr>
        <w:t> </w:t>
      </w:r>
    </w:p>
    <w:sectPr w:rsidR="00262205">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3E0" w:rsidRDefault="004E13E0">
      <w:r>
        <w:separator/>
      </w:r>
    </w:p>
  </w:endnote>
  <w:endnote w:type="continuationSeparator" w:id="0">
    <w:p w:rsidR="004E13E0" w:rsidRDefault="004E1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205" w:rsidRDefault="004E13E0">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sidR="00743D06">
      <w:rPr>
        <w:rFonts w:hint="eastAsia"/>
        <w:sz w:val="24"/>
        <w:szCs w:val="24"/>
      </w:rPr>
      <w:fldChar w:fldCharType="separate"/>
    </w:r>
    <w:r w:rsidR="00123D63">
      <w:rPr>
        <w:rFonts w:hint="eastAsia"/>
        <w:noProof/>
        <w:sz w:val="24"/>
        <w:szCs w:val="24"/>
      </w:rPr>
      <w:t>3</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3E0" w:rsidRDefault="004E13E0">
      <w:r>
        <w:separator/>
      </w:r>
    </w:p>
  </w:footnote>
  <w:footnote w:type="continuationSeparator" w:id="0">
    <w:p w:rsidR="004E13E0" w:rsidRDefault="004E13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2205" w:rsidRDefault="0026220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262205"/>
    <w:rsid w:val="00123D63"/>
    <w:rsid w:val="00262205"/>
    <w:rsid w:val="004E13E0"/>
    <w:rsid w:val="00743D0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4</Pages>
  <Words>747</Words>
  <Characters>4260</Characters>
  <Application>Microsoft Office Word</Application>
  <DocSecurity>0</DocSecurity>
  <Lines>35</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2020-10-04T08:23:00Z</dcterms:created>
  <dcterms:modified xsi:type="dcterms:W3CDTF">2020-10-04T09:21:00Z</dcterms:modified>
</cp:coreProperties>
</file>