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53D" w:rsidRPr="0052453D" w:rsidRDefault="0052453D" w:rsidP="0052453D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bookmarkStart w:id="0" w:name="_GoBack"/>
      <w:r w:rsidRPr="0052453D">
        <w:rPr>
          <w:rFonts w:ascii="Traditional Arabic" w:hAnsi="Traditional Arabic" w:cs="Traditional Arabic" w:hint="cs"/>
          <w:color w:val="FF0000"/>
          <w:sz w:val="26"/>
          <w:szCs w:val="26"/>
          <w:rtl/>
        </w:rPr>
        <w:t>موضوع:</w:t>
      </w:r>
      <w:r w:rsidRPr="0052453D">
        <w:rPr>
          <w:rFonts w:ascii="Traditional Arabic" w:hAnsi="Traditional Arabic" w:cs="Traditional Arabic" w:hint="cs"/>
          <w:sz w:val="26"/>
          <w:szCs w:val="26"/>
          <w:rtl/>
        </w:rPr>
        <w:t xml:space="preserve"> </w:t>
      </w:r>
      <w:r w:rsidRPr="0052453D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 xml:space="preserve"> </w:t>
      </w:r>
      <w:r w:rsidRPr="0052453D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ادله وضع برای خصوص متلبس/مشتق</w:t>
      </w:r>
    </w:p>
    <w:p w:rsidR="00F47F47" w:rsidRPr="0052453D" w:rsidRDefault="004B5E9A" w:rsidP="004B5E9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ادله وضع برای خصوص متلبس</w:t>
      </w:r>
    </w:p>
    <w:p w:rsidR="0067496C" w:rsidRPr="0052453D" w:rsidRDefault="00176544" w:rsidP="007B496B">
      <w:pPr>
        <w:bidi/>
        <w:spacing w:after="0" w:line="240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به بحث ادله مشتق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رسیدیم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صاحب کفایه که از قائلین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وضع مشتق برای خصوص متلبس 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B496B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چند دلیل بر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قول خود ذکر می کند:</w:t>
      </w:r>
    </w:p>
    <w:p w:rsidR="0067496C" w:rsidRPr="0052453D" w:rsidRDefault="00176544" w:rsidP="007B496B">
      <w:pPr>
        <w:bidi/>
        <w:spacing w:after="0" w:line="240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دلیل اول ایشان تبادر است، یعنی وقتی</w:t>
      </w:r>
      <w:r w:rsidR="007B496B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گفته می شود: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زید</w:t>
      </w:r>
      <w:r w:rsidR="007B496B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قائم</w:t>
      </w:r>
      <w:r w:rsidR="007B496B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منظورشان این است که الان ایس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تاده نه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اینکه قیام از او منقضی شده باشد.</w:t>
      </w:r>
    </w:p>
    <w:p w:rsidR="0067496C" w:rsidRPr="0052453D" w:rsidRDefault="00176544" w:rsidP="0067496C">
      <w:pPr>
        <w:bidi/>
        <w:spacing w:after="0" w:line="240" w:lineRule="auto"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دلیل دوم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شان صحت سلب از ما انقضی است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علامت مجاز نیز می باشد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یعنی وقتی زید نشست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می توانیم بگوییم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 زید ایستاده نیست.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استعمال قیام برای زید مجازی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بود.</w:t>
      </w:r>
    </w:p>
    <w:p w:rsidR="00176544" w:rsidRPr="0052453D" w:rsidRDefault="00176544" w:rsidP="00481F46">
      <w:pPr>
        <w:bidi/>
        <w:spacing w:after="0" w:line="240" w:lineRule="auto"/>
        <w:ind w:firstLine="288"/>
        <w:jc w:val="both"/>
        <w:rPr>
          <w:rFonts w:ascii="Traditional Arabic" w:hAnsi="Traditional Arabic" w:cs="Traditional Arabic"/>
          <w:sz w:val="24"/>
          <w:szCs w:val="24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دلیل سوم عبارت است از ارتکاز تضاد بین مشتقات،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مثل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قائم و قاعد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که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ضدین هستند و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ممکن نیست 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شخصی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 قاعد باشد و هم قائم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مطلب کاشف از این است که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موضوع له خصوص متلبس است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زیرا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یکی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موضوع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برای متلبس و دیگری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برای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اعم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از ما انقضی وضع شده بود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هر دو ص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دق 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تضادی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کار نباشد</w:t>
      </w:r>
      <w:r w:rsidR="0067496C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 اگر قائم وضع برای اعم شده باشد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نباید صدق قاعد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ر زید در حالت قعود 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اشکالی داشته باشد؛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یعنی به لحاظ تلبسش، قاعد صادق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لحاظ حالت منقضی،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قائم ص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دق 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است؛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آنکه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دو با هم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قابل جمع 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نیستند. در نتیجه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تضاد ک</w:t>
      </w:r>
      <w:r w:rsidR="00A8069F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شف 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بود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اینکه موضوع له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خصوص متلبس </w:t>
      </w:r>
      <w:r w:rsidR="00481F46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4B5E9A" w:rsidRPr="0052453D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  <w:r w:rsidR="004B5E9A" w:rsidRPr="0052453D">
        <w:rPr>
          <w:rFonts w:ascii="Traditional Arabic" w:hAnsi="Traditional Arabic" w:cs="Traditional Arabic"/>
          <w:sz w:val="24"/>
          <w:szCs w:val="24"/>
          <w:rtl/>
        </w:rPr>
        <w:t xml:space="preserve"> </w:t>
      </w:r>
    </w:p>
    <w:p w:rsidR="004B5E9A" w:rsidRPr="0052453D" w:rsidRDefault="004B5E9A" w:rsidP="004B5E9A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بررسی ارتکاز تضاد</w:t>
      </w:r>
    </w:p>
    <w:p w:rsidR="001E6525" w:rsidRPr="0052453D" w:rsidRDefault="001E6525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گاهی در مورد ارتکاز تضاد این بحث مطرح می شود که ممکن است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ارتکاز تضاد از حاق لفظ و از بابت وضع نباشد و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ارتکاز از باب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کثرت استعمال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شکل گرفته باشد. یعنی لفظ ابتدا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حقیقت در اعم بوده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لکن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با کثرت استعمال منصرف به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خصوص متلبس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شده. چنین انصرافی،</w:t>
      </w:r>
      <w:r w:rsidR="004B5E9A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انصراف اطلاقی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ست؛</w:t>
      </w:r>
      <w:r w:rsidR="004B5E9A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یعنی م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عنای حقیقی ممکن است اعم از متلبس و منقضی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بوده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اما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دلیل کثرت استعمال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منصرف به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خصوص متلبس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گشته.</w:t>
      </w:r>
    </w:p>
    <w:p w:rsidR="00176544" w:rsidRPr="0052453D" w:rsidRDefault="001E6525" w:rsidP="001E6525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منشا این انصراف کثرت استعمال 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ارتکاز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نمی تواند علامت حقیقت و مجاز باشد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 حال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اگر این حرف درست باشد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تضاد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از حاق لفظ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نبوده</w:t>
      </w:r>
      <w:r w:rsidR="0016011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نمی تواند نشانه حقیقت باشد.</w:t>
      </w:r>
    </w:p>
    <w:p w:rsidR="007F19A4" w:rsidRPr="0052453D" w:rsidRDefault="00160112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جواب گفته شده که اولا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ً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نمی شود لفظ برای اعم وضع شده باشد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بعد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آن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کثرت استعمال در خصوص متلبس 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پیدا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چرا که در این صورت 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بیشترِ استعمالات لفظ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معنایی غیر از موضوع له 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خواهند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بود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این گونه استعمال خلاف حکمت وضع است.</w:t>
      </w:r>
    </w:p>
    <w:p w:rsidR="007F19A4" w:rsidRPr="0052453D" w:rsidRDefault="007F19A4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البته 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استعمال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منقضی 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زیاد است.</w:t>
      </w:r>
      <w:r w:rsidR="001E6525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استعمال در منقضی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احتمالا با</w:t>
      </w:r>
      <w:r w:rsidR="00D11BD1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لحاظ حال تلبس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مبدا صورت می گیرد. </w:t>
      </w:r>
      <w:r w:rsidR="004B5E9A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علی ای حال 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بگوییم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4B5E9A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مشتق 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موضوع است برای متلبس و در منقضی به لحاظ حال تلبس استعمال می شود –مانند سارق که بعد 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از سرقت هم به او می گویند سارق اما به لحاط حال سرقت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ش- اشکالی نخواهد داشت. در این صورت 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ارتکاز تضاد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نیز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صحیح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7F19A4" w:rsidRPr="0052453D" w:rsidRDefault="00E84ACD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اگر گفتیم 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مشتق موضوع است برای منقضی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استعمال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 در متلبس حقیقت است و هم منقضی؛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دیگر نمی توانیم بگوییم به لحاظ حال تلبس در منقضی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استعمال 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می شود چون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مشتق 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منقضی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نیز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حقیقت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خواهد شد</w:t>
      </w:r>
      <w:r w:rsidR="007F19A4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E72A42" w:rsidRPr="0052453D" w:rsidRDefault="00E84ACD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این صورت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سوال </w:t>
      </w:r>
      <w:r w:rsidR="00E72A42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طرح می شود که، منشاء ارتکاز تضاد چیست و ارتکاز تضاد چه توجیهی دارد؟</w:t>
      </w:r>
    </w:p>
    <w:p w:rsidR="00E72A42" w:rsidRPr="0052453D" w:rsidRDefault="00E72A42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پاسخ این است که به خلاف صورت اول دراین صورت ارتکاز تزاد 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توجیهی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نخواهد داشت؛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ارتکاز تضاد با وضع برای متلبس سازگار 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E84ACD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 با وضع برای اعم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</w:p>
    <w:p w:rsidR="00E84ACD" w:rsidRPr="0052453D" w:rsidRDefault="00E72A42" w:rsidP="00E72A42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خلاصه اینکه 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اگر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بگوییم: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مشتق 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موضوع برای متلبس 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ارتکاز تضاد توجیه دارد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اما در صورتی که گفته شود: 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موضوع برای اعم است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ارتکاز تضاد توجیه </w:t>
      </w:r>
      <w:r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قابل قبولی نخواهد داشت</w:t>
      </w:r>
      <w:r w:rsidR="003A5EE8" w:rsidRPr="0052453D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bookmarkEnd w:id="0"/>
    </w:p>
    <w:sectPr w:rsidR="00E84ACD" w:rsidRPr="0052453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839" w:rsidRDefault="00D63839" w:rsidP="004B5E9A">
      <w:pPr>
        <w:spacing w:after="0" w:line="240" w:lineRule="auto"/>
      </w:pPr>
      <w:r>
        <w:separator/>
      </w:r>
    </w:p>
  </w:endnote>
  <w:endnote w:type="continuationSeparator" w:id="0">
    <w:p w:rsidR="00D63839" w:rsidRDefault="00D63839" w:rsidP="004B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839" w:rsidRDefault="00D63839" w:rsidP="004B5E9A">
      <w:pPr>
        <w:spacing w:after="0" w:line="240" w:lineRule="auto"/>
      </w:pPr>
      <w:r>
        <w:separator/>
      </w:r>
    </w:p>
  </w:footnote>
  <w:footnote w:type="continuationSeparator" w:id="0">
    <w:p w:rsidR="00D63839" w:rsidRDefault="00D63839" w:rsidP="004B5E9A">
      <w:pPr>
        <w:spacing w:after="0" w:line="240" w:lineRule="auto"/>
      </w:pPr>
      <w:r>
        <w:continuationSeparator/>
      </w:r>
    </w:p>
  </w:footnote>
  <w:footnote w:id="1">
    <w:p w:rsidR="004B5E9A" w:rsidRDefault="004B5E9A" w:rsidP="004B5E9A">
      <w:pPr>
        <w:pStyle w:val="FootnoteText"/>
        <w:bidi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tl/>
          <w:lang w:bidi="fa-IR"/>
        </w:rPr>
        <w:t xml:space="preserve"> </w:t>
      </w:r>
      <w:hyperlink r:id="rId1" w:history="1">
        <w:r w:rsidRPr="004B5E9A">
          <w:rPr>
            <w:rStyle w:val="Hyperlink"/>
            <w:rFonts w:hint="cs"/>
            <w:rtl/>
            <w:lang w:bidi="fa-IR"/>
          </w:rPr>
          <w:t>کفایه الاصول، محمد کاظم خراسانی، ص45.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53D" w:rsidRPr="001E4B5F" w:rsidRDefault="0052453D" w:rsidP="0052453D">
    <w:pPr>
      <w:pStyle w:val="Header"/>
      <w:bidi/>
      <w:rPr>
        <w:rFonts w:ascii="Traditional Arabic" w:hAnsi="Traditional Arabic" w:cs="Traditional Arabic"/>
        <w:rtl/>
        <w:lang w:bidi="fa-IR"/>
      </w:rPr>
    </w:pPr>
    <w:r w:rsidRPr="001E4B5F">
      <w:rPr>
        <w:rFonts w:ascii="Traditional Arabic" w:hAnsi="Traditional Arabic" w:cs="Traditional Arabic" w:hint="cs"/>
        <w:rtl/>
      </w:rPr>
      <w:t>درس اصول - آیت الله موسوی جزایری –</w:t>
    </w:r>
    <w:r w:rsidRPr="001E4B5F">
      <w:rPr>
        <w:rFonts w:ascii="Traditional Arabic" w:hAnsi="Traditional Arabic" w:cs="Traditional Arabic" w:hint="cs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16</w:t>
    </w:r>
    <w:r w:rsidRPr="001E4B5F">
      <w:rPr>
        <w:rFonts w:ascii="Traditional Arabic" w:hAnsi="Traditional Arabic" w:cs="Traditional Arabic" w:hint="cs"/>
        <w:rtl/>
        <w:lang w:bidi="fa-IR"/>
      </w:rPr>
      <w:t>/</w:t>
    </w:r>
    <w:r>
      <w:rPr>
        <w:rFonts w:ascii="Traditional Arabic" w:hAnsi="Traditional Arabic" w:cs="Traditional Arabic" w:hint="cs"/>
        <w:rtl/>
        <w:lang w:bidi="fa-IR"/>
      </w:rPr>
      <w:t>08</w:t>
    </w:r>
    <w:r w:rsidRPr="001E4B5F">
      <w:rPr>
        <w:rFonts w:ascii="Traditional Arabic" w:hAnsi="Traditional Arabic" w:cs="Traditional Arabic" w:hint="cs"/>
        <w:rtl/>
        <w:lang w:bidi="fa-IR"/>
      </w:rPr>
      <w:t>/1394</w:t>
    </w:r>
  </w:p>
  <w:p w:rsidR="0052453D" w:rsidRDefault="005245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DA"/>
    <w:rsid w:val="0007278C"/>
    <w:rsid w:val="00152670"/>
    <w:rsid w:val="00160112"/>
    <w:rsid w:val="00176544"/>
    <w:rsid w:val="001C5101"/>
    <w:rsid w:val="001E6525"/>
    <w:rsid w:val="002B11F3"/>
    <w:rsid w:val="003A5EE8"/>
    <w:rsid w:val="00451BE4"/>
    <w:rsid w:val="00481F46"/>
    <w:rsid w:val="004B5E9A"/>
    <w:rsid w:val="0052453D"/>
    <w:rsid w:val="00572495"/>
    <w:rsid w:val="00577182"/>
    <w:rsid w:val="0067496C"/>
    <w:rsid w:val="006A6899"/>
    <w:rsid w:val="006A7A0D"/>
    <w:rsid w:val="007464DA"/>
    <w:rsid w:val="00774A05"/>
    <w:rsid w:val="007B496B"/>
    <w:rsid w:val="007F19A4"/>
    <w:rsid w:val="00807BE3"/>
    <w:rsid w:val="009102B3"/>
    <w:rsid w:val="00A8069F"/>
    <w:rsid w:val="00BD36E2"/>
    <w:rsid w:val="00BF0D62"/>
    <w:rsid w:val="00C458C6"/>
    <w:rsid w:val="00CA4594"/>
    <w:rsid w:val="00CC4940"/>
    <w:rsid w:val="00D11BD1"/>
    <w:rsid w:val="00D30B17"/>
    <w:rsid w:val="00D63839"/>
    <w:rsid w:val="00E4168E"/>
    <w:rsid w:val="00E72A42"/>
    <w:rsid w:val="00E84ACD"/>
    <w:rsid w:val="00F47F47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72EEDF"/>
  <w15:docId w15:val="{93F3CD94-13F0-4757-9CD2-E401D4B3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E9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B5E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E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53D"/>
  </w:style>
  <w:style w:type="paragraph" w:styleId="Footer">
    <w:name w:val="footer"/>
    <w:basedOn w:val="Normal"/>
    <w:link w:val="FooterChar"/>
    <w:uiPriority w:val="99"/>
    <w:unhideWhenUsed/>
    <w:rsid w:val="005245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b.eshia.ir/27004/1/45/&#1608;&#1610;&#1583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mohsen baseri</cp:lastModifiedBy>
  <cp:revision>11</cp:revision>
  <dcterms:created xsi:type="dcterms:W3CDTF">2015-11-09T15:42:00Z</dcterms:created>
  <dcterms:modified xsi:type="dcterms:W3CDTF">2015-11-12T16:06:00Z</dcterms:modified>
</cp:coreProperties>
</file>