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F68" w:rsidRDefault="0050491C">
      <w:pPr>
        <w:pStyle w:val="a5"/>
        <w:jc w:val="center"/>
        <w:rPr>
          <w:rFonts w:hint="default"/>
        </w:rPr>
      </w:pPr>
      <w:r>
        <w:rPr>
          <w:rFonts w:cs="Times New Roman"/>
          <w:rtl/>
          <w:lang w:val="ar-SA"/>
        </w:rPr>
        <w:t xml:space="preserve">الأصول </w:t>
      </w:r>
      <w:r>
        <w:rPr>
          <w:rFonts w:ascii="Al Nile" w:hAnsi="Al Nile"/>
          <w:rtl/>
          <w:lang w:val="ar-SA"/>
        </w:rPr>
        <w:t xml:space="preserve">- </w:t>
      </w:r>
      <w:r>
        <w:rPr>
          <w:rFonts w:cs="Times New Roman"/>
          <w:rtl/>
          <w:lang w:val="ar-SA"/>
        </w:rPr>
        <w:t xml:space="preserve">الدرس ٢٠ </w:t>
      </w:r>
      <w:r>
        <w:rPr>
          <w:rFonts w:ascii="Al Nile" w:hAnsi="Al Nile"/>
          <w:rtl/>
          <w:lang w:val="ar-SA"/>
        </w:rPr>
        <w:t xml:space="preserve">- </w:t>
      </w:r>
      <w:r>
        <w:rPr>
          <w:rFonts w:cs="Times New Roman"/>
          <w:rtl/>
          <w:lang w:val="ar-SA"/>
        </w:rPr>
        <w:t>١٤٠١</w:t>
      </w:r>
      <w:r>
        <w:rPr>
          <w:rFonts w:ascii="Al Nile" w:hAnsi="Al Nile"/>
          <w:rtl/>
          <w:lang w:val="ar-SA"/>
        </w:rPr>
        <w:t>/</w:t>
      </w:r>
      <w:r>
        <w:rPr>
          <w:rFonts w:cs="Times New Roman"/>
          <w:rtl/>
          <w:lang w:val="ar-SA"/>
        </w:rPr>
        <w:t>٧</w:t>
      </w:r>
      <w:r>
        <w:rPr>
          <w:rFonts w:ascii="Al Nile" w:hAnsi="Al Nile"/>
          <w:rtl/>
          <w:lang w:val="ar-SA"/>
        </w:rPr>
        <w:t>/</w:t>
      </w:r>
      <w:r>
        <w:rPr>
          <w:rFonts w:cs="Times New Roman"/>
          <w:rtl/>
          <w:lang w:val="ar-SA"/>
        </w:rPr>
        <w:t>٢٤</w:t>
      </w:r>
    </w:p>
    <w:p w:rsidR="00960F68" w:rsidRDefault="0050491C">
      <w:pPr>
        <w:pStyle w:val="a5"/>
        <w:rPr>
          <w:rFonts w:hint="default"/>
        </w:rPr>
      </w:pPr>
      <w:r>
        <w:rPr>
          <w:rFonts w:cs="Times New Roman"/>
          <w:rtl/>
          <w:cs/>
        </w:rPr>
        <w:t>بسم الله الرحمن الرحيم الحمد لله رب العالمين وصلّى الله على محمد وآله الطاهرين ولعنة الله على أعدائهم أجمعين</w:t>
      </w:r>
      <w:r>
        <w:rPr>
          <w:rFonts w:ascii="Al Nile" w:hAnsi="Al Nile"/>
        </w:rPr>
        <w:t>.</w:t>
      </w:r>
    </w:p>
    <w:p w:rsidR="00960F68" w:rsidRDefault="0050491C" w:rsidP="00C17E2A">
      <w:pPr>
        <w:pStyle w:val="a5"/>
        <w:rPr>
          <w:rFonts w:hint="default"/>
        </w:rPr>
      </w:pPr>
      <w:r>
        <w:rPr>
          <w:rFonts w:cs="Times New Roman"/>
          <w:rtl/>
          <w:lang w:val="ar-SA"/>
        </w:rPr>
        <w:t>وصل الكلام إلى المقام الثاني</w:t>
      </w:r>
      <w:r w:rsidR="00C17E2A">
        <w:rPr>
          <w:rFonts w:cs="Times New Roman"/>
          <w:rtl/>
          <w:lang w:val="ar-SA"/>
        </w:rPr>
        <w:t xml:space="preserve"> من المسألة الاولی </w:t>
      </w:r>
      <w:r>
        <w:rPr>
          <w:rFonts w:ascii="Al Nile" w:hAnsi="Al Nile"/>
          <w:rtl/>
          <w:lang w:val="ar-SA"/>
        </w:rPr>
        <w:t xml:space="preserve">: </w:t>
      </w:r>
      <w:r>
        <w:rPr>
          <w:rFonts w:cs="Times New Roman"/>
          <w:rtl/>
          <w:lang w:val="ar-SA"/>
        </w:rPr>
        <w:t>في مقتضى الأصل العملي وقلنا أفاد المحقق النائيني قدس سره في هذا المقام كالمقام السابق</w:t>
      </w:r>
      <w:r>
        <w:rPr>
          <w:rFonts w:cs="Times New Roman"/>
          <w:rtl/>
          <w:lang w:val="ar-SA"/>
        </w:rPr>
        <w:t xml:space="preserve"> أنه لابد من لحاظ القسمين مستقلاً</w:t>
      </w:r>
      <w:r>
        <w:rPr>
          <w:rFonts w:ascii="Al Nile" w:hAnsi="Al Nile"/>
          <w:rtl/>
          <w:lang w:val="ar-SA"/>
        </w:rPr>
        <w:t xml:space="preserve">: </w:t>
      </w:r>
      <w:r>
        <w:rPr>
          <w:rFonts w:cs="Times New Roman"/>
          <w:rtl/>
          <w:lang w:val="ar-SA"/>
        </w:rPr>
        <w:t xml:space="preserve">سقوط التكليف بفعل الغير </w:t>
      </w:r>
      <w:r w:rsidR="00C17E2A">
        <w:rPr>
          <w:rFonts w:cs="Times New Roman"/>
          <w:rtl/>
          <w:lang w:val="ar-SA"/>
        </w:rPr>
        <w:t xml:space="preserve">مع </w:t>
      </w:r>
      <w:r>
        <w:rPr>
          <w:rFonts w:cs="Times New Roman"/>
          <w:rtl/>
          <w:lang w:val="ar-SA"/>
        </w:rPr>
        <w:t>الاستنابة وسقوطه بدونها</w:t>
      </w:r>
      <w:r>
        <w:rPr>
          <w:rFonts w:ascii="Al Nile" w:hAnsi="Al Nile"/>
          <w:rtl/>
          <w:lang w:val="ar-SA"/>
        </w:rPr>
        <w:t xml:space="preserve">. </w:t>
      </w:r>
      <w:r>
        <w:rPr>
          <w:rFonts w:cs="Times New Roman"/>
          <w:rtl/>
          <w:lang w:val="ar-SA"/>
        </w:rPr>
        <w:t>وإن كان مختاره في كلا القسمين لزوم الاحتياط ولزوم الإتيان بالمباشرة لكن في القسم الأول من باب جريان قاعدة الاشتغال وفي الثاني من باب استصحاب التكليف</w:t>
      </w:r>
      <w:r>
        <w:rPr>
          <w:rFonts w:ascii="Al Nile" w:hAnsi="Al Nile"/>
          <w:rtl/>
          <w:lang w:val="ar-SA"/>
        </w:rPr>
        <w:t>.</w:t>
      </w:r>
    </w:p>
    <w:p w:rsidR="00960F68" w:rsidRDefault="0050491C">
      <w:pPr>
        <w:pStyle w:val="a5"/>
        <w:rPr>
          <w:rFonts w:hint="default"/>
        </w:rPr>
      </w:pPr>
      <w:r>
        <w:rPr>
          <w:rFonts w:cs="Times New Roman"/>
          <w:rtl/>
          <w:lang w:val="ar-SA"/>
        </w:rPr>
        <w:t>والسيد الخوئي قدس سره</w:t>
      </w:r>
      <w:r>
        <w:rPr>
          <w:rFonts w:cs="Times New Roman"/>
          <w:rtl/>
          <w:lang w:val="ar-SA"/>
        </w:rPr>
        <w:t xml:space="preserve"> هنا أيضاً ذكر أنه لا وجه لهذا التقسيم والجاري في جميع الموارد قاعدة الاشتغال لأن الشك في سقوط التكليف في الجميع يرجع إلى إطلاق التكليف واشتراطه والشك في إطلاق التكليف واشتراطه إن كان من حيث حدوث التكليف كان الأصل الجاري أصل البراءة ولكن إن كان من حيث بقاء</w:t>
      </w:r>
      <w:r>
        <w:rPr>
          <w:rFonts w:cs="Times New Roman"/>
          <w:rtl/>
          <w:lang w:val="ar-SA"/>
        </w:rPr>
        <w:t xml:space="preserve"> التكليف بعد إحراز حدوثه وفعليته كان الأصل الجاري قاعدة الاشتغال لا البراءة</w:t>
      </w:r>
      <w:r>
        <w:rPr>
          <w:rFonts w:ascii="Al Nile" w:hAnsi="Al Nile"/>
          <w:rtl/>
          <w:lang w:val="ar-SA"/>
        </w:rPr>
        <w:t xml:space="preserve">. </w:t>
      </w:r>
      <w:r>
        <w:rPr>
          <w:rFonts w:cs="Times New Roman"/>
          <w:rtl/>
          <w:lang w:val="ar-SA"/>
        </w:rPr>
        <w:t xml:space="preserve">نعم، على القول بجريان الاستصحاب في الشبهات الحكمية يجري </w:t>
      </w:r>
      <w:r>
        <w:rPr>
          <w:rFonts w:ascii="Al Nile" w:hAnsi="Al Nile"/>
          <w:rtl/>
          <w:lang w:val="ar-SA"/>
        </w:rPr>
        <w:t xml:space="preserve">- </w:t>
      </w:r>
      <w:r>
        <w:rPr>
          <w:rFonts w:cs="Times New Roman"/>
          <w:rtl/>
          <w:lang w:val="ar-SA"/>
        </w:rPr>
        <w:t xml:space="preserve">قبل قاعدة الاشتغال </w:t>
      </w:r>
      <w:r>
        <w:rPr>
          <w:rFonts w:ascii="Al Nile" w:hAnsi="Al Nile"/>
          <w:rtl/>
          <w:lang w:val="ar-SA"/>
        </w:rPr>
        <w:t xml:space="preserve">- </w:t>
      </w:r>
      <w:r>
        <w:rPr>
          <w:rFonts w:cs="Times New Roman"/>
          <w:rtl/>
          <w:lang w:val="ar-SA"/>
        </w:rPr>
        <w:t xml:space="preserve">استصحاب بقاء الحكم ولكن على القول بعدم جريان الاستصحاب في الشبهات الحكمية </w:t>
      </w:r>
      <w:r>
        <w:rPr>
          <w:rFonts w:ascii="Al Nile" w:hAnsi="Al Nile"/>
          <w:rtl/>
          <w:lang w:val="ar-SA"/>
        </w:rPr>
        <w:t xml:space="preserve">- </w:t>
      </w:r>
      <w:r>
        <w:rPr>
          <w:rFonts w:cs="Times New Roman"/>
          <w:rtl/>
          <w:lang w:val="ar-SA"/>
        </w:rPr>
        <w:t xml:space="preserve">كما هو المختار </w:t>
      </w:r>
      <w:r>
        <w:rPr>
          <w:rFonts w:ascii="Al Nile" w:hAnsi="Al Nile"/>
          <w:rtl/>
          <w:lang w:val="ar-SA"/>
        </w:rPr>
        <w:t xml:space="preserve">- </w:t>
      </w:r>
      <w:r>
        <w:rPr>
          <w:rFonts w:cs="Times New Roman"/>
          <w:rtl/>
          <w:lang w:val="ar-SA"/>
        </w:rPr>
        <w:t>يكون ال</w:t>
      </w:r>
      <w:r>
        <w:rPr>
          <w:rFonts w:cs="Times New Roman"/>
          <w:rtl/>
          <w:lang w:val="ar-SA"/>
        </w:rPr>
        <w:t>أصل الجاري قاعدة الاشتغال والنتيجة على كلا التقديرين التعبدية</w:t>
      </w:r>
      <w:r>
        <w:rPr>
          <w:rFonts w:ascii="Al Nile" w:hAnsi="Al Nile"/>
          <w:rtl/>
          <w:lang w:val="ar-SA"/>
        </w:rPr>
        <w:t xml:space="preserve">. </w:t>
      </w:r>
    </w:p>
    <w:p w:rsidR="00960F68" w:rsidRDefault="0050491C">
      <w:pPr>
        <w:pStyle w:val="a5"/>
        <w:rPr>
          <w:rFonts w:hint="default"/>
        </w:rPr>
      </w:pPr>
      <w:r>
        <w:rPr>
          <w:rFonts w:cs="Times New Roman"/>
          <w:rtl/>
          <w:lang w:val="ar-SA"/>
        </w:rPr>
        <w:t>وذكر قدس سره في توضيح أن الشك في سقوط التكليف بفعل الغير من الشك في بقاء التكليف لا حدوثه أنه في مثال قضاء الصلوات على ولي الميت عندما يموت الميت يتوجه التكليف إلى الولي وبعد إحراز فعليته وحدو</w:t>
      </w:r>
      <w:r>
        <w:rPr>
          <w:rFonts w:cs="Times New Roman"/>
          <w:rtl/>
          <w:lang w:val="ar-SA"/>
        </w:rPr>
        <w:t>ثه لو تبرع متبرع أو استناب الولي شخصاً وأتي بالصلوات يكون الشك في سقوط التكليف عن الولي في الحقيقة شكاً في بقاء التكليف و</w:t>
      </w:r>
      <w:r w:rsidR="00C17E2A">
        <w:rPr>
          <w:rFonts w:cs="Times New Roman"/>
          <w:rtl/>
          <w:lang w:val="ar-SA"/>
        </w:rPr>
        <w:t xml:space="preserve">هو </w:t>
      </w:r>
      <w:r>
        <w:rPr>
          <w:rFonts w:cs="Times New Roman"/>
          <w:rtl/>
          <w:lang w:val="ar-SA"/>
        </w:rPr>
        <w:t>مجرى لقاعدة الاشتغال أو الاستصحاب</w:t>
      </w:r>
      <w:r>
        <w:rPr>
          <w:rFonts w:ascii="Al Nile" w:hAnsi="Al Nile"/>
          <w:rtl/>
          <w:lang w:val="ar-SA"/>
        </w:rPr>
        <w:t>.</w:t>
      </w:r>
    </w:p>
    <w:p w:rsidR="00960F68" w:rsidRDefault="0050491C">
      <w:pPr>
        <w:pStyle w:val="a5"/>
        <w:rPr>
          <w:rFonts w:hint="default"/>
        </w:rPr>
      </w:pPr>
      <w:r>
        <w:rPr>
          <w:rFonts w:cs="Times New Roman"/>
          <w:rtl/>
          <w:lang w:val="ar-SA"/>
        </w:rPr>
        <w:t>هذا محصّل ما أفاده المحقق النائيني والسيد الخوئي قدس سرهما في المقام ويظهر بالتأمل في ما أفادا أنه ي</w:t>
      </w:r>
      <w:r>
        <w:rPr>
          <w:rFonts w:cs="Times New Roman"/>
          <w:rtl/>
          <w:lang w:val="ar-SA"/>
        </w:rPr>
        <w:t>رجع إلى نقاط ثلاث بعضها مشتركة بينهما وبعضها اختلافية</w:t>
      </w:r>
      <w:r>
        <w:rPr>
          <w:rFonts w:ascii="Al Nile" w:hAnsi="Al Nile"/>
          <w:rtl/>
          <w:lang w:val="ar-SA"/>
        </w:rPr>
        <w:t>:</w:t>
      </w:r>
    </w:p>
    <w:p w:rsidR="00960F68" w:rsidRDefault="0050491C">
      <w:pPr>
        <w:pStyle w:val="a5"/>
        <w:rPr>
          <w:rFonts w:hint="default"/>
        </w:rPr>
      </w:pPr>
      <w:r>
        <w:rPr>
          <w:rFonts w:cs="Times New Roman"/>
          <w:rtl/>
          <w:lang w:val="ar-SA"/>
        </w:rPr>
        <w:t>الأولى</w:t>
      </w:r>
      <w:r>
        <w:rPr>
          <w:rFonts w:ascii="Al Nile" w:hAnsi="Al Nile"/>
          <w:rtl/>
          <w:lang w:val="ar-SA"/>
        </w:rPr>
        <w:t xml:space="preserve">: </w:t>
      </w:r>
      <w:r>
        <w:rPr>
          <w:rFonts w:cs="Times New Roman"/>
          <w:rtl/>
          <w:lang w:val="ar-SA"/>
        </w:rPr>
        <w:t>أن الشك في التعبدية والتوصلية في هذه المسألة بنظر المحقق النائيني قدس سره في قسم يرجع إلى الشك في الوجوب التعييني والتخييري وفي قسم إلى الشك في إطلاق التكليف واشتراطه وبنظر السيد الخوئي قدس سره</w:t>
      </w:r>
      <w:r>
        <w:rPr>
          <w:rFonts w:cs="Times New Roman"/>
          <w:rtl/>
          <w:lang w:val="ar-SA"/>
        </w:rPr>
        <w:t xml:space="preserve"> يرجع الشك بلحاظ جميع الموارد إلى الشك في إطلاق التكليف واشتراطه</w:t>
      </w:r>
      <w:r>
        <w:rPr>
          <w:rFonts w:ascii="Al Nile" w:hAnsi="Al Nile"/>
          <w:rtl/>
          <w:lang w:val="ar-SA"/>
        </w:rPr>
        <w:t>.</w:t>
      </w:r>
    </w:p>
    <w:p w:rsidR="00960F68" w:rsidRDefault="0050491C">
      <w:pPr>
        <w:pStyle w:val="a5"/>
        <w:rPr>
          <w:rFonts w:hint="default"/>
        </w:rPr>
      </w:pPr>
      <w:r>
        <w:rPr>
          <w:rFonts w:cs="Times New Roman"/>
          <w:rtl/>
          <w:lang w:val="ar-SA"/>
        </w:rPr>
        <w:t>الثانية</w:t>
      </w:r>
      <w:r>
        <w:rPr>
          <w:rFonts w:ascii="Al Nile" w:hAnsi="Al Nile"/>
          <w:rtl/>
          <w:lang w:val="ar-SA"/>
        </w:rPr>
        <w:t xml:space="preserve">: </w:t>
      </w:r>
      <w:r>
        <w:rPr>
          <w:rFonts w:cs="Times New Roman"/>
          <w:rtl/>
          <w:lang w:val="ar-SA"/>
        </w:rPr>
        <w:t xml:space="preserve">في موارد الشك في التعبدية والتوصلية </w:t>
      </w:r>
      <w:r>
        <w:rPr>
          <w:rFonts w:cs="Times New Roman"/>
          <w:rtl/>
          <w:cs/>
        </w:rPr>
        <w:t xml:space="preserve">التي ترجع إلى إطلاق التكليف واشتراطه </w:t>
      </w:r>
      <w:r>
        <w:rPr>
          <w:rFonts w:ascii="Al Nile" w:hAnsi="Al Nile"/>
        </w:rPr>
        <w:t xml:space="preserve">- </w:t>
      </w:r>
      <w:r>
        <w:rPr>
          <w:rFonts w:cs="Times New Roman"/>
          <w:rtl/>
          <w:cs/>
        </w:rPr>
        <w:t xml:space="preserve">وذلك في جميع الموارد على رأي السيد الخوئي قدس سره وفي </w:t>
      </w:r>
      <w:r>
        <w:rPr>
          <w:rFonts w:cs="Times New Roman"/>
          <w:rtl/>
          <w:lang w:val="ar-SA"/>
        </w:rPr>
        <w:t>أحد القسمين</w:t>
      </w:r>
      <w:r>
        <w:rPr>
          <w:rFonts w:cs="Times New Roman"/>
          <w:rtl/>
          <w:cs/>
        </w:rPr>
        <w:t xml:space="preserve"> على رأي المحقق النائيني قدس سره </w:t>
      </w:r>
      <w:r>
        <w:rPr>
          <w:rFonts w:ascii="Al Nile" w:hAnsi="Al Nile"/>
        </w:rPr>
        <w:t xml:space="preserve">- </w:t>
      </w:r>
      <w:r>
        <w:rPr>
          <w:rFonts w:cs="Times New Roman"/>
          <w:rtl/>
          <w:lang w:val="ar-SA"/>
        </w:rPr>
        <w:t>لا مجا</w:t>
      </w:r>
      <w:r>
        <w:rPr>
          <w:rFonts w:cs="Times New Roman"/>
          <w:rtl/>
          <w:lang w:val="ar-SA"/>
        </w:rPr>
        <w:t>ل لجريان أصل البراءة بل لابد من إجراء الاستصحاب كما أفاد المحقق النائيني قدس سره أو الاشتغال كما أفاد السيد الخوئي قدس سره</w:t>
      </w:r>
      <w:r>
        <w:rPr>
          <w:rFonts w:ascii="Al Nile" w:hAnsi="Al Nile"/>
          <w:rtl/>
          <w:lang w:val="ar-SA"/>
        </w:rPr>
        <w:t>.</w:t>
      </w:r>
    </w:p>
    <w:p w:rsidR="00960F68" w:rsidRDefault="0050491C">
      <w:pPr>
        <w:pStyle w:val="a5"/>
        <w:rPr>
          <w:rFonts w:hint="default"/>
        </w:rPr>
      </w:pPr>
      <w:r>
        <w:rPr>
          <w:rFonts w:cs="Times New Roman"/>
          <w:rtl/>
          <w:lang w:val="ar-SA"/>
        </w:rPr>
        <w:lastRenderedPageBreak/>
        <w:t>الثالثة</w:t>
      </w:r>
      <w:r>
        <w:rPr>
          <w:rFonts w:ascii="Al Nile" w:hAnsi="Al Nile"/>
          <w:rtl/>
          <w:lang w:val="ar-SA"/>
        </w:rPr>
        <w:t xml:space="preserve">: </w:t>
      </w:r>
      <w:r>
        <w:rPr>
          <w:rFonts w:cs="Times New Roman"/>
          <w:rtl/>
          <w:lang w:val="ar-SA"/>
        </w:rPr>
        <w:t xml:space="preserve">جميع موارد الشك في التعبدية والتوصلية </w:t>
      </w:r>
      <w:r>
        <w:rPr>
          <w:rFonts w:cs="Times New Roman"/>
          <w:rtl/>
          <w:cs/>
        </w:rPr>
        <w:t xml:space="preserve">التي ترجع إلى إطلاق التكليف واشتراطه </w:t>
      </w:r>
      <w:r>
        <w:rPr>
          <w:rFonts w:cs="Times New Roman"/>
          <w:rtl/>
          <w:lang w:val="ar-SA"/>
        </w:rPr>
        <w:t>من قبيل الشك في بقاء التكليف لا حدوثه</w:t>
      </w:r>
      <w:r>
        <w:rPr>
          <w:rFonts w:ascii="Al Nile" w:hAnsi="Al Nile"/>
          <w:rtl/>
          <w:lang w:val="ar-SA"/>
        </w:rPr>
        <w:t xml:space="preserve">. </w:t>
      </w:r>
    </w:p>
    <w:p w:rsidR="00960F68" w:rsidRDefault="0050491C">
      <w:pPr>
        <w:pStyle w:val="a5"/>
        <w:rPr>
          <w:rFonts w:hint="default"/>
        </w:rPr>
      </w:pPr>
      <w:r>
        <w:rPr>
          <w:rFonts w:cs="Times New Roman"/>
          <w:rtl/>
          <w:lang w:val="ar-SA"/>
        </w:rPr>
        <w:t>وجميع ال</w:t>
      </w:r>
      <w:r>
        <w:rPr>
          <w:rFonts w:cs="Times New Roman"/>
          <w:rtl/>
          <w:lang w:val="ar-SA"/>
        </w:rPr>
        <w:t>نقاط الثلاث وقعت مورد البحث والإشكال</w:t>
      </w:r>
      <w:r>
        <w:rPr>
          <w:rFonts w:ascii="Al Nile" w:hAnsi="Al Nile"/>
          <w:rtl/>
          <w:lang w:val="ar-SA"/>
        </w:rPr>
        <w:t>:</w:t>
      </w:r>
    </w:p>
    <w:p w:rsidR="00960F68" w:rsidRDefault="0050491C">
      <w:pPr>
        <w:pStyle w:val="a5"/>
        <w:rPr>
          <w:rFonts w:hint="default"/>
        </w:rPr>
      </w:pPr>
      <w:r>
        <w:rPr>
          <w:rFonts w:cs="Times New Roman"/>
          <w:rtl/>
          <w:lang w:val="ar-SA"/>
        </w:rPr>
        <w:t>أما بالنسبة إلى النقطة الأولى فأشكل الميرزا التبريزي قدس سره بأنه لابد من نفس التفصيل المتقدم في المقام الأول بأن يقال</w:t>
      </w:r>
      <w:r>
        <w:rPr>
          <w:rFonts w:ascii="Al Nile" w:hAnsi="Al Nile"/>
          <w:rtl/>
          <w:lang w:val="ar-SA"/>
        </w:rPr>
        <w:t xml:space="preserve">: </w:t>
      </w:r>
      <w:r>
        <w:rPr>
          <w:rFonts w:cs="Times New Roman"/>
          <w:rtl/>
          <w:lang w:val="ar-SA"/>
        </w:rPr>
        <w:t>الأفعال الصادرة عن المكلفين على قسمين</w:t>
      </w:r>
      <w:r>
        <w:rPr>
          <w:rFonts w:ascii="Al Nile" w:hAnsi="Al Nile"/>
          <w:rtl/>
          <w:lang w:val="ar-SA"/>
        </w:rPr>
        <w:t xml:space="preserve">: </w:t>
      </w:r>
      <w:r>
        <w:rPr>
          <w:rFonts w:cs="Times New Roman"/>
          <w:rtl/>
          <w:lang w:val="ar-SA"/>
        </w:rPr>
        <w:t>الأول</w:t>
      </w:r>
      <w:r>
        <w:rPr>
          <w:rFonts w:ascii="Al Nile" w:hAnsi="Al Nile"/>
          <w:rtl/>
          <w:lang w:val="ar-SA"/>
        </w:rPr>
        <w:t xml:space="preserve">: </w:t>
      </w:r>
      <w:r>
        <w:rPr>
          <w:rFonts w:cs="Times New Roman"/>
          <w:rtl/>
          <w:lang w:val="ar-SA"/>
        </w:rPr>
        <w:t>الأفعال التي لا تنسب إلا إلى فاعلها المباشري والثاني</w:t>
      </w:r>
      <w:r>
        <w:rPr>
          <w:rFonts w:ascii="Al Nile" w:hAnsi="Al Nile"/>
          <w:rtl/>
          <w:lang w:val="ar-SA"/>
        </w:rPr>
        <w:t xml:space="preserve">: </w:t>
      </w:r>
      <w:r>
        <w:rPr>
          <w:rFonts w:cs="Times New Roman"/>
          <w:rtl/>
          <w:lang w:val="ar-SA"/>
        </w:rPr>
        <w:t>الأفعال التي تُنسب إلى فاعلها التسبيبي كما تنسب إلى فاعلها المباشري ففي القسم الأول يكون الشك في التعبدية والتوصلية من موارد الشك في إطلاق التكليف واشتراطه ولكن في القسم الثاني إن وصلت النوبة إلى الأصل العملي كان من موارد دوران الأمر بين التعيين والتخيير</w:t>
      </w:r>
      <w:r>
        <w:rPr>
          <w:rFonts w:cs="Times New Roman"/>
          <w:rtl/>
          <w:lang w:val="ar-SA"/>
        </w:rPr>
        <w:t xml:space="preserve"> العقلي ويرجع الشك إلى أن متعلق التكليف الطبيعي والجامع أو حصة معينة منه وهي الفعل المباشري فالشك يرجع إلى سعة متعلق التكليف وضيقه لا إلى نفس التكليف فتجري البراءة عن تعين المباشرة مثل جريانها في سائر موارد الشك في أخذ خصوصية زائدة في المتعلق ولكن في القسم</w:t>
      </w:r>
      <w:r>
        <w:rPr>
          <w:rFonts w:cs="Times New Roman"/>
          <w:rtl/>
          <w:lang w:val="ar-SA"/>
        </w:rPr>
        <w:t xml:space="preserve"> الأول </w:t>
      </w:r>
      <w:r>
        <w:rPr>
          <w:rFonts w:ascii="Al Nile" w:hAnsi="Al Nile"/>
          <w:rtl/>
          <w:lang w:val="ar-SA"/>
        </w:rPr>
        <w:t xml:space="preserve">- </w:t>
      </w:r>
      <w:r>
        <w:rPr>
          <w:rFonts w:cs="Times New Roman"/>
          <w:rtl/>
          <w:lang w:val="ar-SA"/>
        </w:rPr>
        <w:t xml:space="preserve">ومثال قضاء صلوات الميت من هذا القبيل </w:t>
      </w:r>
      <w:r>
        <w:rPr>
          <w:rFonts w:ascii="Al Nile" w:hAnsi="Al Nile"/>
          <w:rtl/>
          <w:lang w:val="ar-SA"/>
        </w:rPr>
        <w:t xml:space="preserve">- </w:t>
      </w:r>
      <w:r>
        <w:rPr>
          <w:rFonts w:cs="Times New Roman"/>
          <w:rtl/>
          <w:lang w:val="ar-SA"/>
        </w:rPr>
        <w:t>الشك في إطلاق واشتراط نفس التكليف</w:t>
      </w:r>
      <w:r>
        <w:rPr>
          <w:rFonts w:ascii="Al Nile" w:hAnsi="Al Nile"/>
          <w:rtl/>
          <w:lang w:val="ar-SA"/>
        </w:rPr>
        <w:t xml:space="preserve">.  </w:t>
      </w:r>
    </w:p>
    <w:p w:rsidR="00960F68" w:rsidRDefault="0050491C" w:rsidP="00C17E2A">
      <w:pPr>
        <w:pStyle w:val="a5"/>
        <w:rPr>
          <w:rFonts w:hint="default"/>
        </w:rPr>
      </w:pPr>
      <w:r>
        <w:rPr>
          <w:rFonts w:cs="Times New Roman"/>
          <w:rtl/>
          <w:lang w:val="ar-SA"/>
        </w:rPr>
        <w:t xml:space="preserve">ويرد على المحقق النائيني قدس سره في هذه النقطة اشكال آخر لأنه أفاد أن الشك في التعبدية والتوصلية يرجع إلى الشك في التعيين والتخيير الشرعي لا العقلي فيرد عليه بأنا لو </w:t>
      </w:r>
      <w:r w:rsidR="00C17E2A">
        <w:rPr>
          <w:rFonts w:cs="Times New Roman"/>
          <w:rtl/>
          <w:lang w:val="ar-SA"/>
        </w:rPr>
        <w:t>سلمن</w:t>
      </w:r>
      <w:r>
        <w:rPr>
          <w:rFonts w:cs="Times New Roman"/>
          <w:rtl/>
          <w:lang w:val="ar-SA"/>
        </w:rPr>
        <w:t>ا</w:t>
      </w:r>
      <w:r>
        <w:rPr>
          <w:rFonts w:cs="Times New Roman"/>
          <w:rtl/>
          <w:lang w:val="ar-SA"/>
        </w:rPr>
        <w:t xml:space="preserve"> بأن الدوران بين التعيين والتخيير الشرعي لكن حكمه كحكم الدوران بين التعيين والتخيير العقلي لأنكم إما أن تفسّرون الوجوب التخييري بأن مورد الأمر فيه الجامع الانتزاعي كما هو مختار السيد الخوئي قدس سره أو بأن الوجوب التخييري نحو من الوجوب يجوز تركه إلى البدل ك</w:t>
      </w:r>
      <w:r>
        <w:rPr>
          <w:rFonts w:cs="Times New Roman"/>
          <w:rtl/>
          <w:lang w:val="ar-SA"/>
        </w:rPr>
        <w:t>ما يقول المحقق الآخوند قدس سره أو تقولون بتفسير ثالث؟</w:t>
      </w:r>
    </w:p>
    <w:p w:rsidR="00960F68" w:rsidRDefault="0050491C">
      <w:pPr>
        <w:pStyle w:val="a5"/>
        <w:rPr>
          <w:rFonts w:hint="default"/>
        </w:rPr>
      </w:pPr>
      <w:r>
        <w:rPr>
          <w:rFonts w:cs="Times New Roman"/>
          <w:rtl/>
          <w:lang w:val="ar-SA"/>
        </w:rPr>
        <w:t>فعلى التفسير الأول معلوم أن الشك في التعيين والتخيير مجرى لأصل البراءة لأن تعلق التكليف بالجامع الانتزاعي معلوم والشك في الخصوصية وعلى التفسير الثاني أيضاً كذلك ليس الشك مجرى لقاعدة الاشتغال بل مجرى لأص</w:t>
      </w:r>
      <w:r>
        <w:rPr>
          <w:rFonts w:cs="Times New Roman"/>
          <w:rtl/>
          <w:lang w:val="ar-SA"/>
        </w:rPr>
        <w:t>ل البراءة لأن في الوجوب التعييني ثقلاً زائداً على الوجوب التخييري</w:t>
      </w:r>
      <w:r>
        <w:rPr>
          <w:rFonts w:ascii="Al Nile" w:hAnsi="Al Nile"/>
          <w:rtl/>
          <w:lang w:val="ar-SA"/>
        </w:rPr>
        <w:t xml:space="preserve">. </w:t>
      </w:r>
      <w:r>
        <w:rPr>
          <w:rFonts w:cs="Times New Roman"/>
          <w:rtl/>
          <w:lang w:val="ar-SA"/>
        </w:rPr>
        <w:t>على أي حال الشك في التعيينية والتخييرية والتعيينية فيها ضيق والتخييرية فيها سعة ولا تجري البراءة عن التخييرية لأنه خلاف الامتنان ولكن تجري عن التعيينية فلا يختلف حكم التعيين والتخيير الشرعي</w:t>
      </w:r>
      <w:r>
        <w:rPr>
          <w:rFonts w:cs="Times New Roman"/>
          <w:rtl/>
          <w:lang w:val="ar-SA"/>
        </w:rPr>
        <w:t xml:space="preserve"> عن حكم التعيين والتخيير العقلي والجاري في الجميع أصل البراءة</w:t>
      </w:r>
      <w:r>
        <w:rPr>
          <w:rFonts w:ascii="Al Nile" w:hAnsi="Al Nile"/>
          <w:rtl/>
          <w:lang w:val="ar-SA"/>
        </w:rPr>
        <w:t>.</w:t>
      </w:r>
    </w:p>
    <w:p w:rsidR="00960F68" w:rsidRDefault="0050491C">
      <w:pPr>
        <w:pStyle w:val="a5"/>
        <w:rPr>
          <w:rFonts w:hint="default"/>
        </w:rPr>
      </w:pPr>
      <w:r>
        <w:rPr>
          <w:rFonts w:cs="Times New Roman"/>
          <w:rtl/>
          <w:lang w:val="ar-SA"/>
        </w:rPr>
        <w:t xml:space="preserve">الإشكال الثالث على المحقق النائيني قدس سره أنه لم يقبل في المقام الأول أن موارد سقوط التكليف بفعل الغير بدون الاستنابة من باب الوجوب التخييري وردّ ذلك فكيف بنى في المقام الثاني في كلامه عن حكم </w:t>
      </w:r>
      <w:r>
        <w:rPr>
          <w:rFonts w:cs="Times New Roman"/>
          <w:rtl/>
          <w:lang w:val="ar-SA"/>
        </w:rPr>
        <w:t>القسم الأول على الوجوب التخييري؟</w:t>
      </w:r>
    </w:p>
    <w:p w:rsidR="00960F68" w:rsidRDefault="0050491C">
      <w:pPr>
        <w:pStyle w:val="a5"/>
        <w:rPr>
          <w:rFonts w:hint="default"/>
        </w:rPr>
      </w:pPr>
      <w:r>
        <w:rPr>
          <w:rFonts w:cs="Times New Roman"/>
          <w:rtl/>
          <w:lang w:val="ar-SA"/>
        </w:rPr>
        <w:lastRenderedPageBreak/>
        <w:t xml:space="preserve">أما بالنسبة إلى النقطة الثانية </w:t>
      </w:r>
      <w:r>
        <w:rPr>
          <w:rFonts w:ascii="Al Nile" w:hAnsi="Al Nile"/>
          <w:rtl/>
          <w:lang w:val="ar-SA"/>
        </w:rPr>
        <w:t xml:space="preserve">- </w:t>
      </w:r>
      <w:r>
        <w:rPr>
          <w:rFonts w:cs="Times New Roman"/>
          <w:rtl/>
          <w:lang w:val="ar-SA"/>
        </w:rPr>
        <w:t>وهي أنه في موارد الشك في التعبدية والتوصلية التي ترجع إلى الشك في التكليف بقاءً لا مجال لجريان أصل البراءة بل لابد من إجراء الاستصحاب الموضوعي أو الحكمي كما أفاد المحقق النائيني قدس سره أو ا</w:t>
      </w:r>
      <w:r>
        <w:rPr>
          <w:rFonts w:cs="Times New Roman"/>
          <w:rtl/>
          <w:lang w:val="ar-SA"/>
        </w:rPr>
        <w:t xml:space="preserve">لاشتغال بناءً على عدم جريان الاستصحاب في الشبهات الحكمية كما أفاد السيد الخوئي قدس سره فالحكم على أي حال هو الاحتياط لا البراءة </w:t>
      </w:r>
      <w:r>
        <w:rPr>
          <w:rFonts w:ascii="Al Nile" w:hAnsi="Al Nile"/>
          <w:rtl/>
          <w:lang w:val="ar-SA"/>
        </w:rPr>
        <w:t xml:space="preserve">- </w:t>
      </w:r>
      <w:r>
        <w:rPr>
          <w:rFonts w:cs="Times New Roman"/>
          <w:rtl/>
          <w:lang w:val="ar-SA"/>
        </w:rPr>
        <w:t>فمسألة جريان الاستصحاب في الشبهات الحكمية وعدمه على المبنى وموكولة إلى محلها فالمشهور وإن قالوا بالجريان ولكن ذهب جملة من المح</w:t>
      </w:r>
      <w:r>
        <w:rPr>
          <w:rFonts w:cs="Times New Roman"/>
          <w:rtl/>
          <w:lang w:val="ar-SA"/>
        </w:rPr>
        <w:t>ققين إلى عدم الجريان كالمحقق النراقي قدس سره والسيد الخوئي والميرزا التبريزي قدس سرهما</w:t>
      </w:r>
      <w:r>
        <w:rPr>
          <w:rFonts w:ascii="Al Nile" w:hAnsi="Al Nile"/>
          <w:rtl/>
          <w:lang w:val="ar-SA"/>
        </w:rPr>
        <w:t>.</w:t>
      </w:r>
    </w:p>
    <w:p w:rsidR="00960F68" w:rsidRDefault="0050491C">
      <w:pPr>
        <w:pStyle w:val="a5"/>
        <w:rPr>
          <w:rFonts w:hint="default"/>
        </w:rPr>
      </w:pPr>
      <w:r>
        <w:rPr>
          <w:rFonts w:cs="Times New Roman"/>
          <w:rtl/>
          <w:lang w:val="ar-SA"/>
        </w:rPr>
        <w:t xml:space="preserve">بقطع النظر عن ذلك فقد أشكل الميرزا التبريزي قدس سره على هذه النقطة بأن الشك وإن كان راجعاً إلى إطلاق التكليف واشتراطه من حيث البقاء ولكن ليس الجاري فيه </w:t>
      </w:r>
      <w:r>
        <w:rPr>
          <w:rFonts w:ascii="Al Nile" w:hAnsi="Al Nile"/>
          <w:rtl/>
          <w:lang w:val="ar-SA"/>
        </w:rPr>
        <w:t xml:space="preserve">- </w:t>
      </w:r>
      <w:r>
        <w:rPr>
          <w:rFonts w:cs="Times New Roman"/>
          <w:rtl/>
          <w:lang w:val="ar-SA"/>
        </w:rPr>
        <w:t xml:space="preserve">بعد عدم جريان </w:t>
      </w:r>
      <w:r>
        <w:rPr>
          <w:rFonts w:cs="Times New Roman"/>
          <w:rtl/>
          <w:lang w:val="ar-SA"/>
        </w:rPr>
        <w:t xml:space="preserve">الاستصحاب </w:t>
      </w:r>
      <w:r>
        <w:rPr>
          <w:rFonts w:ascii="Al Nile" w:hAnsi="Al Nile"/>
          <w:rtl/>
          <w:lang w:val="ar-SA"/>
        </w:rPr>
        <w:t xml:space="preserve">- </w:t>
      </w:r>
      <w:r>
        <w:rPr>
          <w:rFonts w:cs="Times New Roman"/>
          <w:rtl/>
          <w:lang w:val="ar-SA"/>
        </w:rPr>
        <w:t>قاعدة الاشتغال فإن قاعدة الاشتغال خاصة بأطراف العلم الإجمالي بالتكليف وإلا فكلما كان الشك في ثبوت التكليف وانتفائه كان الجاري أصل البراءة لإطلاق حديث الرفع وبعد شمول حديث الرفع حيث لا يحتمل العقاب لا يبقى موضوع لقاعدة الاشتغال</w:t>
      </w:r>
      <w:r>
        <w:rPr>
          <w:rFonts w:ascii="Al Nile" w:hAnsi="Al Nile"/>
          <w:rtl/>
          <w:lang w:val="ar-SA"/>
        </w:rPr>
        <w:t>.</w:t>
      </w:r>
    </w:p>
    <w:p w:rsidR="00960F68" w:rsidRDefault="0050491C">
      <w:pPr>
        <w:pStyle w:val="a5"/>
        <w:rPr>
          <w:rFonts w:hint="default"/>
        </w:rPr>
      </w:pPr>
      <w:r>
        <w:rPr>
          <w:rFonts w:cs="Times New Roman"/>
          <w:rtl/>
          <w:lang w:val="ar-SA"/>
        </w:rPr>
        <w:t xml:space="preserve">وإن كان المشهور </w:t>
      </w:r>
      <w:r>
        <w:rPr>
          <w:rFonts w:cs="Times New Roman"/>
          <w:rtl/>
          <w:lang w:val="ar-SA"/>
        </w:rPr>
        <w:t>اختصاص حديث الرفع بما إذا كان الشك في حدوث التكليف وأما إذا كان الشك في البقاء فيكون حديث الرفع منصرفاً عنه لكن لا وجه للانصراف وحديث الرفع مطلق شامل للشك في الحدوث والشك في البقاء</w:t>
      </w:r>
      <w:r>
        <w:rPr>
          <w:rFonts w:ascii="Al Nile" w:hAnsi="Al Nile"/>
          <w:rtl/>
          <w:lang w:val="ar-SA"/>
        </w:rPr>
        <w:t>.</w:t>
      </w:r>
    </w:p>
    <w:p w:rsidR="00960F68" w:rsidRDefault="0050491C">
      <w:pPr>
        <w:pStyle w:val="a5"/>
        <w:rPr>
          <w:rFonts w:hint="default"/>
        </w:rPr>
      </w:pPr>
      <w:r>
        <w:rPr>
          <w:rFonts w:cs="Times New Roman"/>
          <w:rtl/>
          <w:lang w:val="ar-SA"/>
        </w:rPr>
        <w:t>نعم، قد يجري في بعض الموارد الاستصحاب الموضوعي فيثبت الاحتياط بالاستصحاب ا</w:t>
      </w:r>
      <w:r>
        <w:rPr>
          <w:rFonts w:cs="Times New Roman"/>
          <w:rtl/>
          <w:lang w:val="ar-SA"/>
        </w:rPr>
        <w:t>لموضوعي لا بقاعدة الاشتغال كما إذا شك المكلف ساعةً بعد الظهر في أنه صلى صلاة الظهر أو لا فإن كل تكليف في البقاء مشروط بعدم تحقق صرف وجود متعلقه فيجري استصحاب عدم تحقق صرف الوجود ويثبت بقاء التكليف ولولا هذا الاستصحاب الموضوعي لجرى أصل البراءة عن التكليف</w:t>
      </w:r>
      <w:r>
        <w:rPr>
          <w:rFonts w:ascii="Al Nile" w:hAnsi="Al Nile"/>
          <w:rtl/>
          <w:lang w:val="ar-SA"/>
        </w:rPr>
        <w:t>.</w:t>
      </w:r>
    </w:p>
    <w:p w:rsidR="00960F68" w:rsidRDefault="0050491C">
      <w:pPr>
        <w:pStyle w:val="a5"/>
        <w:rPr>
          <w:rFonts w:hint="default"/>
        </w:rPr>
      </w:pPr>
      <w:r>
        <w:rPr>
          <w:rFonts w:cs="Times New Roman"/>
          <w:rtl/>
          <w:lang w:val="ar-SA"/>
        </w:rPr>
        <w:t>أ</w:t>
      </w:r>
      <w:r>
        <w:rPr>
          <w:rFonts w:cs="Times New Roman"/>
          <w:rtl/>
          <w:lang w:val="ar-SA"/>
        </w:rPr>
        <w:t xml:space="preserve">شرنا سابقاً أنه يمكن أن يقال في هذا الفرض إن رأي المشهور هو </w:t>
      </w:r>
      <w:r w:rsidR="004B1CD0">
        <w:rPr>
          <w:rFonts w:cs="Times New Roman"/>
          <w:rtl/>
          <w:lang w:val="ar-SA"/>
        </w:rPr>
        <w:t>ال</w:t>
      </w:r>
      <w:r>
        <w:rPr>
          <w:rFonts w:cs="Times New Roman"/>
          <w:rtl/>
          <w:lang w:val="ar-SA"/>
        </w:rPr>
        <w:t>صحيح فكما أنه لا تجري البراءة في الشك في التكليف للشك في القدرة لأجل انصراف حديث الرفع فقط لا لدليل خاص كذلك في موارد الشك في بقاء التكليف وجه عدم جريان البراءة انصراف حديث الرفع فإن العقلاء في ال</w:t>
      </w:r>
      <w:r>
        <w:rPr>
          <w:rFonts w:cs="Times New Roman"/>
          <w:rtl/>
          <w:lang w:val="ar-SA"/>
        </w:rPr>
        <w:t>موارد التي يكون أصل التكليف محرزاً والشك في البقاء يحكمون بأن المكلف ليس مرخّصاً في ترك العمل</w:t>
      </w:r>
      <w:r>
        <w:rPr>
          <w:rFonts w:ascii="Al Nile" w:hAnsi="Al Nile"/>
          <w:rtl/>
          <w:lang w:val="ar-SA"/>
        </w:rPr>
        <w:t xml:space="preserve">. </w:t>
      </w:r>
      <w:r>
        <w:rPr>
          <w:rFonts w:cs="Times New Roman"/>
          <w:rtl/>
          <w:lang w:val="ar-SA"/>
        </w:rPr>
        <w:t>وهذا الحكم العقلائي بالاحتياط يمكن أن يكون وجهاً لانصراف حديث الرفع أو وجهاً مستقلاً لتقييد الحديث فالظاهر أن الصحيح ما أفاده المحقق النائيني والسيد الخوئي قدس س</w:t>
      </w:r>
      <w:r>
        <w:rPr>
          <w:rFonts w:cs="Times New Roman"/>
          <w:rtl/>
          <w:lang w:val="ar-SA"/>
        </w:rPr>
        <w:t>رهما من أن الحكم الاحتياط وليس البراءة</w:t>
      </w:r>
      <w:r>
        <w:rPr>
          <w:rFonts w:ascii="Al Nile" w:hAnsi="Al Nile"/>
          <w:rtl/>
          <w:lang w:val="ar-SA"/>
        </w:rPr>
        <w:t xml:space="preserve">.  </w:t>
      </w:r>
    </w:p>
    <w:p w:rsidR="00960F68" w:rsidRDefault="0050491C">
      <w:pPr>
        <w:pStyle w:val="a5"/>
        <w:rPr>
          <w:rFonts w:hint="default"/>
        </w:rPr>
      </w:pPr>
      <w:r>
        <w:rPr>
          <w:rFonts w:cs="Times New Roman"/>
          <w:rtl/>
          <w:lang w:val="ar-SA"/>
        </w:rPr>
        <w:t xml:space="preserve">أما بالنسبة إلى النقطة الثالثة </w:t>
      </w:r>
      <w:r>
        <w:rPr>
          <w:rFonts w:ascii="Al Nile" w:hAnsi="Al Nile"/>
          <w:rtl/>
          <w:lang w:val="ar-SA"/>
        </w:rPr>
        <w:t xml:space="preserve">- </w:t>
      </w:r>
      <w:r>
        <w:rPr>
          <w:rFonts w:cs="Times New Roman"/>
          <w:rtl/>
          <w:lang w:val="ar-SA"/>
        </w:rPr>
        <w:t xml:space="preserve">وهي أن جميع موارد الشك في التعبدية والتوصلية التي ترجع إلى إطلاق التكليف واشتراطه من قبيل الشك في بقاء التكليف لا حدوثه </w:t>
      </w:r>
      <w:r>
        <w:rPr>
          <w:rFonts w:ascii="Al Nile" w:hAnsi="Al Nile"/>
          <w:rtl/>
          <w:lang w:val="ar-SA"/>
        </w:rPr>
        <w:t xml:space="preserve">- </w:t>
      </w:r>
      <w:r>
        <w:rPr>
          <w:rFonts w:cs="Times New Roman"/>
          <w:rtl/>
          <w:lang w:val="ar-SA"/>
        </w:rPr>
        <w:t>فأشكل هنا الميرزا التبريزي قدس سره بأن المسألة ليست في جميع</w:t>
      </w:r>
      <w:r>
        <w:rPr>
          <w:rFonts w:cs="Times New Roman"/>
          <w:rtl/>
          <w:lang w:val="ar-SA"/>
        </w:rPr>
        <w:t xml:space="preserve"> الموارد من قبيل الشك في البقاء فهناك موارد يكون الشك فيها في الحدوث مثلاً إذا كان الولد </w:t>
      </w:r>
      <w:r>
        <w:rPr>
          <w:rFonts w:cs="Times New Roman"/>
          <w:rtl/>
          <w:lang w:val="ar-SA"/>
        </w:rPr>
        <w:lastRenderedPageBreak/>
        <w:t>الأكبر حين موت أبيه صبياً غير بالغ وقد قضى صلوات أبيه قبل بلوغه شخص آخر ففي هذا الفرض لم يتوجه إلى الولد الأكبر قبل البلوغ تكليف وأما بعد البلوغ فإن كان التكليف من الت</w:t>
      </w:r>
      <w:r>
        <w:rPr>
          <w:rFonts w:cs="Times New Roman"/>
          <w:rtl/>
          <w:lang w:val="ar-SA"/>
        </w:rPr>
        <w:t xml:space="preserve">كاليف المشروطة بعدم قيام الغير به لم يثبت التكليف في حقه وإن كان من التكاليف المطلقة ثبت التكليف في حقه فالشك في إطلاق التكليف واشتراطه لكن لا يرجع إلى الشك في </w:t>
      </w:r>
      <w:bookmarkStart w:id="0" w:name="_GoBack"/>
      <w:bookmarkEnd w:id="0"/>
      <w:r>
        <w:rPr>
          <w:rFonts w:cs="Times New Roman"/>
          <w:rtl/>
          <w:lang w:val="ar-SA"/>
        </w:rPr>
        <w:t>الحدوث بل إلى الشك في البقاء</w:t>
      </w:r>
      <w:r>
        <w:rPr>
          <w:rFonts w:ascii="Al Nile" w:hAnsi="Al Nile"/>
          <w:rtl/>
          <w:lang w:val="ar-SA"/>
        </w:rPr>
        <w:t>.</w:t>
      </w:r>
    </w:p>
    <w:p w:rsidR="00960F68" w:rsidRDefault="0050491C">
      <w:pPr>
        <w:pStyle w:val="a5"/>
        <w:rPr>
          <w:rFonts w:hint="default"/>
        </w:rPr>
      </w:pPr>
      <w:r>
        <w:rPr>
          <w:rFonts w:cs="Times New Roman"/>
          <w:shd w:val="clear" w:color="auto" w:fill="FFFFFF"/>
          <w:rtl/>
          <w:lang w:val="ar-SA"/>
        </w:rPr>
        <w:t>وصلّى الله على محمد وآله الطاهرين</w:t>
      </w:r>
      <w:r>
        <w:rPr>
          <w:rFonts w:ascii="Al Nile" w:hAnsi="Al Nile"/>
          <w:shd w:val="clear" w:color="auto" w:fill="FFFFFF"/>
          <w:rtl/>
          <w:lang w:val="ar-SA"/>
        </w:rPr>
        <w:t>.</w:t>
      </w:r>
    </w:p>
    <w:sectPr w:rsidR="00960F68">
      <w:headerReference w:type="default" r:id="rId7"/>
      <w:footerReference w:type="default" r:id="rId8"/>
      <w:pgSz w:w="11900" w:h="16840"/>
      <w:pgMar w:top="900" w:right="1440" w:bottom="1417" w:left="1440" w:header="0" w:footer="72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491C" w:rsidRDefault="0050491C">
      <w:r>
        <w:separator/>
      </w:r>
    </w:p>
  </w:endnote>
  <w:endnote w:type="continuationSeparator" w:id="0">
    <w:p w:rsidR="0050491C" w:rsidRDefault="00504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Geeza Pro Regular">
    <w:altName w:val="Times New Roman"/>
    <w:charset w:val="00"/>
    <w:family w:val="roman"/>
    <w:pitch w:val="default"/>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F68" w:rsidRDefault="0050491C">
    <w:pPr>
      <w:pStyle w:val="a4"/>
      <w:jc w:val="center"/>
    </w:pPr>
    <w:r>
      <w:fldChar w:fldCharType="begin"/>
    </w:r>
    <w:r>
      <w:instrText xml:space="preserve"> PAGE </w:instrText>
    </w:r>
    <w:r w:rsidR="00C17E2A">
      <w:fldChar w:fldCharType="separate"/>
    </w:r>
    <w:r w:rsidR="004B1CD0">
      <w:rPr>
        <w:rFonts w:cs="Times New Roman"/>
        <w:noProof/>
        <w:rtl/>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491C" w:rsidRDefault="0050491C">
      <w:r>
        <w:separator/>
      </w:r>
    </w:p>
  </w:footnote>
  <w:footnote w:type="continuationSeparator" w:id="0">
    <w:p w:rsidR="0050491C" w:rsidRDefault="005049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F68" w:rsidRDefault="00960F68">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960F68"/>
    <w:rsid w:val="004B1CD0"/>
    <w:rsid w:val="0050491C"/>
    <w:rsid w:val="00960F68"/>
    <w:rsid w:val="00C17E2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Geeza Pro Bold"/>
        <a:ea typeface="Geeza Pro Bold"/>
        <a:cs typeface="Geeza Pro Bold"/>
      </a:majorFont>
      <a:minorFont>
        <a:latin typeface="Geeza Pro Regular"/>
        <a:ea typeface="Geeza Pro Regular"/>
        <a:cs typeface="Geeza Pro Regular"/>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1068</Words>
  <Characters>6094</Characters>
  <Application>Microsoft Office Word</Application>
  <DocSecurity>0</DocSecurity>
  <Lines>50</Lines>
  <Paragraphs>14</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7148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shoopaei</cp:lastModifiedBy>
  <cp:revision>2</cp:revision>
  <dcterms:created xsi:type="dcterms:W3CDTF">2022-11-06T19:47:00Z</dcterms:created>
  <dcterms:modified xsi:type="dcterms:W3CDTF">2022-11-06T19:59:00Z</dcterms:modified>
</cp:coreProperties>
</file>