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627A5" w:rsidRDefault="008A2FE2">
      <w:pPr>
        <w:pStyle w:val="a4"/>
        <w:jc w:val="center"/>
        <w:rPr>
          <w:rFonts w:ascii="Al Nile" w:eastAsia="Al Nile" w:hAnsi="Al Nile" w:cs="Al Nile" w:hint="default"/>
          <w:sz w:val="36"/>
          <w:szCs w:val="36"/>
          <w:lang w:val="en-US"/>
        </w:rPr>
      </w:pPr>
      <w:r>
        <w:rPr>
          <w:rFonts w:cs="Times New Roman"/>
          <w:sz w:val="36"/>
          <w:szCs w:val="36"/>
          <w:rtl/>
          <w:lang w:val="en-US"/>
        </w:rPr>
        <w:t xml:space="preserve">الأصول </w:t>
      </w:r>
      <w:r>
        <w:rPr>
          <w:rFonts w:ascii="Al Nile" w:hAnsi="Al Nile"/>
          <w:sz w:val="36"/>
          <w:szCs w:val="36"/>
          <w:rtl/>
          <w:lang w:val="en-US"/>
        </w:rPr>
        <w:t xml:space="preserve">- </w:t>
      </w:r>
      <w:r>
        <w:rPr>
          <w:rFonts w:cs="Times New Roman"/>
          <w:sz w:val="36"/>
          <w:szCs w:val="36"/>
          <w:rtl/>
          <w:lang w:val="en-US"/>
        </w:rPr>
        <w:t xml:space="preserve">الدرس ٥٧ </w:t>
      </w:r>
      <w:r>
        <w:rPr>
          <w:rFonts w:ascii="Al Nile" w:hAnsi="Al Nile"/>
          <w:sz w:val="36"/>
          <w:szCs w:val="36"/>
          <w:rtl/>
          <w:lang w:val="en-US"/>
        </w:rPr>
        <w:t xml:space="preserve">- </w:t>
      </w:r>
      <w:r>
        <w:rPr>
          <w:rFonts w:cs="Times New Roman"/>
          <w:sz w:val="36"/>
          <w:szCs w:val="36"/>
          <w:rtl/>
          <w:lang w:val="en-US"/>
        </w:rPr>
        <w:t>١٤٠١</w:t>
      </w:r>
      <w:r>
        <w:rPr>
          <w:rFonts w:ascii="Al Nile" w:hAnsi="Al Nile"/>
          <w:sz w:val="36"/>
          <w:szCs w:val="36"/>
          <w:rtl/>
          <w:lang w:val="en-US"/>
        </w:rPr>
        <w:t>/</w:t>
      </w:r>
      <w:r>
        <w:rPr>
          <w:rFonts w:cs="Times New Roman"/>
          <w:sz w:val="36"/>
          <w:szCs w:val="36"/>
          <w:rtl/>
          <w:lang w:val="en-US"/>
        </w:rPr>
        <w:t>٩</w:t>
      </w:r>
      <w:r>
        <w:rPr>
          <w:rFonts w:ascii="Al Nile" w:hAnsi="Al Nile"/>
          <w:sz w:val="36"/>
          <w:szCs w:val="36"/>
          <w:rtl/>
          <w:lang w:val="en-US"/>
        </w:rPr>
        <w:t>/</w:t>
      </w:r>
      <w:r>
        <w:rPr>
          <w:rFonts w:cs="Times New Roman"/>
          <w:sz w:val="36"/>
          <w:szCs w:val="36"/>
          <w:rtl/>
          <w:lang w:val="en-US"/>
        </w:rPr>
        <w:t>١٦</w:t>
      </w:r>
    </w:p>
    <w:p w:rsidR="00A627A5" w:rsidRDefault="008A2FE2">
      <w:pPr>
        <w:pStyle w:val="a4"/>
        <w:jc w:val="both"/>
        <w:rPr>
          <w:rFonts w:ascii="Al Nile" w:eastAsia="Al Nile" w:hAnsi="Al Nile" w:cs="Al Nile" w:hint="default"/>
          <w:sz w:val="36"/>
          <w:szCs w:val="36"/>
          <w:lang w:val="en-US"/>
        </w:rPr>
      </w:pPr>
      <w:r>
        <w:rPr>
          <w:rFonts w:cs="Times New Roman"/>
          <w:sz w:val="36"/>
          <w:szCs w:val="36"/>
          <w:rtl/>
          <w:cs/>
          <w:lang w:val="en-US"/>
        </w:rPr>
        <w:t>بسم الله الرحمن الرحيم الحمد لله رب العالمين وصلّى الله على محمد وآله الطاهرين ولعنة الله على أعدائهم أجمعين</w:t>
      </w:r>
      <w:r>
        <w:rPr>
          <w:rFonts w:ascii="Al Nile" w:hAnsi="Al Nile"/>
          <w:sz w:val="36"/>
          <w:szCs w:val="36"/>
          <w:lang w:val="en-US"/>
        </w:rPr>
        <w:t>.</w:t>
      </w:r>
    </w:p>
    <w:p w:rsidR="00A627A5" w:rsidRDefault="008A2FE2">
      <w:pPr>
        <w:pStyle w:val="a4"/>
        <w:jc w:val="both"/>
        <w:rPr>
          <w:rFonts w:ascii="Al Nile" w:eastAsia="Al Nile" w:hAnsi="Al Nile" w:cs="Al Nile" w:hint="default"/>
          <w:sz w:val="36"/>
          <w:szCs w:val="36"/>
          <w:lang w:val="en-US"/>
        </w:rPr>
      </w:pPr>
      <w:r>
        <w:rPr>
          <w:rFonts w:cs="Times New Roman"/>
          <w:sz w:val="36"/>
          <w:szCs w:val="36"/>
          <w:rtl/>
          <w:lang w:val="en-US"/>
        </w:rPr>
        <w:t>الجهة السادسة</w:t>
      </w:r>
      <w:r>
        <w:rPr>
          <w:rFonts w:ascii="Al Nile" w:hAnsi="Al Nile"/>
          <w:sz w:val="36"/>
          <w:szCs w:val="36"/>
          <w:rtl/>
          <w:lang w:val="en-US"/>
        </w:rPr>
        <w:t xml:space="preserve">: </w:t>
      </w:r>
      <w:r>
        <w:rPr>
          <w:rFonts w:cs="Times New Roman"/>
          <w:sz w:val="36"/>
          <w:szCs w:val="36"/>
          <w:rtl/>
          <w:lang w:val="en-US"/>
        </w:rPr>
        <w:t>وقوع الأمر عقيب الحظر أو في مقام توهم الحظر</w:t>
      </w:r>
    </w:p>
    <w:p w:rsidR="00A627A5" w:rsidRDefault="008A2FE2" w:rsidP="00DD504C">
      <w:pPr>
        <w:pStyle w:val="a4"/>
        <w:jc w:val="both"/>
        <w:rPr>
          <w:rFonts w:ascii="Al Nile" w:eastAsia="Al Nile" w:hAnsi="Al Nile" w:cs="Al Nile" w:hint="default"/>
          <w:sz w:val="36"/>
          <w:szCs w:val="36"/>
          <w:lang w:val="en-US"/>
        </w:rPr>
      </w:pPr>
      <w:r>
        <w:rPr>
          <w:rFonts w:cs="Times New Roman"/>
          <w:sz w:val="36"/>
          <w:szCs w:val="36"/>
          <w:rtl/>
          <w:lang w:val="en-US"/>
        </w:rPr>
        <w:t>هناك موارد في الكتاب والسنة استعملت فيها صيغة الأمر بعد المنع القطعي المسلّم مثلاً في مورد الصيد في حال الإحرام ورد النهي عنه</w:t>
      </w:r>
      <w:r>
        <w:rPr>
          <w:rFonts w:ascii="Al Nile" w:hAnsi="Al Nile"/>
          <w:sz w:val="36"/>
          <w:szCs w:val="36"/>
          <w:rtl/>
          <w:lang w:val="en-US"/>
        </w:rPr>
        <w:t>: (</w:t>
      </w:r>
      <w:r>
        <w:rPr>
          <w:rFonts w:cs="Times New Roman"/>
          <w:sz w:val="36"/>
          <w:szCs w:val="36"/>
          <w:rtl/>
          <w:lang w:val="en-US"/>
        </w:rPr>
        <w:t>لا تقتلوا الصيد وأنتم حرم</w:t>
      </w:r>
      <w:r>
        <w:rPr>
          <w:rFonts w:ascii="Al Nile" w:hAnsi="Al Nile"/>
          <w:sz w:val="36"/>
          <w:szCs w:val="36"/>
          <w:rtl/>
          <w:lang w:val="en-US"/>
        </w:rPr>
        <w:t>)</w:t>
      </w:r>
      <w:r>
        <w:rPr>
          <w:rFonts w:ascii="Al Nile" w:eastAsia="Al Nile" w:hAnsi="Al Nile" w:cs="Al Nile"/>
          <w:sz w:val="36"/>
          <w:szCs w:val="36"/>
          <w:vertAlign w:val="superscript"/>
          <w:lang w:val="en-US"/>
        </w:rPr>
        <w:footnoteReference w:id="2"/>
      </w:r>
      <w:r>
        <w:rPr>
          <w:rFonts w:cs="Times New Roman"/>
          <w:sz w:val="36"/>
          <w:szCs w:val="36"/>
          <w:rtl/>
          <w:lang w:val="en-US"/>
        </w:rPr>
        <w:t xml:space="preserve"> ويستفاد النهي عن الآية الأولى من سورة المائدة</w:t>
      </w:r>
      <w:r w:rsidR="00DD504C">
        <w:rPr>
          <w:rFonts w:cs="Times New Roman" w:hint="default"/>
          <w:sz w:val="36"/>
          <w:szCs w:val="36"/>
          <w:lang w:val="en-US"/>
        </w:rPr>
        <w:t xml:space="preserve"> </w:t>
      </w:r>
      <w:r w:rsidR="00DD504C">
        <w:rPr>
          <w:rFonts w:cs="Times New Roman"/>
          <w:sz w:val="36"/>
          <w:szCs w:val="36"/>
          <w:rtl/>
          <w:lang w:val="en-US"/>
        </w:rPr>
        <w:t xml:space="preserve">أيضاً </w:t>
      </w:r>
      <w:r>
        <w:rPr>
          <w:rFonts w:ascii="Al Nile" w:hAnsi="Al Nile"/>
          <w:sz w:val="36"/>
          <w:szCs w:val="36"/>
          <w:rtl/>
          <w:lang w:val="en-US"/>
        </w:rPr>
        <w:t>: (</w:t>
      </w:r>
      <w:r>
        <w:rPr>
          <w:rFonts w:cs="Times New Roman"/>
          <w:sz w:val="36"/>
          <w:szCs w:val="36"/>
          <w:rtl/>
          <w:lang w:val="en-US"/>
        </w:rPr>
        <w:t>أحلت لكم بهيمة الأنعام إلا ما يتلى عليكم غير محلّي الصيد وأنتم حرم</w:t>
      </w:r>
      <w:r>
        <w:rPr>
          <w:rFonts w:ascii="Al Nile" w:hAnsi="Al Nile"/>
          <w:sz w:val="36"/>
          <w:szCs w:val="36"/>
          <w:rtl/>
          <w:lang w:val="en-US"/>
        </w:rPr>
        <w:t xml:space="preserve">) </w:t>
      </w:r>
      <w:r>
        <w:rPr>
          <w:rFonts w:cs="Times New Roman"/>
          <w:sz w:val="36"/>
          <w:szCs w:val="36"/>
          <w:rtl/>
          <w:lang w:val="en-US"/>
        </w:rPr>
        <w:t>و</w:t>
      </w:r>
      <w:r w:rsidR="00DD504C">
        <w:rPr>
          <w:rFonts w:cs="Times New Roman"/>
          <w:sz w:val="36"/>
          <w:szCs w:val="36"/>
          <w:rtl/>
          <w:lang w:val="en-US"/>
        </w:rPr>
        <w:t xml:space="preserve"> ورد </w:t>
      </w:r>
      <w:r>
        <w:rPr>
          <w:rFonts w:cs="Times New Roman"/>
          <w:sz w:val="36"/>
          <w:szCs w:val="36"/>
          <w:rtl/>
          <w:lang w:val="en-US"/>
        </w:rPr>
        <w:t>في الآية الثانية</w:t>
      </w:r>
      <w:r w:rsidR="00DD504C">
        <w:rPr>
          <w:rFonts w:cs="Times New Roman"/>
          <w:sz w:val="36"/>
          <w:szCs w:val="36"/>
          <w:rtl/>
          <w:lang w:val="en-US"/>
        </w:rPr>
        <w:t xml:space="preserve"> منها </w:t>
      </w:r>
      <w:r>
        <w:rPr>
          <w:rFonts w:ascii="Al Nile" w:hAnsi="Al Nile"/>
          <w:sz w:val="36"/>
          <w:szCs w:val="36"/>
          <w:rtl/>
          <w:lang w:val="en-US"/>
        </w:rPr>
        <w:t>: (</w:t>
      </w:r>
      <w:r>
        <w:rPr>
          <w:rFonts w:cs="Times New Roman"/>
          <w:sz w:val="36"/>
          <w:szCs w:val="36"/>
          <w:rtl/>
          <w:lang w:val="en-US"/>
        </w:rPr>
        <w:t>وإذا حللتم فاصطادوا</w:t>
      </w:r>
      <w:r>
        <w:rPr>
          <w:rFonts w:ascii="Al Nile" w:hAnsi="Al Nile"/>
          <w:sz w:val="36"/>
          <w:szCs w:val="36"/>
          <w:rtl/>
          <w:lang w:val="en-US"/>
        </w:rPr>
        <w:t xml:space="preserve">) </w:t>
      </w:r>
      <w:r>
        <w:rPr>
          <w:rFonts w:cs="Times New Roman"/>
          <w:sz w:val="36"/>
          <w:szCs w:val="36"/>
          <w:rtl/>
          <w:lang w:val="en-US"/>
        </w:rPr>
        <w:t>فأمر بالصيد بعد النهي عنه</w:t>
      </w:r>
      <w:r>
        <w:rPr>
          <w:rFonts w:ascii="Al Nile" w:hAnsi="Al Nile"/>
          <w:sz w:val="36"/>
          <w:szCs w:val="36"/>
          <w:rtl/>
          <w:lang w:val="en-US"/>
        </w:rPr>
        <w:t>.</w:t>
      </w:r>
    </w:p>
    <w:p w:rsidR="00A627A5" w:rsidRDefault="008A2FE2">
      <w:pPr>
        <w:pStyle w:val="a4"/>
        <w:jc w:val="both"/>
        <w:rPr>
          <w:rFonts w:ascii="Al Nile" w:eastAsia="Al Nile" w:hAnsi="Al Nile" w:cs="Al Nile" w:hint="default"/>
          <w:sz w:val="36"/>
          <w:szCs w:val="36"/>
          <w:lang w:val="en-US"/>
        </w:rPr>
      </w:pPr>
      <w:r>
        <w:rPr>
          <w:rFonts w:cs="Times New Roman"/>
          <w:sz w:val="36"/>
          <w:szCs w:val="36"/>
          <w:rtl/>
          <w:lang w:val="en-US"/>
        </w:rPr>
        <w:t>وهناك موارد استعملت فيها صيغة الأمر بعد توهم المنع والحظر وهي كثيرة ويمكن أن يُعدّ منها قوله تعالى</w:t>
      </w:r>
      <w:r>
        <w:rPr>
          <w:rFonts w:ascii="Al Nile" w:hAnsi="Al Nile"/>
          <w:sz w:val="36"/>
          <w:szCs w:val="36"/>
          <w:rtl/>
          <w:lang w:val="en-US"/>
        </w:rPr>
        <w:t>: (</w:t>
      </w:r>
      <w:r>
        <w:rPr>
          <w:rFonts w:cs="Times New Roman"/>
          <w:sz w:val="36"/>
          <w:szCs w:val="36"/>
          <w:rtl/>
          <w:lang w:val="en-US"/>
        </w:rPr>
        <w:t xml:space="preserve">فالبدن جعلناها لكم من شعائر الله </w:t>
      </w:r>
      <w:r>
        <w:rPr>
          <w:rFonts w:ascii="Al Nile" w:hAnsi="Al Nile" w:hint="default"/>
          <w:sz w:val="36"/>
          <w:szCs w:val="36"/>
          <w:rtl/>
          <w:lang w:val="en-US"/>
        </w:rPr>
        <w:t xml:space="preserve">… </w:t>
      </w:r>
      <w:r>
        <w:rPr>
          <w:rFonts w:cs="Times New Roman"/>
          <w:sz w:val="36"/>
          <w:szCs w:val="36"/>
          <w:rtl/>
          <w:lang w:val="en-US"/>
        </w:rPr>
        <w:t>فإذا وجبت جنوبها فكلوا منها وأطعموا القانع والمعترّ</w:t>
      </w:r>
      <w:r>
        <w:rPr>
          <w:rFonts w:ascii="Al Nile" w:hAnsi="Al Nile"/>
          <w:sz w:val="36"/>
          <w:szCs w:val="36"/>
          <w:rtl/>
          <w:lang w:val="en-US"/>
        </w:rPr>
        <w:t>)</w:t>
      </w:r>
      <w:r>
        <w:rPr>
          <w:rFonts w:ascii="Al Nile" w:eastAsia="Al Nile" w:hAnsi="Al Nile" w:cs="Al Nile"/>
          <w:sz w:val="36"/>
          <w:szCs w:val="36"/>
          <w:vertAlign w:val="superscript"/>
          <w:lang w:val="en-US"/>
        </w:rPr>
        <w:footnoteReference w:id="3"/>
      </w:r>
      <w:r>
        <w:rPr>
          <w:rFonts w:cs="Times New Roman"/>
          <w:sz w:val="36"/>
          <w:szCs w:val="36"/>
          <w:rtl/>
          <w:lang w:val="en-US"/>
        </w:rPr>
        <w:t xml:space="preserve"> حيث ورد فيه الأمر بالأكل بعد توهم المنع من أكل الذابح من ذبيحته ولزوم حرقه على السنة السابقة أو توزيعه على الفقراء مثلاً</w:t>
      </w:r>
      <w:r>
        <w:rPr>
          <w:rFonts w:ascii="Al Nile" w:hAnsi="Al Nile"/>
          <w:sz w:val="36"/>
          <w:szCs w:val="36"/>
          <w:rtl/>
          <w:lang w:val="en-US"/>
        </w:rPr>
        <w:t xml:space="preserve">. </w:t>
      </w:r>
      <w:r>
        <w:rPr>
          <w:rFonts w:cs="Times New Roman"/>
          <w:sz w:val="36"/>
          <w:szCs w:val="36"/>
          <w:rtl/>
          <w:lang w:val="en-US"/>
        </w:rPr>
        <w:t>ومثاله الآخر ما في سورة البقرة</w:t>
      </w:r>
      <w:r>
        <w:rPr>
          <w:rFonts w:ascii="Al Nile" w:hAnsi="Al Nile"/>
          <w:sz w:val="36"/>
          <w:szCs w:val="36"/>
          <w:rtl/>
          <w:lang w:val="en-US"/>
        </w:rPr>
        <w:t>: (</w:t>
      </w:r>
      <w:r>
        <w:rPr>
          <w:rFonts w:cs="Times New Roman"/>
          <w:sz w:val="36"/>
          <w:szCs w:val="36"/>
          <w:rtl/>
          <w:lang w:val="en-US"/>
        </w:rPr>
        <w:t>نساؤكم حرث لكم فأتوا حرثكم أنّى شئتم</w:t>
      </w:r>
      <w:r>
        <w:rPr>
          <w:rFonts w:ascii="Al Nile" w:hAnsi="Al Nile"/>
          <w:sz w:val="36"/>
          <w:szCs w:val="36"/>
          <w:rtl/>
          <w:lang w:val="en-US"/>
        </w:rPr>
        <w:t>)</w:t>
      </w:r>
      <w:r>
        <w:rPr>
          <w:rFonts w:ascii="Al Nile" w:eastAsia="Al Nile" w:hAnsi="Al Nile" w:cs="Al Nile"/>
          <w:sz w:val="36"/>
          <w:szCs w:val="36"/>
          <w:vertAlign w:val="superscript"/>
          <w:lang w:val="en-US"/>
        </w:rPr>
        <w:footnoteReference w:id="4"/>
      </w:r>
      <w:r>
        <w:rPr>
          <w:rFonts w:ascii="Al Nile" w:hAnsi="Al Nile"/>
          <w:sz w:val="36"/>
          <w:szCs w:val="36"/>
          <w:rtl/>
          <w:lang w:val="en-US"/>
        </w:rPr>
        <w:t xml:space="preserve"> </w:t>
      </w:r>
    </w:p>
    <w:p w:rsidR="00A627A5" w:rsidRDefault="008A2FE2">
      <w:pPr>
        <w:pStyle w:val="a4"/>
        <w:jc w:val="both"/>
        <w:rPr>
          <w:rFonts w:ascii="Al Nile" w:eastAsia="Al Nile" w:hAnsi="Al Nile" w:cs="Al Nile" w:hint="default"/>
          <w:sz w:val="36"/>
          <w:szCs w:val="36"/>
          <w:lang w:val="en-US"/>
        </w:rPr>
      </w:pPr>
      <w:r>
        <w:rPr>
          <w:rFonts w:cs="Times New Roman"/>
          <w:sz w:val="36"/>
          <w:szCs w:val="36"/>
          <w:rtl/>
          <w:lang w:val="en-US"/>
        </w:rPr>
        <w:t>ف</w:t>
      </w:r>
      <w:r w:rsidR="00DD504C">
        <w:rPr>
          <w:rFonts w:cs="Times New Roman"/>
          <w:sz w:val="36"/>
          <w:szCs w:val="36"/>
          <w:rtl/>
          <w:lang w:val="en-US"/>
        </w:rPr>
        <w:t xml:space="preserve">بناء </w:t>
      </w:r>
      <w:r>
        <w:rPr>
          <w:rFonts w:cs="Times New Roman"/>
          <w:sz w:val="36"/>
          <w:szCs w:val="36"/>
          <w:rtl/>
          <w:lang w:val="en-US"/>
        </w:rPr>
        <w:t>على دلالة صيغة الأمر على الوجوب وضعاً أو إطلاقاً هل تكون دلالتها على الوجوب باقيةً في موارد وقوعها عقيب الحظر أو توهم الحظر أو لا دلالة لها على الوجوب بل تدل على مجرد الإباحة؟</w:t>
      </w:r>
    </w:p>
    <w:p w:rsidR="00A627A5" w:rsidRDefault="008A2FE2">
      <w:pPr>
        <w:pStyle w:val="a4"/>
        <w:jc w:val="both"/>
        <w:rPr>
          <w:rFonts w:ascii="Al Nile" w:eastAsia="Al Nile" w:hAnsi="Al Nile" w:cs="Al Nile" w:hint="default"/>
          <w:sz w:val="36"/>
          <w:szCs w:val="36"/>
          <w:lang w:val="en-US"/>
        </w:rPr>
      </w:pPr>
      <w:r>
        <w:rPr>
          <w:rFonts w:cs="Times New Roman"/>
          <w:sz w:val="36"/>
          <w:szCs w:val="36"/>
          <w:rtl/>
          <w:lang w:val="en-US"/>
        </w:rPr>
        <w:t>في المسألة أقوال متعددة ذكرت في الكلمات إلى عشرة لكن المحقق الآخوند قدس سره تعرض لثلاثة أقوال وقال بعدها</w:t>
      </w:r>
      <w:r>
        <w:rPr>
          <w:rFonts w:ascii="Al Nile" w:hAnsi="Al Nile"/>
          <w:sz w:val="36"/>
          <w:szCs w:val="36"/>
          <w:rtl/>
          <w:lang w:val="en-US"/>
        </w:rPr>
        <w:t>: (</w:t>
      </w:r>
      <w:r>
        <w:rPr>
          <w:rFonts w:cs="Times New Roman"/>
          <w:sz w:val="36"/>
          <w:szCs w:val="36"/>
          <w:rtl/>
          <w:lang w:val="en-US"/>
        </w:rPr>
        <w:t>إلى غير ذلك</w:t>
      </w:r>
      <w:r>
        <w:rPr>
          <w:rFonts w:ascii="Al Nile" w:hAnsi="Al Nile"/>
          <w:sz w:val="36"/>
          <w:szCs w:val="36"/>
          <w:rtl/>
          <w:lang w:val="en-US"/>
        </w:rPr>
        <w:t>).</w:t>
      </w:r>
    </w:p>
    <w:p w:rsidR="00A627A5" w:rsidRDefault="008A2FE2">
      <w:pPr>
        <w:pStyle w:val="a4"/>
        <w:jc w:val="both"/>
        <w:rPr>
          <w:rFonts w:ascii="Al Nile" w:eastAsia="Al Nile" w:hAnsi="Al Nile" w:cs="Al Nile" w:hint="default"/>
          <w:sz w:val="36"/>
          <w:szCs w:val="36"/>
          <w:lang w:val="en-US"/>
        </w:rPr>
      </w:pPr>
      <w:r>
        <w:rPr>
          <w:rFonts w:cs="Times New Roman"/>
          <w:sz w:val="36"/>
          <w:szCs w:val="36"/>
          <w:rtl/>
          <w:lang w:val="en-US"/>
        </w:rPr>
        <w:t>الأول</w:t>
      </w:r>
      <w:r>
        <w:rPr>
          <w:rFonts w:ascii="Al Nile" w:hAnsi="Al Nile"/>
          <w:sz w:val="36"/>
          <w:szCs w:val="36"/>
          <w:rtl/>
          <w:lang w:val="en-US"/>
        </w:rPr>
        <w:t xml:space="preserve">: </w:t>
      </w:r>
      <w:r>
        <w:rPr>
          <w:rFonts w:cs="Times New Roman"/>
          <w:sz w:val="36"/>
          <w:szCs w:val="36"/>
          <w:rtl/>
          <w:lang w:val="en-US"/>
        </w:rPr>
        <w:t>دلالتها على الإباحة مطلقاً نسبه قدس سره إلى المشهور وفي كلام صاحب الفصول والمحقق الرشتي قدس سرهما التعبير بأن الأكثر قائلون بالظهور في الإباحة</w:t>
      </w:r>
      <w:r>
        <w:rPr>
          <w:rFonts w:ascii="Al Nile" w:hAnsi="Al Nile"/>
          <w:sz w:val="36"/>
          <w:szCs w:val="36"/>
          <w:rtl/>
          <w:lang w:val="en-US"/>
        </w:rPr>
        <w:t xml:space="preserve">. </w:t>
      </w:r>
      <w:r>
        <w:rPr>
          <w:rFonts w:cs="Times New Roman"/>
          <w:sz w:val="36"/>
          <w:szCs w:val="36"/>
          <w:rtl/>
          <w:lang w:val="en-US"/>
        </w:rPr>
        <w:t>وليس المراد بالإباحة بمعناها المصطلح وهو تساوي الطرفين بل المقصود الإباحة بالمعنى الأعم</w:t>
      </w:r>
      <w:r>
        <w:rPr>
          <w:rFonts w:ascii="Al Nile" w:hAnsi="Al Nile"/>
          <w:sz w:val="36"/>
          <w:szCs w:val="36"/>
          <w:rtl/>
          <w:lang w:val="en-US"/>
        </w:rPr>
        <w:t>.</w:t>
      </w:r>
    </w:p>
    <w:p w:rsidR="00A627A5" w:rsidRDefault="008A2FE2">
      <w:pPr>
        <w:pStyle w:val="a4"/>
        <w:jc w:val="both"/>
        <w:rPr>
          <w:rFonts w:ascii="Al Nile" w:eastAsia="Al Nile" w:hAnsi="Al Nile" w:cs="Al Nile" w:hint="default"/>
          <w:sz w:val="36"/>
          <w:szCs w:val="36"/>
          <w:lang w:val="en-US"/>
        </w:rPr>
      </w:pPr>
      <w:r>
        <w:rPr>
          <w:rFonts w:cs="Times New Roman"/>
          <w:sz w:val="36"/>
          <w:szCs w:val="36"/>
          <w:rtl/>
          <w:lang w:val="en-US"/>
        </w:rPr>
        <w:t>الثاني</w:t>
      </w:r>
      <w:r>
        <w:rPr>
          <w:rFonts w:ascii="Al Nile" w:hAnsi="Al Nile"/>
          <w:sz w:val="36"/>
          <w:szCs w:val="36"/>
          <w:rtl/>
          <w:lang w:val="en-US"/>
        </w:rPr>
        <w:t xml:space="preserve">: </w:t>
      </w:r>
      <w:r>
        <w:rPr>
          <w:rFonts w:cs="Times New Roman"/>
          <w:sz w:val="36"/>
          <w:szCs w:val="36"/>
          <w:rtl/>
          <w:lang w:val="en-US"/>
        </w:rPr>
        <w:t>دلالتها على الوجوب مطلقاً وهو بتعبير المحقق الآخوند قدس سره نُسب إلى بعض العامة مثل البيضاوي وبعض المعتزلة</w:t>
      </w:r>
      <w:r>
        <w:rPr>
          <w:rFonts w:ascii="Al Nile" w:hAnsi="Al Nile"/>
          <w:sz w:val="36"/>
          <w:szCs w:val="36"/>
          <w:rtl/>
          <w:lang w:val="en-US"/>
        </w:rPr>
        <w:t xml:space="preserve">. </w:t>
      </w:r>
      <w:r>
        <w:rPr>
          <w:rFonts w:cs="Times New Roman"/>
          <w:sz w:val="36"/>
          <w:szCs w:val="36"/>
          <w:rtl/>
          <w:lang w:val="en-US"/>
        </w:rPr>
        <w:t>وفي بعض الكلمات أن بعض الإمامية أيضاً قائلون به كما نُسب إلى ابن زهرة والمحقق في المعارج وصاحب المفاتيح قدست أسرارهم</w:t>
      </w:r>
      <w:r>
        <w:rPr>
          <w:rFonts w:ascii="Al Nile" w:hAnsi="Al Nile"/>
          <w:sz w:val="36"/>
          <w:szCs w:val="36"/>
          <w:rtl/>
          <w:lang w:val="en-US"/>
        </w:rPr>
        <w:t xml:space="preserve">. </w:t>
      </w:r>
      <w:r>
        <w:rPr>
          <w:rFonts w:cs="Times New Roman"/>
          <w:sz w:val="36"/>
          <w:szCs w:val="36"/>
          <w:rtl/>
          <w:lang w:val="en-US"/>
        </w:rPr>
        <w:t>في عبارة المعارج</w:t>
      </w:r>
      <w:r>
        <w:rPr>
          <w:rFonts w:ascii="Al Nile" w:hAnsi="Al Nile"/>
          <w:sz w:val="36"/>
          <w:szCs w:val="36"/>
          <w:rtl/>
          <w:lang w:val="en-US"/>
        </w:rPr>
        <w:t xml:space="preserve">: </w:t>
      </w:r>
      <w:r>
        <w:rPr>
          <w:rFonts w:ascii="Al Nile" w:hAnsi="Al Nile"/>
          <w:b/>
          <w:bCs/>
          <w:sz w:val="36"/>
          <w:szCs w:val="36"/>
          <w:rtl/>
        </w:rPr>
        <w:t>(</w:t>
      </w:r>
      <w:r>
        <w:rPr>
          <w:rFonts w:cs="Times New Roman"/>
          <w:b/>
          <w:bCs/>
          <w:sz w:val="36"/>
          <w:szCs w:val="36"/>
          <w:rtl/>
        </w:rPr>
        <w:t>صيغة</w:t>
      </w:r>
      <w:r>
        <w:rPr>
          <w:rFonts w:ascii="Al Nile" w:hAnsi="Al Nile"/>
          <w:b/>
          <w:bCs/>
          <w:sz w:val="36"/>
          <w:szCs w:val="36"/>
          <w:lang w:val="en-US"/>
        </w:rPr>
        <w:t xml:space="preserve"> </w:t>
      </w:r>
      <w:r>
        <w:rPr>
          <w:rFonts w:cs="Times New Roman"/>
          <w:b/>
          <w:bCs/>
          <w:sz w:val="36"/>
          <w:szCs w:val="36"/>
          <w:rtl/>
        </w:rPr>
        <w:t>الأمر</w:t>
      </w:r>
      <w:r>
        <w:rPr>
          <w:rFonts w:cs="Times New Roman"/>
          <w:b/>
          <w:bCs/>
          <w:sz w:val="36"/>
          <w:szCs w:val="36"/>
          <w:rtl/>
          <w:cs/>
          <w:lang w:val="en-US"/>
        </w:rPr>
        <w:t xml:space="preserve"> الواردة بعد الحظر </w:t>
      </w:r>
      <w:r>
        <w:rPr>
          <w:rFonts w:cs="Times New Roman"/>
          <w:b/>
          <w:bCs/>
          <w:sz w:val="36"/>
          <w:szCs w:val="36"/>
          <w:rtl/>
        </w:rPr>
        <w:t>كحالها</w:t>
      </w:r>
      <w:r>
        <w:rPr>
          <w:rFonts w:cs="Times New Roman"/>
          <w:b/>
          <w:bCs/>
          <w:sz w:val="36"/>
          <w:szCs w:val="36"/>
          <w:rtl/>
          <w:cs/>
          <w:lang w:val="en-US"/>
        </w:rPr>
        <w:t xml:space="preserve"> قبله</w:t>
      </w:r>
      <w:r>
        <w:rPr>
          <w:rFonts w:ascii="Al Nile" w:hAnsi="Al Nile"/>
          <w:b/>
          <w:bCs/>
          <w:sz w:val="36"/>
          <w:szCs w:val="36"/>
          <w:rtl/>
        </w:rPr>
        <w:t>)</w:t>
      </w:r>
      <w:r>
        <w:rPr>
          <w:rFonts w:cs="Times New Roman"/>
          <w:sz w:val="36"/>
          <w:szCs w:val="36"/>
          <w:rtl/>
          <w:lang w:val="en-US"/>
        </w:rPr>
        <w:t xml:space="preserve"> وهو مختار المحقق الإيرواني قدس سره</w:t>
      </w:r>
      <w:r>
        <w:rPr>
          <w:rFonts w:ascii="Al Nile" w:hAnsi="Al Nile"/>
          <w:sz w:val="36"/>
          <w:szCs w:val="36"/>
          <w:rtl/>
          <w:lang w:val="en-US"/>
        </w:rPr>
        <w:t>.</w:t>
      </w:r>
    </w:p>
    <w:p w:rsidR="00A627A5" w:rsidRDefault="008A2FE2">
      <w:pPr>
        <w:pStyle w:val="a4"/>
        <w:jc w:val="both"/>
        <w:rPr>
          <w:rFonts w:ascii="Al Nile" w:eastAsia="Al Nile" w:hAnsi="Al Nile" w:cs="Al Nile" w:hint="default"/>
          <w:sz w:val="36"/>
          <w:szCs w:val="36"/>
          <w:lang w:val="en-US"/>
        </w:rPr>
      </w:pPr>
      <w:r>
        <w:rPr>
          <w:rFonts w:cs="Times New Roman"/>
          <w:sz w:val="36"/>
          <w:szCs w:val="36"/>
          <w:rtl/>
          <w:lang w:val="en-US"/>
        </w:rPr>
        <w:t>الثالث</w:t>
      </w:r>
      <w:r>
        <w:rPr>
          <w:rFonts w:ascii="Al Nile" w:hAnsi="Al Nile"/>
          <w:sz w:val="36"/>
          <w:szCs w:val="36"/>
          <w:rtl/>
          <w:lang w:val="en-US"/>
        </w:rPr>
        <w:t xml:space="preserve">: </w:t>
      </w:r>
      <w:r>
        <w:rPr>
          <w:rFonts w:cs="Times New Roman"/>
          <w:sz w:val="36"/>
          <w:szCs w:val="36"/>
          <w:rtl/>
          <w:lang w:val="en-US"/>
        </w:rPr>
        <w:t>التفصيل المنسوب إلى بعض العامة بين ما إذا كان الأمر معلّقاً على زوال علة النهي فتدل على الحكم الثابت قبل النهي وما إذا لم يكن معلقاً على زوال علة النهي فتدل على الوجوب</w:t>
      </w:r>
      <w:r>
        <w:rPr>
          <w:rFonts w:ascii="Al Nile" w:hAnsi="Al Nile"/>
          <w:sz w:val="36"/>
          <w:szCs w:val="36"/>
          <w:rtl/>
          <w:lang w:val="en-US"/>
        </w:rPr>
        <w:t xml:space="preserve">. </w:t>
      </w:r>
    </w:p>
    <w:p w:rsidR="00A627A5" w:rsidRDefault="008A2FE2">
      <w:pPr>
        <w:pStyle w:val="a4"/>
        <w:jc w:val="both"/>
        <w:rPr>
          <w:rFonts w:ascii="Al Nile" w:eastAsia="Al Nile" w:hAnsi="Al Nile" w:cs="Al Nile" w:hint="default"/>
          <w:sz w:val="36"/>
          <w:szCs w:val="36"/>
          <w:lang w:val="en-US"/>
        </w:rPr>
      </w:pPr>
      <w:r>
        <w:rPr>
          <w:rFonts w:cs="Times New Roman"/>
          <w:sz w:val="36"/>
          <w:szCs w:val="36"/>
          <w:rtl/>
          <w:lang w:val="en-US"/>
        </w:rPr>
        <w:lastRenderedPageBreak/>
        <w:t>مثلاً كان قتل المشركين قبل الأشهر الحرم واجباً وورد النهي عنه في الأشهر الحرم وورد في سورة التوبة</w:t>
      </w:r>
      <w:r>
        <w:rPr>
          <w:rFonts w:ascii="Al Nile" w:hAnsi="Al Nile"/>
          <w:sz w:val="36"/>
          <w:szCs w:val="36"/>
          <w:rtl/>
          <w:lang w:val="en-US"/>
        </w:rPr>
        <w:t>: (</w:t>
      </w:r>
      <w:r>
        <w:rPr>
          <w:rFonts w:cs="Times New Roman"/>
          <w:sz w:val="36"/>
          <w:szCs w:val="36"/>
          <w:rtl/>
          <w:lang w:val="en-US"/>
        </w:rPr>
        <w:t>فإذا انسلخ الأشهر الحرم فاقتلوا المشركين حيث وجدتموهم</w:t>
      </w:r>
      <w:r>
        <w:rPr>
          <w:rFonts w:ascii="Al Nile" w:hAnsi="Al Nile"/>
          <w:sz w:val="36"/>
          <w:szCs w:val="36"/>
          <w:rtl/>
          <w:lang w:val="en-US"/>
        </w:rPr>
        <w:t>)</w:t>
      </w:r>
      <w:r>
        <w:rPr>
          <w:rFonts w:ascii="Al Nile" w:eastAsia="Al Nile" w:hAnsi="Al Nile" w:cs="Al Nile"/>
          <w:sz w:val="36"/>
          <w:szCs w:val="36"/>
          <w:vertAlign w:val="superscript"/>
          <w:lang w:val="en-US"/>
        </w:rPr>
        <w:footnoteReference w:id="5"/>
      </w:r>
      <w:r>
        <w:rPr>
          <w:rFonts w:cs="Times New Roman"/>
          <w:sz w:val="36"/>
          <w:szCs w:val="36"/>
          <w:rtl/>
          <w:lang w:val="en-US"/>
        </w:rPr>
        <w:t xml:space="preserve"> فهذا الأمر معلّق على زوال علة النهي وهي الأشهر الحرم ففي مثل هذا المورد يكون مفاد الأمر نفس الحكم الثابت قبل النهي إن كان الوجوب فوجوب وإن كان الإباحة فإباحة</w:t>
      </w:r>
      <w:r>
        <w:rPr>
          <w:rFonts w:ascii="Al Nile" w:hAnsi="Al Nile"/>
          <w:sz w:val="36"/>
          <w:szCs w:val="36"/>
          <w:rtl/>
          <w:lang w:val="en-US"/>
        </w:rPr>
        <w:t>.</w:t>
      </w:r>
    </w:p>
    <w:p w:rsidR="00A627A5" w:rsidRDefault="008A2FE2">
      <w:pPr>
        <w:pStyle w:val="a4"/>
        <w:jc w:val="both"/>
        <w:rPr>
          <w:rFonts w:ascii="Al Nile" w:eastAsia="Al Nile" w:hAnsi="Al Nile" w:cs="Al Nile" w:hint="default"/>
          <w:sz w:val="36"/>
          <w:szCs w:val="36"/>
          <w:lang w:val="en-US"/>
        </w:rPr>
      </w:pPr>
      <w:r>
        <w:rPr>
          <w:rFonts w:cs="Times New Roman"/>
          <w:sz w:val="36"/>
          <w:szCs w:val="36"/>
          <w:rtl/>
          <w:lang w:val="en-US"/>
        </w:rPr>
        <w:t>ومثله ما في آية</w:t>
      </w:r>
      <w:r>
        <w:rPr>
          <w:rFonts w:ascii="Al Nile" w:hAnsi="Al Nile"/>
          <w:sz w:val="36"/>
          <w:szCs w:val="36"/>
          <w:rtl/>
          <w:lang w:val="en-US"/>
        </w:rPr>
        <w:t>: (</w:t>
      </w:r>
      <w:r>
        <w:rPr>
          <w:rFonts w:cs="Times New Roman"/>
          <w:sz w:val="36"/>
          <w:szCs w:val="36"/>
          <w:rtl/>
          <w:lang w:val="en-US"/>
        </w:rPr>
        <w:t>فاعتزلوا النساء في المحيض فلا تقربوهن حتى يطهرن فإذا تطهرن فأتوهن من حيث أمركم الله</w:t>
      </w:r>
      <w:r>
        <w:rPr>
          <w:rFonts w:ascii="Al Nile" w:hAnsi="Al Nile"/>
          <w:sz w:val="36"/>
          <w:szCs w:val="36"/>
          <w:rtl/>
          <w:lang w:val="en-US"/>
        </w:rPr>
        <w:t>)</w:t>
      </w:r>
      <w:r>
        <w:rPr>
          <w:rFonts w:ascii="Al Nile" w:eastAsia="Al Nile" w:hAnsi="Al Nile" w:cs="Al Nile"/>
          <w:sz w:val="36"/>
          <w:szCs w:val="36"/>
          <w:vertAlign w:val="superscript"/>
          <w:lang w:val="en-US"/>
        </w:rPr>
        <w:footnoteReference w:id="6"/>
      </w:r>
      <w:r>
        <w:rPr>
          <w:rFonts w:cs="Times New Roman"/>
          <w:sz w:val="36"/>
          <w:szCs w:val="36"/>
          <w:rtl/>
          <w:lang w:val="en-US"/>
        </w:rPr>
        <w:t xml:space="preserve"> فورد الأمر بالمقاربة معلقاً على زوال علة النهي وهي الحيض فيكون مفاد الأمر الحكم الثابت قبل النهي وهو الاستحباب</w:t>
      </w:r>
      <w:r w:rsidR="00DD504C">
        <w:rPr>
          <w:rFonts w:cs="Times New Roman"/>
          <w:sz w:val="36"/>
          <w:szCs w:val="36"/>
          <w:rtl/>
          <w:lang w:val="en-US"/>
        </w:rPr>
        <w:t xml:space="preserve"> اوالاباحة بالمعنی الاخص </w:t>
      </w:r>
      <w:r>
        <w:rPr>
          <w:rFonts w:ascii="Al Nile" w:hAnsi="Al Nile"/>
          <w:sz w:val="36"/>
          <w:szCs w:val="36"/>
          <w:rtl/>
          <w:lang w:val="en-US"/>
        </w:rPr>
        <w:t>.</w:t>
      </w:r>
    </w:p>
    <w:p w:rsidR="00A627A5" w:rsidRDefault="008A2FE2">
      <w:pPr>
        <w:pStyle w:val="a4"/>
        <w:jc w:val="both"/>
        <w:rPr>
          <w:rFonts w:ascii="Al Nile" w:eastAsia="Al Nile" w:hAnsi="Al Nile" w:cs="Al Nile" w:hint="default"/>
          <w:sz w:val="36"/>
          <w:szCs w:val="36"/>
          <w:lang w:val="en-US"/>
        </w:rPr>
      </w:pPr>
      <w:r>
        <w:rPr>
          <w:rFonts w:cs="Times New Roman"/>
          <w:sz w:val="36"/>
          <w:szCs w:val="36"/>
          <w:rtl/>
          <w:lang w:val="en-US"/>
        </w:rPr>
        <w:t>وإن لم يكن الأمر معلقاً على زوال علة النهي فيكون باقياً على طبعه الأولي وهو الظهور في الوجوب</w:t>
      </w:r>
      <w:r>
        <w:rPr>
          <w:rFonts w:ascii="Al Nile" w:hAnsi="Al Nile"/>
          <w:sz w:val="36"/>
          <w:szCs w:val="36"/>
          <w:rtl/>
          <w:lang w:val="en-US"/>
        </w:rPr>
        <w:t xml:space="preserve">. </w:t>
      </w:r>
    </w:p>
    <w:p w:rsidR="00A627A5" w:rsidRDefault="008A2FE2">
      <w:pPr>
        <w:pStyle w:val="a4"/>
        <w:jc w:val="both"/>
        <w:rPr>
          <w:rFonts w:ascii="Al Nile" w:eastAsia="Al Nile" w:hAnsi="Al Nile" w:cs="Al Nile" w:hint="default"/>
          <w:sz w:val="36"/>
          <w:szCs w:val="36"/>
          <w:lang w:val="en-US"/>
        </w:rPr>
      </w:pPr>
      <w:r>
        <w:rPr>
          <w:rFonts w:cs="Times New Roman"/>
          <w:sz w:val="36"/>
          <w:szCs w:val="36"/>
          <w:rtl/>
          <w:lang w:val="en-US"/>
        </w:rPr>
        <w:t xml:space="preserve">أفاد المحقق الآخوند قدس سره في تحقيق المسألة أن منشأ اختلاف الأقوال أن كلاً من القائلين لاحظ بعض الاستعمالات وبملاحظتها استخرج القاعدة الكلية والحال أن مقتضى التحقيق أنه لا يمكن استخراج قاعدة كلية بالتمسك بالاستعمالات لأنه قلّ استعمال يكون خالياً عن القرينة ليمكن لحاظ الدلالة بقطع النظر عنها </w:t>
      </w:r>
      <w:r w:rsidR="00DD504C">
        <w:rPr>
          <w:rFonts w:cs="Times New Roman"/>
          <w:sz w:val="36"/>
          <w:szCs w:val="36"/>
          <w:rtl/>
          <w:lang w:val="en-US"/>
        </w:rPr>
        <w:t xml:space="preserve">، </w:t>
      </w:r>
      <w:r>
        <w:rPr>
          <w:rFonts w:cs="Times New Roman"/>
          <w:sz w:val="36"/>
          <w:szCs w:val="36"/>
          <w:rtl/>
          <w:lang w:val="en-US"/>
        </w:rPr>
        <w:t>ومجرد وقوع الأمر عقيب الحظر أو توهمه لا يوجب ظهوره في معنى خاص بل ما هو ثابت زوال الظهور الطبعي للأمر في هذه الموارد ويكون مجملاً لا يمكن حمله على معنى إلا بقرينة</w:t>
      </w:r>
      <w:r>
        <w:rPr>
          <w:rFonts w:ascii="Al Nile" w:hAnsi="Al Nile"/>
          <w:sz w:val="36"/>
          <w:szCs w:val="36"/>
          <w:rtl/>
          <w:lang w:val="en-US"/>
        </w:rPr>
        <w:t>.</w:t>
      </w:r>
    </w:p>
    <w:p w:rsidR="00A627A5" w:rsidRDefault="008A2FE2" w:rsidP="008A2FE2">
      <w:pPr>
        <w:pStyle w:val="a4"/>
        <w:jc w:val="both"/>
        <w:rPr>
          <w:rFonts w:ascii="Al Nile" w:eastAsia="Al Nile" w:hAnsi="Al Nile" w:cs="Al Nile" w:hint="default"/>
          <w:sz w:val="36"/>
          <w:szCs w:val="36"/>
          <w:lang w:val="en-US"/>
        </w:rPr>
      </w:pPr>
      <w:r>
        <w:rPr>
          <w:rFonts w:cs="Times New Roman"/>
          <w:sz w:val="36"/>
          <w:szCs w:val="36"/>
          <w:rtl/>
          <w:lang w:val="en-US"/>
        </w:rPr>
        <w:t>وأكثر الأعلام وافقوا المحقق الآخوند قدس سره وقالوا بالإجمال</w:t>
      </w:r>
      <w:r>
        <w:rPr>
          <w:rFonts w:ascii="Al Nile" w:hAnsi="Al Nile"/>
          <w:sz w:val="36"/>
          <w:szCs w:val="36"/>
          <w:rtl/>
          <w:lang w:val="en-US"/>
        </w:rPr>
        <w:t xml:space="preserve">. لکن </w:t>
      </w:r>
      <w:r>
        <w:rPr>
          <w:rFonts w:cs="Times New Roman"/>
          <w:sz w:val="36"/>
          <w:szCs w:val="36"/>
          <w:rtl/>
          <w:lang w:val="en-US"/>
        </w:rPr>
        <w:t>المحقق الإيرواني قدس سره قال بأن الأمر باقٍ على معناه الطبعي وهو الوجوب وكذا بعض الأعلام قدس سره في المنتقى قال بأن الأمر لا يكون مجملاً بل يكون ظاهراً في الإباحة بالمعنى الأعم</w:t>
      </w:r>
      <w:r>
        <w:rPr>
          <w:rFonts w:ascii="Al Nile" w:hAnsi="Al Nile"/>
          <w:sz w:val="36"/>
          <w:szCs w:val="36"/>
          <w:rtl/>
          <w:lang w:val="en-US"/>
        </w:rPr>
        <w:t>.</w:t>
      </w:r>
    </w:p>
    <w:p w:rsidR="00A627A5" w:rsidRDefault="008A2FE2">
      <w:pPr>
        <w:pStyle w:val="a4"/>
        <w:jc w:val="both"/>
        <w:rPr>
          <w:rFonts w:ascii="Al Nile" w:eastAsia="Al Nile" w:hAnsi="Al Nile" w:cs="Al Nile" w:hint="default"/>
          <w:sz w:val="36"/>
          <w:szCs w:val="36"/>
          <w:lang w:val="en-US"/>
        </w:rPr>
      </w:pPr>
      <w:r>
        <w:rPr>
          <w:rFonts w:cs="Times New Roman"/>
          <w:sz w:val="36"/>
          <w:szCs w:val="36"/>
          <w:rtl/>
          <w:lang w:val="en-US"/>
        </w:rPr>
        <w:t>أفاد المحقق الإيرواني قدس سره في مقام الإشكال أن المورد من الموارد التي استعمل فيها لفظ معناه دائر بين المعنى الحقيقي والمعنى المجازي وكما أن في سائر موارد الدوران بين المعنى الحقيقي والمجازي تجري أصالة الحقيقة لإثبات إرادة المعنى الحقيقي كذلك في المقام بعد عدم تمامية قرينية وقوع الأمر عقيب الحظر يكون مقتضى أصالة الحقيقة إرادة المعنى الحقيقي لصيغة الأمر وهو الوجوب ولا وجه لحملها على المعنى المجازي الذي هو في طول المعنى الحقيقي إلا في المجاز المشهور الذي هو في عرضه فلابد من الحمل على المعنى الحقيقي أولاً ثم إن لم يمكن الحمل عليه أو وجدت قرينة على خلافه يحمل على المجازي ففي الموارد التي لا توجد قرينة على الخلاف مجرد إمكان الحمل على المعنى الحقيقي كافٍ للحمل عليه بلا حاجة إلى قرينة خاصة</w:t>
      </w:r>
      <w:r>
        <w:rPr>
          <w:rFonts w:ascii="Al Nile" w:hAnsi="Al Nile"/>
          <w:sz w:val="36"/>
          <w:szCs w:val="36"/>
          <w:rtl/>
          <w:lang w:val="en-US"/>
        </w:rPr>
        <w:t>.</w:t>
      </w:r>
    </w:p>
    <w:p w:rsidR="00A627A5" w:rsidRDefault="008A2FE2">
      <w:pPr>
        <w:pStyle w:val="a4"/>
        <w:jc w:val="both"/>
        <w:rPr>
          <w:rFonts w:ascii="Al Nile" w:eastAsia="Al Nile" w:hAnsi="Al Nile" w:cs="Al Nile" w:hint="default"/>
          <w:sz w:val="36"/>
          <w:szCs w:val="36"/>
          <w:lang w:val="en-US"/>
        </w:rPr>
      </w:pPr>
      <w:r>
        <w:rPr>
          <w:rFonts w:cs="Times New Roman"/>
          <w:sz w:val="36"/>
          <w:szCs w:val="36"/>
          <w:rtl/>
          <w:lang w:val="en-US"/>
        </w:rPr>
        <w:lastRenderedPageBreak/>
        <w:t>أجيب عن هذا الإشكال في كلمات الأعلام بأن أصالة الحقيقة وإن كانت أصلاً ثابتاً عند العقلاء بمعنى حمل اللفظ عند الدوران بين المعنى الحقيقي والمجازي على المعنى الحقيقي لكنها ليست أصلاً تعبدياً تجري في جميع الموارد بل جريانها من باب الظهور فهي من صغريات أصالة الظهور فيختص جريانها بموارد الظهور ولا تجري فيما دار الأمر بين الحقيقة والمجاز ولم يكن اللفظ ظاهراً في الحقيقة والمحقق الآخوند قدس سره ممن يقول بالإجمال في هذا الفرض وفي المقام وقوع الأمر عقيب الحظر أو في مقام توهّم الحظر من موارد احتفاف الكلام بما يصلح للقرينية ويمنع من الظهور حيث إن القرينة الحالية بمنزلة القرينة المتصلة وباحتفاف الكلام بها لا يبقى له ظهور في المعنى الحقيقي ومع انتفاء الظهور لا مجال للتمسك بأصالة الحقيقة</w:t>
      </w:r>
      <w:r>
        <w:rPr>
          <w:rFonts w:ascii="Al Nile" w:hAnsi="Al Nile"/>
          <w:sz w:val="36"/>
          <w:szCs w:val="36"/>
          <w:rtl/>
          <w:lang w:val="en-US"/>
        </w:rPr>
        <w:t xml:space="preserve">. </w:t>
      </w:r>
      <w:r>
        <w:rPr>
          <w:rFonts w:cs="Times New Roman"/>
          <w:sz w:val="36"/>
          <w:szCs w:val="36"/>
          <w:rtl/>
          <w:lang w:val="en-US"/>
        </w:rPr>
        <w:t>نعم، على القول بأن أصالة الحقيقة أصل تعبدي كما نُسب إلى السيد المرتضى قدس سره لابد من الحمل على المعنى الحقيقي مطلقاً</w:t>
      </w:r>
      <w:r>
        <w:rPr>
          <w:rFonts w:ascii="Al Nile" w:hAnsi="Al Nile"/>
          <w:sz w:val="36"/>
          <w:szCs w:val="36"/>
          <w:rtl/>
          <w:lang w:val="en-US"/>
        </w:rPr>
        <w:t>.</w:t>
      </w:r>
    </w:p>
    <w:p w:rsidR="00A627A5" w:rsidRDefault="008A2FE2" w:rsidP="008A2FE2">
      <w:pPr>
        <w:pStyle w:val="a4"/>
        <w:jc w:val="both"/>
        <w:rPr>
          <w:rFonts w:ascii="Al Nile" w:eastAsia="Al Nile" w:hAnsi="Al Nile" w:cs="Al Nile" w:hint="default"/>
          <w:sz w:val="36"/>
          <w:szCs w:val="36"/>
          <w:lang w:val="en-US"/>
        </w:rPr>
      </w:pPr>
      <w:r>
        <w:rPr>
          <w:rFonts w:cs="Times New Roman"/>
          <w:sz w:val="36"/>
          <w:szCs w:val="36"/>
          <w:rtl/>
          <w:lang w:val="en-US"/>
        </w:rPr>
        <w:t>فالشك في المقام في قرينية الموجود والکلام محتفّ بما يصلح للقرينية فلا ينعقد للكلام ظهور في المعنى الحقيقي ولا يمكن حمل الأمر على معناه الطبعي وهو الوجوب</w:t>
      </w:r>
      <w:r>
        <w:rPr>
          <w:rFonts w:ascii="Al Nile" w:hAnsi="Al Nile"/>
          <w:sz w:val="36"/>
          <w:szCs w:val="36"/>
          <w:rtl/>
          <w:lang w:val="en-US"/>
        </w:rPr>
        <w:t xml:space="preserve">. </w:t>
      </w:r>
      <w:r>
        <w:rPr>
          <w:rFonts w:cs="Times New Roman"/>
          <w:sz w:val="36"/>
          <w:szCs w:val="36"/>
          <w:rtl/>
          <w:lang w:val="en-US"/>
        </w:rPr>
        <w:t>نعم، فيما إذا كان الشك في أصل وجود القرينة فهناك بحث عندهم في إمكان التمسك بالظهور الطبعي والمشهور بين المتأخرين هو الإمكان لكن فيما إذا كان الشك في قرينية الموجود لا يمكن التمسك بالظهور</w:t>
      </w:r>
      <w:r>
        <w:rPr>
          <w:rFonts w:ascii="Al Nile" w:hAnsi="Al Nile"/>
          <w:sz w:val="36"/>
          <w:szCs w:val="36"/>
          <w:rtl/>
          <w:lang w:val="en-US"/>
        </w:rPr>
        <w:t xml:space="preserve">.  </w:t>
      </w:r>
    </w:p>
    <w:p w:rsidR="00A627A5" w:rsidRDefault="008A2FE2" w:rsidP="008A2FE2">
      <w:pPr>
        <w:pStyle w:val="a4"/>
        <w:jc w:val="both"/>
        <w:rPr>
          <w:rFonts w:ascii="Al Nile" w:eastAsia="Al Nile" w:hAnsi="Al Nile" w:cs="Al Nile" w:hint="default"/>
          <w:sz w:val="36"/>
          <w:szCs w:val="36"/>
          <w:lang w:val="en-US"/>
        </w:rPr>
      </w:pPr>
      <w:r>
        <w:rPr>
          <w:rFonts w:cs="Times New Roman"/>
          <w:sz w:val="36"/>
          <w:szCs w:val="36"/>
          <w:rtl/>
          <w:lang w:val="en-US"/>
        </w:rPr>
        <w:t>وأفاد بعض الأعلام قدس سره في المنتقى أن صيغة الأمر في هذه الموارد تكون ظاهرةً في رفع التحريم والترخيص في العمل كما يظهر من ملاحظة استعمالات العرف فإن المتفاهم من اللفظ فيها رفع التحريم والإباحة بالمعنى الأعمّ</w:t>
      </w:r>
      <w:r>
        <w:rPr>
          <w:rFonts w:ascii="Al Nile" w:hAnsi="Al Nile"/>
          <w:sz w:val="36"/>
          <w:szCs w:val="36"/>
          <w:rtl/>
          <w:lang w:val="en-US"/>
        </w:rPr>
        <w:t>.</w:t>
      </w:r>
    </w:p>
    <w:p w:rsidR="00A627A5" w:rsidRDefault="008A2FE2">
      <w:pPr>
        <w:pStyle w:val="a4"/>
        <w:jc w:val="both"/>
        <w:rPr>
          <w:rFonts w:ascii="Al Nile" w:eastAsia="Al Nile" w:hAnsi="Al Nile" w:cs="Al Nile" w:hint="default"/>
          <w:sz w:val="36"/>
          <w:szCs w:val="36"/>
          <w:lang w:val="en-US"/>
        </w:rPr>
      </w:pPr>
      <w:r>
        <w:rPr>
          <w:rFonts w:cs="Times New Roman"/>
          <w:sz w:val="36"/>
          <w:szCs w:val="36"/>
          <w:rtl/>
          <w:lang w:val="en-US"/>
        </w:rPr>
        <w:t>وفيه أن المستفاد من الاستعمالات العرفية وإن كان رفع التحريم والإباحة بالمعنى الأعم لكنه ليس من باب ظهور اللفظ بل من باب القدر المتيقن لأن الأمر عقيب الحظر بأي معنى كان ليس إبقاءً للتحريم السابق واستمراراً له بل بيان لحكم آخر فنفي التحريم قدر متيقن</w:t>
      </w:r>
      <w:r>
        <w:rPr>
          <w:rFonts w:ascii="Al Nile" w:hAnsi="Al Nile"/>
          <w:sz w:val="36"/>
          <w:szCs w:val="36"/>
          <w:rtl/>
          <w:lang w:val="en-US"/>
        </w:rPr>
        <w:t>.</w:t>
      </w:r>
    </w:p>
    <w:p w:rsidR="00A627A5" w:rsidRDefault="008A2FE2">
      <w:pPr>
        <w:pStyle w:val="a4"/>
        <w:jc w:val="both"/>
        <w:rPr>
          <w:rFonts w:ascii="Al Nile" w:eastAsia="Al Nile" w:hAnsi="Al Nile" w:cs="Al Nile" w:hint="default"/>
          <w:sz w:val="36"/>
          <w:szCs w:val="36"/>
          <w:lang w:val="en-US"/>
        </w:rPr>
      </w:pPr>
      <w:r>
        <w:rPr>
          <w:rFonts w:cs="Times New Roman"/>
          <w:sz w:val="36"/>
          <w:szCs w:val="36"/>
          <w:rtl/>
          <w:lang w:val="en-US"/>
        </w:rPr>
        <w:t>ففي الأمر الواقع عقيب الحظر أو في مقام توهّم الحظر كما أفاد المحقق الآخوند قدس سره وإن كانت صيغة الأمر بقطع النظر عن مورد الاستعمال دالةً على الوجوب لكن خصوصية الاستعمال توجب إجمال اللفظ ولا يمكن حمل كلام المولى على معنى خاص</w:t>
      </w:r>
      <w:r>
        <w:rPr>
          <w:rFonts w:ascii="Al Nile" w:hAnsi="Al Nile"/>
          <w:sz w:val="36"/>
          <w:szCs w:val="36"/>
          <w:rtl/>
          <w:lang w:val="en-US"/>
        </w:rPr>
        <w:t xml:space="preserve">. </w:t>
      </w:r>
      <w:r>
        <w:rPr>
          <w:rFonts w:cs="Times New Roman"/>
          <w:sz w:val="36"/>
          <w:szCs w:val="36"/>
          <w:rtl/>
          <w:lang w:val="en-US"/>
        </w:rPr>
        <w:t>نعم، يمكن نفي الحرمة من باب الأخذ بالقدر المتيقن لا من باب دلالة اللفظ</w:t>
      </w:r>
      <w:r>
        <w:rPr>
          <w:rFonts w:ascii="Al Nile" w:hAnsi="Al Nile"/>
          <w:sz w:val="36"/>
          <w:szCs w:val="36"/>
          <w:rtl/>
          <w:lang w:val="en-US"/>
        </w:rPr>
        <w:t>.</w:t>
      </w:r>
    </w:p>
    <w:p w:rsidR="00A627A5" w:rsidRDefault="008A2FE2">
      <w:pPr>
        <w:pStyle w:val="a4"/>
        <w:jc w:val="both"/>
        <w:rPr>
          <w:rFonts w:ascii="Al Nile" w:eastAsia="Al Nile" w:hAnsi="Al Nile" w:cs="Al Nile" w:hint="default"/>
          <w:sz w:val="36"/>
          <w:szCs w:val="36"/>
          <w:shd w:val="clear" w:color="auto" w:fill="FFFFFF"/>
          <w:lang w:val="en-US"/>
        </w:rPr>
      </w:pPr>
      <w:r>
        <w:rPr>
          <w:rFonts w:cs="Times New Roman"/>
          <w:sz w:val="36"/>
          <w:szCs w:val="36"/>
          <w:shd w:val="clear" w:color="auto" w:fill="FFFFFF"/>
          <w:rtl/>
        </w:rPr>
        <w:t>وصلّى الله على محمد وآله الطاهرين</w:t>
      </w:r>
      <w:r>
        <w:rPr>
          <w:rFonts w:ascii="Al Nile" w:hAnsi="Al Nile"/>
          <w:sz w:val="36"/>
          <w:szCs w:val="36"/>
          <w:shd w:val="clear" w:color="auto" w:fill="FFFFFF"/>
          <w:rtl/>
        </w:rPr>
        <w:t xml:space="preserve">. </w:t>
      </w:r>
    </w:p>
    <w:p w:rsidR="00A627A5" w:rsidRDefault="00A627A5">
      <w:pPr>
        <w:pStyle w:val="a4"/>
        <w:jc w:val="both"/>
        <w:rPr>
          <w:rFonts w:ascii="Al Nile" w:eastAsia="Al Nile" w:hAnsi="Al Nile" w:cs="Al Nile" w:hint="default"/>
          <w:sz w:val="36"/>
          <w:szCs w:val="36"/>
          <w:shd w:val="clear" w:color="auto" w:fill="FFFFFF"/>
          <w:lang w:val="en-US"/>
        </w:rPr>
      </w:pPr>
    </w:p>
    <w:p w:rsidR="00A627A5" w:rsidRDefault="008A2FE2">
      <w:pPr>
        <w:pStyle w:val="a4"/>
        <w:jc w:val="center"/>
        <w:rPr>
          <w:rFonts w:ascii="Al Nile" w:eastAsia="Al Nile" w:hAnsi="Al Nile" w:cs="Al Nile" w:hint="default"/>
          <w:sz w:val="36"/>
          <w:szCs w:val="36"/>
          <w:shd w:val="clear" w:color="auto" w:fill="FFFFFF"/>
          <w:lang w:val="en-US"/>
        </w:rPr>
      </w:pPr>
      <w:r>
        <w:rPr>
          <w:rFonts w:cs="Times New Roman"/>
          <w:sz w:val="36"/>
          <w:szCs w:val="36"/>
          <w:shd w:val="clear" w:color="auto" w:fill="FFFFFF"/>
          <w:rtl/>
        </w:rPr>
        <w:t xml:space="preserve">الأصول </w:t>
      </w:r>
      <w:r>
        <w:rPr>
          <w:rFonts w:ascii="Al Nile" w:hAnsi="Al Nile"/>
          <w:sz w:val="36"/>
          <w:szCs w:val="36"/>
          <w:shd w:val="clear" w:color="auto" w:fill="FFFFFF"/>
          <w:rtl/>
        </w:rPr>
        <w:t xml:space="preserve">- </w:t>
      </w:r>
      <w:r>
        <w:rPr>
          <w:rFonts w:cs="Times New Roman"/>
          <w:sz w:val="36"/>
          <w:szCs w:val="36"/>
          <w:shd w:val="clear" w:color="auto" w:fill="FFFFFF"/>
          <w:rtl/>
        </w:rPr>
        <w:t xml:space="preserve">الدرس ٥٨ </w:t>
      </w:r>
      <w:r>
        <w:rPr>
          <w:rFonts w:ascii="Al Nile" w:hAnsi="Al Nile"/>
          <w:sz w:val="36"/>
          <w:szCs w:val="36"/>
          <w:shd w:val="clear" w:color="auto" w:fill="FFFFFF"/>
          <w:rtl/>
        </w:rPr>
        <w:t xml:space="preserve">- </w:t>
      </w:r>
      <w:r>
        <w:rPr>
          <w:rFonts w:cs="Times New Roman"/>
          <w:sz w:val="36"/>
          <w:szCs w:val="36"/>
          <w:shd w:val="clear" w:color="auto" w:fill="FFFFFF"/>
          <w:rtl/>
        </w:rPr>
        <w:t>١٤٠١</w:t>
      </w:r>
      <w:r>
        <w:rPr>
          <w:rFonts w:ascii="Al Nile" w:hAnsi="Al Nile"/>
          <w:sz w:val="36"/>
          <w:szCs w:val="36"/>
          <w:shd w:val="clear" w:color="auto" w:fill="FFFFFF"/>
          <w:rtl/>
        </w:rPr>
        <w:t>/</w:t>
      </w:r>
      <w:r>
        <w:rPr>
          <w:rFonts w:cs="Times New Roman"/>
          <w:sz w:val="36"/>
          <w:szCs w:val="36"/>
          <w:shd w:val="clear" w:color="auto" w:fill="FFFFFF"/>
          <w:rtl/>
        </w:rPr>
        <w:t>٩</w:t>
      </w:r>
      <w:r>
        <w:rPr>
          <w:rFonts w:ascii="Al Nile" w:hAnsi="Al Nile"/>
          <w:sz w:val="36"/>
          <w:szCs w:val="36"/>
          <w:shd w:val="clear" w:color="auto" w:fill="FFFFFF"/>
          <w:rtl/>
        </w:rPr>
        <w:t>/</w:t>
      </w:r>
      <w:r>
        <w:rPr>
          <w:rFonts w:cs="Times New Roman"/>
          <w:sz w:val="36"/>
          <w:szCs w:val="36"/>
          <w:shd w:val="clear" w:color="auto" w:fill="FFFFFF"/>
          <w:rtl/>
        </w:rPr>
        <w:t>٢٠</w:t>
      </w:r>
    </w:p>
    <w:p w:rsidR="00A627A5" w:rsidRDefault="008A2FE2">
      <w:pPr>
        <w:pStyle w:val="a4"/>
        <w:jc w:val="both"/>
        <w:rPr>
          <w:rFonts w:ascii="Al Nile" w:eastAsia="Al Nile" w:hAnsi="Al Nile" w:cs="Al Nile" w:hint="default"/>
          <w:sz w:val="36"/>
          <w:szCs w:val="36"/>
          <w:shd w:val="clear" w:color="auto" w:fill="FFFFFF"/>
          <w:lang w:val="en-US"/>
        </w:rPr>
      </w:pPr>
      <w:r>
        <w:rPr>
          <w:rFonts w:cs="Times New Roman"/>
          <w:sz w:val="36"/>
          <w:szCs w:val="36"/>
          <w:shd w:val="clear" w:color="auto" w:fill="FFFFFF"/>
          <w:rtl/>
          <w:cs/>
          <w:lang w:val="en-US"/>
        </w:rPr>
        <w:t>بسم الله الرحمن الرحيم الحمد لله رب العالمين وصلّى الله على محمد وآله الطاهرين ولعنة الله على أعدائهم أجمعين</w:t>
      </w:r>
      <w:r>
        <w:rPr>
          <w:rFonts w:ascii="Al Nile" w:hAnsi="Al Nile"/>
          <w:sz w:val="36"/>
          <w:szCs w:val="36"/>
          <w:shd w:val="clear" w:color="auto" w:fill="FFFFFF"/>
          <w:lang w:val="en-US"/>
        </w:rPr>
        <w:t>.</w:t>
      </w:r>
    </w:p>
    <w:p w:rsidR="00A627A5" w:rsidRDefault="008A2FE2">
      <w:pPr>
        <w:pStyle w:val="a4"/>
        <w:jc w:val="both"/>
        <w:rPr>
          <w:rFonts w:ascii="Al Nile" w:eastAsia="Al Nile" w:hAnsi="Al Nile" w:cs="Al Nile" w:hint="default"/>
          <w:sz w:val="36"/>
          <w:szCs w:val="36"/>
          <w:shd w:val="clear" w:color="auto" w:fill="FFFFFF"/>
          <w:lang w:val="en-US"/>
        </w:rPr>
      </w:pPr>
      <w:r>
        <w:rPr>
          <w:rFonts w:cs="Times New Roman"/>
          <w:sz w:val="36"/>
          <w:szCs w:val="36"/>
          <w:shd w:val="clear" w:color="auto" w:fill="FFFFFF"/>
          <w:rtl/>
        </w:rPr>
        <w:lastRenderedPageBreak/>
        <w:t>قلنا أن صيغة الأمر الواقعة عقيب الحظر أو في مقام توهم الحظر لأجل احتفافها بما يصلح للقرينية تكون مجملةً لا ظهور لها في الوجوب ولا الإباحة</w:t>
      </w:r>
      <w:r>
        <w:rPr>
          <w:rFonts w:ascii="Al Nile" w:hAnsi="Al Nile"/>
          <w:sz w:val="36"/>
          <w:szCs w:val="36"/>
          <w:shd w:val="clear" w:color="auto" w:fill="FFFFFF"/>
          <w:rtl/>
        </w:rPr>
        <w:t xml:space="preserve">. </w:t>
      </w:r>
      <w:r>
        <w:rPr>
          <w:rFonts w:cs="Times New Roman"/>
          <w:sz w:val="36"/>
          <w:szCs w:val="36"/>
          <w:shd w:val="clear" w:color="auto" w:fill="FFFFFF"/>
          <w:rtl/>
        </w:rPr>
        <w:t>نعم، عدم التحريم والإباحة بالمعنى الأعم قدر متيقن لكن ليس ذلك مدلول اللفظ</w:t>
      </w:r>
      <w:r>
        <w:rPr>
          <w:rFonts w:ascii="Al Nile" w:hAnsi="Al Nile"/>
          <w:sz w:val="36"/>
          <w:szCs w:val="36"/>
          <w:shd w:val="clear" w:color="auto" w:fill="FFFFFF"/>
          <w:rtl/>
        </w:rPr>
        <w:t>.</w:t>
      </w:r>
    </w:p>
    <w:p w:rsidR="00A627A5" w:rsidRDefault="008A2FE2">
      <w:pPr>
        <w:pStyle w:val="a4"/>
        <w:jc w:val="both"/>
        <w:rPr>
          <w:rFonts w:ascii="Al Nile" w:eastAsia="Al Nile" w:hAnsi="Al Nile" w:cs="Al Nile" w:hint="default"/>
          <w:sz w:val="36"/>
          <w:szCs w:val="36"/>
          <w:shd w:val="clear" w:color="auto" w:fill="FFFFFF"/>
          <w:lang w:val="en-US"/>
        </w:rPr>
      </w:pPr>
      <w:r>
        <w:rPr>
          <w:rFonts w:cs="Times New Roman"/>
          <w:sz w:val="36"/>
          <w:szCs w:val="36"/>
          <w:shd w:val="clear" w:color="auto" w:fill="FFFFFF"/>
          <w:rtl/>
        </w:rPr>
        <w:t>لكن هل هذا الإجمال يلزم على القول بالدلالة الوضعية على الوجوب فقط أو يلزم على الأقوال الأخرى أيضاً القول بالدلالة الإطلاقية والقول بالدلالة العقلية؟</w:t>
      </w:r>
    </w:p>
    <w:p w:rsidR="00A627A5" w:rsidRDefault="008A2FE2">
      <w:pPr>
        <w:pStyle w:val="a4"/>
        <w:jc w:val="both"/>
        <w:rPr>
          <w:rFonts w:ascii="Al Nile" w:eastAsia="Al Nile" w:hAnsi="Al Nile" w:cs="Al Nile" w:hint="default"/>
          <w:sz w:val="36"/>
          <w:szCs w:val="36"/>
          <w:shd w:val="clear" w:color="auto" w:fill="FFFFFF"/>
          <w:lang w:val="en-US"/>
        </w:rPr>
      </w:pPr>
      <w:r>
        <w:rPr>
          <w:rFonts w:cs="Times New Roman"/>
          <w:sz w:val="36"/>
          <w:szCs w:val="36"/>
          <w:shd w:val="clear" w:color="auto" w:fill="FFFFFF"/>
          <w:rtl/>
        </w:rPr>
        <w:t>أفاد المحقق الآخوند قدس سره أن الإجمال كما يلزم على القول بالدلالة الوضعية كذلك يلزم على القول بالدلالة الإطلاقية فيحتاج تعيين الوجوب أو الإباحة إلى قرينة خاصة</w:t>
      </w:r>
      <w:r>
        <w:rPr>
          <w:rFonts w:ascii="Al Nile" w:hAnsi="Al Nile"/>
          <w:sz w:val="36"/>
          <w:szCs w:val="36"/>
          <w:shd w:val="clear" w:color="auto" w:fill="FFFFFF"/>
          <w:rtl/>
        </w:rPr>
        <w:t>.</w:t>
      </w:r>
    </w:p>
    <w:p w:rsidR="00A627A5" w:rsidRDefault="008A2FE2">
      <w:pPr>
        <w:pStyle w:val="a4"/>
        <w:jc w:val="both"/>
        <w:rPr>
          <w:rFonts w:ascii="Al Nile" w:eastAsia="Al Nile" w:hAnsi="Al Nile" w:cs="Al Nile" w:hint="default"/>
          <w:sz w:val="36"/>
          <w:szCs w:val="36"/>
          <w:shd w:val="clear" w:color="auto" w:fill="FFFFFF"/>
          <w:lang w:val="en-US"/>
        </w:rPr>
      </w:pPr>
      <w:r>
        <w:rPr>
          <w:rFonts w:cs="Times New Roman"/>
          <w:sz w:val="36"/>
          <w:szCs w:val="36"/>
          <w:shd w:val="clear" w:color="auto" w:fill="FFFFFF"/>
          <w:rtl/>
        </w:rPr>
        <w:t>وللإجمال على الدلالة الإطلاقية تقريبان</w:t>
      </w:r>
      <w:r>
        <w:rPr>
          <w:rFonts w:ascii="Al Nile" w:hAnsi="Al Nile"/>
          <w:sz w:val="36"/>
          <w:szCs w:val="36"/>
          <w:shd w:val="clear" w:color="auto" w:fill="FFFFFF"/>
          <w:rtl/>
        </w:rPr>
        <w:t>:</w:t>
      </w:r>
    </w:p>
    <w:p w:rsidR="00A627A5" w:rsidRDefault="008A2FE2">
      <w:pPr>
        <w:pStyle w:val="a4"/>
        <w:jc w:val="both"/>
        <w:rPr>
          <w:rFonts w:ascii="Al Nile" w:eastAsia="Al Nile" w:hAnsi="Al Nile" w:cs="Al Nile" w:hint="default"/>
          <w:sz w:val="36"/>
          <w:szCs w:val="36"/>
          <w:shd w:val="clear" w:color="auto" w:fill="FFFFFF"/>
          <w:lang w:val="en-US"/>
        </w:rPr>
      </w:pPr>
      <w:r>
        <w:rPr>
          <w:rFonts w:cs="Times New Roman"/>
          <w:sz w:val="36"/>
          <w:szCs w:val="36"/>
          <w:shd w:val="clear" w:color="auto" w:fill="FFFFFF"/>
          <w:rtl/>
        </w:rPr>
        <w:t>الأول</w:t>
      </w:r>
      <w:r>
        <w:rPr>
          <w:rFonts w:ascii="Al Nile" w:hAnsi="Al Nile"/>
          <w:sz w:val="36"/>
          <w:szCs w:val="36"/>
          <w:shd w:val="clear" w:color="auto" w:fill="FFFFFF"/>
          <w:rtl/>
        </w:rPr>
        <w:t xml:space="preserve">: </w:t>
      </w:r>
      <w:r>
        <w:rPr>
          <w:rFonts w:cs="Times New Roman"/>
          <w:sz w:val="36"/>
          <w:szCs w:val="36"/>
          <w:shd w:val="clear" w:color="auto" w:fill="FFFFFF"/>
          <w:rtl/>
        </w:rPr>
        <w:t>أن الدلالة الإطلاقية تابعة لتمامية مقدمات الحكمة فمن يقول بالدلالة الإطلاقية يقول بأن صيغة الأمر موضوعة لأصل الطلب لكن إطلاق الصيغة وعدم اقترانها بالترخيص في الترك موجب لظهورها في الوجوب وفي موارد وقوع الأمر عقيب الحظر أو في مقام توهم الحظر لا تحرز المقدمة الثانية من مقدمات الحكمة وهي عدم التقييد إذ المفروض احتفاف الكلام بما يصلح للقرينية فلا يحرز أن المتكلم لم يأت بالقيد وبالنتيجة لا يمكن التمسك بالإطلاق</w:t>
      </w:r>
      <w:r>
        <w:rPr>
          <w:rFonts w:ascii="Al Nile" w:hAnsi="Al Nile"/>
          <w:sz w:val="36"/>
          <w:szCs w:val="36"/>
          <w:shd w:val="clear" w:color="auto" w:fill="FFFFFF"/>
          <w:rtl/>
        </w:rPr>
        <w:t>.</w:t>
      </w:r>
    </w:p>
    <w:p w:rsidR="00A627A5" w:rsidRDefault="008A2FE2" w:rsidP="008A2FE2">
      <w:pPr>
        <w:pStyle w:val="a4"/>
        <w:jc w:val="both"/>
        <w:rPr>
          <w:rFonts w:ascii="Al Nile" w:eastAsia="Al Nile" w:hAnsi="Al Nile" w:cs="Al Nile" w:hint="default"/>
          <w:sz w:val="36"/>
          <w:szCs w:val="36"/>
          <w:shd w:val="clear" w:color="auto" w:fill="FFFFFF"/>
          <w:lang w:val="en-US"/>
        </w:rPr>
      </w:pPr>
      <w:r>
        <w:rPr>
          <w:rFonts w:cs="Times New Roman"/>
          <w:sz w:val="36"/>
          <w:szCs w:val="36"/>
          <w:shd w:val="clear" w:color="auto" w:fill="FFFFFF"/>
          <w:rtl/>
        </w:rPr>
        <w:t>ولكن هذا التقريب</w:t>
      </w:r>
      <w:r w:rsidR="00F71830">
        <w:rPr>
          <w:rFonts w:cs="Times New Roman"/>
          <w:sz w:val="36"/>
          <w:szCs w:val="36"/>
          <w:shd w:val="clear" w:color="auto" w:fill="FFFFFF"/>
          <w:rtl/>
          <w:lang w:bidi="fa-IR"/>
        </w:rPr>
        <w:t xml:space="preserve"> </w:t>
      </w:r>
      <w:proofErr w:type="spellStart"/>
      <w:r w:rsidR="00F71830">
        <w:rPr>
          <w:rFonts w:cs="Times New Roman"/>
          <w:sz w:val="36"/>
          <w:szCs w:val="36"/>
          <w:shd w:val="clear" w:color="auto" w:fill="FFFFFF"/>
          <w:rtl/>
          <w:lang w:bidi="fa-IR"/>
        </w:rPr>
        <w:t>انما</w:t>
      </w:r>
      <w:proofErr w:type="spellEnd"/>
      <w:r>
        <w:rPr>
          <w:rFonts w:cs="Times New Roman"/>
          <w:sz w:val="36"/>
          <w:szCs w:val="36"/>
          <w:shd w:val="clear" w:color="auto" w:fill="FFFFFF"/>
          <w:rtl/>
        </w:rPr>
        <w:t xml:space="preserve"> يتم إذا ثبت الحكم بنحو مطلق حسب المدلول الاستعمالي يعني أحرزنا أصل الطلب ودار أمره بين الوجوب والاستحباب فحينئذ لا يمكن التمسك بالإطلاق مع كون الكلام محفوفاً بما يصلح للقرينية مثلاً إذا ورد</w:t>
      </w:r>
      <w:r>
        <w:rPr>
          <w:rFonts w:ascii="Al Nile" w:hAnsi="Al Nile"/>
          <w:sz w:val="36"/>
          <w:szCs w:val="36"/>
          <w:shd w:val="clear" w:color="auto" w:fill="FFFFFF"/>
          <w:rtl/>
        </w:rPr>
        <w:t>: (</w:t>
      </w:r>
      <w:r>
        <w:rPr>
          <w:rFonts w:cs="Times New Roman"/>
          <w:sz w:val="36"/>
          <w:szCs w:val="36"/>
          <w:shd w:val="clear" w:color="auto" w:fill="FFFFFF"/>
          <w:rtl/>
        </w:rPr>
        <w:t>اغتسل للجنابة</w:t>
      </w:r>
      <w:r>
        <w:rPr>
          <w:rFonts w:ascii="Al Nile" w:hAnsi="Al Nile"/>
          <w:sz w:val="36"/>
          <w:szCs w:val="36"/>
          <w:shd w:val="clear" w:color="auto" w:fill="FFFFFF"/>
          <w:rtl/>
        </w:rPr>
        <w:t xml:space="preserve">) </w:t>
      </w:r>
      <w:r>
        <w:rPr>
          <w:rFonts w:cs="Times New Roman"/>
          <w:sz w:val="36"/>
          <w:szCs w:val="36"/>
          <w:shd w:val="clear" w:color="auto" w:fill="FFFFFF"/>
          <w:rtl/>
        </w:rPr>
        <w:t xml:space="preserve">الذي مفاده </w:t>
      </w:r>
      <w:r>
        <w:rPr>
          <w:rFonts w:ascii="Al Nile" w:hAnsi="Al Nile"/>
          <w:sz w:val="36"/>
          <w:szCs w:val="36"/>
          <w:shd w:val="clear" w:color="auto" w:fill="FFFFFF"/>
          <w:rtl/>
        </w:rPr>
        <w:t xml:space="preserve">- </w:t>
      </w:r>
      <w:r>
        <w:rPr>
          <w:rFonts w:cs="Times New Roman"/>
          <w:sz w:val="36"/>
          <w:szCs w:val="36"/>
          <w:shd w:val="clear" w:color="auto" w:fill="FFFFFF"/>
          <w:rtl/>
        </w:rPr>
        <w:t xml:space="preserve">على القول المذكور </w:t>
      </w:r>
      <w:r>
        <w:rPr>
          <w:rFonts w:ascii="Al Nile" w:hAnsi="Al Nile"/>
          <w:sz w:val="36"/>
          <w:szCs w:val="36"/>
          <w:shd w:val="clear" w:color="auto" w:fill="FFFFFF"/>
          <w:rtl/>
        </w:rPr>
        <w:t xml:space="preserve">- </w:t>
      </w:r>
      <w:r>
        <w:rPr>
          <w:rFonts w:cs="Times New Roman"/>
          <w:sz w:val="36"/>
          <w:szCs w:val="36"/>
          <w:shd w:val="clear" w:color="auto" w:fill="FFFFFF"/>
          <w:rtl/>
        </w:rPr>
        <w:t>أصل الطلب وشككنا في أن المولى رخّص في الترك أو لا لا تتم الدلالة الإطلاقية لأنه لابد من إحراز عدم الترخيص، و</w:t>
      </w:r>
      <w:r w:rsidR="00F71830">
        <w:rPr>
          <w:rFonts w:cs="Times New Roman"/>
          <w:sz w:val="36"/>
          <w:szCs w:val="36"/>
          <w:shd w:val="clear" w:color="auto" w:fill="FFFFFF"/>
          <w:rtl/>
        </w:rPr>
        <w:t xml:space="preserve">مع </w:t>
      </w:r>
      <w:r>
        <w:rPr>
          <w:rFonts w:cs="Times New Roman"/>
          <w:sz w:val="36"/>
          <w:szCs w:val="36"/>
          <w:shd w:val="clear" w:color="auto" w:fill="FFFFFF"/>
          <w:rtl/>
        </w:rPr>
        <w:t>كون الكلام محفوفاً بما يصلح للقرينية لا يحرز عدم التقييد وليس المقام من هذا القبيل إذ يُحتمل أن لا يكون مفاد الخطاب شيئاً غير بيان الإباحة يعني لا نحرز أن اللفظ دال على أصل الطلب أو لا لنشك في تقييده فالتقريب المذكور غير تام</w:t>
      </w:r>
      <w:r>
        <w:rPr>
          <w:rFonts w:ascii="Al Nile" w:hAnsi="Al Nile"/>
          <w:sz w:val="36"/>
          <w:szCs w:val="36"/>
          <w:shd w:val="clear" w:color="auto" w:fill="FFFFFF"/>
          <w:rtl/>
        </w:rPr>
        <w:t>.</w:t>
      </w:r>
    </w:p>
    <w:p w:rsidR="00A627A5" w:rsidRDefault="008A2FE2">
      <w:pPr>
        <w:pStyle w:val="a4"/>
        <w:jc w:val="both"/>
        <w:rPr>
          <w:rFonts w:ascii="Al Nile" w:eastAsia="Al Nile" w:hAnsi="Al Nile" w:cs="Al Nile" w:hint="default"/>
          <w:sz w:val="36"/>
          <w:szCs w:val="36"/>
          <w:shd w:val="clear" w:color="auto" w:fill="FFFFFF"/>
          <w:lang w:val="en-US"/>
        </w:rPr>
      </w:pPr>
      <w:r>
        <w:rPr>
          <w:rFonts w:cs="Times New Roman"/>
          <w:sz w:val="36"/>
          <w:szCs w:val="36"/>
          <w:shd w:val="clear" w:color="auto" w:fill="FFFFFF"/>
          <w:rtl/>
        </w:rPr>
        <w:t xml:space="preserve">الثاني </w:t>
      </w:r>
      <w:r>
        <w:rPr>
          <w:rFonts w:ascii="Al Nile" w:hAnsi="Al Nile"/>
          <w:sz w:val="36"/>
          <w:szCs w:val="36"/>
          <w:shd w:val="clear" w:color="auto" w:fill="FFFFFF"/>
          <w:rtl/>
        </w:rPr>
        <w:t xml:space="preserve">- </w:t>
      </w:r>
      <w:r>
        <w:rPr>
          <w:rFonts w:cs="Times New Roman"/>
          <w:sz w:val="36"/>
          <w:szCs w:val="36"/>
          <w:shd w:val="clear" w:color="auto" w:fill="FFFFFF"/>
          <w:rtl/>
        </w:rPr>
        <w:t xml:space="preserve">وهو التقريب الصحيح </w:t>
      </w:r>
      <w:r>
        <w:rPr>
          <w:rFonts w:ascii="Al Nile" w:hAnsi="Al Nile"/>
          <w:sz w:val="36"/>
          <w:szCs w:val="36"/>
          <w:shd w:val="clear" w:color="auto" w:fill="FFFFFF"/>
          <w:rtl/>
        </w:rPr>
        <w:t xml:space="preserve">- </w:t>
      </w:r>
      <w:r>
        <w:rPr>
          <w:rFonts w:cs="Times New Roman"/>
          <w:sz w:val="36"/>
          <w:szCs w:val="36"/>
          <w:shd w:val="clear" w:color="auto" w:fill="FFFFFF"/>
          <w:rtl/>
        </w:rPr>
        <w:t xml:space="preserve">كما أشير إليه في كلام الميرزا التبريزي قدس سره أن التمسك بالإطلاق لإثبات الطلب المطلق وهو الوجوب متوقف على إحراز أصل دلالة الكلام على الطلب فيقال أن المولى أتى بلفظ دال على أصل الطلب ولا نعلم أنه أراد الطلب المطلق أو لا ولكن فيما نحن فيه أصل كون المولى في مقام الطلب مورد الترديد والشك إذ المفروض أن الكلام محفوف بما يصلح للقرينية ومع الاحتفاف المذكور يُحتمل أن المولى بلفظ </w:t>
      </w:r>
      <w:r>
        <w:rPr>
          <w:rFonts w:ascii="Al Nile" w:hAnsi="Al Nile"/>
          <w:sz w:val="36"/>
          <w:szCs w:val="36"/>
          <w:shd w:val="clear" w:color="auto" w:fill="FFFFFF"/>
          <w:rtl/>
        </w:rPr>
        <w:t xml:space="preserve">( </w:t>
      </w:r>
      <w:r>
        <w:rPr>
          <w:rFonts w:cs="Times New Roman"/>
          <w:sz w:val="36"/>
          <w:szCs w:val="36"/>
          <w:shd w:val="clear" w:color="auto" w:fill="FFFFFF"/>
          <w:rtl/>
        </w:rPr>
        <w:t>اصطادوا</w:t>
      </w:r>
      <w:r>
        <w:rPr>
          <w:rFonts w:ascii="Al Nile" w:hAnsi="Al Nile"/>
          <w:sz w:val="36"/>
          <w:szCs w:val="36"/>
          <w:shd w:val="clear" w:color="auto" w:fill="FFFFFF"/>
          <w:rtl/>
        </w:rPr>
        <w:t xml:space="preserve">) </w:t>
      </w:r>
      <w:r>
        <w:rPr>
          <w:rFonts w:cs="Times New Roman"/>
          <w:sz w:val="36"/>
          <w:szCs w:val="36"/>
          <w:shd w:val="clear" w:color="auto" w:fill="FFFFFF"/>
          <w:rtl/>
        </w:rPr>
        <w:t>في الآية مثلاً ليس في مقام بيان الطلب أصلاً فيكون الخلل في المقدمة الأولى من مقدمات الحكمة وهي أن يكون المتكلم في مقام البيان وشككنا في إرادة المطلق أو المقيد ومع عدم تمامية المقدمة الأولى لا معنى للتمسك بإطلاق الخطاب والحكم بأن مراد المتكلم الطلب المطلق وهو الوجوب</w:t>
      </w:r>
      <w:r>
        <w:rPr>
          <w:rFonts w:ascii="Al Nile" w:hAnsi="Al Nile"/>
          <w:sz w:val="36"/>
          <w:szCs w:val="36"/>
          <w:shd w:val="clear" w:color="auto" w:fill="FFFFFF"/>
          <w:rtl/>
        </w:rPr>
        <w:t>.</w:t>
      </w:r>
    </w:p>
    <w:p w:rsidR="00A627A5" w:rsidRDefault="008A2FE2">
      <w:pPr>
        <w:pStyle w:val="a4"/>
        <w:jc w:val="both"/>
        <w:rPr>
          <w:rFonts w:ascii="Al Nile" w:eastAsia="Al Nile" w:hAnsi="Al Nile" w:cs="Al Nile" w:hint="default"/>
          <w:sz w:val="36"/>
          <w:szCs w:val="36"/>
          <w:shd w:val="clear" w:color="auto" w:fill="FFFFFF"/>
          <w:lang w:val="en-US"/>
        </w:rPr>
      </w:pPr>
      <w:r>
        <w:rPr>
          <w:rFonts w:cs="Times New Roman"/>
          <w:sz w:val="36"/>
          <w:szCs w:val="36"/>
          <w:shd w:val="clear" w:color="auto" w:fill="FFFFFF"/>
          <w:rtl/>
        </w:rPr>
        <w:t>وأما تقريب الإجمال على الدلالة العقلية فكما أفاد المحقق النائيني قدس سره هو أن يقال</w:t>
      </w:r>
      <w:r>
        <w:rPr>
          <w:rFonts w:ascii="Al Nile" w:hAnsi="Al Nile"/>
          <w:sz w:val="36"/>
          <w:szCs w:val="36"/>
          <w:shd w:val="clear" w:color="auto" w:fill="FFFFFF"/>
          <w:rtl/>
        </w:rPr>
        <w:t xml:space="preserve">: </w:t>
      </w:r>
      <w:r>
        <w:rPr>
          <w:rFonts w:cs="Times New Roman"/>
          <w:sz w:val="36"/>
          <w:szCs w:val="36"/>
          <w:shd w:val="clear" w:color="auto" w:fill="FFFFFF"/>
          <w:rtl/>
        </w:rPr>
        <w:t>مدلول صيغة الأمر النسبة الطلبية وإذا لم يرخّص المولى مع الطلب والإنشاء في الترك يحكم العقل باللزوم وإذا رخّص يحكم العقل بالاستحباب</w:t>
      </w:r>
      <w:r>
        <w:rPr>
          <w:rFonts w:ascii="Al Nile" w:hAnsi="Al Nile"/>
          <w:sz w:val="36"/>
          <w:szCs w:val="36"/>
          <w:shd w:val="clear" w:color="auto" w:fill="FFFFFF"/>
          <w:rtl/>
        </w:rPr>
        <w:t xml:space="preserve">. </w:t>
      </w:r>
      <w:r>
        <w:rPr>
          <w:rFonts w:cs="Times New Roman"/>
          <w:sz w:val="36"/>
          <w:szCs w:val="36"/>
          <w:shd w:val="clear" w:color="auto" w:fill="FFFFFF"/>
          <w:rtl/>
        </w:rPr>
        <w:t xml:space="preserve">وأفاد السيد الخوئي </w:t>
      </w:r>
      <w:r>
        <w:rPr>
          <w:rFonts w:cs="Times New Roman"/>
          <w:sz w:val="36"/>
          <w:szCs w:val="36"/>
          <w:shd w:val="clear" w:color="auto" w:fill="FFFFFF"/>
          <w:rtl/>
        </w:rPr>
        <w:lastRenderedPageBreak/>
        <w:t xml:space="preserve">قدس سره أيضاً أن المدلول الوضعي لصيغة الأمر اعتبار الفعل على ذمة المكلف ومع عدم الترخيص في الترك يستلزم </w:t>
      </w:r>
      <w:r w:rsidR="00542289">
        <w:rPr>
          <w:rFonts w:cs="Times New Roman"/>
          <w:sz w:val="36"/>
          <w:szCs w:val="36"/>
          <w:shd w:val="clear" w:color="auto" w:fill="FFFFFF"/>
          <w:rtl/>
        </w:rPr>
        <w:t xml:space="preserve">ذلک </w:t>
      </w:r>
      <w:r>
        <w:rPr>
          <w:rFonts w:cs="Times New Roman"/>
          <w:sz w:val="36"/>
          <w:szCs w:val="36"/>
          <w:shd w:val="clear" w:color="auto" w:fill="FFFFFF"/>
          <w:rtl/>
        </w:rPr>
        <w:t>حكم العقل بالوجوب</w:t>
      </w:r>
      <w:r>
        <w:rPr>
          <w:rFonts w:ascii="Al Nile" w:hAnsi="Al Nile"/>
          <w:sz w:val="36"/>
          <w:szCs w:val="36"/>
          <w:shd w:val="clear" w:color="auto" w:fill="FFFFFF"/>
          <w:rtl/>
        </w:rPr>
        <w:t>.</w:t>
      </w:r>
    </w:p>
    <w:p w:rsidR="00A627A5" w:rsidRDefault="008A2FE2">
      <w:pPr>
        <w:pStyle w:val="a4"/>
        <w:jc w:val="both"/>
        <w:rPr>
          <w:rFonts w:ascii="Al Nile" w:eastAsia="Al Nile" w:hAnsi="Al Nile" w:cs="Al Nile" w:hint="default"/>
          <w:sz w:val="36"/>
          <w:szCs w:val="36"/>
          <w:shd w:val="clear" w:color="auto" w:fill="FFFFFF"/>
          <w:lang w:val="en-US"/>
        </w:rPr>
      </w:pPr>
      <w:r>
        <w:rPr>
          <w:rFonts w:cs="Times New Roman"/>
          <w:sz w:val="36"/>
          <w:szCs w:val="36"/>
          <w:shd w:val="clear" w:color="auto" w:fill="FFFFFF"/>
          <w:rtl/>
        </w:rPr>
        <w:t xml:space="preserve">والمحقق الآخوند قدس سره وإن لم يتعرض لإجمال الصيغة على القول بالدلالة العقلية لكن التوضيح المتقدم في الدلالة الإطلاقية يأتي في العقلية أيضاً لأن الدلالة العقلية على الوجوب فيما إذا كان كلام المولى دالاً على أصل اعتبار الطلب أو اعتبار الفعل على ذمة العبد فعلى هذا إذا لم يرد الترخيص </w:t>
      </w:r>
      <w:r w:rsidR="00542289">
        <w:rPr>
          <w:rFonts w:cs="Times New Roman"/>
          <w:sz w:val="36"/>
          <w:szCs w:val="36"/>
          <w:shd w:val="clear" w:color="auto" w:fill="FFFFFF"/>
          <w:rtl/>
        </w:rPr>
        <w:t>ي</w:t>
      </w:r>
      <w:r>
        <w:rPr>
          <w:rFonts w:cs="Times New Roman"/>
          <w:sz w:val="36"/>
          <w:szCs w:val="36"/>
          <w:shd w:val="clear" w:color="auto" w:fill="FFFFFF"/>
          <w:rtl/>
        </w:rPr>
        <w:t xml:space="preserve">حكم العقل بالوجوب لكن في المقام الكلام محفوف بما يصلح للقرينية فأصل الدلالة على اعتبار الطلب أو اعتبار الفعل على ذمة العبد محل ترديد ولا نعلم بأن مدلول </w:t>
      </w:r>
      <w:r>
        <w:rPr>
          <w:rFonts w:ascii="Al Nile" w:hAnsi="Al Nile"/>
          <w:sz w:val="36"/>
          <w:szCs w:val="36"/>
          <w:shd w:val="clear" w:color="auto" w:fill="FFFFFF"/>
          <w:rtl/>
        </w:rPr>
        <w:t>(</w:t>
      </w:r>
      <w:r>
        <w:rPr>
          <w:rFonts w:cs="Times New Roman"/>
          <w:sz w:val="36"/>
          <w:szCs w:val="36"/>
          <w:shd w:val="clear" w:color="auto" w:fill="FFFFFF"/>
          <w:rtl/>
        </w:rPr>
        <w:t>اصطادوا</w:t>
      </w:r>
      <w:r>
        <w:rPr>
          <w:rFonts w:ascii="Al Nile" w:hAnsi="Al Nile"/>
          <w:sz w:val="36"/>
          <w:szCs w:val="36"/>
          <w:shd w:val="clear" w:color="auto" w:fill="FFFFFF"/>
          <w:rtl/>
        </w:rPr>
        <w:t xml:space="preserve">) </w:t>
      </w:r>
      <w:r>
        <w:rPr>
          <w:rFonts w:cs="Times New Roman"/>
          <w:sz w:val="36"/>
          <w:szCs w:val="36"/>
          <w:shd w:val="clear" w:color="auto" w:fill="FFFFFF"/>
          <w:rtl/>
        </w:rPr>
        <w:t>اعتبار الطلب أو لا لأنا نحتمل أن المولى يريد بيان الترخيص لااعتبار الطلب فمع عدم إحراز أصل الدلالة على اعتبار الطلب لا يبقى موضوع لحكم العقل</w:t>
      </w:r>
      <w:r>
        <w:rPr>
          <w:rFonts w:ascii="Al Nile" w:hAnsi="Al Nile"/>
          <w:sz w:val="36"/>
          <w:szCs w:val="36"/>
          <w:shd w:val="clear" w:color="auto" w:fill="FFFFFF"/>
          <w:rtl/>
        </w:rPr>
        <w:t>.</w:t>
      </w:r>
    </w:p>
    <w:p w:rsidR="00A627A5" w:rsidRDefault="00542289">
      <w:pPr>
        <w:pStyle w:val="a4"/>
        <w:jc w:val="both"/>
        <w:rPr>
          <w:rFonts w:ascii="Al Nile" w:eastAsia="Al Nile" w:hAnsi="Al Nile" w:cs="Al Nile" w:hint="default"/>
          <w:sz w:val="36"/>
          <w:szCs w:val="36"/>
          <w:shd w:val="clear" w:color="auto" w:fill="FFFFFF"/>
          <w:lang w:val="en-US"/>
        </w:rPr>
      </w:pPr>
      <w:r>
        <w:rPr>
          <w:rFonts w:cs="Times New Roman"/>
          <w:sz w:val="36"/>
          <w:szCs w:val="36"/>
          <w:shd w:val="clear" w:color="auto" w:fill="FFFFFF"/>
          <w:rtl/>
        </w:rPr>
        <w:t xml:space="preserve">و عليه </w:t>
      </w:r>
      <w:r w:rsidR="008A2FE2">
        <w:rPr>
          <w:rFonts w:cs="Times New Roman"/>
          <w:sz w:val="36"/>
          <w:szCs w:val="36"/>
          <w:shd w:val="clear" w:color="auto" w:fill="FFFFFF"/>
          <w:rtl/>
        </w:rPr>
        <w:t>فإنا وإن قلنا بالدلالة العقلية على الوجوب لكن هذه الدلالة غير م</w:t>
      </w:r>
      <w:r>
        <w:rPr>
          <w:rFonts w:cs="Times New Roman"/>
          <w:sz w:val="36"/>
          <w:szCs w:val="36"/>
          <w:shd w:val="clear" w:color="auto" w:fill="FFFFFF"/>
          <w:rtl/>
        </w:rPr>
        <w:t>ت</w:t>
      </w:r>
      <w:r w:rsidR="008A2FE2">
        <w:rPr>
          <w:rFonts w:cs="Times New Roman"/>
          <w:sz w:val="36"/>
          <w:szCs w:val="36"/>
          <w:shd w:val="clear" w:color="auto" w:fill="FFFFFF"/>
          <w:rtl/>
        </w:rPr>
        <w:t>حققة في موارد الوقوع عقيب الحظر أو في مقام توهم الحظر وقد ذكرنا سابقاً أن من النقوض التي أوردت على هذا القول أن دلالة صيغة الأمر على الوجوب لو كانت دلالةً عقليةً لزم أن تكون دالةً على الوجوب حتى في موارد وقوعها عقيب الحظر أو في مقام توهم الحظر وقلنا أن هذا النقض غير وارد والمحقق النائيني والسيد الخوئي قدس سرهما مع قولهما بالدلالة العقلية قالوا في هذه الموارد بالإجمال</w:t>
      </w:r>
      <w:r w:rsidR="008A2FE2">
        <w:rPr>
          <w:rFonts w:ascii="Al Nile" w:hAnsi="Al Nile"/>
          <w:sz w:val="36"/>
          <w:szCs w:val="36"/>
          <w:shd w:val="clear" w:color="auto" w:fill="FFFFFF"/>
          <w:rtl/>
        </w:rPr>
        <w:t>.</w:t>
      </w:r>
    </w:p>
    <w:p w:rsidR="00A627A5" w:rsidRDefault="008A2FE2">
      <w:pPr>
        <w:pStyle w:val="a4"/>
        <w:jc w:val="both"/>
        <w:rPr>
          <w:rFonts w:ascii="Al Nile" w:eastAsia="Al Nile" w:hAnsi="Al Nile" w:cs="Al Nile" w:hint="default"/>
          <w:sz w:val="36"/>
          <w:szCs w:val="36"/>
          <w:rtl/>
        </w:rPr>
      </w:pPr>
      <w:r>
        <w:rPr>
          <w:rFonts w:cs="Times New Roman"/>
          <w:sz w:val="36"/>
          <w:szCs w:val="36"/>
          <w:rtl/>
        </w:rPr>
        <w:t>بقي في هذه الجهة مطلبان نذكرهما بعنوان تنبيهات</w:t>
      </w:r>
      <w:r w:rsidR="00542289">
        <w:rPr>
          <w:rFonts w:cs="Times New Roman"/>
          <w:sz w:val="36"/>
          <w:szCs w:val="36"/>
          <w:rtl/>
        </w:rPr>
        <w:t xml:space="preserve"> البحث </w:t>
      </w:r>
      <w:r>
        <w:rPr>
          <w:rFonts w:ascii="Al Nile" w:hAnsi="Al Nile"/>
          <w:sz w:val="36"/>
          <w:szCs w:val="36"/>
          <w:rtl/>
        </w:rPr>
        <w:t>:</w:t>
      </w:r>
    </w:p>
    <w:p w:rsidR="00A627A5" w:rsidRDefault="008A2FE2">
      <w:pPr>
        <w:pStyle w:val="a4"/>
        <w:jc w:val="both"/>
        <w:rPr>
          <w:rFonts w:ascii="Al Nile" w:eastAsia="Al Nile" w:hAnsi="Al Nile" w:cs="Al Nile" w:hint="default"/>
          <w:sz w:val="36"/>
          <w:szCs w:val="36"/>
          <w:rtl/>
        </w:rPr>
      </w:pPr>
      <w:r>
        <w:rPr>
          <w:rFonts w:cs="Times New Roman"/>
          <w:sz w:val="36"/>
          <w:szCs w:val="36"/>
          <w:rtl/>
        </w:rPr>
        <w:t>التنبيه الأول</w:t>
      </w:r>
      <w:r>
        <w:rPr>
          <w:rFonts w:ascii="Al Nile" w:hAnsi="Al Nile"/>
          <w:sz w:val="36"/>
          <w:szCs w:val="36"/>
          <w:rtl/>
        </w:rPr>
        <w:t xml:space="preserve">: </w:t>
      </w:r>
      <w:r>
        <w:rPr>
          <w:rFonts w:cs="Times New Roman"/>
          <w:sz w:val="36"/>
          <w:szCs w:val="36"/>
          <w:rtl/>
        </w:rPr>
        <w:t>أن ما تعرض له الأعلام حكم الأمر الواقع عقيب الحظر أو في مقام توهم الحظر لكن النكات المذكورة في البحث تشمل النهي الواقع عقيب الوجوب أو في مقام توهم الإيجاب مثلاً ورد في دليل</w:t>
      </w:r>
      <w:r>
        <w:rPr>
          <w:rFonts w:ascii="Al Nile" w:hAnsi="Al Nile"/>
          <w:sz w:val="36"/>
          <w:szCs w:val="36"/>
          <w:rtl/>
        </w:rPr>
        <w:t>: (</w:t>
      </w:r>
      <w:r>
        <w:rPr>
          <w:rFonts w:cs="Times New Roman"/>
          <w:sz w:val="36"/>
          <w:szCs w:val="36"/>
          <w:rtl/>
        </w:rPr>
        <w:t>صُم شهر رمضان ولا تصم بعده</w:t>
      </w:r>
      <w:r>
        <w:rPr>
          <w:rFonts w:ascii="Al Nile" w:hAnsi="Al Nile"/>
          <w:sz w:val="36"/>
          <w:szCs w:val="36"/>
          <w:rtl/>
        </w:rPr>
        <w:t xml:space="preserve">) </w:t>
      </w:r>
      <w:r>
        <w:rPr>
          <w:rFonts w:cs="Times New Roman"/>
          <w:sz w:val="36"/>
          <w:szCs w:val="36"/>
          <w:rtl/>
        </w:rPr>
        <w:t>فورد النهي عن الصوم عقيب إيجابه فهنا أيضاً خصوصية الأمر الواقع عقيب الحظر موجودة وهي احتفاف الكلام بما يصلح للقرينية فلا يمكن الحكم في هذه الموارد بالحرمة بل يكون الكلام مجملاً</w:t>
      </w:r>
      <w:r>
        <w:rPr>
          <w:rFonts w:ascii="Al Nile" w:hAnsi="Al Nile"/>
          <w:sz w:val="36"/>
          <w:szCs w:val="36"/>
          <w:rtl/>
        </w:rPr>
        <w:t xml:space="preserve">. </w:t>
      </w:r>
      <w:r>
        <w:rPr>
          <w:rFonts w:cs="Times New Roman"/>
          <w:sz w:val="36"/>
          <w:szCs w:val="36"/>
          <w:rtl/>
        </w:rPr>
        <w:t>نعم، يمكن القول بأن الصوم ليس واجباً من باب الأخذ بالقدر المتيقن لكن لا بمعنى أنه مدلول الكلام</w:t>
      </w:r>
      <w:r>
        <w:rPr>
          <w:rFonts w:ascii="Al Nile" w:hAnsi="Al Nile"/>
          <w:sz w:val="36"/>
          <w:szCs w:val="36"/>
          <w:rtl/>
        </w:rPr>
        <w:t>.</w:t>
      </w:r>
    </w:p>
    <w:p w:rsidR="00A627A5" w:rsidRDefault="008A2FE2" w:rsidP="00542289">
      <w:pPr>
        <w:pStyle w:val="a4"/>
        <w:jc w:val="both"/>
        <w:rPr>
          <w:rFonts w:ascii="Al Nile" w:eastAsia="Al Nile" w:hAnsi="Al Nile" w:cs="Al Nile" w:hint="default"/>
          <w:sz w:val="36"/>
          <w:szCs w:val="36"/>
          <w:rtl/>
        </w:rPr>
      </w:pPr>
      <w:r>
        <w:rPr>
          <w:rFonts w:cs="Times New Roman"/>
          <w:sz w:val="36"/>
          <w:szCs w:val="36"/>
          <w:rtl/>
        </w:rPr>
        <w:t>التنبيه الثاني</w:t>
      </w:r>
      <w:r>
        <w:rPr>
          <w:rFonts w:ascii="Al Nile" w:hAnsi="Al Nile"/>
          <w:sz w:val="36"/>
          <w:szCs w:val="36"/>
          <w:rtl/>
        </w:rPr>
        <w:t xml:space="preserve">: </w:t>
      </w:r>
      <w:r>
        <w:rPr>
          <w:rFonts w:cs="Times New Roman"/>
          <w:sz w:val="36"/>
          <w:szCs w:val="36"/>
          <w:rtl/>
        </w:rPr>
        <w:t>أن إجمال الكلام في موارد وقوع الأمر في مقام توهم الحظر لاحتفاف الكلام بما يصلح للقرينية</w:t>
      </w:r>
      <w:r w:rsidR="00542289">
        <w:rPr>
          <w:rFonts w:cs="Times New Roman"/>
          <w:sz w:val="36"/>
          <w:szCs w:val="36"/>
          <w:rtl/>
        </w:rPr>
        <w:t xml:space="preserve"> انما هو</w:t>
      </w:r>
      <w:r>
        <w:rPr>
          <w:rFonts w:cs="Times New Roman"/>
          <w:sz w:val="36"/>
          <w:szCs w:val="36"/>
          <w:rtl/>
        </w:rPr>
        <w:t xml:space="preserve"> فيما إذا كان المورد </w:t>
      </w:r>
      <w:r w:rsidR="00542289">
        <w:rPr>
          <w:rFonts w:cs="Times New Roman"/>
          <w:sz w:val="36"/>
          <w:szCs w:val="36"/>
          <w:rtl/>
        </w:rPr>
        <w:t xml:space="preserve">من </w:t>
      </w:r>
      <w:r>
        <w:rPr>
          <w:rFonts w:cs="Times New Roman"/>
          <w:sz w:val="36"/>
          <w:szCs w:val="36"/>
          <w:rtl/>
        </w:rPr>
        <w:t>مظانّ وقوع الحظر بعبارة أخرى</w:t>
      </w:r>
      <w:r>
        <w:rPr>
          <w:rFonts w:ascii="Al Nile" w:hAnsi="Al Nile"/>
          <w:sz w:val="36"/>
          <w:szCs w:val="36"/>
          <w:rtl/>
        </w:rPr>
        <w:t xml:space="preserve">: </w:t>
      </w:r>
      <w:r>
        <w:rPr>
          <w:rFonts w:cs="Times New Roman"/>
          <w:sz w:val="36"/>
          <w:szCs w:val="36"/>
          <w:rtl/>
        </w:rPr>
        <w:t>فيما إذا كان خصوص الحظر مورد التوهم و</w:t>
      </w:r>
      <w:r w:rsidR="00542289">
        <w:rPr>
          <w:rFonts w:cs="Times New Roman"/>
          <w:sz w:val="36"/>
          <w:szCs w:val="36"/>
          <w:rtl/>
        </w:rPr>
        <w:t>اما</w:t>
      </w:r>
      <w:r>
        <w:rPr>
          <w:rFonts w:cs="Times New Roman"/>
          <w:sz w:val="36"/>
          <w:szCs w:val="36"/>
          <w:rtl/>
        </w:rPr>
        <w:t xml:space="preserve"> إذا كان المورد من الموارد التي تكون وظيفة المكلفين فيها محل ترديد وشك يُحتمل فيها الوجوب ويحتمل الحظر فلا تأتي فيها </w:t>
      </w:r>
      <w:r>
        <w:rPr>
          <w:rFonts w:ascii="Al Nile" w:hAnsi="Al Nile"/>
          <w:sz w:val="36"/>
          <w:szCs w:val="36"/>
          <w:rtl/>
        </w:rPr>
        <w:t xml:space="preserve">- </w:t>
      </w:r>
      <w:r>
        <w:rPr>
          <w:rFonts w:cs="Times New Roman"/>
          <w:sz w:val="36"/>
          <w:szCs w:val="36"/>
          <w:rtl/>
        </w:rPr>
        <w:t xml:space="preserve">بلحاظ خصوصيات المورد </w:t>
      </w:r>
      <w:r>
        <w:rPr>
          <w:rFonts w:ascii="Al Nile" w:hAnsi="Al Nile"/>
          <w:sz w:val="36"/>
          <w:szCs w:val="36"/>
          <w:rtl/>
        </w:rPr>
        <w:t xml:space="preserve">- </w:t>
      </w:r>
      <w:r>
        <w:rPr>
          <w:rFonts w:cs="Times New Roman"/>
          <w:sz w:val="36"/>
          <w:szCs w:val="36"/>
          <w:rtl/>
        </w:rPr>
        <w:t>نكتة الإجمال</w:t>
      </w:r>
      <w:r>
        <w:rPr>
          <w:rFonts w:ascii="Al Nile" w:hAnsi="Al Nile"/>
          <w:sz w:val="36"/>
          <w:szCs w:val="36"/>
          <w:rtl/>
        </w:rPr>
        <w:t xml:space="preserve">. </w:t>
      </w:r>
      <w:r>
        <w:rPr>
          <w:rFonts w:cs="Times New Roman"/>
          <w:sz w:val="36"/>
          <w:szCs w:val="36"/>
          <w:rtl/>
        </w:rPr>
        <w:t xml:space="preserve">فلذا ما يقال في كثير من الموارد من أن المورد من موارد وقوع الأمر </w:t>
      </w:r>
      <w:r w:rsidR="00542289">
        <w:rPr>
          <w:rFonts w:cs="Times New Roman"/>
          <w:sz w:val="36"/>
          <w:szCs w:val="36"/>
          <w:rtl/>
        </w:rPr>
        <w:t>في مورد توهم</w:t>
      </w:r>
      <w:r>
        <w:rPr>
          <w:rFonts w:cs="Times New Roman"/>
          <w:sz w:val="36"/>
          <w:szCs w:val="36"/>
          <w:rtl/>
        </w:rPr>
        <w:t xml:space="preserve"> الحظر فلا يكون ظاهراً في الوجوب فجوابه أن المورد من الموارد التي هي مورد توهم الحظر ومورد توهم الوجوب أيضاً يعني أن الحكم مردد بين الوجوب فيكون الفعل لازماً وبين الحرمة فيكون الترك لازماً وبين الترخيص في الفعل والترك ففي هذه الموارد ليس الكلام محفوفاً بما يصلح للقرينية فإن احتفاف الكلام بما يصلح للقرينية</w:t>
      </w:r>
      <w:r w:rsidR="00542289">
        <w:rPr>
          <w:rFonts w:cs="Times New Roman"/>
          <w:sz w:val="36"/>
          <w:szCs w:val="36"/>
          <w:rtl/>
        </w:rPr>
        <w:t xml:space="preserve"> اما هو</w:t>
      </w:r>
      <w:bookmarkStart w:id="0" w:name="_GoBack"/>
      <w:bookmarkEnd w:id="0"/>
      <w:r>
        <w:rPr>
          <w:rFonts w:cs="Times New Roman"/>
          <w:sz w:val="36"/>
          <w:szCs w:val="36"/>
          <w:rtl/>
        </w:rPr>
        <w:t xml:space="preserve">فيما إذا كان </w:t>
      </w:r>
      <w:r>
        <w:rPr>
          <w:rFonts w:cs="Times New Roman"/>
          <w:sz w:val="36"/>
          <w:szCs w:val="36"/>
          <w:rtl/>
        </w:rPr>
        <w:lastRenderedPageBreak/>
        <w:t>المورد مظان الحظر ويُحتمل الترخيص لكن لا يُحتمل الوجوب فمجرد احتمال الحظر في مورد ورود الأمر لا يكفي لرفع اليد عن ظهور صيغة الأمر في الوجوب والحكم بإجمال الخطاب</w:t>
      </w:r>
      <w:r>
        <w:rPr>
          <w:rFonts w:ascii="Al Nile" w:hAnsi="Al Nile"/>
          <w:sz w:val="36"/>
          <w:szCs w:val="36"/>
          <w:rtl/>
        </w:rPr>
        <w:t xml:space="preserve">.  </w:t>
      </w:r>
    </w:p>
    <w:p w:rsidR="00A627A5" w:rsidRDefault="008A2FE2">
      <w:pPr>
        <w:pStyle w:val="a4"/>
        <w:jc w:val="both"/>
        <w:rPr>
          <w:rFonts w:ascii="Al Nile" w:eastAsia="Al Nile" w:hAnsi="Al Nile" w:cs="Al Nile" w:hint="default"/>
          <w:sz w:val="36"/>
          <w:szCs w:val="36"/>
          <w:rtl/>
        </w:rPr>
      </w:pPr>
      <w:r>
        <w:rPr>
          <w:rFonts w:cs="Times New Roman"/>
          <w:sz w:val="36"/>
          <w:szCs w:val="36"/>
          <w:rtl/>
        </w:rPr>
        <w:t>هذا تمام الكلام في الجهة السادسة</w:t>
      </w:r>
      <w:r>
        <w:rPr>
          <w:rFonts w:ascii="Al Nile" w:hAnsi="Al Nile"/>
          <w:sz w:val="36"/>
          <w:szCs w:val="36"/>
          <w:rtl/>
        </w:rPr>
        <w:t>.</w:t>
      </w:r>
    </w:p>
    <w:p w:rsidR="00A627A5" w:rsidRDefault="008A2FE2">
      <w:pPr>
        <w:pStyle w:val="a4"/>
        <w:jc w:val="both"/>
        <w:rPr>
          <w:rFonts w:hint="default"/>
          <w:rtl/>
        </w:rPr>
      </w:pPr>
      <w:r>
        <w:rPr>
          <w:rFonts w:cs="Times New Roman"/>
          <w:sz w:val="36"/>
          <w:szCs w:val="36"/>
          <w:shd w:val="clear" w:color="auto" w:fill="FFFFFF"/>
          <w:rtl/>
        </w:rPr>
        <w:t>وصلّى الله على محمد وآله الطاهرين</w:t>
      </w:r>
      <w:r>
        <w:rPr>
          <w:rFonts w:ascii="Al Nile" w:hAnsi="Al Nile"/>
          <w:sz w:val="36"/>
          <w:szCs w:val="36"/>
          <w:shd w:val="clear" w:color="auto" w:fill="FFFFFF"/>
          <w:rtl/>
        </w:rPr>
        <w:t xml:space="preserve">. </w:t>
      </w:r>
    </w:p>
    <w:sectPr w:rsidR="00A627A5">
      <w:footerReference w:type="default" r:id="rId7"/>
      <w:pgSz w:w="11906" w:h="16838"/>
      <w:pgMar w:top="1134" w:right="1134" w:bottom="1134" w:left="1134" w:header="709" w:footer="85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840C3" w:rsidRDefault="00C840C3">
      <w:r>
        <w:separator/>
      </w:r>
    </w:p>
  </w:endnote>
  <w:endnote w:type="continuationSeparator" w:id="0">
    <w:p w:rsidR="00C840C3" w:rsidRDefault="00C840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Arial Unicode MS">
    <w:altName w:val="Arial"/>
    <w:panose1 w:val="020B0604020202020204"/>
    <w:charset w:val="00"/>
    <w:family w:val="roman"/>
    <w:notTrueType/>
    <w:pitch w:val="variable"/>
    <w:sig w:usb0="00000003" w:usb1="00000000" w:usb2="00000000" w:usb3="00000000" w:csb0="00000001" w:csb1="00000000"/>
  </w:font>
  <w:font w:name="Al Nile">
    <w:altName w:val="Times New Roman"/>
    <w:charset w:val="00"/>
    <w:family w:val="roman"/>
    <w:pitch w:val="default"/>
  </w:font>
  <w:font w:name="Calibri">
    <w:panose1 w:val="020F0502020204030204"/>
    <w:charset w:val="00"/>
    <w:family w:val="swiss"/>
    <w:pitch w:val="variable"/>
    <w:sig w:usb0="E4002EFF" w:usb1="C000247B" w:usb2="00000009" w:usb3="00000000" w:csb0="000001FF" w:csb1="00000000"/>
  </w:font>
  <w:font w:name="Geeza Pro Bold">
    <w:altName w:val="Times New Roman"/>
    <w:panose1 w:val="00000000000000000000"/>
    <w:charset w:val="00"/>
    <w:family w:val="roman"/>
    <w:notTrueType/>
    <w:pitch w:val="default"/>
  </w:font>
  <w:font w:name="Geeza Pro Regular">
    <w:altName w:val="Times New Roman"/>
    <w:charset w:val="00"/>
    <w:family w:val="roman"/>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33937474"/>
      <w:docPartObj>
        <w:docPartGallery w:val="Page Numbers (Bottom of Page)"/>
        <w:docPartUnique/>
      </w:docPartObj>
    </w:sdtPr>
    <w:sdtEndPr>
      <w:rPr>
        <w:noProof/>
      </w:rPr>
    </w:sdtEndPr>
    <w:sdtContent>
      <w:p w:rsidR="008A2FE2" w:rsidRDefault="008A2FE2">
        <w:pPr>
          <w:pStyle w:val="a7"/>
          <w:jc w:val="center"/>
        </w:pPr>
        <w:r>
          <w:fldChar w:fldCharType="begin"/>
        </w:r>
        <w:r>
          <w:instrText xml:space="preserve"> PAGE   \* MERGEFORMAT </w:instrText>
        </w:r>
        <w:r>
          <w:fldChar w:fldCharType="separate"/>
        </w:r>
        <w:r w:rsidR="00542289">
          <w:rPr>
            <w:noProof/>
          </w:rPr>
          <w:t>6</w:t>
        </w:r>
        <w:r>
          <w:rPr>
            <w:noProof/>
          </w:rPr>
          <w:fldChar w:fldCharType="end"/>
        </w:r>
      </w:p>
    </w:sdtContent>
  </w:sdt>
  <w:p w:rsidR="008A2FE2" w:rsidRDefault="008A2FE2"/>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840C3" w:rsidRDefault="00C840C3">
      <w:r>
        <w:separator/>
      </w:r>
    </w:p>
  </w:footnote>
  <w:footnote w:type="continuationSeparator" w:id="0">
    <w:p w:rsidR="00C840C3" w:rsidRDefault="00C840C3">
      <w:r>
        <w:continuationSeparator/>
      </w:r>
    </w:p>
  </w:footnote>
  <w:footnote w:type="continuationNotice" w:id="1">
    <w:p w:rsidR="00C840C3" w:rsidRDefault="00C840C3"/>
  </w:footnote>
  <w:footnote w:id="2">
    <w:p w:rsidR="008A2FE2" w:rsidRDefault="008A2FE2">
      <w:pPr>
        <w:bidi/>
        <w:rPr>
          <w:rtl/>
        </w:rPr>
      </w:pPr>
      <w:r>
        <w:rPr>
          <w:rFonts w:ascii="Calibri" w:eastAsia="Calibri" w:hAnsi="Calibri" w:cs="Calibri"/>
          <w:color w:val="000000"/>
          <w:sz w:val="20"/>
          <w:szCs w:val="20"/>
          <w:u w:color="000000"/>
          <w:vertAlign w:val="superscript"/>
          <w:rtl/>
          <w14:textOutline w14:w="0" w14:cap="flat" w14:cmpd="sng" w14:algn="ctr">
            <w14:noFill/>
            <w14:prstDash w14:val="solid"/>
            <w14:bevel/>
          </w14:textOutline>
        </w:rPr>
        <w:footnoteRef/>
      </w:r>
      <w:r>
        <w:rPr>
          <w:rFonts w:ascii="Calibri" w:hAnsi="Calibri" w:cs="Arial Unicode MS"/>
          <w:color w:val="000000"/>
          <w:sz w:val="20"/>
          <w:szCs w:val="20"/>
          <w:u w:color="000000"/>
          <w14:textOutline w14:w="0" w14:cap="flat" w14:cmpd="sng" w14:algn="ctr">
            <w14:noFill/>
            <w14:prstDash w14:val="solid"/>
            <w14:bevel/>
          </w14:textOutline>
        </w:rPr>
        <w:t xml:space="preserve"> </w:t>
      </w:r>
      <w:r>
        <w:rPr>
          <w:rFonts w:ascii="Calibri" w:hAnsi="Calibri" w:cs="Arial Unicode MS"/>
          <w:color w:val="000000"/>
          <w:sz w:val="20"/>
          <w:szCs w:val="20"/>
          <w:u w:color="000000"/>
          <w:rtl/>
          <w:lang w:val="ar-SA"/>
          <w14:textOutline w14:w="0" w14:cap="flat" w14:cmpd="sng" w14:algn="ctr">
            <w14:noFill/>
            <w14:prstDash w14:val="solid"/>
            <w14:bevel/>
          </w14:textOutline>
        </w:rPr>
        <w:t xml:space="preserve">- </w:t>
      </w:r>
      <w:r>
        <w:rPr>
          <w:rFonts w:ascii="Arial Unicode MS" w:hAnsi="Arial Unicode MS" w:hint="cs"/>
          <w:color w:val="000000"/>
          <w:sz w:val="20"/>
          <w:szCs w:val="20"/>
          <w:u w:color="000000"/>
          <w:rtl/>
          <w:lang w:val="ar-SA"/>
          <w14:textOutline w14:w="0" w14:cap="flat" w14:cmpd="sng" w14:algn="ctr">
            <w14:noFill/>
            <w14:prstDash w14:val="solid"/>
            <w14:bevel/>
          </w14:textOutline>
        </w:rPr>
        <w:t>المائدة، ٩٥</w:t>
      </w:r>
    </w:p>
  </w:footnote>
  <w:footnote w:id="3">
    <w:p w:rsidR="008A2FE2" w:rsidRDefault="008A2FE2">
      <w:pPr>
        <w:bidi/>
        <w:rPr>
          <w:rtl/>
        </w:rPr>
      </w:pPr>
      <w:r>
        <w:rPr>
          <w:rFonts w:ascii="Calibri" w:eastAsia="Calibri" w:hAnsi="Calibri" w:cs="Calibri"/>
          <w:color w:val="000000"/>
          <w:sz w:val="20"/>
          <w:szCs w:val="20"/>
          <w:u w:color="000000"/>
          <w:vertAlign w:val="superscript"/>
          <w:rtl/>
          <w14:textOutline w14:w="0" w14:cap="flat" w14:cmpd="sng" w14:algn="ctr">
            <w14:noFill/>
            <w14:prstDash w14:val="solid"/>
            <w14:bevel/>
          </w14:textOutline>
        </w:rPr>
        <w:footnoteRef/>
      </w:r>
      <w:r>
        <w:rPr>
          <w:rFonts w:ascii="Calibri" w:hAnsi="Calibri" w:cs="Arial Unicode MS"/>
          <w:color w:val="000000"/>
          <w:sz w:val="20"/>
          <w:szCs w:val="20"/>
          <w:u w:color="000000"/>
          <w14:textOutline w14:w="0" w14:cap="flat" w14:cmpd="sng" w14:algn="ctr">
            <w14:noFill/>
            <w14:prstDash w14:val="solid"/>
            <w14:bevel/>
          </w14:textOutline>
        </w:rPr>
        <w:t xml:space="preserve"> </w:t>
      </w:r>
      <w:r>
        <w:rPr>
          <w:rFonts w:ascii="Calibri" w:hAnsi="Calibri" w:cs="Arial Unicode MS"/>
          <w:color w:val="000000"/>
          <w:sz w:val="20"/>
          <w:szCs w:val="20"/>
          <w:u w:color="000000"/>
          <w:rtl/>
          <w:lang w:val="ar-SA"/>
          <w14:textOutline w14:w="0" w14:cap="flat" w14:cmpd="sng" w14:algn="ctr">
            <w14:noFill/>
            <w14:prstDash w14:val="solid"/>
            <w14:bevel/>
          </w14:textOutline>
        </w:rPr>
        <w:t xml:space="preserve">- </w:t>
      </w:r>
      <w:r>
        <w:rPr>
          <w:rFonts w:ascii="Arial Unicode MS" w:hAnsi="Arial Unicode MS" w:hint="cs"/>
          <w:color w:val="000000"/>
          <w:sz w:val="20"/>
          <w:szCs w:val="20"/>
          <w:u w:color="000000"/>
          <w:rtl/>
          <w:lang w:val="ar-SA"/>
          <w14:textOutline w14:w="0" w14:cap="flat" w14:cmpd="sng" w14:algn="ctr">
            <w14:noFill/>
            <w14:prstDash w14:val="solid"/>
            <w14:bevel/>
          </w14:textOutline>
        </w:rPr>
        <w:t>الحج، ٣٦</w:t>
      </w:r>
    </w:p>
  </w:footnote>
  <w:footnote w:id="4">
    <w:p w:rsidR="008A2FE2" w:rsidRDefault="008A2FE2">
      <w:pPr>
        <w:bidi/>
        <w:rPr>
          <w:rtl/>
        </w:rPr>
      </w:pPr>
      <w:r>
        <w:rPr>
          <w:rFonts w:ascii="Calibri" w:eastAsia="Calibri" w:hAnsi="Calibri" w:cs="Calibri"/>
          <w:color w:val="000000"/>
          <w:sz w:val="20"/>
          <w:szCs w:val="20"/>
          <w:u w:color="000000"/>
          <w:vertAlign w:val="superscript"/>
          <w:rtl/>
          <w14:textOutline w14:w="0" w14:cap="flat" w14:cmpd="sng" w14:algn="ctr">
            <w14:noFill/>
            <w14:prstDash w14:val="solid"/>
            <w14:bevel/>
          </w14:textOutline>
        </w:rPr>
        <w:footnoteRef/>
      </w:r>
      <w:r>
        <w:rPr>
          <w:rFonts w:ascii="Calibri" w:hAnsi="Calibri" w:cs="Arial Unicode MS"/>
          <w:color w:val="000000"/>
          <w:sz w:val="20"/>
          <w:szCs w:val="20"/>
          <w:u w:color="000000"/>
          <w14:textOutline w14:w="0" w14:cap="flat" w14:cmpd="sng" w14:algn="ctr">
            <w14:noFill/>
            <w14:prstDash w14:val="solid"/>
            <w14:bevel/>
          </w14:textOutline>
        </w:rPr>
        <w:t xml:space="preserve"> </w:t>
      </w:r>
      <w:r>
        <w:rPr>
          <w:rFonts w:ascii="Calibri" w:hAnsi="Calibri" w:cs="Arial Unicode MS"/>
          <w:color w:val="000000"/>
          <w:sz w:val="20"/>
          <w:szCs w:val="20"/>
          <w:u w:color="000000"/>
          <w:rtl/>
          <w:lang w:val="ar-SA"/>
          <w14:textOutline w14:w="0" w14:cap="flat" w14:cmpd="sng" w14:algn="ctr">
            <w14:noFill/>
            <w14:prstDash w14:val="solid"/>
            <w14:bevel/>
          </w14:textOutline>
        </w:rPr>
        <w:t xml:space="preserve">- </w:t>
      </w:r>
      <w:r>
        <w:rPr>
          <w:rFonts w:ascii="Arial Unicode MS" w:hAnsi="Arial Unicode MS" w:hint="cs"/>
          <w:color w:val="000000"/>
          <w:sz w:val="20"/>
          <w:szCs w:val="20"/>
          <w:u w:color="000000"/>
          <w:rtl/>
          <w:lang w:val="ar-SA"/>
          <w14:textOutline w14:w="0" w14:cap="flat" w14:cmpd="sng" w14:algn="ctr">
            <w14:noFill/>
            <w14:prstDash w14:val="solid"/>
            <w14:bevel/>
          </w14:textOutline>
        </w:rPr>
        <w:t>البقرة، ٢٢٣</w:t>
      </w:r>
    </w:p>
  </w:footnote>
  <w:footnote w:id="5">
    <w:p w:rsidR="008A2FE2" w:rsidRDefault="008A2FE2">
      <w:pPr>
        <w:bidi/>
        <w:rPr>
          <w:rtl/>
        </w:rPr>
      </w:pPr>
      <w:r>
        <w:rPr>
          <w:rFonts w:ascii="Calibri" w:eastAsia="Calibri" w:hAnsi="Calibri" w:cs="Calibri"/>
          <w:color w:val="000000"/>
          <w:sz w:val="20"/>
          <w:szCs w:val="20"/>
          <w:u w:color="000000"/>
          <w:vertAlign w:val="superscript"/>
          <w:rtl/>
          <w14:textOutline w14:w="0" w14:cap="flat" w14:cmpd="sng" w14:algn="ctr">
            <w14:noFill/>
            <w14:prstDash w14:val="solid"/>
            <w14:bevel/>
          </w14:textOutline>
        </w:rPr>
        <w:footnoteRef/>
      </w:r>
      <w:r>
        <w:rPr>
          <w:rFonts w:ascii="Calibri" w:hAnsi="Calibri" w:cs="Arial Unicode MS"/>
          <w:color w:val="000000"/>
          <w:sz w:val="20"/>
          <w:szCs w:val="20"/>
          <w:u w:color="000000"/>
          <w14:textOutline w14:w="0" w14:cap="flat" w14:cmpd="sng" w14:algn="ctr">
            <w14:noFill/>
            <w14:prstDash w14:val="solid"/>
            <w14:bevel/>
          </w14:textOutline>
        </w:rPr>
        <w:t xml:space="preserve"> </w:t>
      </w:r>
      <w:r>
        <w:rPr>
          <w:rFonts w:ascii="Calibri" w:hAnsi="Calibri" w:cs="Arial Unicode MS"/>
          <w:color w:val="000000"/>
          <w:sz w:val="20"/>
          <w:szCs w:val="20"/>
          <w:u w:color="000000"/>
          <w:rtl/>
          <w:lang w:val="ar-SA"/>
          <w14:textOutline w14:w="0" w14:cap="flat" w14:cmpd="sng" w14:algn="ctr">
            <w14:noFill/>
            <w14:prstDash w14:val="solid"/>
            <w14:bevel/>
          </w14:textOutline>
        </w:rPr>
        <w:t xml:space="preserve">- </w:t>
      </w:r>
      <w:r>
        <w:rPr>
          <w:rFonts w:ascii="Arial Unicode MS" w:hAnsi="Arial Unicode MS" w:hint="cs"/>
          <w:color w:val="000000"/>
          <w:sz w:val="20"/>
          <w:szCs w:val="20"/>
          <w:u w:color="000000"/>
          <w:rtl/>
          <w:lang w:val="ar-SA"/>
          <w14:textOutline w14:w="0" w14:cap="flat" w14:cmpd="sng" w14:algn="ctr">
            <w14:noFill/>
            <w14:prstDash w14:val="solid"/>
            <w14:bevel/>
          </w14:textOutline>
        </w:rPr>
        <w:t>التوبة، ٥</w:t>
      </w:r>
    </w:p>
  </w:footnote>
  <w:footnote w:id="6">
    <w:p w:rsidR="008A2FE2" w:rsidRDefault="008A2FE2">
      <w:pPr>
        <w:bidi/>
        <w:rPr>
          <w:rtl/>
        </w:rPr>
      </w:pPr>
      <w:r>
        <w:rPr>
          <w:rFonts w:ascii="Calibri" w:eastAsia="Calibri" w:hAnsi="Calibri" w:cs="Calibri"/>
          <w:color w:val="000000"/>
          <w:sz w:val="20"/>
          <w:szCs w:val="20"/>
          <w:u w:color="000000"/>
          <w:vertAlign w:val="superscript"/>
          <w:rtl/>
          <w14:textOutline w14:w="0" w14:cap="flat" w14:cmpd="sng" w14:algn="ctr">
            <w14:noFill/>
            <w14:prstDash w14:val="solid"/>
            <w14:bevel/>
          </w14:textOutline>
        </w:rPr>
        <w:footnoteRef/>
      </w:r>
      <w:r>
        <w:rPr>
          <w:rFonts w:ascii="Calibri" w:hAnsi="Calibri" w:cs="Arial Unicode MS"/>
          <w:color w:val="000000"/>
          <w:sz w:val="20"/>
          <w:szCs w:val="20"/>
          <w:u w:color="000000"/>
          <w14:textOutline w14:w="0" w14:cap="flat" w14:cmpd="sng" w14:algn="ctr">
            <w14:noFill/>
            <w14:prstDash w14:val="solid"/>
            <w14:bevel/>
          </w14:textOutline>
        </w:rPr>
        <w:t xml:space="preserve"> </w:t>
      </w:r>
      <w:r>
        <w:rPr>
          <w:rFonts w:ascii="Calibri" w:hAnsi="Calibri" w:cs="Arial Unicode MS"/>
          <w:color w:val="000000"/>
          <w:sz w:val="20"/>
          <w:szCs w:val="20"/>
          <w:u w:color="000000"/>
          <w:rtl/>
          <w:lang w:val="ar-SA"/>
          <w14:textOutline w14:w="0" w14:cap="flat" w14:cmpd="sng" w14:algn="ctr">
            <w14:noFill/>
            <w14:prstDash w14:val="solid"/>
            <w14:bevel/>
          </w14:textOutline>
        </w:rPr>
        <w:t xml:space="preserve">- </w:t>
      </w:r>
      <w:r>
        <w:rPr>
          <w:rFonts w:ascii="Arial Unicode MS" w:hAnsi="Arial Unicode MS" w:hint="cs"/>
          <w:color w:val="000000"/>
          <w:sz w:val="20"/>
          <w:szCs w:val="20"/>
          <w:u w:color="000000"/>
          <w:rtl/>
          <w:lang w:val="ar-SA"/>
          <w14:textOutline w14:w="0" w14:cap="flat" w14:cmpd="sng" w14:algn="ctr">
            <w14:noFill/>
            <w14:prstDash w14:val="solid"/>
            <w14:bevel/>
          </w14:textOutline>
        </w:rPr>
        <w:t>البقرة، ٢٢٢</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characterSpacingControl w:val="doNotCompress"/>
  <w:footnotePr>
    <w:footnote w:id="-1"/>
    <w:footnote w:id="0"/>
    <w:footnote w:id="1"/>
  </w:footnotePr>
  <w:endnotePr>
    <w:endnote w:id="-1"/>
    <w:endnote w:id="0"/>
  </w:endnotePr>
  <w:compat>
    <w:compatSetting w:name="compatibilityMode" w:uri="http://schemas.microsoft.com/office/word" w:val="14"/>
  </w:compat>
  <w:rsids>
    <w:rsidRoot w:val="00A627A5"/>
    <w:rsid w:val="00542289"/>
    <w:rsid w:val="008A2FE2"/>
    <w:rsid w:val="00A627A5"/>
    <w:rsid w:val="00C840C3"/>
    <w:rsid w:val="00DD504C"/>
    <w:rsid w:val="00F7183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a4">
    <w:name w:val="نص أساسي"/>
    <w:pPr>
      <w:bidi/>
    </w:pPr>
    <w:rPr>
      <w:rFonts w:ascii="Arial Unicode MS" w:hAnsi="Arial Unicode MS" w:cs="Arial Unicode MS" w:hint="cs"/>
      <w:color w:val="000000"/>
      <w:sz w:val="22"/>
      <w:szCs w:val="22"/>
      <w:lang w:val="ar-SA"/>
      <w14:textOutline w14:w="0" w14:cap="flat" w14:cmpd="sng" w14:algn="ctr">
        <w14:noFill/>
        <w14:prstDash w14:val="solid"/>
        <w14:bevel/>
      </w14:textOutline>
    </w:rPr>
  </w:style>
  <w:style w:type="paragraph" w:styleId="a5">
    <w:name w:val="header"/>
    <w:basedOn w:val="a"/>
    <w:link w:val="a6"/>
    <w:uiPriority w:val="99"/>
    <w:unhideWhenUsed/>
    <w:rsid w:val="00DD504C"/>
    <w:pPr>
      <w:tabs>
        <w:tab w:val="center" w:pos="4680"/>
        <w:tab w:val="right" w:pos="9360"/>
      </w:tabs>
    </w:pPr>
  </w:style>
  <w:style w:type="character" w:customStyle="1" w:styleId="a6">
    <w:name w:val="سرصفحه نویسه"/>
    <w:basedOn w:val="a0"/>
    <w:link w:val="a5"/>
    <w:uiPriority w:val="99"/>
    <w:rsid w:val="00DD504C"/>
    <w:rPr>
      <w:sz w:val="24"/>
      <w:szCs w:val="24"/>
    </w:rPr>
  </w:style>
  <w:style w:type="paragraph" w:styleId="a7">
    <w:name w:val="footer"/>
    <w:basedOn w:val="a"/>
    <w:link w:val="a8"/>
    <w:uiPriority w:val="99"/>
    <w:unhideWhenUsed/>
    <w:rsid w:val="00DD504C"/>
    <w:pPr>
      <w:tabs>
        <w:tab w:val="center" w:pos="4680"/>
        <w:tab w:val="right" w:pos="9360"/>
      </w:tabs>
    </w:pPr>
  </w:style>
  <w:style w:type="character" w:customStyle="1" w:styleId="a8">
    <w:name w:val="پانویس نویسه"/>
    <w:basedOn w:val="a0"/>
    <w:link w:val="a7"/>
    <w:uiPriority w:val="99"/>
    <w:rsid w:val="00DD504C"/>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a4">
    <w:name w:val="نص أساسي"/>
    <w:pPr>
      <w:bidi/>
    </w:pPr>
    <w:rPr>
      <w:rFonts w:ascii="Arial Unicode MS" w:hAnsi="Arial Unicode MS" w:cs="Arial Unicode MS" w:hint="cs"/>
      <w:color w:val="000000"/>
      <w:sz w:val="22"/>
      <w:szCs w:val="22"/>
      <w:lang w:val="ar-SA"/>
      <w14:textOutline w14:w="0" w14:cap="flat" w14:cmpd="sng" w14:algn="ctr">
        <w14:noFill/>
        <w14:prstDash w14:val="solid"/>
        <w14:bevel/>
      </w14:textOutline>
    </w:rPr>
  </w:style>
  <w:style w:type="paragraph" w:styleId="a5">
    <w:name w:val="header"/>
    <w:basedOn w:val="a"/>
    <w:link w:val="a6"/>
    <w:uiPriority w:val="99"/>
    <w:unhideWhenUsed/>
    <w:rsid w:val="00DD504C"/>
    <w:pPr>
      <w:tabs>
        <w:tab w:val="center" w:pos="4680"/>
        <w:tab w:val="right" w:pos="9360"/>
      </w:tabs>
    </w:pPr>
  </w:style>
  <w:style w:type="character" w:customStyle="1" w:styleId="a6">
    <w:name w:val="سرصفحه نویسه"/>
    <w:basedOn w:val="a0"/>
    <w:link w:val="a5"/>
    <w:uiPriority w:val="99"/>
    <w:rsid w:val="00DD504C"/>
    <w:rPr>
      <w:sz w:val="24"/>
      <w:szCs w:val="24"/>
    </w:rPr>
  </w:style>
  <w:style w:type="paragraph" w:styleId="a7">
    <w:name w:val="footer"/>
    <w:basedOn w:val="a"/>
    <w:link w:val="a8"/>
    <w:uiPriority w:val="99"/>
    <w:unhideWhenUsed/>
    <w:rsid w:val="00DD504C"/>
    <w:pPr>
      <w:tabs>
        <w:tab w:val="center" w:pos="4680"/>
        <w:tab w:val="right" w:pos="9360"/>
      </w:tabs>
    </w:pPr>
  </w:style>
  <w:style w:type="character" w:customStyle="1" w:styleId="a8">
    <w:name w:val="پانویس نویسه"/>
    <w:basedOn w:val="a0"/>
    <w:link w:val="a7"/>
    <w:uiPriority w:val="99"/>
    <w:rsid w:val="00DD504C"/>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Blank">
  <a:themeElements>
    <a:clrScheme name="Blank">
      <a:dk1>
        <a:srgbClr val="000000"/>
      </a:dk1>
      <a:lt1>
        <a:srgbClr val="FFFFFF"/>
      </a:lt1>
      <a:dk2>
        <a:srgbClr val="5E5E5E"/>
      </a:dk2>
      <a:lt2>
        <a:srgbClr val="D5D5D5"/>
      </a:lt2>
      <a:accent1>
        <a:srgbClr val="00A2FF"/>
      </a:accent1>
      <a:accent2>
        <a:srgbClr val="16E7CF"/>
      </a:accent2>
      <a:accent3>
        <a:srgbClr val="61D836"/>
      </a:accent3>
      <a:accent4>
        <a:srgbClr val="FFD932"/>
      </a:accent4>
      <a:accent5>
        <a:srgbClr val="FF644E"/>
      </a:accent5>
      <a:accent6>
        <a:srgbClr val="FF42A1"/>
      </a:accent6>
      <a:hlink>
        <a:srgbClr val="0000FF"/>
      </a:hlink>
      <a:folHlink>
        <a:srgbClr val="FF00FF"/>
      </a:folHlink>
    </a:clrScheme>
    <a:fontScheme name="Blank">
      <a:majorFont>
        <a:latin typeface="Geeza Pro Bold"/>
        <a:ea typeface="Geeza Pro Bold"/>
        <a:cs typeface="Geeza Pro Bold"/>
      </a:majorFont>
      <a:minorFont>
        <a:latin typeface="Geeza Pro Regular"/>
        <a:ea typeface="Geeza Pro Regular"/>
        <a:cs typeface="Geeza Pro Regular"/>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000000"/>
        </a:solidFill>
        <a:ln w="12700" cap="flat">
          <a:noFill/>
          <a:miter lim="400000"/>
        </a:ln>
        <a:effectLst/>
        <a:sp3d/>
      </a:spPr>
      <a:bodyPr rot="0" spcFirstLastPara="1" vertOverflow="overflow" horzOverflow="overflow" vert="horz" wrap="square" lIns="50800" tIns="50800" rIns="50800" bIns="50800" numCol="1" spcCol="38100" rtlCol="0" anchor="ctr">
        <a:spAutoFit/>
      </a:bodyPr>
      <a:lstStyle>
        <a:defPPr marL="0" marR="0" indent="0" algn="ctr" defTabSz="584200" rtl="1" fontAlgn="auto" latinLnBrk="0"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uFillTx/>
            <a:latin typeface="+mn-lt"/>
            <a:ea typeface="+mn-ea"/>
            <a:cs typeface="+mn-cs"/>
            <a:sym typeface="Geeza Pro Regular"/>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r" defTabSz="457200" rtl="1" fontAlgn="auto" latinLnBrk="0" hangingPunct="0">
          <a:lnSpc>
            <a:spcPct val="100000"/>
          </a:lnSpc>
          <a:spcBef>
            <a:spcPts val="0"/>
          </a:spcBef>
          <a:spcAft>
            <a:spcPts val="0"/>
          </a:spcAft>
          <a:buClrTx/>
          <a:buSzTx/>
          <a:buFontTx/>
          <a:buNone/>
          <a:tabLst/>
          <a:defRPr kumimoji="0" sz="1100" b="0" i="0" u="none" strike="noStrike" cap="none" spc="0" normalizeH="0" baseline="0">
            <a:ln>
              <a:noFill/>
            </a:ln>
            <a:solidFill>
              <a:srgbClr val="000000"/>
            </a:solidFill>
            <a:effectLst/>
            <a:uFillTx/>
            <a:latin typeface="+mn-lt"/>
            <a:ea typeface="+mn-ea"/>
            <a:cs typeface="+mn-cs"/>
            <a:sym typeface="Geeza Pro Regular"/>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118</TotalTime>
  <Pages>6</Pages>
  <Words>1689</Words>
  <Characters>9631</Characters>
  <Application>Microsoft Office Word</Application>
  <DocSecurity>0</DocSecurity>
  <Lines>80</Lines>
  <Paragraphs>22</Paragraphs>
  <ScaleCrop>false</ScaleCrop>
  <HeadingPairs>
    <vt:vector size="2" baseType="variant">
      <vt:variant>
        <vt:lpstr>عنوان</vt:lpstr>
      </vt:variant>
      <vt:variant>
        <vt:i4>1</vt:i4>
      </vt:variant>
    </vt:vector>
  </HeadingPairs>
  <TitlesOfParts>
    <vt:vector size="1" baseType="lpstr">
      <vt:lpstr/>
    </vt:vector>
  </TitlesOfParts>
  <Company/>
  <LinksUpToDate>false</LinksUpToDate>
  <CharactersWithSpaces>11298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shoopaei</cp:lastModifiedBy>
  <cp:revision>2</cp:revision>
  <dcterms:created xsi:type="dcterms:W3CDTF">2023-01-23T12:05:00Z</dcterms:created>
  <dcterms:modified xsi:type="dcterms:W3CDTF">2023-01-23T14:08:00Z</dcterms:modified>
</cp:coreProperties>
</file>