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6C4" w:rsidRDefault="00D046C9">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٣٦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١٧</w:t>
      </w:r>
    </w:p>
    <w:p w:rsidR="00A866C4" w:rsidRDefault="00D046C9">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A866C4" w:rsidRDefault="00D046C9" w:rsidP="009777E2">
      <w:pPr>
        <w:pStyle w:val="a5"/>
        <w:rPr>
          <w:rFonts w:hint="default"/>
        </w:rPr>
      </w:pPr>
      <w:r>
        <w:rPr>
          <w:rFonts w:cs="Times New Roman"/>
          <w:rtl/>
          <w:lang w:val="ar-SA"/>
        </w:rPr>
        <w:t>ما زال الكلام في المسألة ال</w:t>
      </w:r>
      <w:r w:rsidR="009777E2">
        <w:rPr>
          <w:rFonts w:cs="Times New Roman"/>
          <w:rtl/>
          <w:lang w:val="ar-SA"/>
        </w:rPr>
        <w:t>رابع</w:t>
      </w:r>
      <w:r>
        <w:rPr>
          <w:rFonts w:cs="Times New Roman"/>
          <w:rtl/>
          <w:lang w:val="ar-SA"/>
        </w:rPr>
        <w:t>ة من مسائل بحث التعبدية والتوصلية وهي في الشك في التعبدية والتوصلية بمعنى اعتبار قصد</w:t>
      </w:r>
      <w:r>
        <w:rPr>
          <w:rFonts w:cs="Times New Roman"/>
          <w:rtl/>
          <w:lang w:val="ar-SA"/>
        </w:rPr>
        <w:t xml:space="preserve"> القربة في صحة العمل وعدمه</w:t>
      </w:r>
      <w:r>
        <w:rPr>
          <w:rFonts w:ascii="Al Nile" w:hAnsi="Al Nile"/>
          <w:rtl/>
          <w:lang w:val="ar-SA"/>
        </w:rPr>
        <w:t>.</w:t>
      </w:r>
    </w:p>
    <w:p w:rsidR="00A866C4" w:rsidRDefault="00D046C9">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A866C4" w:rsidRDefault="00D046C9">
      <w:pPr>
        <w:pStyle w:val="a5"/>
        <w:rPr>
          <w:rFonts w:hint="default"/>
        </w:rPr>
      </w:pPr>
      <w:r>
        <w:rPr>
          <w:rFonts w:cs="Times New Roman"/>
          <w:rtl/>
          <w:lang w:val="ar-SA"/>
        </w:rPr>
        <w:t>النقطة الخامسة</w:t>
      </w:r>
      <w:r>
        <w:rPr>
          <w:rFonts w:ascii="Al Nile" w:hAnsi="Al Nile"/>
          <w:rtl/>
          <w:lang w:val="ar-SA"/>
        </w:rPr>
        <w:t xml:space="preserve">: </w:t>
      </w:r>
      <w:r>
        <w:rPr>
          <w:rFonts w:cs="Times New Roman"/>
          <w:rtl/>
          <w:cs/>
        </w:rPr>
        <w:t>أن قصد القربة بالمعاني الأخرى غير قصد الأمر وإن كان قابلاً للأخذ في متعلق الأمر ل</w:t>
      </w:r>
      <w:r>
        <w:rPr>
          <w:rFonts w:cs="Times New Roman"/>
          <w:rtl/>
          <w:cs/>
        </w:rPr>
        <w:t>كن لم يؤخذ فيه يقيناً</w:t>
      </w:r>
    </w:p>
    <w:p w:rsidR="00A866C4" w:rsidRDefault="00D046C9">
      <w:pPr>
        <w:pStyle w:val="a5"/>
        <w:rPr>
          <w:rFonts w:hint="default"/>
        </w:rPr>
      </w:pPr>
      <w:r>
        <w:rPr>
          <w:rFonts w:cs="Times New Roman"/>
          <w:rtl/>
          <w:lang w:val="ar-SA"/>
        </w:rPr>
        <w:t>قلنا يقع البحث عن هذه النقطة في مرحلتين</w:t>
      </w:r>
      <w:r>
        <w:rPr>
          <w:rFonts w:ascii="Al Nile" w:hAnsi="Al Nile"/>
          <w:rtl/>
          <w:lang w:val="ar-SA"/>
        </w:rPr>
        <w:t>:</w:t>
      </w:r>
    </w:p>
    <w:p w:rsidR="00A866C4" w:rsidRDefault="00D046C9">
      <w:pPr>
        <w:pStyle w:val="a5"/>
        <w:rPr>
          <w:rFonts w:hint="default"/>
        </w:rPr>
      </w:pPr>
      <w:r>
        <w:rPr>
          <w:rFonts w:cs="Times New Roman"/>
          <w:rtl/>
          <w:lang w:val="ar-SA"/>
        </w:rPr>
        <w:t>المرحلة الثانية</w:t>
      </w:r>
      <w:r>
        <w:rPr>
          <w:rFonts w:ascii="Al Nile" w:hAnsi="Al Nile"/>
          <w:rtl/>
          <w:lang w:val="ar-SA"/>
        </w:rPr>
        <w:t xml:space="preserve">: </w:t>
      </w:r>
      <w:r>
        <w:rPr>
          <w:rFonts w:cs="Times New Roman"/>
          <w:rtl/>
          <w:lang w:val="ar-SA"/>
        </w:rPr>
        <w:t>في أخذ قصد القربة بتلك المعاني في المتعلق وللبحث في هذه المرحلة جهتان</w:t>
      </w:r>
      <w:r>
        <w:rPr>
          <w:rFonts w:ascii="Al Nile" w:hAnsi="Al Nile"/>
          <w:rtl/>
          <w:lang w:val="ar-SA"/>
        </w:rPr>
        <w:t>:</w:t>
      </w:r>
    </w:p>
    <w:p w:rsidR="00A866C4" w:rsidRDefault="00D046C9" w:rsidP="009777E2">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في إمكان الأخذ والثانية</w:t>
      </w:r>
      <w:r>
        <w:rPr>
          <w:rFonts w:ascii="Al Nile" w:hAnsi="Al Nile"/>
          <w:rtl/>
          <w:lang w:val="ar-SA"/>
        </w:rPr>
        <w:t xml:space="preserve">: </w:t>
      </w:r>
      <w:r w:rsidR="009777E2">
        <w:rPr>
          <w:rFonts w:cs="Times New Roman"/>
          <w:rtl/>
          <w:lang w:val="ar-SA"/>
        </w:rPr>
        <w:t xml:space="preserve">في وقوعه </w:t>
      </w:r>
      <w:r>
        <w:rPr>
          <w:rFonts w:cs="Times New Roman"/>
          <w:rtl/>
          <w:lang w:val="ar-SA"/>
        </w:rPr>
        <w:t xml:space="preserve">على تقدير إمكانه </w:t>
      </w:r>
      <w:r>
        <w:rPr>
          <w:rFonts w:cs="Times New Roman"/>
          <w:rtl/>
          <w:lang w:val="ar-SA"/>
        </w:rPr>
        <w:t xml:space="preserve"> </w:t>
      </w:r>
    </w:p>
    <w:p w:rsidR="00A866C4" w:rsidRDefault="00D046C9">
      <w:pPr>
        <w:pStyle w:val="a5"/>
        <w:rPr>
          <w:rFonts w:hint="default"/>
        </w:rPr>
      </w:pPr>
      <w:r>
        <w:rPr>
          <w:rFonts w:cs="Times New Roman"/>
          <w:rtl/>
          <w:lang w:val="ar-SA"/>
        </w:rPr>
        <w:t xml:space="preserve">بالنسبة إلى الجهة الأولى أفاد المحقق الآخوند </w:t>
      </w:r>
      <w:r>
        <w:rPr>
          <w:rFonts w:cs="Times New Roman"/>
          <w:rtl/>
          <w:lang w:val="ar-SA"/>
        </w:rPr>
        <w:t xml:space="preserve">قدس سره أن أخذ قصد القربة بالمعاني الأخرى </w:t>
      </w:r>
      <w:r>
        <w:rPr>
          <w:rFonts w:ascii="Al Nile" w:hAnsi="Al Nile"/>
          <w:rtl/>
          <w:lang w:val="ar-SA"/>
        </w:rPr>
        <w:t xml:space="preserve">- </w:t>
      </w:r>
      <w:r>
        <w:rPr>
          <w:rFonts w:cs="Times New Roman"/>
          <w:rtl/>
          <w:lang w:val="ar-SA"/>
        </w:rPr>
        <w:t xml:space="preserve">غير قصد الأمر والامتثال </w:t>
      </w:r>
      <w:r>
        <w:rPr>
          <w:rFonts w:ascii="Al Nile" w:hAnsi="Al Nile"/>
          <w:rtl/>
          <w:lang w:val="ar-SA"/>
        </w:rPr>
        <w:t xml:space="preserve">- </w:t>
      </w:r>
      <w:r>
        <w:rPr>
          <w:rFonts w:cs="Times New Roman"/>
          <w:rtl/>
          <w:lang w:val="ar-SA"/>
        </w:rPr>
        <w:t>في المتعلق ممكن</w:t>
      </w:r>
      <w:r>
        <w:rPr>
          <w:rFonts w:ascii="Al Nile" w:hAnsi="Al Nile"/>
          <w:rtl/>
          <w:lang w:val="ar-SA"/>
        </w:rPr>
        <w:t>.</w:t>
      </w:r>
    </w:p>
    <w:p w:rsidR="00A866C4" w:rsidRDefault="00D046C9">
      <w:pPr>
        <w:pStyle w:val="a5"/>
        <w:rPr>
          <w:rFonts w:hint="default"/>
        </w:rPr>
      </w:pPr>
      <w:r>
        <w:rPr>
          <w:rFonts w:cs="Times New Roman"/>
          <w:rtl/>
          <w:lang w:val="ar-SA"/>
        </w:rPr>
        <w:t>لا إشكال أن بعض المحاذير المتقدمة في أخذ قصد الأمر لا تأتي هنا كالإشكال الأول للمحقق الآخوند قدس سره الذي رفع اليد عنه وهو محذور الدور وتقدم الشيء على نفسه الذي كان يلزم</w:t>
      </w:r>
      <w:r>
        <w:rPr>
          <w:rFonts w:cs="Times New Roman"/>
          <w:rtl/>
          <w:lang w:val="ar-SA"/>
        </w:rPr>
        <w:t xml:space="preserve"> لتوقف قصد الأمر على وجود الأمر ومن المعلوم أن قصد المحبوبية أو قصد المصلحة غير متوقف على وجود الأمر فلا يلزم المحذور المذكور</w:t>
      </w:r>
      <w:r>
        <w:rPr>
          <w:rFonts w:ascii="Al Nile" w:hAnsi="Al Nile"/>
          <w:rtl/>
          <w:lang w:val="ar-SA"/>
        </w:rPr>
        <w:t>.</w:t>
      </w:r>
    </w:p>
    <w:p w:rsidR="00A866C4" w:rsidRDefault="00D046C9" w:rsidP="009777E2">
      <w:pPr>
        <w:pStyle w:val="a5"/>
        <w:rPr>
          <w:rFonts w:hint="default"/>
        </w:rPr>
      </w:pPr>
      <w:r>
        <w:rPr>
          <w:rFonts w:cs="Times New Roman"/>
          <w:rtl/>
          <w:lang w:val="ar-SA"/>
        </w:rPr>
        <w:t xml:space="preserve">لكن يمكن أن </w:t>
      </w:r>
      <w:r w:rsidR="009777E2">
        <w:rPr>
          <w:rFonts w:cs="Times New Roman"/>
          <w:rtl/>
          <w:lang w:val="ar-SA"/>
        </w:rPr>
        <w:t>ي</w:t>
      </w:r>
      <w:r>
        <w:rPr>
          <w:rFonts w:cs="Times New Roman"/>
          <w:rtl/>
          <w:lang w:val="ar-SA"/>
        </w:rPr>
        <w:t>أتي بعض تلك المحاذير مثلاً إشكاله الثاني الذي لم يرجع عنه والتزم به يأتي هنا وهو أن لازم أخذ قصد الأمر في متعلق التك</w:t>
      </w:r>
      <w:r>
        <w:rPr>
          <w:rFonts w:cs="Times New Roman"/>
          <w:rtl/>
          <w:lang w:val="ar-SA"/>
        </w:rPr>
        <w:t>ليف أن لا يقدر المكلف في مقام الامتثال على الإتيان بالصلاة بداعي الأمر لأن قصد الأمر لو أخذ في متعلق التكليف يكون المتعلق مقيداً وعندما يكون المتعلق مقيداً لا يكون لذات الصلاة أمر</w:t>
      </w:r>
      <w:r>
        <w:rPr>
          <w:rFonts w:ascii="Al Nile" w:hAnsi="Al Nile"/>
          <w:rtl/>
          <w:lang w:val="ar-SA"/>
        </w:rPr>
        <w:t xml:space="preserve">. </w:t>
      </w:r>
    </w:p>
    <w:p w:rsidR="00A866C4" w:rsidRDefault="00D046C9" w:rsidP="009777E2">
      <w:pPr>
        <w:pStyle w:val="a5"/>
        <w:rPr>
          <w:rFonts w:hint="default"/>
        </w:rPr>
      </w:pPr>
      <w:r>
        <w:rPr>
          <w:rFonts w:cs="Times New Roman"/>
          <w:rtl/>
          <w:lang w:val="ar-SA"/>
        </w:rPr>
        <w:t>فهذا الإشكال يأتي هنا أيضاً فإنا إن قلنا بأخذ قصد المحبوبية أو قصد حسن الع</w:t>
      </w:r>
      <w:r>
        <w:rPr>
          <w:rFonts w:cs="Times New Roman"/>
          <w:rtl/>
          <w:lang w:val="ar-SA"/>
        </w:rPr>
        <w:t>مل فلازم هذا الأخذ أن لا تكون ذات العمل متعلقاً للتكليف بل يكون المتعلق المقيد بما هو مقيد لأن جزئية الذات بالتحليل العقلي والأجزاء التحليلية لا تتصف بالوجوب فلا ي</w:t>
      </w:r>
      <w:r w:rsidR="009777E2">
        <w:rPr>
          <w:rFonts w:cs="Times New Roman"/>
          <w:rtl/>
          <w:lang w:val="ar-SA"/>
        </w:rPr>
        <w:t>م</w:t>
      </w:r>
      <w:r>
        <w:rPr>
          <w:rFonts w:cs="Times New Roman"/>
          <w:rtl/>
          <w:lang w:val="ar-SA"/>
        </w:rPr>
        <w:t>ك</w:t>
      </w:r>
      <w:r>
        <w:rPr>
          <w:rFonts w:cs="Times New Roman"/>
          <w:rtl/>
          <w:lang w:val="ar-SA"/>
        </w:rPr>
        <w:t>ن الإتيان بالذات بداعي الأمر</w:t>
      </w:r>
      <w:r>
        <w:rPr>
          <w:rFonts w:ascii="Al Nile" w:hAnsi="Al Nile"/>
          <w:rtl/>
          <w:lang w:val="ar-SA"/>
        </w:rPr>
        <w:t>.</w:t>
      </w:r>
    </w:p>
    <w:p w:rsidR="00A866C4" w:rsidRDefault="00D046C9">
      <w:pPr>
        <w:pStyle w:val="a5"/>
        <w:rPr>
          <w:rFonts w:hint="default"/>
        </w:rPr>
      </w:pPr>
      <w:r>
        <w:rPr>
          <w:rFonts w:cs="Times New Roman"/>
          <w:rtl/>
          <w:lang w:val="ar-SA"/>
        </w:rPr>
        <w:t xml:space="preserve">نعم، بناءً على أخذ قصد القربة بهذه المعاني لا يلزم أن </w:t>
      </w:r>
      <w:r>
        <w:rPr>
          <w:rFonts w:cs="Times New Roman"/>
          <w:rtl/>
          <w:lang w:val="ar-SA"/>
        </w:rPr>
        <w:t>يأتي المكلف بذات العمل بقصد الأمر لكن لا إشكال من حيث الفتوى أن الإتيان بذات العمل كالصلاة بقصد الأمر ممكن وكافٍ في سقوط التكليف</w:t>
      </w:r>
      <w:r w:rsidR="009777E2">
        <w:rPr>
          <w:rFonts w:cs="Times New Roman"/>
          <w:rtl/>
          <w:lang w:val="ar-SA"/>
        </w:rPr>
        <w:t xml:space="preserve"> مع انه بناء علی أخذ قصد القربة بهذه المعاني لايکون الذات متعلقاً للأمر</w:t>
      </w:r>
      <w:r>
        <w:rPr>
          <w:rFonts w:ascii="Al Nile" w:hAnsi="Al Nile"/>
          <w:rtl/>
          <w:lang w:val="ar-SA"/>
        </w:rPr>
        <w:t xml:space="preserve">. </w:t>
      </w:r>
    </w:p>
    <w:p w:rsidR="00A866C4" w:rsidRDefault="00D046C9">
      <w:pPr>
        <w:pStyle w:val="a5"/>
        <w:rPr>
          <w:rFonts w:hint="default"/>
        </w:rPr>
      </w:pPr>
      <w:r>
        <w:rPr>
          <w:rFonts w:cs="Times New Roman"/>
          <w:rtl/>
          <w:lang w:val="ar-SA"/>
        </w:rPr>
        <w:lastRenderedPageBreak/>
        <w:t>فالإشكال الثاني للمحقق الآخوند قدس سره في أخذ قصد الأمر يأتي في المعاني الأخرى إلا أن يُقال بالأخذ بنحو الجزئية لا الشرطية في</w:t>
      </w:r>
      <w:r>
        <w:rPr>
          <w:rFonts w:cs="Times New Roman"/>
          <w:rtl/>
          <w:lang w:val="ar-SA"/>
        </w:rPr>
        <w:t>رتفع هذا الإشكال أيضاً</w:t>
      </w:r>
      <w:r>
        <w:rPr>
          <w:rFonts w:ascii="Al Nile" w:hAnsi="Al Nile"/>
          <w:rtl/>
          <w:lang w:val="ar-SA"/>
        </w:rPr>
        <w:t>.</w:t>
      </w:r>
    </w:p>
    <w:p w:rsidR="00A866C4" w:rsidRDefault="00D046C9">
      <w:pPr>
        <w:pStyle w:val="a5"/>
        <w:rPr>
          <w:rFonts w:hint="default"/>
        </w:rPr>
      </w:pPr>
      <w:r>
        <w:rPr>
          <w:rFonts w:cs="Times New Roman"/>
          <w:rtl/>
          <w:lang w:val="ar-SA"/>
        </w:rPr>
        <w:t>ولكن المحقق النائيني قدس سره ذهب إلى عدم إمكان أخذ قصد القربة بالمعاني الأخرى أيضاً كقصد الأمر وأثبت ذلك بمقدمتين</w:t>
      </w:r>
      <w:r>
        <w:rPr>
          <w:rFonts w:ascii="Al Nile" w:hAnsi="Al Nile"/>
          <w:rtl/>
          <w:lang w:val="ar-SA"/>
        </w:rPr>
        <w:t>:</w:t>
      </w:r>
    </w:p>
    <w:p w:rsidR="00A866C4" w:rsidRDefault="00D046C9" w:rsidP="00FA42FB">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أن دواعي العمل سواء كانت قصد الأمر أو قصد المصلحة أو قصد حسن العمل لا تكون متعلقةً لإرادة العبد التكوينية لأن</w:t>
      </w:r>
      <w:r>
        <w:rPr>
          <w:rFonts w:cs="Times New Roman"/>
          <w:rtl/>
          <w:lang w:val="ar-SA"/>
        </w:rPr>
        <w:t>ها في مرتبة سابقة على الإرادة المحرّكة للعمل وعلة لها مثلاً إذا سألنا أحداً لماذا أردت الفعل الفلاني يقول</w:t>
      </w:r>
      <w:r>
        <w:rPr>
          <w:rFonts w:ascii="Al Nile" w:hAnsi="Al Nile"/>
          <w:rtl/>
          <w:lang w:val="ar-SA"/>
        </w:rPr>
        <w:t xml:space="preserve">: </w:t>
      </w:r>
      <w:r>
        <w:rPr>
          <w:rFonts w:cs="Times New Roman"/>
          <w:rtl/>
          <w:lang w:val="ar-SA"/>
        </w:rPr>
        <w:t xml:space="preserve">لأن المولى أمر به أو لأنه ذو مصلحة أو لأنه حسن فيعلّل إرادته بهذه الدواعي فهذه الدواعي في رتبة العلة للإرادة وسابقة عليها وعندما كانت في مرتبة سابقة </w:t>
      </w:r>
      <w:r>
        <w:rPr>
          <w:rFonts w:cs="Times New Roman"/>
          <w:rtl/>
          <w:lang w:val="ar-SA"/>
        </w:rPr>
        <w:t>على الإرادة لا يمكن أن تكون متعلقةً للإرادة التكوينية لأن معنى تعلق الإرادة التكوينية بها أنها متأخرة ع</w:t>
      </w:r>
      <w:r w:rsidR="00FA42FB">
        <w:rPr>
          <w:rFonts w:cs="Times New Roman"/>
          <w:rtl/>
          <w:lang w:val="ar-SA"/>
        </w:rPr>
        <w:t>ن</w:t>
      </w:r>
      <w:r>
        <w:rPr>
          <w:rFonts w:cs="Times New Roman"/>
          <w:rtl/>
          <w:lang w:val="ar-SA"/>
        </w:rPr>
        <w:t xml:space="preserve"> الإرادة والحال أن المفروض تقدمها على الإرادة فيلزم محذور الدور وتقدم الشيء على نفسه</w:t>
      </w:r>
      <w:r>
        <w:rPr>
          <w:rFonts w:ascii="Al Nile" w:hAnsi="Al Nile"/>
          <w:rtl/>
          <w:lang w:val="ar-SA"/>
        </w:rPr>
        <w:t>.</w:t>
      </w:r>
    </w:p>
    <w:p w:rsidR="00A866C4" w:rsidRDefault="00D046C9">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أن إرادة المولى التشريعية وأمره تتعلق بما كان قابلاً لتع</w:t>
      </w:r>
      <w:r>
        <w:rPr>
          <w:rFonts w:cs="Times New Roman"/>
          <w:rtl/>
          <w:lang w:val="ar-SA"/>
        </w:rPr>
        <w:t>لق الإرادة التكوينية للعبد ولا يمكن تعلق الإرادة التشريعية بما لا يمكن تعلق إرادة العبد التكوينية به وذلك لأن تعلق الإرادة التشريعية وأمر الشارع بفعل لأجل أن يفعله العبد في الخارج لأن الإرادة التشريعية وأمر المولى إيجاد للداعي لتحريك عضلات المكلف نحو العمل</w:t>
      </w:r>
      <w:r>
        <w:rPr>
          <w:rFonts w:cs="Times New Roman"/>
          <w:rtl/>
          <w:lang w:val="ar-SA"/>
        </w:rPr>
        <w:t xml:space="preserve"> والمطلوب يعني إيجاد الفعل عن إرادة</w:t>
      </w:r>
      <w:r>
        <w:rPr>
          <w:rFonts w:ascii="Al Nile" w:hAnsi="Al Nile"/>
          <w:rtl/>
          <w:lang w:val="ar-SA"/>
        </w:rPr>
        <w:t xml:space="preserve">. </w:t>
      </w:r>
      <w:r>
        <w:rPr>
          <w:rFonts w:cs="Times New Roman"/>
          <w:rtl/>
          <w:lang w:val="ar-SA"/>
        </w:rPr>
        <w:t>وبما أن حقيقة الإرادة التشريعية أو الغرض منها أن يوجد العبد العمل في الخارج تتعلق الإرادة التشريعية بما أمكن تعلق الإرادة التكوينية به وقد ورد في كلمات المحقق النائيني قدس سره أن وزان الإرادة التشريعية وزان الإرادة التك</w:t>
      </w:r>
      <w:r>
        <w:rPr>
          <w:rFonts w:cs="Times New Roman"/>
          <w:rtl/>
          <w:lang w:val="ar-SA"/>
        </w:rPr>
        <w:t>وينية تتعلق الإرادة التشريعية فيما أمكن تعلق الإرادة التكوينية وعكس نقيض هذه المقدمة أن ما لا تتعلق به الإرادة التكوينية لا تتعلق به الإرادة التشريعية</w:t>
      </w:r>
      <w:r>
        <w:rPr>
          <w:rFonts w:ascii="Al Nile" w:hAnsi="Al Nile"/>
          <w:rtl/>
          <w:lang w:val="ar-SA"/>
        </w:rPr>
        <w:t>.</w:t>
      </w:r>
    </w:p>
    <w:p w:rsidR="00A866C4" w:rsidRDefault="00D046C9">
      <w:pPr>
        <w:pStyle w:val="a5"/>
        <w:rPr>
          <w:rFonts w:hint="default"/>
        </w:rPr>
      </w:pPr>
      <w:r>
        <w:rPr>
          <w:rFonts w:cs="Times New Roman"/>
          <w:rtl/>
          <w:lang w:val="ar-SA"/>
        </w:rPr>
        <w:t xml:space="preserve">نتيجة المقدمتين أن الدواعي المذكورة لأنها لا يمكن تعلق الإرادة التكوينية بها فلا تكون متعلقةً للإرادة </w:t>
      </w:r>
      <w:r>
        <w:rPr>
          <w:rFonts w:cs="Times New Roman"/>
          <w:rtl/>
          <w:lang w:val="ar-SA"/>
        </w:rPr>
        <w:t>التشريعية أيضاً وبالنتيجة لا تكون مأخوذةً في المأمور به</w:t>
      </w:r>
      <w:r>
        <w:rPr>
          <w:rFonts w:ascii="Al Nile" w:hAnsi="Al Nile"/>
          <w:rtl/>
          <w:lang w:val="ar-SA"/>
        </w:rPr>
        <w:t>.</w:t>
      </w:r>
    </w:p>
    <w:p w:rsidR="00A866C4" w:rsidRDefault="00D046C9">
      <w:pPr>
        <w:pStyle w:val="a5"/>
        <w:rPr>
          <w:rFonts w:hint="default"/>
        </w:rPr>
      </w:pPr>
      <w:r>
        <w:rPr>
          <w:rFonts w:cs="Times New Roman"/>
          <w:rtl/>
          <w:lang w:val="ar-SA"/>
        </w:rPr>
        <w:t>أجاب السيد الخوئي قدس سره عن هذا الإشكال بجوابين جواب نقضي وجواب حلي</w:t>
      </w:r>
      <w:r>
        <w:rPr>
          <w:rFonts w:ascii="Al Nile" w:hAnsi="Al Nile"/>
          <w:rtl/>
          <w:lang w:val="ar-SA"/>
        </w:rPr>
        <w:t>:</w:t>
      </w:r>
    </w:p>
    <w:p w:rsidR="00A866C4" w:rsidRDefault="00D046C9">
      <w:pPr>
        <w:pStyle w:val="a5"/>
        <w:rPr>
          <w:rFonts w:hint="default"/>
        </w:rPr>
      </w:pPr>
      <w:r>
        <w:rPr>
          <w:rFonts w:cs="Times New Roman"/>
          <w:rtl/>
          <w:lang w:val="ar-SA"/>
        </w:rPr>
        <w:t xml:space="preserve">الجواب النقضي أنه لو تم البيان المذكور </w:t>
      </w:r>
      <w:r w:rsidR="00FA42FB">
        <w:rPr>
          <w:rFonts w:cs="Times New Roman"/>
          <w:rtl/>
          <w:lang w:val="ar-SA"/>
        </w:rPr>
        <w:t xml:space="preserve">فهو </w:t>
      </w:r>
      <w:r>
        <w:rPr>
          <w:rFonts w:cs="Times New Roman"/>
          <w:rtl/>
          <w:lang w:val="ar-SA"/>
        </w:rPr>
        <w:t>كما يقتضي عدم أخذ قصد الأمر وباقي الدواعي في متعلق الأمر الأول كذلك يقتضي عدم أخذها في متع</w:t>
      </w:r>
      <w:r>
        <w:rPr>
          <w:rFonts w:cs="Times New Roman"/>
          <w:rtl/>
          <w:lang w:val="ar-SA"/>
        </w:rPr>
        <w:t>لق الأمر الثاني ومتمم الجعل والحال أنكم تقولون بإمكان أخذ هذه الدواعي حتى قصد الأمر في متعلق الأمر الثاني</w:t>
      </w:r>
      <w:r>
        <w:rPr>
          <w:rFonts w:ascii="Al Nile" w:hAnsi="Al Nile"/>
          <w:rtl/>
          <w:lang w:val="ar-SA"/>
        </w:rPr>
        <w:t xml:space="preserve">. </w:t>
      </w:r>
    </w:p>
    <w:p w:rsidR="00A866C4" w:rsidRDefault="00D046C9">
      <w:pPr>
        <w:pStyle w:val="a5"/>
        <w:rPr>
          <w:rFonts w:hint="default"/>
        </w:rPr>
      </w:pPr>
      <w:r>
        <w:rPr>
          <w:rFonts w:cs="Times New Roman"/>
          <w:rtl/>
          <w:lang w:val="ar-SA"/>
        </w:rPr>
        <w:t xml:space="preserve">والجواب الحلّي أن المقدمة الأولى مسلّمة والدواعي المذكورة في رتبة العلة للإرادة وسابقة على الإرادة التكوينية لكن هذه المقدمة بهذا المقدار لا تقتضي </w:t>
      </w:r>
      <w:r w:rsidR="0077506F">
        <w:rPr>
          <w:rFonts w:cs="Times New Roman"/>
          <w:rtl/>
          <w:lang w:val="ar-SA"/>
        </w:rPr>
        <w:t xml:space="preserve">الا </w:t>
      </w:r>
      <w:r>
        <w:rPr>
          <w:rFonts w:cs="Times New Roman"/>
          <w:rtl/>
          <w:lang w:val="ar-SA"/>
        </w:rPr>
        <w:t>أ</w:t>
      </w:r>
      <w:r>
        <w:rPr>
          <w:rFonts w:cs="Times New Roman"/>
          <w:rtl/>
          <w:lang w:val="ar-SA"/>
        </w:rPr>
        <w:t>ن لا تكون هذه الدواعي متعلقةً للإرادة التي تكون الدواعي علةً لها</w:t>
      </w:r>
      <w:r>
        <w:rPr>
          <w:rFonts w:ascii="Al Nile" w:hAnsi="Al Nile"/>
          <w:rtl/>
          <w:lang w:val="ar-SA"/>
        </w:rPr>
        <w:t xml:space="preserve">. </w:t>
      </w:r>
      <w:r>
        <w:rPr>
          <w:rFonts w:cs="Times New Roman"/>
          <w:rtl/>
          <w:lang w:val="ar-SA"/>
        </w:rPr>
        <w:t xml:space="preserve">بتعبير السيد الخوئي قدس سره المستحيل أن تكون شخص تلك الإرادة الناشئة عن الداعي </w:t>
      </w:r>
      <w:r>
        <w:rPr>
          <w:rFonts w:cs="Times New Roman"/>
          <w:rtl/>
          <w:lang w:val="ar-SA"/>
        </w:rPr>
        <w:lastRenderedPageBreak/>
        <w:t>الخاص متعلقةً بذلك الداعي لأنه يلزم من نشوئها عنه من جهة وكونها علةً له من جهة أخرى محذور تقدم الشيء على نفسه</w:t>
      </w:r>
      <w:r>
        <w:rPr>
          <w:rFonts w:ascii="Al Nile" w:hAnsi="Al Nile"/>
          <w:rtl/>
          <w:lang w:val="ar-SA"/>
        </w:rPr>
        <w:t>.</w:t>
      </w:r>
    </w:p>
    <w:p w:rsidR="00A866C4" w:rsidRDefault="00D046C9">
      <w:pPr>
        <w:pStyle w:val="a5"/>
        <w:rPr>
          <w:rFonts w:ascii="B Badr" w:eastAsia="B Badr" w:hAnsi="B Badr" w:cs="B Badr" w:hint="default"/>
        </w:rPr>
      </w:pPr>
      <w:r>
        <w:rPr>
          <w:rFonts w:cs="Times New Roman"/>
          <w:rtl/>
          <w:lang w:val="ar-SA"/>
        </w:rPr>
        <w:t xml:space="preserve">ولكن إن كانت الإرادة الناشئة عن الداعي الخاص مختلفةً عن الإرادة التي تعلقت بذلك الداعي فلا يلزم محذور ومحل البحث من هذا القبيل لأنه ليست هناك إرادة واحدة معلولة للداعي وعلة لها لأن المفروض في العبادات أن فيها فعلين أحدهما الفعل الخارجي وهو الصلاة وثانيهما </w:t>
      </w:r>
      <w:r>
        <w:rPr>
          <w:rFonts w:cs="Times New Roman"/>
          <w:rtl/>
          <w:lang w:val="ar-SA"/>
        </w:rPr>
        <w:t xml:space="preserve">الفعل النفساني وهو الداعي القربي بمعنى قصد الأمر أو قصد المحبوبية والإرادة المتعلقة بالفعل الخارجي غير الإرادة المتعلقة بالفعل النفساني ومع تغايرهما لا يلزم محذور الدور وتقدم الشيء على نفسه وبما أن الغرض من الفعلين واحد فيكون الصادر من الشارع أمراً واحداً </w:t>
      </w:r>
      <w:r>
        <w:rPr>
          <w:rFonts w:cs="Times New Roman"/>
          <w:rtl/>
          <w:lang w:val="ar-SA"/>
        </w:rPr>
        <w:t>ولا يلزم محذور لا في ناحية قصد الأمر ولا في ناحية قصد القربة بالمعاني الأخرى</w:t>
      </w:r>
      <w:r>
        <w:rPr>
          <w:rFonts w:ascii="Al Nile" w:hAnsi="Al Nile"/>
          <w:rtl/>
          <w:lang w:val="ar-SA"/>
        </w:rPr>
        <w:t>.</w:t>
      </w:r>
    </w:p>
    <w:p w:rsidR="00A866C4" w:rsidRDefault="00D046C9">
      <w:pPr>
        <w:pStyle w:val="a5"/>
        <w:rPr>
          <w:rFonts w:hint="default"/>
        </w:rPr>
      </w:pPr>
      <w:r>
        <w:rPr>
          <w:rFonts w:cs="Times New Roman"/>
          <w:rtl/>
          <w:lang w:val="ar-SA"/>
        </w:rPr>
        <w:t>نتيجة البحث في الجهة الأولى أن أخذ قصد القربة بالمعاني الأخرى كما أفاد المحقق الآخوند قدس سره ممكن لا محذور فيه وبعد إمكانه وعدم المحذور فيه نأتي إلى الجهة الثانية هل أخِذ قصد ال</w:t>
      </w:r>
      <w:r>
        <w:rPr>
          <w:rFonts w:cs="Times New Roman"/>
          <w:rtl/>
          <w:lang w:val="ar-SA"/>
        </w:rPr>
        <w:t>قربة بالمعاني الأخرى في المتعلق أو لا؟</w:t>
      </w:r>
    </w:p>
    <w:p w:rsidR="00A866C4" w:rsidRDefault="00D046C9">
      <w:pPr>
        <w:pStyle w:val="a5"/>
        <w:rPr>
          <w:rFonts w:hint="default"/>
        </w:rPr>
      </w:pPr>
      <w:r>
        <w:rPr>
          <w:rFonts w:cs="Times New Roman"/>
          <w:rtl/>
          <w:lang w:val="ar-SA"/>
        </w:rPr>
        <w:t>أفاد المحقق الآخوند قدس سره أنه لم يؤخذ قطعاً والوجه في ذلك أنه لو كان مأخوذاً لما كان الإتيان بالعمل بدون قصد المعاني الأخرى وبقصد الأمر فقط كافياً في سقوط التكليف وحصول الغرض والحال أن إتيان العمل بخصوص قصد الأمر وا</w:t>
      </w:r>
      <w:r>
        <w:rPr>
          <w:rFonts w:cs="Times New Roman"/>
          <w:rtl/>
          <w:lang w:val="ar-SA"/>
        </w:rPr>
        <w:t>لامتثال كافٍ قطعاً بلا حاجة إلى ضميمة قصد المعاني الأخرى وهذا شاهد على أن قصد تلك المعاني غير مأخوذ لأنه لو كان مأخوذاً لما صحّ العمل إلا معه</w:t>
      </w:r>
      <w:r>
        <w:rPr>
          <w:rFonts w:ascii="Al Nile" w:hAnsi="Al Nile"/>
          <w:rtl/>
          <w:lang w:val="ar-SA"/>
        </w:rPr>
        <w:t xml:space="preserve">. </w:t>
      </w:r>
    </w:p>
    <w:p w:rsidR="00A866C4" w:rsidRDefault="00D046C9">
      <w:pPr>
        <w:pStyle w:val="a5"/>
        <w:rPr>
          <w:rFonts w:hint="default"/>
        </w:rPr>
      </w:pPr>
      <w:r>
        <w:rPr>
          <w:rFonts w:cs="Times New Roman"/>
          <w:rtl/>
          <w:lang w:val="ar-SA"/>
        </w:rPr>
        <w:t>نوقش ما أفاده في كلامات الأعلام كالميرزا التبريزي قدس سره بأن هذا الدليل لا يدل إلا على عدم أخذ خصوص أحد هذه الم</w:t>
      </w:r>
      <w:r>
        <w:rPr>
          <w:rFonts w:cs="Times New Roman"/>
          <w:rtl/>
          <w:lang w:val="ar-SA"/>
        </w:rPr>
        <w:t>عاني ولا ينفي أن يكون المأخوذ معنى جامع شامل لقصد الأمر وباقي المعاني وهو قصد القربة المنطبق على الجميع فإن العمل بناءً على أخذ الجامع يكون صحيحاً مع قصد الأمر وصحيحاً مع قصد سائر المعاني فالبحث ينبغي إن يكون في أنه هل أخذ عنوان عام جامع بين جميع هذه المعا</w:t>
      </w:r>
      <w:r>
        <w:rPr>
          <w:rFonts w:cs="Times New Roman"/>
          <w:rtl/>
          <w:lang w:val="ar-SA"/>
        </w:rPr>
        <w:t xml:space="preserve">ني أو لا ولا محذور في أن يدعى أن المأخوذ عنوان جامع وهو عنوان </w:t>
      </w:r>
      <w:r>
        <w:rPr>
          <w:rFonts w:ascii="Al Nile" w:hAnsi="Al Nile"/>
          <w:rtl/>
          <w:lang w:val="ar-SA"/>
        </w:rPr>
        <w:t>(</w:t>
      </w:r>
      <w:r>
        <w:rPr>
          <w:rFonts w:cs="Times New Roman"/>
          <w:rtl/>
          <w:lang w:val="ar-SA"/>
        </w:rPr>
        <w:t>إضافة العمل إلى الله</w:t>
      </w:r>
      <w:r>
        <w:rPr>
          <w:rFonts w:ascii="Al Nile" w:hAnsi="Al Nile"/>
          <w:rtl/>
          <w:lang w:val="ar-SA"/>
        </w:rPr>
        <w:t xml:space="preserve">) </w:t>
      </w:r>
      <w:r>
        <w:rPr>
          <w:rFonts w:cs="Times New Roman"/>
          <w:rtl/>
          <w:lang w:val="ar-SA"/>
        </w:rPr>
        <w:t>وبأخذ هذا الجامع كما يصح الاكتفاء بقصد الأمر كذلك يصح الاكتفاء بالمعاني الأخرى</w:t>
      </w:r>
      <w:r>
        <w:rPr>
          <w:rFonts w:ascii="Al Nile" w:hAnsi="Al Nile"/>
          <w:rtl/>
          <w:lang w:val="ar-SA"/>
        </w:rPr>
        <w:t>.</w:t>
      </w:r>
    </w:p>
    <w:p w:rsidR="00A866C4" w:rsidRDefault="00D046C9">
      <w:pPr>
        <w:pStyle w:val="a5"/>
        <w:rPr>
          <w:rFonts w:hint="default"/>
        </w:rPr>
      </w:pPr>
      <w:r>
        <w:rPr>
          <w:rFonts w:cs="Times New Roman"/>
          <w:rtl/>
          <w:lang w:val="ar-SA"/>
        </w:rPr>
        <w:t>أفاد الميرزا التبريزي قدس سره أنه لا محذور في أخذ الجامع بين أنحاء التقرب في المأمور به وال</w:t>
      </w:r>
      <w:r>
        <w:rPr>
          <w:rFonts w:cs="Times New Roman"/>
          <w:rtl/>
          <w:lang w:val="ar-SA"/>
        </w:rPr>
        <w:t>جامع هو أن يكون العمل لله ومضافاً إليه تعالى وتُحمل الخطابات الواردة في اعتبار قصد القربة على هذا المعنى مثل</w:t>
      </w:r>
      <w:r>
        <w:rPr>
          <w:rFonts w:ascii="Al Nile" w:hAnsi="Al Nile"/>
          <w:rtl/>
          <w:lang w:val="ar-SA"/>
        </w:rPr>
        <w:t>: (</w:t>
      </w:r>
      <w:r>
        <w:rPr>
          <w:rFonts w:cs="Times New Roman"/>
          <w:rtl/>
          <w:lang w:val="ar-SA"/>
        </w:rPr>
        <w:t>أتموا الحج والعمرة لله</w:t>
      </w:r>
      <w:r>
        <w:rPr>
          <w:rFonts w:ascii="Al Nile" w:hAnsi="Al Nile"/>
          <w:rtl/>
          <w:lang w:val="ar-SA"/>
        </w:rPr>
        <w:t xml:space="preserve">) </w:t>
      </w:r>
      <w:r>
        <w:rPr>
          <w:rFonts w:cs="Times New Roman"/>
          <w:rtl/>
          <w:lang w:val="ar-SA"/>
        </w:rPr>
        <w:t>يعني مضافاً إلى الله تعالى فالمأخوذ هذا الجامع لكن أخذه ليس بنحو الشرطية ليرد الإشكال الثاني للمحقق الآخوند قدس سره بل بن</w:t>
      </w:r>
      <w:r>
        <w:rPr>
          <w:rFonts w:cs="Times New Roman"/>
          <w:rtl/>
          <w:lang w:val="ar-SA"/>
        </w:rPr>
        <w:t>حو الجزئية فبذلك تنحل مشكلة إمكان الامتثال والتقرب بذات العمل أيضاً</w:t>
      </w:r>
      <w:r>
        <w:rPr>
          <w:rFonts w:ascii="Al Nile" w:hAnsi="Al Nile"/>
          <w:rtl/>
          <w:lang w:val="ar-SA"/>
        </w:rPr>
        <w:t>.</w:t>
      </w:r>
    </w:p>
    <w:p w:rsidR="00A866C4" w:rsidRDefault="00D046C9">
      <w:pPr>
        <w:pStyle w:val="a5"/>
        <w:rPr>
          <w:rFonts w:hint="default"/>
        </w:rPr>
      </w:pPr>
      <w:r>
        <w:rPr>
          <w:rFonts w:cs="Times New Roman"/>
          <w:rtl/>
          <w:lang w:val="ar-SA"/>
        </w:rPr>
        <w:t xml:space="preserve">هنا إشكال ورد في كلام الميرزا التبريزي قدس سره لابد من بيانه والإجابة عنه وهو أنه إن كان أخذ خصوص قصد الأمر في متعلق التكليف ممكناً فيكون أخذ </w:t>
      </w:r>
      <w:r>
        <w:rPr>
          <w:rFonts w:cs="Times New Roman"/>
          <w:rtl/>
          <w:lang w:val="ar-SA"/>
        </w:rPr>
        <w:lastRenderedPageBreak/>
        <w:t>جامع قصد التقرب الذي ينطبق على قصد الأمر وعلى</w:t>
      </w:r>
      <w:r>
        <w:rPr>
          <w:rFonts w:cs="Times New Roman"/>
          <w:rtl/>
          <w:lang w:val="ar-SA"/>
        </w:rPr>
        <w:t xml:space="preserve"> سائر المعاني أيضاً ممكناً فيمكن أن يدعى أن المأخوذ في المتعلق الجامع وبالنتيجة يمكن الاكتفاء بأي معنى من معاني قصد التقرب لكن إن قال أحد كالمحقق الآخوند قدس سره بعدم إمكان أخذ قصد الأمر في متعلق التكليف فلو أخذ الجامع فيه لما أمكن انطباقه على قصد الأمر في</w:t>
      </w:r>
      <w:r>
        <w:rPr>
          <w:rFonts w:cs="Times New Roman"/>
          <w:rtl/>
          <w:lang w:val="ar-SA"/>
        </w:rPr>
        <w:t>عود الإشكال والحال أنا نرى صحة الاكتفاء بالعمل بقصد الأمر والامتثال</w:t>
      </w:r>
      <w:r>
        <w:rPr>
          <w:rFonts w:ascii="Al Nile" w:hAnsi="Al Nile"/>
          <w:rtl/>
          <w:lang w:val="ar-SA"/>
        </w:rPr>
        <w:t>.</w:t>
      </w:r>
    </w:p>
    <w:p w:rsidR="00A866C4" w:rsidRDefault="00D046C9" w:rsidP="0077506F">
      <w:pPr>
        <w:pStyle w:val="a5"/>
        <w:rPr>
          <w:rFonts w:hint="default"/>
        </w:rPr>
      </w:pPr>
      <w:r>
        <w:rPr>
          <w:rFonts w:cs="Times New Roman"/>
          <w:rtl/>
          <w:lang w:val="ar-SA"/>
        </w:rPr>
        <w:t xml:space="preserve">والوجه في عدم انطباق الجامع على قصد الأمر ما تقدم في كلام المحقق العراقي قدس سره في تقريب الخلف حيث أفاد </w:t>
      </w:r>
      <w:r w:rsidR="0077506F">
        <w:rPr>
          <w:rFonts w:cs="Times New Roman"/>
          <w:rtl/>
          <w:lang w:val="ar-SA"/>
        </w:rPr>
        <w:t xml:space="preserve">: کما </w:t>
      </w:r>
      <w:r>
        <w:rPr>
          <w:rFonts w:cs="Times New Roman"/>
          <w:rtl/>
          <w:lang w:val="ar-SA"/>
        </w:rPr>
        <w:t xml:space="preserve">أن المولى إن أخذ طبيعي الأمر في متعلق التكليف وصرّح بأن مراده الطبيعي غير المنطبق </w:t>
      </w:r>
      <w:r>
        <w:rPr>
          <w:rFonts w:cs="Times New Roman"/>
          <w:rtl/>
          <w:lang w:val="ar-SA"/>
        </w:rPr>
        <w:t>على شخص الأمر فلا يمكن لأحد أن يدعي أن الطبيعي شامل لشخص هذا الأمر كذلك إن كان هذا الأمر الخاص لم يمكن أخذه في متعلق التكليف عقلاً فهذا الحكم العقلي يوجب عدم انطباق الطبيعي على شخص الأمر</w:t>
      </w:r>
      <w:r>
        <w:rPr>
          <w:rFonts w:ascii="Al Nile" w:hAnsi="Al Nile"/>
          <w:rtl/>
          <w:lang w:val="ar-SA"/>
        </w:rPr>
        <w:t>.</w:t>
      </w:r>
    </w:p>
    <w:p w:rsidR="00A866C4" w:rsidRDefault="00D046C9" w:rsidP="0077506F">
      <w:pPr>
        <w:pStyle w:val="a5"/>
        <w:rPr>
          <w:rFonts w:hint="default"/>
          <w:b/>
          <w:bCs/>
        </w:rPr>
      </w:pPr>
      <w:r>
        <w:rPr>
          <w:rFonts w:cs="Times New Roman"/>
          <w:rtl/>
          <w:lang w:val="ar-SA"/>
        </w:rPr>
        <w:t>عبارة الميرزا التبريزي قدس سره هنا موجز يحتاج إلى التوضيح حيث قال</w:t>
      </w:r>
      <w:r>
        <w:rPr>
          <w:rFonts w:ascii="Al Nile" w:hAnsi="Al Nile"/>
          <w:rtl/>
          <w:lang w:val="ar-SA"/>
        </w:rPr>
        <w:t xml:space="preserve">: </w:t>
      </w:r>
      <w:r>
        <w:rPr>
          <w:rFonts w:ascii="Al Nile" w:hAnsi="Al Nile"/>
          <w:b/>
          <w:bCs/>
          <w:rtl/>
          <w:lang w:val="ar-SA"/>
        </w:rPr>
        <w:t>(</w:t>
      </w:r>
      <w:r>
        <w:rPr>
          <w:rFonts w:cs="Times New Roman"/>
          <w:b/>
          <w:bCs/>
          <w:rtl/>
          <w:cs/>
        </w:rPr>
        <w:t>لا يقال</w:t>
      </w:r>
      <w:r>
        <w:rPr>
          <w:rFonts w:ascii="Al Nile" w:hAnsi="Al Nile"/>
          <w:b/>
          <w:bCs/>
        </w:rPr>
        <w:t xml:space="preserve">: </w:t>
      </w:r>
      <w:r>
        <w:rPr>
          <w:rFonts w:cs="Times New Roman"/>
          <w:b/>
          <w:bCs/>
          <w:rtl/>
          <w:cs/>
        </w:rPr>
        <w:t xml:space="preserve">إذا </w:t>
      </w:r>
      <w:r w:rsidR="0077506F">
        <w:rPr>
          <w:rFonts w:cs="Times New Roman"/>
          <w:b/>
          <w:bCs/>
          <w:rtl/>
          <w:cs/>
        </w:rPr>
        <w:t>فُرض</w:t>
      </w:r>
      <w:r>
        <w:rPr>
          <w:rFonts w:ascii="Al Nile" w:hAnsi="Al Nile"/>
          <w:b/>
          <w:bCs/>
        </w:rPr>
        <w:t xml:space="preserve"> </w:t>
      </w:r>
      <w:r>
        <w:rPr>
          <w:rFonts w:cs="Times New Roman"/>
          <w:b/>
          <w:bCs/>
          <w:rtl/>
          <w:cs/>
        </w:rPr>
        <w:t>أخذ الجامع</w:t>
      </w:r>
      <w:r>
        <w:rPr>
          <w:rFonts w:hint="default"/>
          <w:rtl/>
        </w:rPr>
        <w:t>‏</w:t>
      </w:r>
      <w:r>
        <w:rPr>
          <w:rFonts w:ascii="Al Nile" w:hAnsi="Al Nile"/>
          <w:b/>
          <w:bCs/>
        </w:rPr>
        <w:t xml:space="preserve"> </w:t>
      </w:r>
      <w:r>
        <w:rPr>
          <w:rFonts w:cs="Times New Roman"/>
          <w:b/>
          <w:bCs/>
          <w:rtl/>
          <w:cs/>
        </w:rPr>
        <w:t>بين أنحاء التقرّب فذلك الجامع لا يمكن أن يعمّ الإتيان بداعوية الأمر بالعمل</w:t>
      </w:r>
      <w:r>
        <w:rPr>
          <w:rFonts w:ascii="Al Nile" w:hAnsi="Al Nile" w:hint="default"/>
          <w:b/>
          <w:bCs/>
          <w:rtl/>
          <w:lang w:val="ar-SA"/>
        </w:rPr>
        <w:t xml:space="preserve"> …</w:t>
      </w:r>
      <w:r>
        <w:rPr>
          <w:rFonts w:ascii="Al Nile" w:hAnsi="Al Nile"/>
          <w:b/>
          <w:bCs/>
          <w:rtl/>
          <w:lang w:val="ar-SA"/>
        </w:rPr>
        <w:t>)</w:t>
      </w:r>
    </w:p>
    <w:p w:rsidR="00A866C4" w:rsidRDefault="00D046C9">
      <w:pPr>
        <w:pStyle w:val="a5"/>
        <w:rPr>
          <w:rFonts w:hint="default"/>
        </w:rPr>
      </w:pPr>
      <w:r>
        <w:rPr>
          <w:rFonts w:cs="Times New Roman"/>
          <w:rtl/>
          <w:lang w:val="ar-SA"/>
        </w:rPr>
        <w:t>والجواب نفس ما تقدم هناك في جواب المحقق العراقي قدس سره وحاصله أن القياس بين الموردين مع الفارق بين ما إذا صرّح المولى بأن هذا الطبيعي لا ينطبق على</w:t>
      </w:r>
      <w:r>
        <w:rPr>
          <w:rFonts w:cs="Times New Roman"/>
          <w:rtl/>
          <w:lang w:val="ar-SA"/>
        </w:rPr>
        <w:t xml:space="preserve"> هذا الفرد وبين ما إذا كان ذلك بحكم العقل ففيما كان بتصريح المولى لا ينطبق الطبيعي على هذا الفرد أبداً لكن إن لم يصرّح المولى فيمكن أن يكون الطبيعي موضوعاً للحكم وإن لم يكن شخص الأمر والحصة الخاصة حال تعلق الأمر مصداقاً للطبيعي لكن بعد تعلق الأمر يصير مصدا</w:t>
      </w:r>
      <w:r>
        <w:rPr>
          <w:rFonts w:cs="Times New Roman"/>
          <w:rtl/>
          <w:lang w:val="ar-SA"/>
        </w:rPr>
        <w:t>قاً للطبيعي بلا إشكال لأن الإطلاق رفض القيود لا جمع القيود يعني الحكم يتعلق بالطبيعي بدون أخذ الخصوصيات وبعد تعلقه بالطبيعي يوجد له مصداق وهو شخص هذا الأمر</w:t>
      </w:r>
      <w:r>
        <w:rPr>
          <w:rFonts w:ascii="Al Nile" w:hAnsi="Al Nile"/>
          <w:rtl/>
          <w:lang w:val="ar-SA"/>
        </w:rPr>
        <w:t>.</w:t>
      </w:r>
    </w:p>
    <w:p w:rsidR="00A866C4" w:rsidRDefault="00D046C9">
      <w:pPr>
        <w:pStyle w:val="a5"/>
        <w:rPr>
          <w:rFonts w:hint="default"/>
        </w:rPr>
      </w:pPr>
      <w:r>
        <w:rPr>
          <w:rFonts w:cs="Times New Roman"/>
          <w:shd w:val="clear" w:color="auto" w:fill="FFFFFF"/>
          <w:rtl/>
          <w:lang w:val="ar-SA"/>
        </w:rPr>
        <w:t xml:space="preserve">وصلّى الله على </w:t>
      </w:r>
      <w:bookmarkStart w:id="0" w:name="_GoBack"/>
      <w:bookmarkEnd w:id="0"/>
      <w:r>
        <w:rPr>
          <w:rFonts w:cs="Times New Roman"/>
          <w:shd w:val="clear" w:color="auto" w:fill="FFFFFF"/>
          <w:rtl/>
          <w:lang w:val="ar-SA"/>
        </w:rPr>
        <w:t>محمد وآله الطاهرين</w:t>
      </w:r>
      <w:r>
        <w:rPr>
          <w:rFonts w:ascii="Al Nile" w:hAnsi="Al Nile"/>
          <w:shd w:val="clear" w:color="auto" w:fill="FFFFFF"/>
          <w:rtl/>
          <w:lang w:val="ar-SA"/>
        </w:rPr>
        <w:t>.</w:t>
      </w:r>
    </w:p>
    <w:sectPr w:rsidR="00A866C4">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6C9" w:rsidRDefault="00D046C9">
      <w:r>
        <w:separator/>
      </w:r>
    </w:p>
  </w:endnote>
  <w:endnote w:type="continuationSeparator" w:id="0">
    <w:p w:rsidR="00D046C9" w:rsidRDefault="00D0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Cambria"/>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6C4" w:rsidRDefault="00D046C9">
    <w:pPr>
      <w:pStyle w:val="a4"/>
      <w:jc w:val="center"/>
    </w:pPr>
    <w:r>
      <w:fldChar w:fldCharType="begin"/>
    </w:r>
    <w:r>
      <w:instrText xml:space="preserve"> PAGE </w:instrText>
    </w:r>
    <w:r w:rsidR="009777E2">
      <w:fldChar w:fldCharType="separate"/>
    </w:r>
    <w:r w:rsidR="0077506F">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6C9" w:rsidRDefault="00D046C9">
      <w:r>
        <w:separator/>
      </w:r>
    </w:p>
  </w:footnote>
  <w:footnote w:type="continuationSeparator" w:id="0">
    <w:p w:rsidR="00D046C9" w:rsidRDefault="00D04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6C4" w:rsidRDefault="00A866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866C4"/>
    <w:rsid w:val="00097731"/>
    <w:rsid w:val="0077506F"/>
    <w:rsid w:val="009777E2"/>
    <w:rsid w:val="00A866C4"/>
    <w:rsid w:val="00D046C9"/>
    <w:rsid w:val="00FA42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1224</Words>
  <Characters>6978</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2022-12-15T18:11:00Z</dcterms:created>
  <dcterms:modified xsi:type="dcterms:W3CDTF">2022-12-15T18:43:00Z</dcterms:modified>
</cp:coreProperties>
</file>