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F92" w:rsidRDefault="0030455B">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٢١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٢٥</w:t>
      </w:r>
    </w:p>
    <w:p w:rsidR="00923F92" w:rsidRDefault="0030455B">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23F92" w:rsidRDefault="0030455B">
      <w:pPr>
        <w:pStyle w:val="a5"/>
        <w:rPr>
          <w:rFonts w:hint="default"/>
        </w:rPr>
      </w:pPr>
      <w:r>
        <w:rPr>
          <w:rFonts w:cs="Times New Roman"/>
          <w:rtl/>
          <w:lang w:val="ar-SA"/>
        </w:rPr>
        <w:t xml:space="preserve">وصل الكلام إلى المقام الثاني من المسألة الاولی </w:t>
      </w:r>
      <w:r>
        <w:rPr>
          <w:rFonts w:ascii="Al Nile" w:hAnsi="Al Nile"/>
          <w:rtl/>
          <w:lang w:val="ar-SA"/>
        </w:rPr>
        <w:t xml:space="preserve">: </w:t>
      </w:r>
      <w:r>
        <w:rPr>
          <w:rFonts w:cs="Times New Roman"/>
          <w:rtl/>
          <w:lang w:val="ar-SA"/>
        </w:rPr>
        <w:t>في مقتضى الأصل العملي في الشك في التوصلية والتعبدية وقلنا ما أفاده المحقق النائيني والسيد الخوئي قدس سرهما في المقام يرجع إلى نقاط ثلاث بعضها مشتركة بينهما وبعضها اختلافية</w:t>
      </w:r>
      <w:r>
        <w:rPr>
          <w:rFonts w:ascii="Al Nile" w:hAnsi="Al Nile"/>
          <w:rtl/>
          <w:lang w:val="ar-SA"/>
        </w:rPr>
        <w:t>:</w:t>
      </w:r>
    </w:p>
    <w:p w:rsidR="00923F92" w:rsidRDefault="0030455B">
      <w:pPr>
        <w:pStyle w:val="a5"/>
        <w:rPr>
          <w:rFonts w:hint="default"/>
        </w:rPr>
      </w:pPr>
      <w:r>
        <w:rPr>
          <w:rFonts w:cs="Times New Roman"/>
          <w:rtl/>
          <w:lang w:val="ar-SA"/>
        </w:rPr>
        <w:t xml:space="preserve">وصلنا إلى النقطة الثالثة وهي أن جميع موارد الشك في التعبدية والتوصلية </w:t>
      </w:r>
      <w:r>
        <w:rPr>
          <w:rFonts w:cs="Times New Roman"/>
          <w:rtl/>
          <w:cs/>
        </w:rPr>
        <w:t xml:space="preserve">التي ترجع إلى إطلاق التكليف واشتراطه </w:t>
      </w:r>
      <w:r>
        <w:rPr>
          <w:rFonts w:cs="Times New Roman"/>
          <w:rtl/>
          <w:lang w:val="ar-SA"/>
        </w:rPr>
        <w:t>من قبيل الشك في بقاء التكليف لا حدوثه</w:t>
      </w:r>
      <w:r>
        <w:rPr>
          <w:rFonts w:ascii="Al Nile" w:hAnsi="Al Nile"/>
          <w:rtl/>
          <w:lang w:val="ar-SA"/>
        </w:rPr>
        <w:t xml:space="preserve">. </w:t>
      </w:r>
      <w:r>
        <w:rPr>
          <w:rFonts w:cs="Times New Roman"/>
          <w:rtl/>
          <w:lang w:val="ar-SA"/>
        </w:rPr>
        <w:t>وهذه نقطة مشتركة بين العَلَمين</w:t>
      </w:r>
      <w:r>
        <w:rPr>
          <w:rFonts w:ascii="Al Nile" w:hAnsi="Al Nile"/>
          <w:rtl/>
          <w:lang w:val="ar-SA"/>
        </w:rPr>
        <w:t>.</w:t>
      </w:r>
    </w:p>
    <w:p w:rsidR="00923F92" w:rsidRDefault="0030455B">
      <w:pPr>
        <w:pStyle w:val="a5"/>
        <w:rPr>
          <w:rFonts w:hint="default"/>
        </w:rPr>
      </w:pPr>
      <w:r>
        <w:rPr>
          <w:rFonts w:cs="Times New Roman"/>
          <w:rtl/>
          <w:lang w:val="ar-SA"/>
        </w:rPr>
        <w:t>أشكل على هذه النقطة بإشكالين</w:t>
      </w:r>
      <w:r>
        <w:rPr>
          <w:rFonts w:ascii="Al Nile" w:hAnsi="Al Nile"/>
          <w:rtl/>
          <w:lang w:val="ar-SA"/>
        </w:rPr>
        <w:t>:</w:t>
      </w:r>
    </w:p>
    <w:p w:rsidR="00923F92" w:rsidRDefault="0030455B">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إشكال الميرزا التبريزي قدس سره وسبق توضيحه</w:t>
      </w:r>
      <w:r>
        <w:rPr>
          <w:rFonts w:ascii="Al Nile" w:hAnsi="Al Nile"/>
          <w:rtl/>
          <w:lang w:val="ar-SA"/>
        </w:rPr>
        <w:t>.</w:t>
      </w:r>
    </w:p>
    <w:p w:rsidR="00923F92" w:rsidRDefault="0030455B">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إشكال السيد الصدر قدس سره ومحصّله أن بعض موارد الشك في سقوط التكليف بفعل الغير من الشك في حدوث التكليف لأن فعل الغير إن حدث في زمن متأخر عن حدوث التكليف وأوجب سقوط التكليف فهذه المسقطية إما لأجل وفاء فعل الغير بالملاك والمصلحة التي كانت في فعل المكلف نفسه فلأجل وجود تلك المصلحة في فعل الغير أيضاً واستيفائها بفعل الغير يسقط التكليف أو لأجل أن فعل الغير يوجب تغيّراً في الخصوصيات الواقعية بحيث يسقط فعل المكلّف عن المحبوبية وبعد زوال المحبوبية لا يبقى التكليف لانتفاء الغرض منه وملاكه أو لأجل أن متعلق التكليف وإن كان واجداً للملاك ولكن فعل الغير يوجب عدم إمكان استيفاء ذلك الملاك لأن هناك موارد يكون الفعل ذا ملاك لكن لا يمكن للمكلف استيفاؤه</w:t>
      </w:r>
      <w:r>
        <w:rPr>
          <w:rFonts w:ascii="Al Nile" w:hAnsi="Al Nile"/>
          <w:rtl/>
          <w:lang w:val="ar-SA"/>
        </w:rPr>
        <w:t xml:space="preserve">. </w:t>
      </w:r>
      <w:r>
        <w:rPr>
          <w:rFonts w:cs="Times New Roman"/>
          <w:rtl/>
          <w:lang w:val="ar-SA"/>
        </w:rPr>
        <w:t>من باب المثال ذكر المحقق الآخوند قدس سره في مسقطية غير المأمور به أن هناك موارد لا يكون غير المأمور به موجباً لتحصيل تمام الملاك ولكن يحصّل بعض الملاك ولا يكون الباقي قابلاً للاستيفاء فيسقط التكليف ويكون الشخص لتفويت بعض الملاك اللزومي مستحقاً للعقوبة ولكن يسقط عنه التكليف كما إذا كان شخص عطشاناً وكان الواجد للملاك الكامل لرفع العطش الماء البارد فإن شرب الماء الدافي لا يرتفع عطشه بالكامل لكن بعده لا يشتهي ماءً فبعد شرب الماء الدافئ لا يمكنه تحصيل الملاك الموجود في الماء البارد</w:t>
      </w:r>
      <w:r>
        <w:rPr>
          <w:rFonts w:ascii="Al Nile" w:hAnsi="Al Nile"/>
          <w:rtl/>
          <w:lang w:val="ar-SA"/>
        </w:rPr>
        <w:t xml:space="preserve">. </w:t>
      </w:r>
    </w:p>
    <w:p w:rsidR="00923F92" w:rsidRDefault="0030455B" w:rsidP="0030455B">
      <w:pPr>
        <w:pStyle w:val="a5"/>
        <w:rPr>
          <w:rFonts w:hint="default"/>
        </w:rPr>
      </w:pPr>
      <w:r>
        <w:rPr>
          <w:rFonts w:cs="Times New Roman"/>
          <w:rtl/>
          <w:lang w:val="ar-SA"/>
        </w:rPr>
        <w:t xml:space="preserve">فإن كان سقوط التكليف بفعل الغير من قبيل الأول </w:t>
      </w:r>
      <w:r>
        <w:rPr>
          <w:rFonts w:ascii="Al Nile" w:hAnsi="Al Nile"/>
          <w:rtl/>
          <w:lang w:val="ar-SA"/>
        </w:rPr>
        <w:t xml:space="preserve">- </w:t>
      </w:r>
      <w:r>
        <w:rPr>
          <w:rFonts w:cs="Times New Roman"/>
          <w:rtl/>
          <w:lang w:val="ar-SA"/>
        </w:rPr>
        <w:t xml:space="preserve">أي من باب استيفاء الملاك </w:t>
      </w:r>
      <w:r>
        <w:rPr>
          <w:rFonts w:ascii="Al Nile" w:hAnsi="Al Nile"/>
          <w:rtl/>
          <w:lang w:val="ar-SA"/>
        </w:rPr>
        <w:t xml:space="preserve">- </w:t>
      </w:r>
      <w:r>
        <w:rPr>
          <w:rFonts w:cs="Times New Roman"/>
          <w:rtl/>
          <w:lang w:val="ar-SA"/>
        </w:rPr>
        <w:t xml:space="preserve">فلا يكون التكليف المتوجه إلى المكلف من أول الأمر مطلقاً بل يكون مشروطاً بعدم قيام الغير لأن التكليف هو لأجل تحصيل الغرض والملاك وعندما يحصل الملاك بفعل الغير لا يكون وجه لتعلق التكليف بفعل مكلف خاص تعييناً ولابد أن يكون مشروطاً واشتراطه بنحو الشرط المتأخر مثلاً في قضاء صلوات الأب إن كان فعل الغير موجباً لاستيفاء الملاك يكون تكليف الولي حين موت الأب مشروطاً بعدم قيام الغير بنحو الشرط المتأخر فإن أتى به الغير ولو بعد شهر من الموت كشف عن عدم توجه التكليف إلى الولي من أول الأمر ولذا إن شككنا في </w:t>
      </w:r>
      <w:r>
        <w:rPr>
          <w:rFonts w:cs="Times New Roman"/>
          <w:rtl/>
          <w:lang w:val="ar-SA"/>
        </w:rPr>
        <w:lastRenderedPageBreak/>
        <w:t>أن وجوب الصلوات على الولي هل هو مطلق أو مشروط بعدم قيام الغير بها لا تكون فعلية التكليف محرزةً من الأول لاحتمال اشتراطه وحصول ما شرط عدمه فيما بعد وكشفه عن عدم حدوث التكليف من أول الأمر</w:t>
      </w:r>
      <w:r>
        <w:rPr>
          <w:rFonts w:ascii="Al Nile" w:hAnsi="Al Nile"/>
          <w:rtl/>
          <w:lang w:val="ar-SA"/>
        </w:rPr>
        <w:t xml:space="preserve">.  </w:t>
      </w:r>
    </w:p>
    <w:p w:rsidR="00923F92" w:rsidRDefault="0030455B">
      <w:pPr>
        <w:pStyle w:val="a5"/>
        <w:rPr>
          <w:rFonts w:hint="default"/>
        </w:rPr>
      </w:pPr>
      <w:r>
        <w:rPr>
          <w:rFonts w:cs="Times New Roman"/>
          <w:rtl/>
          <w:lang w:val="ar-SA"/>
        </w:rPr>
        <w:t xml:space="preserve">وإن كان سقوط التكليف بفعل الغير من قبيل الثاني </w:t>
      </w:r>
      <w:r>
        <w:rPr>
          <w:rFonts w:ascii="Al Nile" w:hAnsi="Al Nile"/>
          <w:rtl/>
          <w:lang w:val="ar-SA"/>
        </w:rPr>
        <w:t xml:space="preserve">- </w:t>
      </w:r>
      <w:r>
        <w:rPr>
          <w:rFonts w:cs="Times New Roman"/>
          <w:rtl/>
          <w:lang w:val="ar-SA"/>
        </w:rPr>
        <w:t xml:space="preserve">أي من باب سقوط فعل المكلف عن المحبوبية </w:t>
      </w:r>
      <w:r>
        <w:rPr>
          <w:rFonts w:ascii="Al Nile" w:hAnsi="Al Nile"/>
          <w:rtl/>
          <w:lang w:val="ar-SA"/>
        </w:rPr>
        <w:t xml:space="preserve">- </w:t>
      </w:r>
      <w:r>
        <w:rPr>
          <w:rFonts w:cs="Times New Roman"/>
          <w:rtl/>
          <w:lang w:val="ar-SA"/>
        </w:rPr>
        <w:t xml:space="preserve">أو كان من قبيل الثالث </w:t>
      </w:r>
      <w:r>
        <w:rPr>
          <w:rFonts w:ascii="Al Nile" w:hAnsi="Al Nile"/>
          <w:rtl/>
          <w:lang w:val="ar-SA"/>
        </w:rPr>
        <w:t xml:space="preserve">- </w:t>
      </w:r>
      <w:r>
        <w:rPr>
          <w:rFonts w:cs="Times New Roman"/>
          <w:rtl/>
          <w:lang w:val="ar-SA"/>
        </w:rPr>
        <w:t xml:space="preserve">أي من باب أن فعل الغير يوجب عدم إمكان استيفاء الملاك </w:t>
      </w:r>
      <w:r>
        <w:rPr>
          <w:rFonts w:ascii="Al Nile" w:hAnsi="Al Nile"/>
          <w:rtl/>
          <w:lang w:val="ar-SA"/>
        </w:rPr>
        <w:t xml:space="preserve">- </w:t>
      </w:r>
      <w:r>
        <w:rPr>
          <w:rFonts w:cs="Times New Roman"/>
          <w:rtl/>
          <w:lang w:val="ar-SA"/>
        </w:rPr>
        <w:t>ففي هذه الموارد يكون التكليف مشروطاً بعدم قيام الغير بنحو الشرط المقارن يعني ما لم يأت الغير بالعمل يكون التكليف باقياً وعندما أتى به الغير يسقط</w:t>
      </w:r>
      <w:r>
        <w:rPr>
          <w:rFonts w:ascii="Al Nile" w:hAnsi="Al Nile"/>
          <w:rtl/>
          <w:lang w:val="ar-SA"/>
        </w:rPr>
        <w:t>.</w:t>
      </w:r>
    </w:p>
    <w:p w:rsidR="00923F92" w:rsidRDefault="0030455B">
      <w:pPr>
        <w:pStyle w:val="a5"/>
        <w:rPr>
          <w:rFonts w:hint="default"/>
        </w:rPr>
      </w:pPr>
      <w:r>
        <w:rPr>
          <w:rFonts w:cs="Times New Roman"/>
          <w:rtl/>
          <w:lang w:val="ar-SA"/>
        </w:rPr>
        <w:t xml:space="preserve">وكما أفاد السيد الخوئي قدس سره إذا وقع الشك في التكليف متأخراً بعد إحراز فعلية التكليف في الزمان الأول كان مجرى قاعدة الاشتغال وإن لم يكن بعد إحراز ذلك كان مجرى أصل البراءة وأفاد السيد الصدر قدس سره أيضاً أن القسم الأول من أقسام سقوط التكليف بفعل الغير </w:t>
      </w:r>
      <w:r>
        <w:rPr>
          <w:rFonts w:ascii="Al Nile" w:hAnsi="Al Nile"/>
          <w:rtl/>
          <w:lang w:val="ar-SA"/>
        </w:rPr>
        <w:t xml:space="preserve">- </w:t>
      </w:r>
      <w:r>
        <w:rPr>
          <w:rFonts w:cs="Times New Roman"/>
          <w:rtl/>
          <w:lang w:val="ar-SA"/>
        </w:rPr>
        <w:t xml:space="preserve">وهو فيما يكون </w:t>
      </w:r>
      <w:r>
        <w:rPr>
          <w:rFonts w:cs="Times New Roman"/>
          <w:rtl/>
          <w:cs/>
        </w:rPr>
        <w:t>من باب استيفاء الملاك</w:t>
      </w:r>
      <w:r>
        <w:rPr>
          <w:rFonts w:ascii="Al Nile" w:hAnsi="Al Nile"/>
          <w:rtl/>
          <w:lang w:val="ar-SA"/>
        </w:rPr>
        <w:t xml:space="preserve"> - </w:t>
      </w:r>
      <w:r>
        <w:rPr>
          <w:rFonts w:cs="Times New Roman"/>
          <w:rtl/>
          <w:lang w:val="ar-SA"/>
        </w:rPr>
        <w:t>من موارد الشك في الإطلاق والاشتراط في الحدوث ومجرى لأصل البراءة</w:t>
      </w:r>
      <w:r>
        <w:rPr>
          <w:rFonts w:ascii="Al Nile" w:hAnsi="Al Nile"/>
          <w:rtl/>
          <w:lang w:val="ar-SA"/>
        </w:rPr>
        <w:t>.</w:t>
      </w:r>
    </w:p>
    <w:p w:rsidR="00923F92" w:rsidRDefault="0030455B" w:rsidP="00394893">
      <w:pPr>
        <w:pStyle w:val="a5"/>
        <w:rPr>
          <w:rFonts w:hint="default"/>
        </w:rPr>
      </w:pPr>
      <w:r>
        <w:rPr>
          <w:rFonts w:cs="Times New Roman"/>
          <w:rtl/>
          <w:lang w:val="ar-SA"/>
        </w:rPr>
        <w:t xml:space="preserve">هذا الإشكال لتثبيته يحتاج إلى تكملة لأن مجرد تقسيم سقوط التكليف بفعل الغير إلى أقسام ثلاثة وأن القسم الأول </w:t>
      </w:r>
      <w:r>
        <w:rPr>
          <w:rFonts w:ascii="Al Nile" w:hAnsi="Al Nile"/>
          <w:rtl/>
          <w:lang w:val="ar-SA"/>
        </w:rPr>
        <w:t xml:space="preserve">- </w:t>
      </w:r>
      <w:r>
        <w:rPr>
          <w:rFonts w:cs="Times New Roman"/>
          <w:rtl/>
          <w:lang w:val="ar-SA"/>
        </w:rPr>
        <w:t xml:space="preserve">وهو من باب استيفاء الملاك </w:t>
      </w:r>
      <w:r>
        <w:rPr>
          <w:rFonts w:ascii="Al Nile" w:hAnsi="Al Nile"/>
          <w:rtl/>
          <w:lang w:val="ar-SA"/>
        </w:rPr>
        <w:t xml:space="preserve">- </w:t>
      </w:r>
      <w:r>
        <w:rPr>
          <w:rFonts w:cs="Times New Roman"/>
          <w:rtl/>
          <w:lang w:val="ar-SA"/>
        </w:rPr>
        <w:t xml:space="preserve">من قبيل الشرط المتأخر والشك في الحدوث فيكون مجرى البراءة لا يكفي فقد يقال كيف نحرز أن المورد من هذا القسم  لنجري البراءة وحتى لو أحرزنا أن المورد منه لكن يحتمل </w:t>
      </w:r>
      <w:r w:rsidR="00271BE0">
        <w:rPr>
          <w:rFonts w:cs="Times New Roman"/>
          <w:rtl/>
          <w:lang w:val="ar-SA"/>
        </w:rPr>
        <w:t xml:space="preserve">ان يکون </w:t>
      </w:r>
      <w:r>
        <w:rPr>
          <w:rFonts w:cs="Times New Roman"/>
          <w:rtl/>
          <w:lang w:val="ar-SA"/>
        </w:rPr>
        <w:t xml:space="preserve">التكليف من أول الأمر متعلقاً بفعل المكلف </w:t>
      </w:r>
      <w:r w:rsidR="00271BE0">
        <w:rPr>
          <w:rFonts w:cs="Times New Roman"/>
          <w:rtl/>
          <w:lang w:val="ar-SA"/>
        </w:rPr>
        <w:t>مطلق</w:t>
      </w:r>
      <w:r>
        <w:rPr>
          <w:rFonts w:cs="Times New Roman"/>
          <w:rtl/>
          <w:lang w:val="ar-SA"/>
        </w:rPr>
        <w:t>اً لأجل خصوصية كمال</w:t>
      </w:r>
      <w:r w:rsidR="00271BE0">
        <w:rPr>
          <w:rFonts w:cs="Times New Roman"/>
          <w:rtl/>
          <w:lang w:val="ar-SA"/>
        </w:rPr>
        <w:t>ية فيه</w:t>
      </w:r>
      <w:r>
        <w:rPr>
          <w:rFonts w:cs="Times New Roman"/>
          <w:rtl/>
          <w:lang w:val="ar-SA"/>
        </w:rPr>
        <w:t xml:space="preserve"> ويكون الاشتراط في ناحية البقاء ومع هذه الاحتمالات لابد لتثبيت الإشكال من تكملة وهي أنه حتى لو شككنا في أن السقوط بفعل الغير من قبيل القسم الأول أو الثاني أو الثالث</w:t>
      </w:r>
      <w:r w:rsidR="00271BE0">
        <w:rPr>
          <w:rFonts w:cs="Times New Roman"/>
          <w:rtl/>
          <w:lang w:val="ar-SA"/>
        </w:rPr>
        <w:t xml:space="preserve"> </w:t>
      </w:r>
      <w:r>
        <w:rPr>
          <w:rFonts w:cs="Times New Roman"/>
          <w:rtl/>
          <w:lang w:val="ar-SA"/>
        </w:rPr>
        <w:t xml:space="preserve"> مع ذلك يكون التكليف مشكوكاً في حدوثه لاحتمال أن يكون من القسم الأول، وعدمُ إحراز كونه من القسم الثاني أو الثالث كافٍ لعدم إحراز حدوث التكليف و</w:t>
      </w:r>
      <w:r w:rsidR="00394893">
        <w:rPr>
          <w:rFonts w:cs="Times New Roman"/>
          <w:rtl/>
          <w:lang w:val="ar-SA"/>
        </w:rPr>
        <w:t>ل</w:t>
      </w:r>
      <w:r>
        <w:rPr>
          <w:rFonts w:cs="Times New Roman"/>
          <w:rtl/>
          <w:lang w:val="ar-SA"/>
        </w:rPr>
        <w:t>جريان البراءة</w:t>
      </w:r>
      <w:r>
        <w:rPr>
          <w:rFonts w:ascii="Al Nile" w:hAnsi="Al Nile"/>
          <w:rtl/>
          <w:lang w:val="ar-SA"/>
        </w:rPr>
        <w:t xml:space="preserve">.  </w:t>
      </w:r>
    </w:p>
    <w:p w:rsidR="00923F92" w:rsidRDefault="0030455B">
      <w:pPr>
        <w:pStyle w:val="a5"/>
        <w:rPr>
          <w:rFonts w:hint="default"/>
        </w:rPr>
      </w:pPr>
      <w:r>
        <w:rPr>
          <w:rFonts w:cs="Times New Roman"/>
          <w:rtl/>
          <w:lang w:val="ar-SA"/>
        </w:rPr>
        <w:t>نتيجة البحث أنه إن وصلت النوبة في موارد الشك في سقوط التكليف بفعل الغير إلى الأصل العملي فيكون الأصل الجاري أصل البراءة لاحتمال أن يكون التكليف حدوثاً مشروطاً لا مطلقاً فيكون مقتضى الأصل التوصلية</w:t>
      </w:r>
      <w:r>
        <w:rPr>
          <w:rFonts w:ascii="Al Nile" w:hAnsi="Al Nile"/>
          <w:rtl/>
          <w:lang w:val="ar-SA"/>
        </w:rPr>
        <w:t xml:space="preserve">. </w:t>
      </w:r>
    </w:p>
    <w:p w:rsidR="00923F92" w:rsidRDefault="0030455B">
      <w:pPr>
        <w:pStyle w:val="a5"/>
        <w:rPr>
          <w:rFonts w:hint="default"/>
        </w:rPr>
      </w:pPr>
      <w:r>
        <w:rPr>
          <w:rFonts w:cs="Times New Roman"/>
          <w:rtl/>
          <w:lang w:val="ar-SA"/>
        </w:rPr>
        <w:t>المسألة الثانية</w:t>
      </w:r>
      <w:r>
        <w:rPr>
          <w:rFonts w:ascii="Al Nile" w:hAnsi="Al Nile"/>
          <w:rtl/>
          <w:lang w:val="ar-SA"/>
        </w:rPr>
        <w:t xml:space="preserve">: </w:t>
      </w:r>
      <w:r>
        <w:rPr>
          <w:rFonts w:cs="Times New Roman"/>
          <w:rtl/>
          <w:lang w:val="ar-SA"/>
        </w:rPr>
        <w:t>في الشك في التعبدية والتوصلية بمعنى الشك في كون العمل الواجب</w:t>
      </w:r>
      <w:r>
        <w:rPr>
          <w:rFonts w:cs="Times New Roman"/>
          <w:rtl/>
          <w:cs/>
        </w:rPr>
        <w:t xml:space="preserve"> لا يسقط التكليف به إلا إذا أتى به المكلف عن اختيار وإرادة والتفات ولا يكفي لسقوطه صدور العمل عنه بغير اختيار وغفلةً </w:t>
      </w:r>
      <w:r>
        <w:rPr>
          <w:rFonts w:cs="Times New Roman"/>
          <w:rtl/>
          <w:lang w:val="ar-SA"/>
        </w:rPr>
        <w:t>وهذا هو التعبدي في مقابل</w:t>
      </w:r>
      <w:r>
        <w:rPr>
          <w:rFonts w:cs="Times New Roman"/>
          <w:rtl/>
          <w:cs/>
        </w:rPr>
        <w:t xml:space="preserve"> التوصلي </w:t>
      </w:r>
      <w:r w:rsidR="00394893">
        <w:rPr>
          <w:rFonts w:cs="Times New Roman"/>
          <w:rtl/>
          <w:cs/>
        </w:rPr>
        <w:t>و</w:t>
      </w:r>
      <w:r>
        <w:rPr>
          <w:rFonts w:cs="Times New Roman"/>
          <w:rtl/>
          <w:cs/>
        </w:rPr>
        <w:t>هو العمل الواجب الذي يسقط التكليف به بتحققه حتى لو صدر عن المكلف بغير اختيار والتفات</w:t>
      </w:r>
      <w:r>
        <w:rPr>
          <w:rFonts w:ascii="Al Nile" w:hAnsi="Al Nile"/>
          <w:rtl/>
          <w:lang w:val="ar-SA"/>
        </w:rPr>
        <w:t>.</w:t>
      </w:r>
    </w:p>
    <w:p w:rsidR="00923F92" w:rsidRDefault="0030455B">
      <w:pPr>
        <w:pStyle w:val="a5"/>
        <w:rPr>
          <w:rFonts w:hint="default"/>
        </w:rPr>
      </w:pPr>
      <w:r>
        <w:rPr>
          <w:rFonts w:cs="Times New Roman"/>
          <w:rtl/>
          <w:lang w:val="ar-SA"/>
        </w:rPr>
        <w:t>مثلاً المصلي مخير في الركعتين الأخيرتين بين التسبيحات الأربع وقراءة الفاتحة فإذا قرأ الفاتحة وقبل الركوع التفت إلى أنه لم يقصد قراءة الفاتحة ولو بنحو الارتكاز والعادة بل قرأها غفلةً فهل التكليف بقراءة الفاتحة والتسبيحات الأربع تعبدي يعني لا يسقط بالإتيان عن غفلة أو توصلي يسقط بذلك؟</w:t>
      </w:r>
    </w:p>
    <w:p w:rsidR="00923F92" w:rsidRDefault="0030455B">
      <w:pPr>
        <w:pStyle w:val="a5"/>
        <w:rPr>
          <w:rFonts w:hint="default"/>
        </w:rPr>
      </w:pPr>
      <w:r>
        <w:rPr>
          <w:rFonts w:cs="Times New Roman"/>
          <w:rtl/>
          <w:lang w:val="ar-SA"/>
        </w:rPr>
        <w:lastRenderedPageBreak/>
        <w:t>مثال آخر</w:t>
      </w:r>
      <w:r>
        <w:rPr>
          <w:rFonts w:ascii="Al Nile" w:hAnsi="Al Nile"/>
          <w:rtl/>
          <w:lang w:val="ar-SA"/>
        </w:rPr>
        <w:t xml:space="preserve">: </w:t>
      </w:r>
      <w:r>
        <w:rPr>
          <w:rFonts w:cs="Times New Roman"/>
          <w:rtl/>
          <w:lang w:val="ar-SA"/>
        </w:rPr>
        <w:t>قد يتحرك الشخص في الطواف بسبب كثرة الازدحام من دون اختيار وإرادة فإن كان التكليف بالطواف تعبدياً لا تكفي هذه الحصة الغير الاختيارية من الطواف وإن كان توصلياً كفت في سقوط التكليف</w:t>
      </w:r>
      <w:r>
        <w:rPr>
          <w:rFonts w:ascii="Al Nile" w:hAnsi="Al Nile"/>
          <w:rtl/>
          <w:lang w:val="ar-SA"/>
        </w:rPr>
        <w:t>.</w:t>
      </w:r>
    </w:p>
    <w:p w:rsidR="00923F92" w:rsidRDefault="0030455B">
      <w:pPr>
        <w:pStyle w:val="a5"/>
        <w:rPr>
          <w:rFonts w:hint="default"/>
        </w:rPr>
      </w:pPr>
      <w:r>
        <w:rPr>
          <w:rFonts w:cs="Times New Roman"/>
          <w:rtl/>
          <w:lang w:val="ar-SA"/>
        </w:rPr>
        <w:t>لابد من البحث عن هذه المسألة أيضاً في مقامين</w:t>
      </w:r>
      <w:r>
        <w:rPr>
          <w:rFonts w:ascii="Al Nile" w:hAnsi="Al Nile"/>
          <w:rtl/>
          <w:lang w:val="ar-SA"/>
        </w:rPr>
        <w:t>:</w:t>
      </w:r>
    </w:p>
    <w:p w:rsidR="00923F92" w:rsidRDefault="0030455B">
      <w:pPr>
        <w:pStyle w:val="a5"/>
        <w:rPr>
          <w:rFonts w:hint="default"/>
        </w:rPr>
      </w:pP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w:t>
      </w:r>
    </w:p>
    <w:p w:rsidR="00923F92" w:rsidRDefault="0030455B">
      <w:pPr>
        <w:pStyle w:val="a5"/>
        <w:rPr>
          <w:rFonts w:hint="default"/>
        </w:rPr>
      </w:pPr>
      <w:r>
        <w:rPr>
          <w:rFonts w:cs="Times New Roman"/>
          <w:rtl/>
          <w:lang w:val="ar-SA"/>
        </w:rPr>
        <w:t xml:space="preserve">لا يخفى أن التوصلية </w:t>
      </w:r>
      <w:r>
        <w:rPr>
          <w:rFonts w:ascii="Al Nile" w:hAnsi="Al Nile"/>
          <w:rtl/>
          <w:lang w:val="ar-SA"/>
        </w:rPr>
        <w:t xml:space="preserve">- </w:t>
      </w:r>
      <w:r>
        <w:rPr>
          <w:rFonts w:cs="Times New Roman"/>
          <w:rtl/>
          <w:lang w:val="ar-SA"/>
        </w:rPr>
        <w:t xml:space="preserve">بمعنى عدم اعتبار صدور الفعل عن الاختيار والالتفات في سقوط التكليف </w:t>
      </w:r>
      <w:r>
        <w:rPr>
          <w:rFonts w:ascii="Al Nile" w:hAnsi="Al Nile"/>
          <w:rtl/>
          <w:lang w:val="ar-SA"/>
        </w:rPr>
        <w:t xml:space="preserve">- </w:t>
      </w:r>
      <w:r>
        <w:rPr>
          <w:rFonts w:cs="Times New Roman"/>
          <w:rtl/>
          <w:lang w:val="ar-SA"/>
        </w:rPr>
        <w:t>متوقفة على أن لا يكون التكليف من ناحية المادة متعلقاً بخصوص الحصة الاختيارية وأن تكون المادة المتعلقة للتكليف مطلقةً بأن يكون ذات الفعل الجامع بين الاختياري وغير الاختياري متعلقاً للتكليف ومضافاً إلى ذلك لابد أن لا يكون التكليف من ناحية الهيئة وتعلق الطلب بتلك المادة أيضاً مقتضياً للاختيارية</w:t>
      </w:r>
      <w:r>
        <w:rPr>
          <w:rFonts w:ascii="Al Nile" w:hAnsi="Al Nile"/>
          <w:rtl/>
          <w:lang w:val="ar-SA"/>
        </w:rPr>
        <w:t>.</w:t>
      </w:r>
    </w:p>
    <w:p w:rsidR="00923F92" w:rsidRDefault="0030455B" w:rsidP="00394893">
      <w:pPr>
        <w:pStyle w:val="a5"/>
        <w:rPr>
          <w:rFonts w:hint="default"/>
        </w:rPr>
      </w:pPr>
      <w:r>
        <w:rPr>
          <w:rFonts w:cs="Times New Roman"/>
          <w:rtl/>
          <w:lang w:val="ar-SA"/>
        </w:rPr>
        <w:t xml:space="preserve">على هذا الأساس يكون تقريب اقتضاء الأصل اللفظي للتوصلية عند من يقول بذلك كالسيد الخوئي قدس سره واضحاً </w:t>
      </w:r>
      <w:r w:rsidR="00394893">
        <w:rPr>
          <w:rFonts w:cs="Times New Roman"/>
          <w:rtl/>
          <w:lang w:val="ar-SA"/>
        </w:rPr>
        <w:t>حيث</w:t>
      </w:r>
      <w:r>
        <w:rPr>
          <w:rFonts w:cs="Times New Roman"/>
          <w:rtl/>
          <w:lang w:val="ar-SA"/>
        </w:rPr>
        <w:t xml:space="preserve"> يُقال متعلق التكليف كعناوين الطواف وقراءة الفاتحة أو التسبيحات بحسب المعنى الوضعي موضوعة للطبيعة المطلقة ولا وجه لإرادة خصوص الحصة الاختيارية وتعلق الطلب بهذه العناوين أيضاً لا يقتضي التضييق</w:t>
      </w:r>
      <w:r>
        <w:rPr>
          <w:rFonts w:ascii="Al Nile" w:hAnsi="Al Nile"/>
          <w:rtl/>
          <w:lang w:val="ar-SA"/>
        </w:rPr>
        <w:t xml:space="preserve">. </w:t>
      </w:r>
    </w:p>
    <w:p w:rsidR="00923F92" w:rsidRDefault="0030455B">
      <w:pPr>
        <w:pStyle w:val="a5"/>
        <w:rPr>
          <w:rFonts w:hint="default"/>
        </w:rPr>
      </w:pPr>
      <w:r>
        <w:rPr>
          <w:rFonts w:cs="Times New Roman"/>
          <w:rtl/>
          <w:lang w:val="ar-SA"/>
        </w:rPr>
        <w:t>ولكن من يدعي أن الأصل التعبدية لابد أن يثبت إما تقيّد المادة المتعلقة للأمر أو أن تعلق الأمر بها يقتضي التقييد</w:t>
      </w:r>
      <w:r>
        <w:rPr>
          <w:rFonts w:ascii="Al Nile" w:hAnsi="Al Nile"/>
          <w:rtl/>
          <w:lang w:val="ar-SA"/>
        </w:rPr>
        <w:t>.</w:t>
      </w:r>
    </w:p>
    <w:p w:rsidR="00923F92" w:rsidRDefault="0030455B" w:rsidP="00394893">
      <w:pPr>
        <w:pStyle w:val="a5"/>
        <w:rPr>
          <w:rFonts w:hint="default"/>
        </w:rPr>
      </w:pPr>
      <w:r>
        <w:rPr>
          <w:rFonts w:cs="Times New Roman"/>
          <w:rtl/>
          <w:lang w:val="ar-SA"/>
        </w:rPr>
        <w:t>المحقق النائيني قدس سره حيث قال في هذه المسألة بأن الأصل التعبدية ذكر لإثبات مدعاه وجوهاً ثلاثةً نقل الوجه الأول عن الآخرين وناقشه ولكن ذكر الوجهين الآخرين و</w:t>
      </w:r>
      <w:r w:rsidR="00394893">
        <w:rPr>
          <w:rFonts w:cs="Times New Roman"/>
          <w:rtl/>
          <w:lang w:val="ar-SA"/>
        </w:rPr>
        <w:t>اختار</w:t>
      </w:r>
      <w:r>
        <w:rPr>
          <w:rFonts w:cs="Times New Roman"/>
          <w:rtl/>
          <w:lang w:val="ar-SA"/>
        </w:rPr>
        <w:t>هما</w:t>
      </w:r>
      <w:r>
        <w:rPr>
          <w:rFonts w:ascii="Al Nile" w:hAnsi="Al Nile"/>
          <w:rtl/>
          <w:lang w:val="ar-SA"/>
        </w:rPr>
        <w:t>.</w:t>
      </w:r>
    </w:p>
    <w:p w:rsidR="00923F92" w:rsidRDefault="0030455B">
      <w:pPr>
        <w:pStyle w:val="a5"/>
        <w:rPr>
          <w:rFonts w:hint="default"/>
        </w:rPr>
      </w:pPr>
      <w:r>
        <w:rPr>
          <w:rFonts w:cs="Times New Roman"/>
          <w:rtl/>
          <w:lang w:val="ar-SA"/>
        </w:rPr>
        <w:t>الوجه الأول الذي نقله عن غيره هو أن المادة عندما تقع متعلقةً للتكليف تنصرف إلى خصوص الحصة الاختيارية وقد يُدّعى أن الانصراف من ناحية الهيئة نفسها</w:t>
      </w:r>
      <w:r>
        <w:rPr>
          <w:rFonts w:ascii="Al Nile" w:hAnsi="Al Nile"/>
          <w:rtl/>
          <w:lang w:val="ar-SA"/>
        </w:rPr>
        <w:t>.</w:t>
      </w:r>
    </w:p>
    <w:p w:rsidR="00923F92" w:rsidRDefault="0030455B">
      <w:pPr>
        <w:pStyle w:val="a5"/>
        <w:rPr>
          <w:rFonts w:hint="default"/>
        </w:rPr>
      </w:pPr>
      <w:r>
        <w:rPr>
          <w:rFonts w:cs="Times New Roman"/>
          <w:rtl/>
          <w:lang w:val="ar-SA"/>
        </w:rPr>
        <w:t>لكن أفاد المحقق النائيني قدس سره أن دعوى الانصراف غير صحيحة لا في ناحية المادة ولا في ناحية الهيئة</w:t>
      </w:r>
      <w:r>
        <w:rPr>
          <w:rFonts w:ascii="Al Nile" w:hAnsi="Al Nile"/>
          <w:rtl/>
          <w:lang w:val="ar-SA"/>
        </w:rPr>
        <w:t>.</w:t>
      </w:r>
    </w:p>
    <w:p w:rsidR="00923F92" w:rsidRDefault="0030455B">
      <w:pPr>
        <w:pStyle w:val="a5"/>
        <w:rPr>
          <w:rFonts w:hint="default"/>
        </w:rPr>
      </w:pPr>
      <w:r>
        <w:rPr>
          <w:rFonts w:cs="Times New Roman"/>
          <w:rtl/>
          <w:lang w:val="ar-SA"/>
        </w:rPr>
        <w:t>أما أن الانصراف في ناحية المادة ليس صحيحاً فلأن هذه العناوين موضوعة للطبيعة والجامع الذي يصدق على جميع الأفراد بنحو التواطي بلا فرق بين الحصة الاختيارية وغير الاختيارية وعلى هذا لا وجه لدعوى الانصراف إلى الحصة الاختيارية بشكل عام</w:t>
      </w:r>
      <w:r>
        <w:rPr>
          <w:rFonts w:ascii="Al Nile" w:hAnsi="Al Nile"/>
          <w:rtl/>
          <w:lang w:val="ar-SA"/>
        </w:rPr>
        <w:t xml:space="preserve">. </w:t>
      </w:r>
      <w:r>
        <w:rPr>
          <w:rFonts w:cs="Times New Roman"/>
          <w:rtl/>
          <w:lang w:val="ar-SA"/>
        </w:rPr>
        <w:t>نعم، في بعض الموارد تكون المادة في نفسها أمراً قصدياً مثل التعظيم وأمثاله من العناوين الاعتبارية التي لا تصدق  إلا فيما إذا صدرت من الشخص عن التفات ولكن في باقي الموارد التي يتعلق التكليف بالعناوين الذاتية لا القصدية ما هو الموضوع الجامع بين الفرد الاختياري وغير الاختياري</w:t>
      </w:r>
      <w:r>
        <w:rPr>
          <w:rFonts w:ascii="Al Nile" w:hAnsi="Al Nile"/>
          <w:rtl/>
          <w:lang w:val="ar-SA"/>
        </w:rPr>
        <w:t>.</w:t>
      </w:r>
    </w:p>
    <w:p w:rsidR="00923F92" w:rsidRDefault="0030455B">
      <w:pPr>
        <w:pStyle w:val="a5"/>
        <w:rPr>
          <w:rFonts w:hint="default"/>
        </w:rPr>
      </w:pPr>
      <w:r>
        <w:rPr>
          <w:rFonts w:cs="Times New Roman"/>
          <w:rtl/>
          <w:lang w:val="ar-SA"/>
        </w:rPr>
        <w:t xml:space="preserve">وأما الانصراف في ناحية الهيئة ليس صحيحاً فلأن هيئات الأفعال موضوعة لإفادة أن المبدأ قائم بالذات مثلاً هيئة </w:t>
      </w:r>
      <w:r>
        <w:rPr>
          <w:rFonts w:ascii="Al Nile" w:hAnsi="Al Nile"/>
          <w:rtl/>
          <w:lang w:val="ar-SA"/>
        </w:rPr>
        <w:t>(</w:t>
      </w:r>
      <w:r>
        <w:rPr>
          <w:rFonts w:cs="Times New Roman"/>
          <w:rtl/>
          <w:lang w:val="ar-SA"/>
        </w:rPr>
        <w:t>ضَرَبَ</w:t>
      </w:r>
      <w:r>
        <w:rPr>
          <w:rFonts w:ascii="Al Nile" w:hAnsi="Al Nile"/>
          <w:rtl/>
          <w:lang w:val="ar-SA"/>
        </w:rPr>
        <w:t xml:space="preserve">) </w:t>
      </w:r>
      <w:r>
        <w:rPr>
          <w:rFonts w:cs="Times New Roman"/>
          <w:rtl/>
          <w:lang w:val="ar-SA"/>
        </w:rPr>
        <w:t xml:space="preserve">وضعت للدلالة على أن مادة </w:t>
      </w:r>
      <w:r>
        <w:rPr>
          <w:rFonts w:cs="Times New Roman"/>
          <w:rtl/>
          <w:lang w:val="ar-SA"/>
        </w:rPr>
        <w:lastRenderedPageBreak/>
        <w:t>الضرب قائمة بالذات بعبارة أخرى</w:t>
      </w:r>
      <w:r>
        <w:rPr>
          <w:rFonts w:ascii="Al Nile" w:hAnsi="Al Nile"/>
          <w:rtl/>
          <w:lang w:val="ar-SA"/>
        </w:rPr>
        <w:t xml:space="preserve">: </w:t>
      </w:r>
      <w:r>
        <w:rPr>
          <w:rFonts w:cs="Times New Roman"/>
          <w:rtl/>
          <w:lang w:val="ar-SA"/>
        </w:rPr>
        <w:t>وُضعت لإفادة قيام العرض بموضوعه وهذا المعنى مشترك بين جميع المواد سواء كانت من قبيل الأفعال أو من قبيل الأوصاف كاللون والطول والقصر وسواء صدرت الأفعال عن اختيار والتفات أو بلا اختيار والتفات</w:t>
      </w:r>
      <w:r>
        <w:rPr>
          <w:rFonts w:ascii="Al Nile" w:hAnsi="Al Nile"/>
          <w:rtl/>
          <w:lang w:val="ar-SA"/>
        </w:rPr>
        <w:t>.</w:t>
      </w:r>
    </w:p>
    <w:p w:rsidR="00923F92" w:rsidRDefault="0030455B" w:rsidP="00394893">
      <w:pPr>
        <w:pStyle w:val="a5"/>
        <w:rPr>
          <w:rFonts w:hint="default"/>
        </w:rPr>
      </w:pPr>
      <w:r>
        <w:rPr>
          <w:rFonts w:cs="Times New Roman"/>
          <w:rtl/>
          <w:lang w:val="ar-SA"/>
        </w:rPr>
        <w:t xml:space="preserve">والشاهد على عدم الانصراف أن الفقهاء حكموا في مسألة الضمان بأنه إذا صدر الإتلاف عن الشخص ولو خطأً </w:t>
      </w:r>
      <w:r w:rsidR="00394893">
        <w:rPr>
          <w:rFonts w:cs="Times New Roman"/>
          <w:rtl/>
          <w:lang w:val="ar-SA"/>
        </w:rPr>
        <w:t>و</w:t>
      </w:r>
      <w:r>
        <w:rPr>
          <w:rFonts w:cs="Times New Roman"/>
          <w:rtl/>
          <w:lang w:val="ar-SA"/>
        </w:rPr>
        <w:t xml:space="preserve">في حال النوم </w:t>
      </w:r>
      <w:r w:rsidR="00394893">
        <w:rPr>
          <w:rFonts w:cs="Times New Roman"/>
          <w:rtl/>
          <w:lang w:val="ar-SA"/>
        </w:rPr>
        <w:t xml:space="preserve">مثلاً </w:t>
      </w:r>
      <w:r>
        <w:rPr>
          <w:rFonts w:cs="Times New Roman"/>
          <w:rtl/>
          <w:lang w:val="ar-SA"/>
        </w:rPr>
        <w:t>يكون ضامناً مع أن الوارد في الدليل</w:t>
      </w:r>
      <w:r>
        <w:rPr>
          <w:rFonts w:ascii="Al Nile" w:hAnsi="Al Nile"/>
          <w:rtl/>
          <w:lang w:val="ar-SA"/>
        </w:rPr>
        <w:t>: (</w:t>
      </w:r>
      <w:r>
        <w:rPr>
          <w:rFonts w:cs="Times New Roman"/>
          <w:rtl/>
          <w:lang w:val="ar-SA"/>
        </w:rPr>
        <w:t>من أتلف مال الغير فهو له ضامن</w:t>
      </w:r>
      <w:r>
        <w:rPr>
          <w:rFonts w:ascii="Al Nile" w:hAnsi="Al Nile"/>
          <w:rtl/>
          <w:lang w:val="ar-SA"/>
        </w:rPr>
        <w:t xml:space="preserve">) </w:t>
      </w:r>
      <w:r>
        <w:rPr>
          <w:rFonts w:cs="Times New Roman"/>
          <w:rtl/>
          <w:lang w:val="ar-SA"/>
        </w:rPr>
        <w:t xml:space="preserve">لأن </w:t>
      </w:r>
      <w:r>
        <w:rPr>
          <w:rFonts w:ascii="Al Nile" w:hAnsi="Al Nile"/>
          <w:rtl/>
          <w:lang w:val="ar-SA"/>
        </w:rPr>
        <w:t>(</w:t>
      </w:r>
      <w:r>
        <w:rPr>
          <w:rFonts w:cs="Times New Roman"/>
          <w:rtl/>
          <w:lang w:val="ar-SA"/>
        </w:rPr>
        <w:t>أتلف</w:t>
      </w:r>
      <w:r>
        <w:rPr>
          <w:rFonts w:ascii="Al Nile" w:hAnsi="Al Nile"/>
          <w:rtl/>
          <w:lang w:val="ar-SA"/>
        </w:rPr>
        <w:t xml:space="preserve">) </w:t>
      </w:r>
      <w:r>
        <w:rPr>
          <w:rFonts w:cs="Times New Roman"/>
          <w:rtl/>
          <w:lang w:val="ar-SA"/>
        </w:rPr>
        <w:t>لا يدل على أكثر من انتساب التلف إلى الشخص وهذا الانتساب موجود في موارد الخطأ وفي موارد العمد</w:t>
      </w:r>
      <w:r>
        <w:rPr>
          <w:rFonts w:ascii="Al Nile" w:hAnsi="Al Nile"/>
          <w:rtl/>
          <w:lang w:val="ar-SA"/>
        </w:rPr>
        <w:t xml:space="preserve">.  </w:t>
      </w:r>
    </w:p>
    <w:p w:rsidR="00923F92" w:rsidRDefault="0030455B">
      <w:pPr>
        <w:pStyle w:val="a5"/>
        <w:rPr>
          <w:rFonts w:hint="default"/>
        </w:rPr>
      </w:pPr>
      <w:r>
        <w:rPr>
          <w:rFonts w:cs="Times New Roman"/>
          <w:rtl/>
          <w:lang w:val="ar-SA"/>
        </w:rPr>
        <w:t>يقول المحقق النائيني قدس سره لا وجه لدعوى الانصراف إلى الحصة الصادرة عن التفات واختيار في مقابل الحصة الصادرة بلا التفات واختيار</w:t>
      </w:r>
      <w:r>
        <w:rPr>
          <w:rFonts w:ascii="Al Nile" w:hAnsi="Al Nile"/>
          <w:rtl/>
          <w:lang w:val="ar-SA"/>
        </w:rPr>
        <w:t xml:space="preserve">. </w:t>
      </w:r>
      <w:r>
        <w:rPr>
          <w:rFonts w:cs="Times New Roman"/>
          <w:rtl/>
          <w:lang w:val="ar-SA"/>
        </w:rPr>
        <w:t>نعم، دعوى الانصراف إلى الحصة الاختيارية في مقابل الحصة الصادرة عن قهر وإجبار غير بعيدة كما ادعاه الشيخ الأعظم قدس سره في بحث خيار الغبن في حديث</w:t>
      </w:r>
      <w:r>
        <w:rPr>
          <w:rFonts w:ascii="Al Nile" w:hAnsi="Al Nile"/>
          <w:rtl/>
          <w:lang w:val="ar-SA"/>
        </w:rPr>
        <w:t>: (</w:t>
      </w:r>
      <w:r>
        <w:rPr>
          <w:rFonts w:cs="Times New Roman"/>
          <w:rtl/>
          <w:lang w:val="ar-SA"/>
        </w:rPr>
        <w:t>البيّعان بالخيار ما لم يفترقا</w:t>
      </w:r>
      <w:r>
        <w:rPr>
          <w:rFonts w:ascii="Al Nile" w:hAnsi="Al Nile"/>
          <w:rtl/>
          <w:lang w:val="ar-SA"/>
        </w:rPr>
        <w:t xml:space="preserve">) </w:t>
      </w:r>
      <w:r>
        <w:rPr>
          <w:rFonts w:cs="Times New Roman"/>
          <w:rtl/>
          <w:lang w:val="ar-SA"/>
        </w:rPr>
        <w:t>بأن الخيار لا يسقط بتفريق الغير للمتبايعين قهراً</w:t>
      </w:r>
      <w:r>
        <w:rPr>
          <w:rFonts w:ascii="Al Nile" w:hAnsi="Al Nile"/>
          <w:rtl/>
          <w:lang w:val="ar-SA"/>
        </w:rPr>
        <w:t>.</w:t>
      </w:r>
    </w:p>
    <w:p w:rsidR="00923F92" w:rsidRDefault="0030455B">
      <w:pPr>
        <w:pStyle w:val="a5"/>
        <w:rPr>
          <w:rFonts w:hint="default"/>
        </w:rPr>
      </w:pPr>
      <w:r>
        <w:rPr>
          <w:rFonts w:cs="Times New Roman"/>
          <w:rtl/>
          <w:lang w:val="ar-SA"/>
        </w:rPr>
        <w:t>ثم المحقق النائيني قدس سره بعد إبطال الوجه الأول أفاد أنه يمكن إثبات أصل التعبدية في المسألة بتقريبين آخرين</w:t>
      </w:r>
      <w:r>
        <w:rPr>
          <w:rFonts w:ascii="Al Nile" w:hAnsi="Al Nile"/>
          <w:rtl/>
          <w:lang w:val="ar-SA"/>
        </w:rPr>
        <w:t>:</w:t>
      </w:r>
    </w:p>
    <w:p w:rsidR="00923F92" w:rsidRDefault="0030455B" w:rsidP="00B267F5">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أن الحق في صحة العمل عدم كفاية الحسن الفعلي واشتمال الفعل على المصلحة اللزومية بل لابد معه من الحسن الفاعلي يعني صدور العمل </w:t>
      </w:r>
      <w:r w:rsidR="00394893">
        <w:rPr>
          <w:rFonts w:cs="Times New Roman"/>
          <w:rtl/>
          <w:lang w:val="ar-SA"/>
        </w:rPr>
        <w:t>م</w:t>
      </w:r>
      <w:r>
        <w:rPr>
          <w:rFonts w:cs="Times New Roman"/>
          <w:rtl/>
          <w:lang w:val="ar-SA"/>
        </w:rPr>
        <w:t xml:space="preserve">ن المكلف على وجه حسن والحسن الفاعلي إنما يكون حاصلاً فيما إذا صدر العمل </w:t>
      </w:r>
      <w:r w:rsidR="00394893">
        <w:rPr>
          <w:rFonts w:cs="Times New Roman"/>
          <w:rtl/>
          <w:lang w:val="ar-SA"/>
        </w:rPr>
        <w:t>م</w:t>
      </w:r>
      <w:r>
        <w:rPr>
          <w:rFonts w:cs="Times New Roman"/>
          <w:rtl/>
          <w:lang w:val="ar-SA"/>
        </w:rPr>
        <w:t xml:space="preserve">ن الشخص عن التفات وإرادة واختيار وإلا لو صدر </w:t>
      </w:r>
      <w:r w:rsidR="00394893">
        <w:rPr>
          <w:rFonts w:cs="Times New Roman"/>
          <w:rtl/>
          <w:lang w:val="ar-SA"/>
        </w:rPr>
        <w:t>م</w:t>
      </w:r>
      <w:r>
        <w:rPr>
          <w:rFonts w:cs="Times New Roman"/>
          <w:rtl/>
          <w:lang w:val="ar-SA"/>
        </w:rPr>
        <w:t xml:space="preserve">نه بدون إرادة واختيار لم يصدر من الفاعل بما هو فاعل فعل حسن فعلى هذا وإن لم نقل باقتضاء نفس الهيئة </w:t>
      </w:r>
      <w:r w:rsidR="00B267F5">
        <w:rPr>
          <w:rFonts w:cs="Times New Roman"/>
          <w:rtl/>
          <w:lang w:val="ar-SA"/>
        </w:rPr>
        <w:t>لإ</w:t>
      </w:r>
      <w:r>
        <w:rPr>
          <w:rFonts w:cs="Times New Roman"/>
          <w:rtl/>
          <w:lang w:val="ar-SA"/>
        </w:rPr>
        <w:t xml:space="preserve">ختيارية </w:t>
      </w:r>
      <w:r w:rsidR="00B267F5">
        <w:rPr>
          <w:rFonts w:cs="Times New Roman"/>
          <w:rtl/>
          <w:lang w:val="ar-SA"/>
        </w:rPr>
        <w:t xml:space="preserve">المتعلق </w:t>
      </w:r>
      <w:r>
        <w:rPr>
          <w:rFonts w:cs="Times New Roman"/>
          <w:rtl/>
          <w:lang w:val="ar-SA"/>
        </w:rPr>
        <w:t>لكن فيما كانت الهيئة متضمنةً لبيان التكليف تكون مقتضيةً للاختيارية</w:t>
      </w:r>
      <w:r>
        <w:rPr>
          <w:rFonts w:ascii="Al Nile" w:hAnsi="Al Nile"/>
          <w:rtl/>
          <w:lang w:val="ar-SA"/>
        </w:rPr>
        <w:t>.</w:t>
      </w:r>
    </w:p>
    <w:p w:rsidR="00923F92" w:rsidRDefault="0030455B" w:rsidP="00B267F5">
      <w:pPr>
        <w:pStyle w:val="a5"/>
        <w:rPr>
          <w:rFonts w:hint="default"/>
        </w:rPr>
      </w:pPr>
      <w:r>
        <w:rPr>
          <w:rFonts w:cs="Times New Roman"/>
          <w:rtl/>
          <w:lang w:val="ar-SA"/>
        </w:rPr>
        <w:t>ما أفاده المحقق النائيني قدس سره هنا بهذا المقدار ولكن بلحاظ ما أفاده قدس سره في نهاية البحث في هذا المقام ليس هذا المقدار كافياً لإثبات أصل التعبدية لا في هذا الوجه ولا في الوجهين الآخرين بل يحتاج إلى مقدمة تضاف إليه لأن هذه الوجوه غاية ما تثبت كون متعلق التكليف الحصة الاختيارية ولكن لا يكفي هذا لإثبات أن الفعل لو صدر لا عن اختيار لا يكون مسقطاً للتكليف فلا بد من إضافة مقدمة وهي أن</w:t>
      </w:r>
      <w:r w:rsidR="00B267F5">
        <w:rPr>
          <w:rFonts w:cs="Times New Roman"/>
          <w:rtl/>
          <w:lang w:val="ar-SA"/>
        </w:rPr>
        <w:t>ه بعد فرض أن</w:t>
      </w:r>
      <w:r>
        <w:rPr>
          <w:rFonts w:cs="Times New Roman"/>
          <w:rtl/>
          <w:lang w:val="ar-SA"/>
        </w:rPr>
        <w:t xml:space="preserve"> متعلق التكليف </w:t>
      </w:r>
      <w:r w:rsidR="00B267F5">
        <w:rPr>
          <w:rFonts w:cs="Times New Roman"/>
          <w:rtl/>
          <w:lang w:val="ar-SA"/>
        </w:rPr>
        <w:t xml:space="preserve">خصوص </w:t>
      </w:r>
      <w:r>
        <w:rPr>
          <w:rFonts w:cs="Times New Roman"/>
          <w:rtl/>
          <w:lang w:val="ar-SA"/>
        </w:rPr>
        <w:t xml:space="preserve">الحصة الاختيارية </w:t>
      </w:r>
      <w:r w:rsidR="00B267F5">
        <w:rPr>
          <w:rFonts w:cs="Times New Roman"/>
          <w:rtl/>
          <w:lang w:val="ar-SA"/>
        </w:rPr>
        <w:t>ف</w:t>
      </w:r>
      <w:r>
        <w:rPr>
          <w:rFonts w:cs="Times New Roman"/>
          <w:rtl/>
          <w:lang w:val="ar-SA"/>
        </w:rPr>
        <w:t>لا يكون الفعل غيرالاختياري مسقطاً إلا إذا كان التكليف مشروطاً في ناحية البقاء بعدم صدور الفعل عن غفلة وبدون اختيار والتفات وعندما يكون الشك في إطلاق التكليف واشتراطه يكون مقتضى إطلاق الصيغة في مقام الإثبات إطلاق التكليف ثبوتاً وهو يقتضي التعبدية</w:t>
      </w:r>
      <w:r>
        <w:rPr>
          <w:rFonts w:ascii="Al Nile" w:hAnsi="Al Nile"/>
          <w:rtl/>
          <w:lang w:val="ar-SA"/>
        </w:rPr>
        <w:t xml:space="preserve">.   </w:t>
      </w:r>
    </w:p>
    <w:p w:rsidR="00923F92" w:rsidRDefault="0030455B">
      <w:pPr>
        <w:pStyle w:val="a5"/>
        <w:rPr>
          <w:rFonts w:hint="default"/>
        </w:rPr>
      </w:pPr>
      <w:r>
        <w:rPr>
          <w:rFonts w:cs="Times New Roman"/>
          <w:shd w:val="clear" w:color="auto" w:fill="FFFFFF"/>
          <w:rtl/>
          <w:lang w:val="ar-SA"/>
        </w:rPr>
        <w:t>وصلّى الله على م</w:t>
      </w:r>
      <w:bookmarkStart w:id="0" w:name="_GoBack"/>
      <w:bookmarkEnd w:id="0"/>
      <w:r>
        <w:rPr>
          <w:rFonts w:cs="Times New Roman"/>
          <w:shd w:val="clear" w:color="auto" w:fill="FFFFFF"/>
          <w:rtl/>
          <w:lang w:val="ar-SA"/>
        </w:rPr>
        <w:t>حمد وآله الطاهرين</w:t>
      </w:r>
      <w:r>
        <w:rPr>
          <w:rFonts w:ascii="Al Nile" w:hAnsi="Al Nile"/>
          <w:shd w:val="clear" w:color="auto" w:fill="FFFFFF"/>
          <w:rtl/>
          <w:lang w:val="ar-SA"/>
        </w:rPr>
        <w:t>.</w:t>
      </w:r>
    </w:p>
    <w:sectPr w:rsidR="00923F92">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855" w:rsidRDefault="00D74855">
      <w:r>
        <w:separator/>
      </w:r>
    </w:p>
  </w:endnote>
  <w:endnote w:type="continuationSeparator" w:id="0">
    <w:p w:rsidR="00D74855" w:rsidRDefault="00D7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55B" w:rsidRDefault="0030455B">
    <w:pPr>
      <w:pStyle w:val="a4"/>
      <w:jc w:val="center"/>
    </w:pPr>
    <w:r>
      <w:fldChar w:fldCharType="begin"/>
    </w:r>
    <w:r>
      <w:instrText xml:space="preserve"> PAGE </w:instrText>
    </w:r>
    <w:r>
      <w:fldChar w:fldCharType="separate"/>
    </w:r>
    <w:r w:rsidR="00B267F5">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855" w:rsidRDefault="00D74855">
      <w:r>
        <w:separator/>
      </w:r>
    </w:p>
  </w:footnote>
  <w:footnote w:type="continuationSeparator" w:id="0">
    <w:p w:rsidR="00D74855" w:rsidRDefault="00D74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55B" w:rsidRDefault="0030455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23F92"/>
    <w:rsid w:val="00271BE0"/>
    <w:rsid w:val="0030455B"/>
    <w:rsid w:val="00394893"/>
    <w:rsid w:val="00923F92"/>
    <w:rsid w:val="00B267F5"/>
    <w:rsid w:val="00D748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4</Pages>
  <Words>1335</Words>
  <Characters>7614</Characters>
  <Application>Microsoft Office Word</Application>
  <DocSecurity>0</DocSecurity>
  <Lines>63</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2022-11-06T19:59:00Z</dcterms:created>
  <dcterms:modified xsi:type="dcterms:W3CDTF">2022-11-07T08:22:00Z</dcterms:modified>
</cp:coreProperties>
</file>