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DD1" w:rsidRDefault="00ED3071">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١٨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٢٠</w:t>
      </w:r>
    </w:p>
    <w:p w:rsidR="009D2DD1" w:rsidRDefault="00ED3071">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D2DD1" w:rsidRDefault="00ED3071">
      <w:pPr>
        <w:pStyle w:val="a5"/>
        <w:rPr>
          <w:rFonts w:hint="default"/>
        </w:rPr>
      </w:pPr>
      <w:r>
        <w:rPr>
          <w:rFonts w:cs="Times New Roman"/>
          <w:rtl/>
          <w:lang w:val="ar-SA"/>
        </w:rPr>
        <w:t>المسألة الأولى من المسائل الأربع في بحث التعبدي والتوصلي</w:t>
      </w:r>
      <w:r>
        <w:rPr>
          <w:rFonts w:ascii="Al Nile" w:hAnsi="Al Nile"/>
          <w:rtl/>
          <w:lang w:val="ar-SA"/>
        </w:rPr>
        <w:t xml:space="preserve">: </w:t>
      </w:r>
      <w:r>
        <w:rPr>
          <w:rFonts w:cs="Times New Roman"/>
          <w:rtl/>
          <w:lang w:val="ar-SA"/>
        </w:rPr>
        <w:t xml:space="preserve">في حكم الشك في التعبدية والتوصلية بمعنى اعتبار مباشرة </w:t>
      </w:r>
      <w:r>
        <w:rPr>
          <w:rFonts w:cs="Times New Roman"/>
          <w:rtl/>
          <w:lang w:val="ar-SA"/>
        </w:rPr>
        <w:t>المكلّف في سقوط التكليف وعدم سقوطه بفعل الغير في مقابل عدم اعتبار المباشرة والسقوط بفعل الغير</w:t>
      </w:r>
      <w:r>
        <w:rPr>
          <w:rFonts w:ascii="Al Nile" w:hAnsi="Al Nile"/>
          <w:rtl/>
          <w:lang w:val="ar-SA"/>
        </w:rPr>
        <w:t>.</w:t>
      </w:r>
    </w:p>
    <w:p w:rsidR="009D2DD1" w:rsidRDefault="00ED3071">
      <w:pPr>
        <w:pStyle w:val="a5"/>
        <w:rPr>
          <w:rFonts w:hint="default"/>
        </w:rPr>
      </w:pPr>
      <w:r>
        <w:rPr>
          <w:rFonts w:cs="Times New Roman"/>
          <w:rtl/>
          <w:lang w:val="ar-SA"/>
        </w:rPr>
        <w:t>المقام الأول</w:t>
      </w:r>
      <w:r>
        <w:rPr>
          <w:rFonts w:ascii="Al Nile" w:hAnsi="Al Nile"/>
          <w:rtl/>
          <w:lang w:val="ar-SA"/>
        </w:rPr>
        <w:t xml:space="preserve">: </w:t>
      </w:r>
      <w:r>
        <w:rPr>
          <w:rFonts w:cs="Times New Roman"/>
          <w:rtl/>
          <w:lang w:val="ar-SA"/>
        </w:rPr>
        <w:t>في مقتضى الأصل اللفظي هل مقتضى الأصل اللفظي في مقام الشك التعبدية واعتبار المباشرة أو التوصلية وعدم اعتبار المباشرة وسقوط التكليف بفعل الغير؟</w:t>
      </w:r>
    </w:p>
    <w:p w:rsidR="009D2DD1" w:rsidRDefault="00ED3071">
      <w:pPr>
        <w:pStyle w:val="a5"/>
        <w:rPr>
          <w:rFonts w:hint="default"/>
        </w:rPr>
      </w:pPr>
      <w:r>
        <w:rPr>
          <w:rFonts w:cs="Times New Roman"/>
          <w:rtl/>
          <w:lang w:val="ar-SA"/>
        </w:rPr>
        <w:t>هنا ل</w:t>
      </w:r>
      <w:r>
        <w:rPr>
          <w:rFonts w:cs="Times New Roman"/>
          <w:rtl/>
          <w:lang w:val="ar-SA"/>
        </w:rPr>
        <w:t>لمحقق النائيني قدس سره بيان مفصّل حاصله أن سقوط التكليف بفعل الغير ينقسم إلى السقوط بالاستنابة والسقوط بدونها لابد من البحث عن كل منهما مستقلاً ما هو مقتضى الأصل اللفظي فيه</w:t>
      </w:r>
      <w:r>
        <w:rPr>
          <w:rFonts w:ascii="Al Nile" w:hAnsi="Al Nile"/>
          <w:rtl/>
          <w:lang w:val="ar-SA"/>
        </w:rPr>
        <w:t xml:space="preserve">. </w:t>
      </w:r>
      <w:r>
        <w:rPr>
          <w:rFonts w:cs="Times New Roman"/>
          <w:rtl/>
          <w:lang w:val="ar-SA"/>
        </w:rPr>
        <w:t>ومختاره قدس سره أن مقتضى الأصل اللفظي في كلا القسمين التعبدية لكن الأصل اللفظي الذ</w:t>
      </w:r>
      <w:r>
        <w:rPr>
          <w:rFonts w:cs="Times New Roman"/>
          <w:rtl/>
          <w:lang w:val="ar-SA"/>
        </w:rPr>
        <w:t>ي يستند إليه في كل منهما مختلف</w:t>
      </w:r>
      <w:r>
        <w:rPr>
          <w:rFonts w:ascii="Al Nile" w:hAnsi="Al Nile"/>
          <w:rtl/>
          <w:lang w:val="ar-SA"/>
        </w:rPr>
        <w:t xml:space="preserve">. </w:t>
      </w:r>
      <w:r>
        <w:rPr>
          <w:rFonts w:cs="Times New Roman"/>
          <w:rtl/>
          <w:lang w:val="ar-SA"/>
        </w:rPr>
        <w:t>هذا إجمال كلامه</w:t>
      </w:r>
      <w:r>
        <w:rPr>
          <w:rFonts w:ascii="Al Nile" w:hAnsi="Al Nile"/>
          <w:rtl/>
          <w:lang w:val="ar-SA"/>
        </w:rPr>
        <w:t>.</w:t>
      </w:r>
    </w:p>
    <w:p w:rsidR="009D2DD1" w:rsidRDefault="00ED3071">
      <w:pPr>
        <w:pStyle w:val="a5"/>
        <w:rPr>
          <w:rFonts w:hint="default"/>
        </w:rPr>
      </w:pPr>
      <w:r>
        <w:rPr>
          <w:rFonts w:cs="Times New Roman"/>
          <w:rtl/>
          <w:lang w:val="ar-SA"/>
        </w:rPr>
        <w:t xml:space="preserve">وتفصيل ذلك أن مقتضى الإطلاق في القسم الأول </w:t>
      </w:r>
      <w:r>
        <w:rPr>
          <w:rFonts w:ascii="Al Nile" w:hAnsi="Al Nile"/>
          <w:rtl/>
          <w:lang w:val="ar-SA"/>
        </w:rPr>
        <w:t xml:space="preserve">- </w:t>
      </w:r>
      <w:r>
        <w:rPr>
          <w:rFonts w:cs="Times New Roman"/>
          <w:rtl/>
          <w:lang w:val="ar-SA"/>
        </w:rPr>
        <w:t xml:space="preserve">وهو سقوط التكليف بفعل الغير مع الاستنابة </w:t>
      </w:r>
      <w:r>
        <w:rPr>
          <w:rFonts w:ascii="Al Nile" w:hAnsi="Al Nile"/>
          <w:rtl/>
          <w:lang w:val="ar-SA"/>
        </w:rPr>
        <w:t xml:space="preserve">- </w:t>
      </w:r>
      <w:r>
        <w:rPr>
          <w:rFonts w:cs="Times New Roman"/>
          <w:rtl/>
          <w:lang w:val="ar-SA"/>
        </w:rPr>
        <w:t xml:space="preserve">عدم السقوط ولزوم مباشرة المكلف لأن مشروعية الاستنابة </w:t>
      </w:r>
      <w:r>
        <w:rPr>
          <w:rFonts w:ascii="Al Nile" w:hAnsi="Al Nile"/>
          <w:rtl/>
          <w:lang w:val="ar-SA"/>
        </w:rPr>
        <w:t xml:space="preserve">- </w:t>
      </w:r>
      <w:r>
        <w:rPr>
          <w:rFonts w:cs="Times New Roman"/>
          <w:rtl/>
          <w:lang w:val="ar-SA"/>
        </w:rPr>
        <w:t xml:space="preserve">في موارد مشروعيتها </w:t>
      </w:r>
      <w:r>
        <w:rPr>
          <w:rFonts w:ascii="Al Nile" w:hAnsi="Al Nile"/>
          <w:rtl/>
          <w:lang w:val="ar-SA"/>
        </w:rPr>
        <w:t xml:space="preserve">- </w:t>
      </w:r>
      <w:r>
        <w:rPr>
          <w:rFonts w:cs="Times New Roman"/>
          <w:rtl/>
          <w:lang w:val="ar-SA"/>
        </w:rPr>
        <w:t xml:space="preserve">ليس بمعنى إيجاب العمل على المكلف أعم من أن </w:t>
      </w:r>
      <w:r>
        <w:rPr>
          <w:rFonts w:cs="Times New Roman"/>
          <w:rtl/>
          <w:lang w:val="ar-SA"/>
        </w:rPr>
        <w:t>يفعله بالمباشرة أو بالتسبيب لأن عمل النائب ليس عملاً تسبيبياً للمستنيب فإن إرادة النائب في إتيان العمل مستقلة ليس المستنيب سبباً لتحقق العمل فإن التسبيب فيما كان المباشر للعمل ليس له إرادة مستقلةً وكانت إرادته مقهورةً للآخر وفي موارد النيابة يعمل النائب بإ</w:t>
      </w:r>
      <w:r>
        <w:rPr>
          <w:rFonts w:cs="Times New Roman"/>
          <w:rtl/>
          <w:lang w:val="ar-SA"/>
        </w:rPr>
        <w:t>رادة منه مستقلة فمشروعية الاستنابة ليست بمعنى أن يكون المكلف مكلفاً بإتيان العمل مباشرةً أو بالتسبيب</w:t>
      </w:r>
      <w:r>
        <w:rPr>
          <w:rFonts w:ascii="Al Nile" w:hAnsi="Al Nile"/>
          <w:rtl/>
          <w:lang w:val="ar-SA"/>
        </w:rPr>
        <w:t xml:space="preserve">. </w:t>
      </w:r>
      <w:r>
        <w:rPr>
          <w:rFonts w:cs="Times New Roman"/>
          <w:rtl/>
          <w:lang w:val="ar-SA"/>
        </w:rPr>
        <w:t>وكذا ليست مشروعية الاستنابة بمعنى إيجاب العمل على المكلف أعم من أن يفعله ببدن نفسه أو ببدنه التنزيلي بأن يكون بدن النائب بدنه التنزيلي لأن الاستنابة أمر ر</w:t>
      </w:r>
      <w:r>
        <w:rPr>
          <w:rFonts w:cs="Times New Roman"/>
          <w:rtl/>
          <w:lang w:val="ar-SA"/>
        </w:rPr>
        <w:t>ائج لدى العرف وفي مواردها لا يخطر هذا التنزيل ببال النائب ولا المستنيب أصلاً</w:t>
      </w:r>
      <w:r>
        <w:rPr>
          <w:rFonts w:ascii="Al Nile" w:hAnsi="Al Nile"/>
          <w:rtl/>
          <w:lang w:val="ar-SA"/>
        </w:rPr>
        <w:t>.</w:t>
      </w:r>
    </w:p>
    <w:p w:rsidR="009D2DD1" w:rsidRDefault="00ED3071">
      <w:pPr>
        <w:pStyle w:val="a5"/>
        <w:rPr>
          <w:rFonts w:hint="default"/>
        </w:rPr>
      </w:pPr>
      <w:r>
        <w:rPr>
          <w:rFonts w:cs="Times New Roman"/>
          <w:rtl/>
          <w:lang w:val="ar-SA"/>
        </w:rPr>
        <w:t>ثم ذكر لحقيقة مشروعية الاستنابة بيانين</w:t>
      </w:r>
      <w:r>
        <w:rPr>
          <w:rFonts w:ascii="Al Nile" w:hAnsi="Al Nile"/>
          <w:rtl/>
          <w:lang w:val="ar-SA"/>
        </w:rPr>
        <w:t>:</w:t>
      </w:r>
    </w:p>
    <w:p w:rsidR="009D2DD1" w:rsidRDefault="00ED3071">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أن مشروعية الاستنابة ترجع إلى إيجاب العملين على المكلف على نحو الوجوب التخييري كما هو الحال في كل عملين يكون أحدهما مسقطاً للآخر من</w:t>
      </w:r>
      <w:r>
        <w:rPr>
          <w:rFonts w:cs="Times New Roman"/>
          <w:rtl/>
          <w:lang w:val="ar-SA"/>
        </w:rPr>
        <w:t xml:space="preserve"> دون أن يكون بينهما جامع عرفي فإن كانت المباشرة لازمةً كان الوجوب تعيينياً وإن كانت الاستنابة مشروعةً كان الوجوب تخييرياً وعلى هذا الشك في التعبدية والتوصلية في هذه المسألة يرجع إلى أن الوجوب المحرز تعييني أو تخييري وفي موارد دوران الأمر بين التعيين والتخي</w:t>
      </w:r>
      <w:r>
        <w:rPr>
          <w:rFonts w:cs="Times New Roman"/>
          <w:rtl/>
          <w:lang w:val="ar-SA"/>
        </w:rPr>
        <w:t>ير يكون مقتضى إطلاق الصيغة التعيينية بالتوضيح الآتي في الجهة الخامسة في البحث عن اقتضاء إطلاق الصيغة التعيينية في مقابل التخييرية</w:t>
      </w:r>
      <w:r>
        <w:rPr>
          <w:rFonts w:ascii="Al Nile" w:hAnsi="Al Nile"/>
          <w:rtl/>
          <w:lang w:val="ar-SA"/>
        </w:rPr>
        <w:t>.</w:t>
      </w:r>
    </w:p>
    <w:p w:rsidR="009D2DD1" w:rsidRDefault="00ED3071">
      <w:pPr>
        <w:pStyle w:val="a5"/>
        <w:rPr>
          <w:rFonts w:hint="default"/>
        </w:rPr>
      </w:pPr>
      <w:r>
        <w:rPr>
          <w:rFonts w:cs="Times New Roman"/>
          <w:rtl/>
          <w:lang w:val="ar-SA"/>
        </w:rPr>
        <w:t>ولكنه قدس سره أشكل على هذا البيان بوجهين</w:t>
      </w:r>
      <w:r>
        <w:rPr>
          <w:rFonts w:ascii="Al Nile" w:hAnsi="Al Nile"/>
          <w:rtl/>
          <w:lang w:val="ar-SA"/>
        </w:rPr>
        <w:t>:</w:t>
      </w:r>
    </w:p>
    <w:p w:rsidR="009D2DD1" w:rsidRDefault="00ED3071">
      <w:pPr>
        <w:pStyle w:val="a5"/>
        <w:rPr>
          <w:rFonts w:hint="default"/>
        </w:rPr>
      </w:pPr>
      <w:r>
        <w:rPr>
          <w:rFonts w:cs="Times New Roman"/>
          <w:rtl/>
          <w:lang w:val="ar-SA"/>
        </w:rPr>
        <w:lastRenderedPageBreak/>
        <w:t>الأول</w:t>
      </w:r>
      <w:r>
        <w:rPr>
          <w:rFonts w:ascii="Al Nile" w:hAnsi="Al Nile"/>
          <w:rtl/>
          <w:lang w:val="ar-SA"/>
        </w:rPr>
        <w:t xml:space="preserve">: </w:t>
      </w:r>
      <w:r>
        <w:rPr>
          <w:rFonts w:cs="Times New Roman"/>
          <w:rtl/>
          <w:lang w:val="ar-SA"/>
        </w:rPr>
        <w:t>أن مشروعية الاستنابة لو كانت بمعنى إيجاب عملين على المكلف على نحو التخيير لز</w:t>
      </w:r>
      <w:r>
        <w:rPr>
          <w:rFonts w:cs="Times New Roman"/>
          <w:rtl/>
          <w:lang w:val="ar-SA"/>
        </w:rPr>
        <w:t>م فراغ ذمة المستنيب بمجرد عملية الاستنابة لأن المفروض كون الاستنابة أحد عدلي الواجب التخييري والحال أن أحداً لا يلتزم بذلك فإن ذمة المستنيب لا تفرغ إلا بإتيان النائب بالعمل</w:t>
      </w:r>
      <w:r>
        <w:rPr>
          <w:rFonts w:ascii="Al Nile" w:hAnsi="Al Nile"/>
          <w:rtl/>
          <w:lang w:val="ar-SA"/>
        </w:rPr>
        <w:t>.</w:t>
      </w:r>
    </w:p>
    <w:p w:rsidR="009D2DD1" w:rsidRDefault="00ED3071">
      <w:pPr>
        <w:pStyle w:val="a5"/>
        <w:rPr>
          <w:rFonts w:hint="default"/>
        </w:rPr>
      </w:pPr>
      <w:r>
        <w:rPr>
          <w:rFonts w:cs="Times New Roman"/>
          <w:rtl/>
          <w:lang w:val="ar-SA"/>
        </w:rPr>
        <w:t>فلذا في مسألة قضاء الصلاة والصوم على الولد الأكبر لا تفرغ ذمة الولد الأكبر بمجرد ا</w:t>
      </w:r>
      <w:r>
        <w:rPr>
          <w:rFonts w:cs="Times New Roman"/>
          <w:rtl/>
          <w:lang w:val="ar-SA"/>
        </w:rPr>
        <w:t>ستنابة الغير بل لابد أن ينتظر الولي ويرى هل يأتي النائب بالعمل أو لا</w:t>
      </w:r>
      <w:r>
        <w:rPr>
          <w:rFonts w:ascii="Al Nile" w:hAnsi="Al Nile"/>
          <w:rtl/>
          <w:lang w:val="ar-SA"/>
        </w:rPr>
        <w:t>.</w:t>
      </w:r>
    </w:p>
    <w:p w:rsidR="009D2DD1" w:rsidRDefault="00ED3071">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 xml:space="preserve">أنه كلما كانت الاستنابة مشروعةً كان تبرع الغير بالعمل أيضاً مشروعاً وتفرغ به ذمة المكلف وعلى هذه الملازمة لا يكون الوجوب التخييري توجيهاً تاماً لمشروعية الاستنابة لأن عدل الوجوب </w:t>
      </w:r>
      <w:r>
        <w:rPr>
          <w:rFonts w:cs="Times New Roman"/>
          <w:rtl/>
          <w:lang w:val="ar-SA"/>
        </w:rPr>
        <w:t>التخييري على هذا البيان الاستنابة وأما تبرع الغير فلا يمكن أن يُجعل عدلاً له</w:t>
      </w:r>
      <w:r>
        <w:rPr>
          <w:rFonts w:ascii="Al Nile" w:hAnsi="Al Nile"/>
          <w:rtl/>
          <w:lang w:val="ar-SA"/>
        </w:rPr>
        <w:t>.</w:t>
      </w:r>
    </w:p>
    <w:p w:rsidR="009D2DD1" w:rsidRDefault="00ED3071">
      <w:pPr>
        <w:pStyle w:val="a5"/>
        <w:rPr>
          <w:rFonts w:hint="default"/>
        </w:rPr>
      </w:pPr>
      <w:r>
        <w:rPr>
          <w:rFonts w:cs="Times New Roman"/>
          <w:rtl/>
          <w:lang w:val="ar-SA"/>
        </w:rPr>
        <w:t>فردّ قدس سره بهذين الوجهين البيان الأول</w:t>
      </w:r>
      <w:r>
        <w:rPr>
          <w:rFonts w:ascii="Al Nile" w:hAnsi="Al Nile"/>
          <w:rtl/>
          <w:lang w:val="ar-SA"/>
        </w:rPr>
        <w:t>.</w:t>
      </w:r>
    </w:p>
    <w:p w:rsidR="009D2DD1" w:rsidRDefault="00ED3071">
      <w:pPr>
        <w:pStyle w:val="a5"/>
        <w:rPr>
          <w:rFonts w:hint="default"/>
        </w:rPr>
      </w:pPr>
      <w:r>
        <w:rPr>
          <w:rFonts w:cs="Times New Roman"/>
          <w:rtl/>
          <w:lang w:val="ar-SA"/>
        </w:rPr>
        <w:t>البيان الثاني</w:t>
      </w:r>
      <w:r>
        <w:rPr>
          <w:rFonts w:ascii="Al Nile" w:hAnsi="Al Nile"/>
          <w:rtl/>
          <w:lang w:val="ar-SA"/>
        </w:rPr>
        <w:t xml:space="preserve">: </w:t>
      </w:r>
      <w:r>
        <w:rPr>
          <w:rFonts w:cs="Times New Roman"/>
          <w:rtl/>
          <w:lang w:val="ar-SA"/>
        </w:rPr>
        <w:t xml:space="preserve">أن في التكليف في موارد مشروعية الاستنابة </w:t>
      </w:r>
      <w:r>
        <w:rPr>
          <w:rFonts w:ascii="Al Nile" w:hAnsi="Al Nile"/>
          <w:rtl/>
          <w:lang w:val="ar-SA"/>
        </w:rPr>
        <w:t xml:space="preserve">- </w:t>
      </w:r>
      <w:r>
        <w:rPr>
          <w:rFonts w:cs="Times New Roman"/>
          <w:rtl/>
          <w:lang w:val="ar-SA"/>
        </w:rPr>
        <w:t xml:space="preserve">كقضاء الصلوات الواجب على الولد الأكبر </w:t>
      </w:r>
      <w:r>
        <w:rPr>
          <w:rFonts w:ascii="Al Nile" w:hAnsi="Al Nile"/>
          <w:rtl/>
          <w:lang w:val="ar-SA"/>
        </w:rPr>
        <w:t xml:space="preserve">- </w:t>
      </w:r>
      <w:r>
        <w:rPr>
          <w:rFonts w:cs="Times New Roman"/>
          <w:rtl/>
          <w:lang w:val="ar-SA"/>
        </w:rPr>
        <w:t>جهات ثلاثاً لابد من لحاظها لتعيين مقتضى</w:t>
      </w:r>
      <w:r>
        <w:rPr>
          <w:rFonts w:cs="Times New Roman"/>
          <w:rtl/>
          <w:lang w:val="ar-SA"/>
        </w:rPr>
        <w:t xml:space="preserve"> الشك في التعبدية والتوصلية</w:t>
      </w:r>
      <w:r>
        <w:rPr>
          <w:rFonts w:ascii="Al Nile" w:hAnsi="Al Nile"/>
          <w:rtl/>
          <w:lang w:val="ar-SA"/>
        </w:rPr>
        <w:t xml:space="preserve">: </w:t>
      </w:r>
      <w:r>
        <w:rPr>
          <w:rFonts w:cs="Times New Roman"/>
          <w:rtl/>
          <w:lang w:val="ar-SA"/>
        </w:rPr>
        <w:t>الأولى</w:t>
      </w:r>
      <w:r>
        <w:rPr>
          <w:rFonts w:ascii="Al Nile" w:hAnsi="Al Nile"/>
          <w:rtl/>
          <w:lang w:val="ar-SA"/>
        </w:rPr>
        <w:t xml:space="preserve">: </w:t>
      </w:r>
      <w:r>
        <w:rPr>
          <w:rFonts w:cs="Times New Roman"/>
          <w:rtl/>
          <w:lang w:val="ar-SA"/>
        </w:rPr>
        <w:t>أن الوجوب الثابت في البين من جهة المادة وجوب تعييني بمعنى أنه لابد من الإتيان بالمادة الخاصة مثلاً في قضاء الصلوات لابد من الإتيان بالصلاة لا عمل آخر</w:t>
      </w:r>
      <w:r>
        <w:rPr>
          <w:rFonts w:ascii="Al Nile" w:hAnsi="Al Nile"/>
          <w:rtl/>
          <w:lang w:val="ar-SA"/>
        </w:rPr>
        <w:t xml:space="preserve">.    </w:t>
      </w:r>
    </w:p>
    <w:p w:rsidR="009D2DD1" w:rsidRDefault="00ED3071">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 xml:space="preserve">أن الوجوب من حيث المادة تعييني يعني أنه لابد من الإتيان </w:t>
      </w:r>
      <w:r>
        <w:rPr>
          <w:rFonts w:cs="Times New Roman"/>
          <w:rtl/>
          <w:lang w:val="ar-SA"/>
        </w:rPr>
        <w:t>بالمادة الخاصة مثلاً لابد من الإتيان بالصلاة ولا يكفي الإتيان بفعل غيرها</w:t>
      </w:r>
      <w:r>
        <w:rPr>
          <w:rFonts w:ascii="Al Nile" w:hAnsi="Al Nile"/>
          <w:rtl/>
          <w:lang w:val="ar-SA"/>
        </w:rPr>
        <w:t xml:space="preserve">. </w:t>
      </w:r>
      <w:r>
        <w:rPr>
          <w:rFonts w:cs="Times New Roman"/>
          <w:rtl/>
          <w:lang w:val="ar-SA"/>
        </w:rPr>
        <w:t>في هذه الجهة لا نلاحظ أن المادة ممن تصدر بل نلاحظ نفس المادة وأنها تعيينية</w:t>
      </w:r>
      <w:r>
        <w:rPr>
          <w:rFonts w:ascii="Al Nile" w:hAnsi="Al Nile"/>
          <w:rtl/>
          <w:lang w:val="ar-SA"/>
        </w:rPr>
        <w:t>.</w:t>
      </w:r>
    </w:p>
    <w:p w:rsidR="009D2DD1" w:rsidRDefault="00ED3071">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أن الوجوب من حيث موجد المادة ومن تصدر منه كولي الميت في قضاء صلواته تخييري بمعنى أنه مخيّر في إيج</w:t>
      </w:r>
      <w:r>
        <w:rPr>
          <w:rFonts w:cs="Times New Roman"/>
          <w:rtl/>
          <w:lang w:val="ar-SA"/>
        </w:rPr>
        <w:t>ادها بالمباشرة أو بالنيابة</w:t>
      </w:r>
      <w:r>
        <w:rPr>
          <w:rFonts w:ascii="Al Nile" w:hAnsi="Al Nile"/>
          <w:rtl/>
          <w:lang w:val="ar-SA"/>
        </w:rPr>
        <w:t>.</w:t>
      </w:r>
    </w:p>
    <w:p w:rsidR="009D2DD1" w:rsidRDefault="00ED3071">
      <w:pPr>
        <w:pStyle w:val="a5"/>
        <w:rPr>
          <w:rFonts w:hint="default"/>
        </w:rPr>
      </w:pPr>
      <w:r>
        <w:rPr>
          <w:rFonts w:cs="Times New Roman"/>
          <w:rtl/>
          <w:lang w:val="ar-SA"/>
        </w:rPr>
        <w:t>الثالثة</w:t>
      </w:r>
      <w:r>
        <w:rPr>
          <w:rFonts w:ascii="Al Nile" w:hAnsi="Al Nile"/>
          <w:rtl/>
          <w:lang w:val="ar-SA"/>
        </w:rPr>
        <w:t xml:space="preserve">: </w:t>
      </w:r>
      <w:r>
        <w:rPr>
          <w:rFonts w:cs="Times New Roman"/>
          <w:rtl/>
          <w:lang w:val="ar-SA"/>
        </w:rPr>
        <w:t>أن الوجوب المتوجه إلى المكلف مشروط بأن لا يفعله الغير وإلا إن فعله الغير ولو تبرعاً لا يبقى تكليف</w:t>
      </w:r>
      <w:r>
        <w:rPr>
          <w:rFonts w:ascii="Al Nile" w:hAnsi="Al Nile"/>
          <w:rtl/>
          <w:lang w:val="ar-SA"/>
        </w:rPr>
        <w:t xml:space="preserve">. </w:t>
      </w:r>
    </w:p>
    <w:p w:rsidR="009D2DD1" w:rsidRDefault="00ED3071">
      <w:pPr>
        <w:pStyle w:val="a5"/>
        <w:rPr>
          <w:rFonts w:hint="default"/>
        </w:rPr>
      </w:pPr>
      <w:r>
        <w:rPr>
          <w:rFonts w:cs="Times New Roman"/>
          <w:rtl/>
          <w:lang w:val="ar-SA"/>
        </w:rPr>
        <w:t>بلحاظ هذه الجهات الثلاث في موارد مشروعية الاستنابة إن شككنا في مورد أنه من موارد سقوط التكليف بفعل الغير أو لا مثلاً شك</w:t>
      </w:r>
      <w:r>
        <w:rPr>
          <w:rFonts w:cs="Times New Roman"/>
          <w:rtl/>
          <w:lang w:val="ar-SA"/>
        </w:rPr>
        <w:t>كنا في أنه يمكن رد السلام بالنيابة فيرجع الشك حينئذ إلى أن التكليف من جهة موجد المادة تعييني أو تخييري والأصل اللفظي الجاري في موارد الشك في التعيين والتخيير</w:t>
      </w:r>
      <w:r w:rsidR="000A715C">
        <w:rPr>
          <w:rFonts w:cs="Times New Roman"/>
          <w:rtl/>
          <w:lang w:val="ar-SA"/>
        </w:rPr>
        <w:t xml:space="preserve"> من هذه الجهة</w:t>
      </w:r>
      <w:r>
        <w:rPr>
          <w:rFonts w:cs="Times New Roman"/>
          <w:rtl/>
          <w:lang w:val="ar-SA"/>
        </w:rPr>
        <w:t xml:space="preserve"> نفس توجه الخطاب </w:t>
      </w:r>
      <w:r w:rsidR="000A715C">
        <w:rPr>
          <w:rFonts w:cs="Times New Roman"/>
          <w:rtl/>
          <w:lang w:val="ar-SA"/>
        </w:rPr>
        <w:t>ف</w:t>
      </w:r>
      <w:r>
        <w:rPr>
          <w:rFonts w:cs="Times New Roman"/>
          <w:rtl/>
          <w:lang w:val="ar-SA"/>
        </w:rPr>
        <w:t xml:space="preserve">نفس كون التكليف برد التحية متوجهاً إلى الشخص الذي سُلّم عليه تقتضي أن اللازم علىه </w:t>
      </w:r>
      <w:r>
        <w:rPr>
          <w:rFonts w:cs="Times New Roman"/>
          <w:rtl/>
          <w:lang w:val="ar-SA"/>
        </w:rPr>
        <w:t>أن يردّ السلام بالمباشرة لا أنه مخير بين إيجاد المادة بالمباشرة أو بالاستنابة</w:t>
      </w:r>
      <w:r>
        <w:rPr>
          <w:rFonts w:ascii="Al Nile" w:hAnsi="Al Nile"/>
          <w:rtl/>
          <w:lang w:val="ar-SA"/>
        </w:rPr>
        <w:t>.</w:t>
      </w:r>
    </w:p>
    <w:p w:rsidR="009D2DD1" w:rsidRDefault="00ED3071">
      <w:pPr>
        <w:pStyle w:val="a5"/>
        <w:rPr>
          <w:rFonts w:hint="default"/>
        </w:rPr>
      </w:pPr>
      <w:r>
        <w:rPr>
          <w:rFonts w:cs="Times New Roman"/>
          <w:rtl/>
          <w:lang w:val="ar-SA"/>
        </w:rPr>
        <w:t>فمقتضى الأصل اللفظي في موارد الشك في التعبدية والتوصلية بمعنى سقوط التكليف بفعل الغير التعبدية والأصل اللفظي هو نفس توجه الخطاب</w:t>
      </w:r>
      <w:r>
        <w:rPr>
          <w:rFonts w:ascii="Al Nile" w:hAnsi="Al Nile"/>
          <w:rtl/>
          <w:lang w:val="ar-SA"/>
        </w:rPr>
        <w:t>.</w:t>
      </w:r>
    </w:p>
    <w:p w:rsidR="009D2DD1" w:rsidRDefault="00ED3071">
      <w:pPr>
        <w:pStyle w:val="a5"/>
        <w:rPr>
          <w:rFonts w:hint="default"/>
        </w:rPr>
      </w:pPr>
      <w:r>
        <w:rPr>
          <w:rFonts w:cs="Times New Roman"/>
          <w:rtl/>
          <w:lang w:val="ar-SA"/>
        </w:rPr>
        <w:t xml:space="preserve">وفي القسم الثاني </w:t>
      </w:r>
      <w:r>
        <w:rPr>
          <w:rFonts w:ascii="Al Nile" w:hAnsi="Al Nile"/>
          <w:rtl/>
          <w:lang w:val="ar-SA"/>
        </w:rPr>
        <w:t xml:space="preserve">- </w:t>
      </w:r>
      <w:r>
        <w:rPr>
          <w:rFonts w:cs="Times New Roman"/>
          <w:rtl/>
          <w:lang w:val="ar-SA"/>
        </w:rPr>
        <w:t>وهو سقوط التكليف بفعل الغير ب</w:t>
      </w:r>
      <w:r>
        <w:rPr>
          <w:rFonts w:cs="Times New Roman"/>
          <w:rtl/>
          <w:lang w:val="ar-SA"/>
        </w:rPr>
        <w:t xml:space="preserve">دون الاستنابة </w:t>
      </w:r>
      <w:r>
        <w:rPr>
          <w:rFonts w:ascii="Al Nile" w:hAnsi="Al Nile"/>
          <w:rtl/>
          <w:lang w:val="ar-SA"/>
        </w:rPr>
        <w:t xml:space="preserve">- </w:t>
      </w:r>
      <w:r>
        <w:rPr>
          <w:rFonts w:cs="Times New Roman"/>
          <w:rtl/>
          <w:lang w:val="ar-SA"/>
        </w:rPr>
        <w:t xml:space="preserve">فمقتضى الأصل اللفظي هو التعبدية ولكن الأصل اللفظي هنا إطلاق الصيغة لأن التكليف عندما يتوجه إلى المكلف فالشك في سقوطه بفعل الغير يرجع إلى الشك في أن </w:t>
      </w:r>
      <w:r>
        <w:rPr>
          <w:rFonts w:cs="Times New Roman"/>
          <w:rtl/>
          <w:lang w:val="ar-SA"/>
        </w:rPr>
        <w:lastRenderedPageBreak/>
        <w:t>فعل الغير رافع لموضوع التكليف أو ملاكه أو لا؟ وإلا فلا معنى لسقوطه بفعل الغير من دون أن يكون</w:t>
      </w:r>
      <w:r>
        <w:rPr>
          <w:rFonts w:cs="Times New Roman"/>
          <w:rtl/>
          <w:lang w:val="ar-SA"/>
        </w:rPr>
        <w:t xml:space="preserve"> فعل الغير رافعاً لموضوع التكليف ولا رافعاً لملاكه مثلاً إن أدّى شخص دين الآخر تبرعاً تبرأ ذمة المديون لأن التكليف بأداء الدين المتوجه إلى المديون مشروط بعدم أداء الغير للدين</w:t>
      </w:r>
      <w:r>
        <w:rPr>
          <w:rFonts w:ascii="Al Nile" w:hAnsi="Al Nile"/>
          <w:rtl/>
          <w:lang w:val="ar-SA"/>
        </w:rPr>
        <w:t xml:space="preserve">. </w:t>
      </w:r>
      <w:r>
        <w:rPr>
          <w:rFonts w:cs="Times New Roman"/>
          <w:rtl/>
          <w:lang w:val="ar-SA"/>
        </w:rPr>
        <w:t>فيكون مرجع الشك في التوصلية والتعبدية إلى أن التكليف برد السلام مثلاً المتوجه إل</w:t>
      </w:r>
      <w:r>
        <w:rPr>
          <w:rFonts w:cs="Times New Roman"/>
          <w:rtl/>
          <w:lang w:val="ar-SA"/>
        </w:rPr>
        <w:t xml:space="preserve">ى المكلف هل هو توجه بنحو مطلق </w:t>
      </w:r>
      <w:r w:rsidR="000A715C">
        <w:rPr>
          <w:rFonts w:cs="Times New Roman"/>
          <w:rtl/>
          <w:lang w:val="ar-SA"/>
        </w:rPr>
        <w:t xml:space="preserve">و يبقی </w:t>
      </w:r>
      <w:r>
        <w:rPr>
          <w:rFonts w:cs="Times New Roman"/>
          <w:rtl/>
          <w:lang w:val="ar-SA"/>
        </w:rPr>
        <w:t>ولو فعله الغير أو هو مشروط بأن لا يفعله الغير؟ الأصل المعيّن لأحد الطرفين إطلاق الخطاب وإطلاق نفس الهيئة الذي يقتضي كون التكليف مطلقاً لا مشروطاً</w:t>
      </w:r>
      <w:r>
        <w:rPr>
          <w:rFonts w:ascii="Al Nile" w:hAnsi="Al Nile"/>
          <w:rtl/>
          <w:lang w:val="ar-SA"/>
        </w:rPr>
        <w:t>.</w:t>
      </w:r>
      <w:r>
        <w:rPr>
          <w:rFonts w:ascii="Al Nile" w:eastAsia="Al Nile" w:hAnsi="Al Nile" w:cs="Al Nile"/>
          <w:vertAlign w:val="superscript"/>
        </w:rPr>
        <w:footnoteReference w:id="2"/>
      </w:r>
    </w:p>
    <w:p w:rsidR="009D2DD1" w:rsidRDefault="00ED3071">
      <w:pPr>
        <w:pStyle w:val="a5"/>
        <w:rPr>
          <w:rFonts w:hint="default"/>
        </w:rPr>
      </w:pPr>
      <w:r>
        <w:rPr>
          <w:rFonts w:cs="Times New Roman"/>
          <w:rtl/>
          <w:lang w:val="ar-SA"/>
        </w:rPr>
        <w:t xml:space="preserve">أفاد السيد الخوئي قدس سره في ذيل هذا الكلام في تعليقة الأجود </w:t>
      </w:r>
      <w:r>
        <w:rPr>
          <w:rFonts w:ascii="Al Nile" w:hAnsi="Al Nile"/>
          <w:rtl/>
          <w:lang w:val="ar-SA"/>
        </w:rPr>
        <w:t xml:space="preserve">- </w:t>
      </w:r>
      <w:r>
        <w:rPr>
          <w:rFonts w:cs="Times New Roman"/>
          <w:rtl/>
          <w:lang w:val="ar-SA"/>
        </w:rPr>
        <w:t>وكذا في المحاضر</w:t>
      </w:r>
      <w:r>
        <w:rPr>
          <w:rFonts w:cs="Times New Roman"/>
          <w:rtl/>
          <w:lang w:val="ar-SA"/>
        </w:rPr>
        <w:t xml:space="preserve">ات </w:t>
      </w:r>
      <w:r>
        <w:rPr>
          <w:rFonts w:ascii="Al Nile" w:hAnsi="Al Nile"/>
          <w:rtl/>
          <w:lang w:val="ar-SA"/>
        </w:rPr>
        <w:t xml:space="preserve">- </w:t>
      </w:r>
      <w:r>
        <w:rPr>
          <w:rFonts w:cs="Times New Roman"/>
          <w:rtl/>
          <w:lang w:val="ar-SA"/>
        </w:rPr>
        <w:t>أنه لا وقع لهذا التقسيم فيما هو المقصود في محلّ الكلام حيث لا منشأ لسقوط التكليف بفعل الغير إلا اشتراط التكليف بعدم قيام الغير به سواء كان من باب الاستنابة أو بدون الاستنابة فالشك في التعبدية والتوصلية يرجع إلى أن المورد من موارد إطلاق التكليف أو من م</w:t>
      </w:r>
      <w:r>
        <w:rPr>
          <w:rFonts w:cs="Times New Roman"/>
          <w:rtl/>
          <w:lang w:val="ar-SA"/>
        </w:rPr>
        <w:t>وارد تقييده والأصل اللفظي الجاري هنا إطلاق الصيغة وهو يقتضي التعبدية</w:t>
      </w:r>
      <w:r>
        <w:rPr>
          <w:rFonts w:ascii="Al Nile" w:hAnsi="Al Nile"/>
          <w:rtl/>
          <w:lang w:val="ar-SA"/>
        </w:rPr>
        <w:t>.</w:t>
      </w:r>
    </w:p>
    <w:p w:rsidR="009D2DD1" w:rsidRDefault="00ED3071" w:rsidP="000A715C">
      <w:pPr>
        <w:pStyle w:val="a5"/>
        <w:rPr>
          <w:rFonts w:hint="default"/>
        </w:rPr>
      </w:pPr>
      <w:r>
        <w:rPr>
          <w:rFonts w:cs="Times New Roman"/>
          <w:rtl/>
          <w:lang w:val="ar-SA"/>
        </w:rPr>
        <w:t xml:space="preserve">وذكر قدس سره في توضيح أن مشروعية الاستنابة ترجع إلى تضييق التكليف وتقييده لا شيء آخر كالوجوب التخييري </w:t>
      </w:r>
      <w:r>
        <w:rPr>
          <w:rFonts w:cs="Times New Roman"/>
          <w:rtl/>
          <w:lang w:val="ar-SA"/>
        </w:rPr>
        <w:t xml:space="preserve">أن لازم الوجوب التخييري سقوط التكليف بمجرد الاستنابة وهذا لا يمكن الالتزام به وكذا </w:t>
      </w:r>
      <w:r>
        <w:rPr>
          <w:rFonts w:cs="Times New Roman"/>
          <w:rtl/>
          <w:lang w:val="ar-SA"/>
        </w:rPr>
        <w:t xml:space="preserve"> لا يصح إرجاع مشروعية الاستنابة إلى التكليف بالجامع </w:t>
      </w:r>
      <w:r>
        <w:rPr>
          <w:rFonts w:cs="Times New Roman"/>
          <w:rtl/>
          <w:cs/>
        </w:rPr>
        <w:t>بين فعل المكلف وفعل الغير</w:t>
      </w:r>
      <w:r>
        <w:rPr>
          <w:rFonts w:cs="Times New Roman"/>
          <w:rtl/>
          <w:lang w:val="ar-SA"/>
        </w:rPr>
        <w:t xml:space="preserve"> لأنه لا ربط لفعل الغير بالمكلف حتى يكلّف به وبالنتيجة المنشأ الوحيد لمشروعية الاستنابة والتوصلية بمعنى سقوط التكليف بفعل الغير هو </w:t>
      </w:r>
      <w:r w:rsidR="000A715C">
        <w:rPr>
          <w:rFonts w:cs="Times New Roman"/>
          <w:rtl/>
          <w:lang w:val="ar-SA"/>
        </w:rPr>
        <w:t xml:space="preserve">إشتراط </w:t>
      </w:r>
      <w:r>
        <w:rPr>
          <w:rFonts w:cs="Times New Roman"/>
          <w:rtl/>
          <w:lang w:val="ar-SA"/>
        </w:rPr>
        <w:t xml:space="preserve">التكليف </w:t>
      </w:r>
      <w:r>
        <w:rPr>
          <w:rFonts w:cs="Times New Roman"/>
          <w:rtl/>
          <w:lang w:val="ar-SA"/>
        </w:rPr>
        <w:t xml:space="preserve"> فيرجع الشك في التعبدية والتوصلية</w:t>
      </w:r>
      <w:r>
        <w:rPr>
          <w:rFonts w:cs="Times New Roman"/>
          <w:rtl/>
          <w:lang w:val="ar-SA"/>
        </w:rPr>
        <w:t xml:space="preserve"> إلى الشك في الإطلاق والتقييد في ناحية نفس التكليف والأصل الجاري فيه إطلاق الصيغة</w:t>
      </w:r>
      <w:r>
        <w:rPr>
          <w:rFonts w:ascii="Al Nile" w:hAnsi="Al Nile"/>
          <w:rtl/>
          <w:lang w:val="ar-SA"/>
        </w:rPr>
        <w:t>.</w:t>
      </w:r>
    </w:p>
    <w:p w:rsidR="009D2DD1" w:rsidRDefault="00ED3071">
      <w:pPr>
        <w:pStyle w:val="a5"/>
        <w:rPr>
          <w:rFonts w:hint="default"/>
        </w:rPr>
      </w:pPr>
      <w:r>
        <w:rPr>
          <w:rFonts w:cs="Times New Roman"/>
          <w:rtl/>
          <w:lang w:val="ar-SA"/>
        </w:rPr>
        <w:t>ولكن الظاهر عدم تمامية ما أفاده المحقق النائيني قدس سره في حل المسألة من أن مقتضى الأصل في جميع الموارد التعبدية مع الاختلاف في الأصل الجاري ولا ما أفاده السيد الخوئي قدس سر</w:t>
      </w:r>
      <w:r>
        <w:rPr>
          <w:rFonts w:cs="Times New Roman"/>
          <w:rtl/>
          <w:lang w:val="ar-SA"/>
        </w:rPr>
        <w:t>ه من أن مقتضى الأصل في الجميع التعبدية والأصل الجاري واحد بل الصحيح ما أفاده الميرزا التبريزي قدس سره من أنه لابد من تقسيم موارد الشك في التعبدية والتوصلية في هذه المسألة إلى قسمين ويختلف الحكم بحسبهما ففي قسم يكون مقتضى الأصل التعبدية وفي القسم الآخر التو</w:t>
      </w:r>
      <w:r>
        <w:rPr>
          <w:rFonts w:cs="Times New Roman"/>
          <w:rtl/>
          <w:lang w:val="ar-SA"/>
        </w:rPr>
        <w:t>صلية</w:t>
      </w:r>
      <w:r>
        <w:rPr>
          <w:rFonts w:ascii="Al Nile" w:hAnsi="Al Nile"/>
          <w:rtl/>
          <w:lang w:val="ar-SA"/>
        </w:rPr>
        <w:t>.</w:t>
      </w:r>
    </w:p>
    <w:p w:rsidR="009D2DD1" w:rsidRDefault="00ED3071">
      <w:pPr>
        <w:pStyle w:val="a5"/>
        <w:rPr>
          <w:rFonts w:hint="default"/>
        </w:rPr>
      </w:pPr>
      <w:r>
        <w:rPr>
          <w:rFonts w:cs="Times New Roman"/>
          <w:rtl/>
          <w:lang w:val="ar-SA"/>
        </w:rPr>
        <w:t>توضيح ذلك أن الأفعال التي يتعلق بها التكليف على قسمين</w:t>
      </w:r>
      <w:r>
        <w:rPr>
          <w:rFonts w:ascii="Al Nile" w:hAnsi="Al Nile"/>
          <w:rtl/>
          <w:lang w:val="ar-SA"/>
        </w:rPr>
        <w:t>:</w:t>
      </w:r>
    </w:p>
    <w:p w:rsidR="009D2DD1" w:rsidRDefault="00ED3071" w:rsidP="000A715C">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الأفعال التي لا تُنسب إلا إلى فاعله المباشري وإن كان غيره أيضاً دخيلاً في تحققها كالمشي والأكل والشرب إذا صار شخص سبباً لأكل زيد وإن كان زيد ليس مختاراً في أكله بل اُكره عليه لا يُنسب عنوا</w:t>
      </w:r>
      <w:r>
        <w:rPr>
          <w:rFonts w:cs="Times New Roman"/>
          <w:rtl/>
          <w:lang w:val="ar-SA"/>
        </w:rPr>
        <w:t xml:space="preserve">ن الأكل إلى السبب بل يُنسب إلى </w:t>
      </w:r>
      <w:r>
        <w:rPr>
          <w:rFonts w:cs="Times New Roman"/>
          <w:rtl/>
          <w:lang w:val="ar-SA"/>
        </w:rPr>
        <w:lastRenderedPageBreak/>
        <w:t>زيد فقط</w:t>
      </w:r>
      <w:r>
        <w:rPr>
          <w:rFonts w:ascii="Al Nile" w:hAnsi="Al Nile"/>
          <w:rtl/>
          <w:lang w:val="ar-SA"/>
        </w:rPr>
        <w:t xml:space="preserve">. </w:t>
      </w:r>
      <w:r>
        <w:rPr>
          <w:rFonts w:cs="Times New Roman"/>
          <w:rtl/>
          <w:lang w:val="ar-SA"/>
        </w:rPr>
        <w:t>عنوان الصلاة أيضاً ب</w:t>
      </w:r>
      <w:r w:rsidR="000A715C">
        <w:rPr>
          <w:rFonts w:cs="Times New Roman"/>
          <w:rtl/>
          <w:lang w:val="ar-SA"/>
        </w:rPr>
        <w:t xml:space="preserve">ما أنه </w:t>
      </w:r>
      <w:r>
        <w:rPr>
          <w:rFonts w:cs="Times New Roman"/>
          <w:rtl/>
          <w:lang w:val="ar-SA"/>
        </w:rPr>
        <w:t>فعل اختياري لا ينسب إلا إلى الفاعل المباشري وإذا كان الغير سبباً لإيجاد الصلاة من زيد لا يقال صلى ذلك الغير بل يقال أجبر زيداً على الصلاة</w:t>
      </w:r>
      <w:r>
        <w:rPr>
          <w:rFonts w:ascii="Al Nile" w:hAnsi="Al Nile"/>
          <w:rtl/>
          <w:lang w:val="ar-SA"/>
        </w:rPr>
        <w:t>.</w:t>
      </w:r>
    </w:p>
    <w:p w:rsidR="009D2DD1" w:rsidRDefault="00ED3071">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الأفعال التي تُنسب إلى السبب كما تنسب إلى ا</w:t>
      </w:r>
      <w:r>
        <w:rPr>
          <w:rFonts w:cs="Times New Roman"/>
          <w:rtl/>
          <w:lang w:val="ar-SA"/>
        </w:rPr>
        <w:t>لفاعل المباشري كعنوان بناء المسجد حيث إن ثواب البناء ليس لبنّاء المسجد فقط الذي وضع الآجر وغيره بل ينسب البناء إلى من بذل المال وهيّأ الأسباب ويقال هؤلاء بنوا المسجد</w:t>
      </w:r>
      <w:r>
        <w:rPr>
          <w:rFonts w:ascii="Al Nile" w:hAnsi="Al Nile"/>
          <w:rtl/>
          <w:lang w:val="ar-SA"/>
        </w:rPr>
        <w:t xml:space="preserve">. </w:t>
      </w:r>
      <w:r>
        <w:rPr>
          <w:rFonts w:cs="Times New Roman"/>
          <w:rtl/>
          <w:lang w:val="ar-SA"/>
        </w:rPr>
        <w:t>وكذا عناوين الحلق والتقصير والذبح كما تُنسب إلى الفاعل المباشري كذلك تنسب إلى الفاعل التس</w:t>
      </w:r>
      <w:r>
        <w:rPr>
          <w:rFonts w:cs="Times New Roman"/>
          <w:rtl/>
          <w:lang w:val="ar-SA"/>
        </w:rPr>
        <w:t>بيبي</w:t>
      </w:r>
      <w:r>
        <w:rPr>
          <w:rFonts w:ascii="Al Nile" w:hAnsi="Al Nile"/>
          <w:rtl/>
          <w:lang w:val="ar-SA"/>
        </w:rPr>
        <w:t>.</w:t>
      </w:r>
    </w:p>
    <w:p w:rsidR="009D2DD1" w:rsidRDefault="00ED3071">
      <w:pPr>
        <w:pStyle w:val="a5"/>
        <w:rPr>
          <w:rFonts w:hint="default"/>
        </w:rPr>
      </w:pPr>
      <w:r>
        <w:rPr>
          <w:rFonts w:cs="Times New Roman"/>
          <w:rtl/>
          <w:lang w:val="ar-SA"/>
        </w:rPr>
        <w:t xml:space="preserve">فإن كان متعلق التكليف من القسم الأول فسقوط التكليف بفعل الغير لا يكون إلا بكون التكليف مشروطاً بقاءً بعدم قيام الغير به فيرجع الشك في التعبدية والتوصلية إلى الشك في الإطلاق والتقييد ومقتضى الأصل اللفظي </w:t>
      </w:r>
      <w:r>
        <w:rPr>
          <w:rFonts w:ascii="Al Nile" w:hAnsi="Al Nile"/>
          <w:rtl/>
          <w:lang w:val="ar-SA"/>
        </w:rPr>
        <w:t xml:space="preserve">- </w:t>
      </w:r>
      <w:r>
        <w:rPr>
          <w:rFonts w:cs="Times New Roman"/>
          <w:rtl/>
          <w:lang w:val="ar-SA"/>
        </w:rPr>
        <w:t xml:space="preserve">وهو إطلاق الصيغة </w:t>
      </w:r>
      <w:r>
        <w:rPr>
          <w:rFonts w:ascii="Al Nile" w:hAnsi="Al Nile"/>
          <w:rtl/>
          <w:lang w:val="ar-SA"/>
        </w:rPr>
        <w:t xml:space="preserve">- </w:t>
      </w:r>
      <w:r>
        <w:rPr>
          <w:rFonts w:cs="Times New Roman"/>
          <w:rtl/>
          <w:lang w:val="ar-SA"/>
        </w:rPr>
        <w:t>التعبدية</w:t>
      </w:r>
      <w:r>
        <w:rPr>
          <w:rFonts w:ascii="Al Nile" w:hAnsi="Al Nile"/>
          <w:rtl/>
          <w:lang w:val="ar-SA"/>
        </w:rPr>
        <w:t>.</w:t>
      </w:r>
    </w:p>
    <w:p w:rsidR="009D2DD1" w:rsidRDefault="00ED3071">
      <w:pPr>
        <w:pStyle w:val="a5"/>
        <w:rPr>
          <w:rFonts w:hint="default"/>
          <w:shd w:val="clear" w:color="auto" w:fill="FFFFFF"/>
        </w:rPr>
      </w:pPr>
      <w:r>
        <w:rPr>
          <w:rFonts w:cs="Times New Roman"/>
          <w:rtl/>
          <w:lang w:val="ar-SA"/>
        </w:rPr>
        <w:t xml:space="preserve">وإن كان متعلق التكليف من القسم الثاني فيرجع الشك إلى أن متعلق التكليف كالذبح مقيد بقيد المباشرة أو يراد منه أصل الذبح أعم من أن يحصل بالمباشرة أو بالتسبيب وبالنتيجة يرجع الشك إلى أن </w:t>
      </w:r>
      <w:r w:rsidR="000A715C">
        <w:rPr>
          <w:rFonts w:cs="Times New Roman"/>
          <w:rtl/>
          <w:lang w:val="ar-SA"/>
        </w:rPr>
        <w:t>ال</w:t>
      </w:r>
      <w:r>
        <w:rPr>
          <w:rFonts w:cs="Times New Roman"/>
          <w:rtl/>
          <w:lang w:val="ar-SA"/>
        </w:rPr>
        <w:t xml:space="preserve">مادة </w:t>
      </w:r>
      <w:r w:rsidR="000A715C">
        <w:rPr>
          <w:rFonts w:cs="Times New Roman"/>
          <w:rtl/>
          <w:lang w:val="ar-SA"/>
        </w:rPr>
        <w:t>و</w:t>
      </w:r>
      <w:r>
        <w:rPr>
          <w:rFonts w:cs="Times New Roman"/>
          <w:rtl/>
          <w:lang w:val="ar-SA"/>
        </w:rPr>
        <w:t xml:space="preserve">متعلق الوجوب مطلقة أو مقيدة ومقتضى الأصل اللفظي </w:t>
      </w:r>
      <w:r>
        <w:rPr>
          <w:rFonts w:ascii="Al Nile" w:hAnsi="Al Nile"/>
          <w:rtl/>
          <w:lang w:val="ar-SA"/>
        </w:rPr>
        <w:t xml:space="preserve">- </w:t>
      </w:r>
      <w:r>
        <w:rPr>
          <w:rFonts w:cs="Times New Roman"/>
          <w:rtl/>
          <w:lang w:val="ar-SA"/>
        </w:rPr>
        <w:t xml:space="preserve">وهو إطلاق المادة </w:t>
      </w:r>
      <w:r>
        <w:rPr>
          <w:rFonts w:ascii="Al Nile" w:hAnsi="Al Nile"/>
          <w:rtl/>
          <w:lang w:val="ar-SA"/>
        </w:rPr>
        <w:t xml:space="preserve">- </w:t>
      </w:r>
      <w:r>
        <w:rPr>
          <w:rFonts w:cs="Times New Roman"/>
          <w:rtl/>
          <w:lang w:val="ar-SA"/>
        </w:rPr>
        <w:t>التوصلية</w:t>
      </w:r>
      <w:r>
        <w:rPr>
          <w:rFonts w:ascii="Al Nile" w:hAnsi="Al Nile"/>
          <w:rtl/>
          <w:lang w:val="ar-SA"/>
        </w:rPr>
        <w:t>.</w:t>
      </w:r>
    </w:p>
    <w:p w:rsidR="009D2DD1" w:rsidRDefault="00ED3071">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bookmarkStart w:id="0" w:name="_GoBack"/>
      <w:bookmarkEnd w:id="0"/>
    </w:p>
    <w:sectPr w:rsidR="009D2DD1">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071" w:rsidRDefault="00ED3071">
      <w:r>
        <w:separator/>
      </w:r>
    </w:p>
  </w:endnote>
  <w:endnote w:type="continuationSeparator" w:id="0">
    <w:p w:rsidR="00ED3071" w:rsidRDefault="00ED3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DD1" w:rsidRDefault="00ED3071">
    <w:pPr>
      <w:pStyle w:val="a4"/>
      <w:jc w:val="center"/>
    </w:pPr>
    <w:r>
      <w:fldChar w:fldCharType="begin"/>
    </w:r>
    <w:r>
      <w:instrText xml:space="preserve"> PAGE </w:instrText>
    </w:r>
    <w:r w:rsidR="000A715C">
      <w:fldChar w:fldCharType="separate"/>
    </w:r>
    <w:r w:rsidR="000A715C">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071" w:rsidRDefault="00ED3071">
      <w:r>
        <w:separator/>
      </w:r>
    </w:p>
  </w:footnote>
  <w:footnote w:type="continuationSeparator" w:id="0">
    <w:p w:rsidR="00ED3071" w:rsidRDefault="00ED3071">
      <w:r>
        <w:continuationSeparator/>
      </w:r>
    </w:p>
  </w:footnote>
  <w:footnote w:type="continuationNotice" w:id="1">
    <w:p w:rsidR="00ED3071" w:rsidRDefault="00ED3071"/>
  </w:footnote>
  <w:footnote w:id="2">
    <w:p w:rsidR="009D2DD1" w:rsidRDefault="00ED3071">
      <w:pPr>
        <w:pStyle w:val="a6"/>
      </w:pPr>
      <w:r>
        <w:rPr>
          <w:vertAlign w:val="superscript"/>
        </w:rPr>
        <w:footnoteRef/>
      </w:r>
      <w:r>
        <w:rPr>
          <w:rFonts w:eastAsia="Arial Unicode MS" w:cs="Arial Unicode MS"/>
        </w:rPr>
        <w:t xml:space="preserve"> </w:t>
      </w:r>
      <w:r>
        <w:rPr>
          <w:rFonts w:eastAsia="Arial Unicode MS" w:cs="Arial Unicode MS"/>
          <w:rtl/>
          <w:lang w:val="ar-SA"/>
        </w:rPr>
        <w:t xml:space="preserve">- </w:t>
      </w:r>
      <w:r>
        <w:rPr>
          <w:rFonts w:ascii="Arial Unicode MS" w:eastAsia="Arial Unicode MS" w:hAnsi="Arial Unicode MS" w:cs="Times New Roman" w:hint="cs"/>
          <w:rtl/>
          <w:lang w:val="ar-SA"/>
        </w:rPr>
        <w:t>أجود</w:t>
      </w:r>
      <w:r>
        <w:rPr>
          <w:rFonts w:eastAsia="Arial Unicode MS" w:cs="Arial Unicode MS"/>
          <w:rtl/>
          <w:lang w:val="ar-SA"/>
        </w:rPr>
        <w:t xml:space="preserve"> </w:t>
      </w:r>
      <w:r>
        <w:rPr>
          <w:rFonts w:ascii="Arial Unicode MS" w:eastAsia="Arial Unicode MS" w:hAnsi="Arial Unicode MS" w:cs="Times New Roman" w:hint="cs"/>
          <w:rtl/>
          <w:lang w:val="ar-SA"/>
        </w:rPr>
        <w:t>التقريرات،</w:t>
      </w:r>
      <w:r>
        <w:rPr>
          <w:rFonts w:eastAsia="Arial Unicode MS" w:cs="Arial Unicode MS"/>
          <w:rtl/>
          <w:lang w:val="ar-SA"/>
        </w:rPr>
        <w:t xml:space="preserve"> </w:t>
      </w:r>
      <w:r>
        <w:rPr>
          <w:rFonts w:ascii="Arial Unicode MS" w:eastAsia="Arial Unicode MS" w:hAnsi="Arial Unicode MS" w:cs="Times New Roman" w:hint="cs"/>
          <w:rtl/>
          <w:lang w:val="ar-SA"/>
        </w:rPr>
        <w:t>ج١،</w:t>
      </w:r>
      <w:r>
        <w:rPr>
          <w:rFonts w:eastAsia="Arial Unicode MS" w:cs="Arial Unicode MS"/>
          <w:rtl/>
          <w:lang w:val="ar-SA"/>
        </w:rPr>
        <w:t xml:space="preserve"> </w:t>
      </w:r>
      <w:r>
        <w:rPr>
          <w:rFonts w:ascii="Arial Unicode MS" w:eastAsia="Arial Unicode MS" w:hAnsi="Arial Unicode MS" w:cs="Times New Roman" w:hint="cs"/>
          <w:rtl/>
          <w:lang w:val="ar-SA"/>
        </w:rPr>
        <w:t>ص١٤٧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DD1" w:rsidRDefault="009D2DD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9D2DD1"/>
    <w:rsid w:val="000A715C"/>
    <w:rsid w:val="009D2DD1"/>
    <w:rsid w:val="00ED30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pPr>
      <w:bidi/>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4</Pages>
  <Words>1153</Words>
  <Characters>6575</Characters>
  <Application>Microsoft Office Word</Application>
  <DocSecurity>0</DocSecurity>
  <Lines>54</Lines>
  <Paragraphs>15</Paragraphs>
  <ScaleCrop>false</ScaleCrop>
  <Company/>
  <LinksUpToDate>false</LinksUpToDate>
  <CharactersWithSpaces>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2022-11-04T20:00:00Z</dcterms:created>
  <dcterms:modified xsi:type="dcterms:W3CDTF">2022-11-05T19:59:00Z</dcterms:modified>
</cp:coreProperties>
</file>