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E6D" w:rsidRDefault="005B53FE">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٨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١٦</w:t>
      </w:r>
    </w:p>
    <w:p w:rsidR="009F2E6D" w:rsidRDefault="005B53FE">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F2E6D" w:rsidRDefault="005B53FE" w:rsidP="002E5D76">
      <w:pPr>
        <w:pStyle w:val="a5"/>
        <w:rPr>
          <w:rFonts w:hint="default"/>
        </w:rPr>
      </w:pPr>
      <w:r>
        <w:rPr>
          <w:rFonts w:cs="Times New Roman"/>
          <w:rtl/>
          <w:lang w:val="ar-SA"/>
        </w:rPr>
        <w:t xml:space="preserve">ما زال الكلام في </w:t>
      </w:r>
      <w:r>
        <w:rPr>
          <w:rFonts w:cs="Times New Roman"/>
          <w:rtl/>
        </w:rPr>
        <w:t xml:space="preserve">النقطة </w:t>
      </w:r>
      <w:r>
        <w:rPr>
          <w:rFonts w:cs="Times New Roman"/>
          <w:rtl/>
          <w:lang w:val="ar-SA"/>
        </w:rPr>
        <w:t>الثانية من كلام المحقق الآخوند قدس سره حيث أفاد في مقام ال</w:t>
      </w:r>
      <w:r w:rsidR="002E5D76">
        <w:rPr>
          <w:rFonts w:cs="Times New Roman"/>
          <w:rtl/>
          <w:lang w:val="ar-SA"/>
        </w:rPr>
        <w:t xml:space="preserve">جواب عن </w:t>
      </w:r>
      <w:r>
        <w:rPr>
          <w:rFonts w:cs="Times New Roman"/>
          <w:rtl/>
          <w:lang w:val="ar-SA"/>
        </w:rPr>
        <w:t xml:space="preserve">إشكال </w:t>
      </w:r>
      <w:r>
        <w:rPr>
          <w:rFonts w:cs="Times New Roman"/>
          <w:rtl/>
          <w:lang w:val="ar-SA"/>
        </w:rPr>
        <w:t xml:space="preserve">صاحب المعالم قدس سره أن </w:t>
      </w:r>
      <w:r>
        <w:rPr>
          <w:rFonts w:cs="Times New Roman"/>
          <w:rtl/>
          <w:lang w:val="ar-SA"/>
        </w:rPr>
        <w:t>كثرة استعمال صيغة الأمر في الندب</w:t>
      </w:r>
      <w:r>
        <w:rPr>
          <w:rFonts w:cs="Times New Roman"/>
          <w:rtl/>
        </w:rPr>
        <w:t xml:space="preserve"> لا توجب  تحقق المجاز المشهور </w:t>
      </w:r>
      <w:r>
        <w:rPr>
          <w:rFonts w:cs="Times New Roman"/>
          <w:rtl/>
          <w:lang w:val="ar-SA"/>
        </w:rPr>
        <w:t>لتكون النتيجة</w:t>
      </w:r>
      <w:r>
        <w:rPr>
          <w:rFonts w:cs="Times New Roman"/>
          <w:rtl/>
        </w:rPr>
        <w:t xml:space="preserve"> إجمال اللفظ </w:t>
      </w:r>
      <w:r>
        <w:rPr>
          <w:rFonts w:cs="Times New Roman"/>
          <w:rtl/>
          <w:lang w:val="ar-SA"/>
        </w:rPr>
        <w:t>أو ترجيح المجاز المشهور</w:t>
      </w:r>
      <w:r>
        <w:rPr>
          <w:rFonts w:ascii="Al Nile" w:hAnsi="Al Nile"/>
          <w:rtl/>
          <w:lang w:val="ar-SA"/>
        </w:rPr>
        <w:t>.</w:t>
      </w:r>
    </w:p>
    <w:p w:rsidR="009F2E6D" w:rsidRDefault="005B53FE">
      <w:pPr>
        <w:pStyle w:val="a5"/>
        <w:rPr>
          <w:rFonts w:hint="default"/>
        </w:rPr>
      </w:pPr>
      <w:r>
        <w:rPr>
          <w:rFonts w:cs="Times New Roman"/>
          <w:rtl/>
          <w:lang w:val="ar-SA"/>
        </w:rPr>
        <w:t>قلنا يستفاد من كلام المحقق الآخوند قدس سره أجوبة ثلاثة عن كلام صاحب المعالم</w:t>
      </w:r>
      <w:r>
        <w:rPr>
          <w:rFonts w:ascii="Al Nile" w:hAnsi="Al Nile"/>
          <w:rtl/>
          <w:lang w:val="ar-SA"/>
        </w:rPr>
        <w:t>:</w:t>
      </w:r>
    </w:p>
    <w:p w:rsidR="009F2E6D" w:rsidRDefault="005B53FE">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الاستعمال في الندب وإن كان كثيراً ولكن الاستعمال في الوج</w:t>
      </w:r>
      <w:r>
        <w:rPr>
          <w:rFonts w:cs="Times New Roman"/>
          <w:rtl/>
          <w:lang w:val="ar-SA"/>
        </w:rPr>
        <w:t>وب أيضاً كثير وليس نادراً</w:t>
      </w:r>
      <w:r>
        <w:rPr>
          <w:rFonts w:ascii="Al Nile" w:hAnsi="Al Nile"/>
          <w:rtl/>
          <w:lang w:val="ar-SA"/>
        </w:rPr>
        <w:t xml:space="preserve">. </w:t>
      </w:r>
      <w:r>
        <w:rPr>
          <w:rFonts w:cs="Times New Roman"/>
          <w:rtl/>
          <w:lang w:val="ar-SA"/>
        </w:rPr>
        <w:t>هذا الجواب وقع موقع قبول الأعلام ولم يناقشوه</w:t>
      </w:r>
      <w:r>
        <w:rPr>
          <w:rFonts w:ascii="Al Nile" w:hAnsi="Al Nile"/>
          <w:rtl/>
          <w:lang w:val="ar-SA"/>
        </w:rPr>
        <w:t>.</w:t>
      </w:r>
    </w:p>
    <w:p w:rsidR="009F2E6D" w:rsidRDefault="005B53FE">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لو سلمنا صغروياً أن الاستعمال في الندب كثير والاستعمال في الوجوب نادر لكن كثرة الاستعمال في الندب لا توجب تحقق المجاز المشهور لأن الكثرة التي توجب ذلك كثرة الاستعمال الذي لا ي</w:t>
      </w:r>
      <w:r>
        <w:rPr>
          <w:rFonts w:cs="Times New Roman"/>
          <w:rtl/>
          <w:lang w:val="ar-SA"/>
        </w:rPr>
        <w:t>كون مع القرينة المصحوبة وإلا إن كان الاستعمال مع القرينة المصحوبة فكثرته لا توجب تحقق المجاز المشهور وانثلام ظهور اللفظ في المعنى الحقيقي</w:t>
      </w:r>
      <w:r>
        <w:rPr>
          <w:rFonts w:ascii="Al Nile" w:hAnsi="Al Nile"/>
          <w:rtl/>
          <w:lang w:val="ar-SA"/>
        </w:rPr>
        <w:t>.</w:t>
      </w:r>
    </w:p>
    <w:p w:rsidR="009F2E6D" w:rsidRDefault="005B53FE">
      <w:pPr>
        <w:pStyle w:val="a5"/>
        <w:rPr>
          <w:rFonts w:hint="default"/>
        </w:rPr>
      </w:pPr>
      <w:r>
        <w:rPr>
          <w:rFonts w:cs="Times New Roman"/>
          <w:rtl/>
          <w:lang w:val="ar-SA"/>
        </w:rPr>
        <w:t>ناقش المحقق الإيرواني قدس سره هذا الجواب بأنه على ظاهره مستلزم لسدّ باب المجاز المشهور لأن الاستعمال المجازي بلا قرين</w:t>
      </w:r>
      <w:r>
        <w:rPr>
          <w:rFonts w:cs="Times New Roman"/>
          <w:rtl/>
          <w:lang w:val="ar-SA"/>
        </w:rPr>
        <w:t>ة غير صحيح ولو وقع هذا الاستعمال في موارد خطأً لكن لا يكون استعمالاً كثيراً يحقّق المجاز المشهور فلازم اشتراط عدم القرينة عدم تحقق مجاز مشهور</w:t>
      </w:r>
      <w:r>
        <w:rPr>
          <w:rFonts w:ascii="Al Nile" w:hAnsi="Al Nile"/>
          <w:rtl/>
          <w:lang w:val="ar-SA"/>
        </w:rPr>
        <w:t>.</w:t>
      </w:r>
    </w:p>
    <w:p w:rsidR="009F2E6D" w:rsidRDefault="005B53FE">
      <w:pPr>
        <w:pStyle w:val="a5"/>
        <w:rPr>
          <w:rFonts w:hint="default"/>
        </w:rPr>
      </w:pPr>
      <w:r>
        <w:rPr>
          <w:rFonts w:cs="Times New Roman"/>
          <w:rtl/>
          <w:lang w:val="ar-SA"/>
        </w:rPr>
        <w:t>ثم قال يمكن توجيه كلام المحقق الآخوند قدس سره بما لا ترد عليه المناقشة المذكورة فذكر توجيهين</w:t>
      </w:r>
      <w:r>
        <w:rPr>
          <w:rFonts w:ascii="Al Nile" w:hAnsi="Al Nile"/>
          <w:rtl/>
          <w:lang w:val="ar-SA"/>
        </w:rPr>
        <w:t>:</w:t>
      </w:r>
    </w:p>
    <w:p w:rsidR="009F2E6D" w:rsidRDefault="005B53FE">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يكون المر</w:t>
      </w:r>
      <w:r>
        <w:rPr>
          <w:rFonts w:cs="Times New Roman"/>
          <w:rtl/>
          <w:lang w:val="ar-SA"/>
        </w:rPr>
        <w:t>اد بالقرينة المصحوبة القرينة على المراد الاستعمالي واستعمال اللفظ في المعنى الخاص فكثرة الاستعمال التي توجب تحقق المجاز المشهور ما إذا لم تكن الاستعمالات الكثيرة مع القرينة على المراد الاستعمالي في مقابل الاستعمال مع القرينة على المراد الواقعي والجدي فالاس</w:t>
      </w:r>
      <w:r>
        <w:rPr>
          <w:rFonts w:cs="Times New Roman"/>
          <w:rtl/>
          <w:lang w:val="ar-SA"/>
        </w:rPr>
        <w:t>تعمالات الكثيرة المحقّقة للمجاز المشهور هي استعمالات صحيحة مع القرينة لكن مع القرينة الدالة على أن المعنى المجازي هو المراد الواقعي والجدي لا القرينة على المراد الاستعمالي مثلاً يستعمل لفظ الأسد مع القرينة على أن المراد الواقعي والجدي منه هو الرجل الشجاع ل</w:t>
      </w:r>
      <w:r>
        <w:rPr>
          <w:rFonts w:cs="Times New Roman"/>
          <w:rtl/>
          <w:lang w:val="ar-SA"/>
        </w:rPr>
        <w:t>ا الحيوان المفترس على هذا التوجيه تندفع المناقشة</w:t>
      </w:r>
      <w:r>
        <w:rPr>
          <w:rFonts w:ascii="Al Nile" w:hAnsi="Al Nile"/>
          <w:rtl/>
          <w:lang w:val="ar-SA"/>
        </w:rPr>
        <w:t>.</w:t>
      </w:r>
    </w:p>
    <w:p w:rsidR="009F2E6D" w:rsidRDefault="005B53FE">
      <w:pPr>
        <w:pStyle w:val="a5"/>
        <w:rPr>
          <w:rFonts w:hint="default"/>
        </w:rPr>
      </w:pPr>
      <w:r>
        <w:rPr>
          <w:rFonts w:cs="Times New Roman"/>
          <w:rtl/>
          <w:lang w:val="ar-SA"/>
        </w:rPr>
        <w:t xml:space="preserve">وذكر قدس سره لهذا التوجيه شاهداً وهو أن المحقق الآخوند قدس سره ذكر العام المخصّص تنظيراً للمقام ومسلك المحقق الآخوند قدس سره في العام المخصّص عدم المجازية لا في التخصيص المتصل ولا في التخصيص المنفصل، </w:t>
      </w:r>
      <w:r w:rsidR="002E5D76">
        <w:rPr>
          <w:rFonts w:cs="Times New Roman"/>
          <w:rtl/>
          <w:lang w:val="ar-SA"/>
        </w:rPr>
        <w:t>ف</w:t>
      </w:r>
      <w:r>
        <w:rPr>
          <w:rFonts w:cs="Times New Roman"/>
          <w:rtl/>
          <w:lang w:val="ar-SA"/>
        </w:rPr>
        <w:t>التخصي</w:t>
      </w:r>
      <w:r>
        <w:rPr>
          <w:rFonts w:cs="Times New Roman"/>
          <w:rtl/>
          <w:lang w:val="ar-SA"/>
        </w:rPr>
        <w:t xml:space="preserve">ص المتصل من باب تعدد الدال والمدلول وغاية ما يكون في التخصيص المنفصل أن المخصّص يكون قرينةً على تعيين المراد الجدي بلا تصرف في </w:t>
      </w:r>
      <w:r>
        <w:rPr>
          <w:rFonts w:cs="Times New Roman"/>
          <w:rtl/>
          <w:lang w:val="ar-SA"/>
        </w:rPr>
        <w:lastRenderedPageBreak/>
        <w:t>المراد الاستعمالي مثلا عندما يقال</w:t>
      </w:r>
      <w:r>
        <w:rPr>
          <w:rFonts w:ascii="Al Nile" w:hAnsi="Al Nile"/>
          <w:rtl/>
          <w:lang w:val="ar-SA"/>
        </w:rPr>
        <w:t>: (</w:t>
      </w:r>
      <w:r>
        <w:rPr>
          <w:rFonts w:cs="Times New Roman"/>
          <w:rtl/>
          <w:lang w:val="ar-SA"/>
        </w:rPr>
        <w:t>أكرم كل عالم</w:t>
      </w:r>
      <w:r>
        <w:rPr>
          <w:rFonts w:ascii="Al Nile" w:hAnsi="Al Nile"/>
          <w:rtl/>
          <w:lang w:val="ar-SA"/>
        </w:rPr>
        <w:t xml:space="preserve">) </w:t>
      </w:r>
      <w:r>
        <w:rPr>
          <w:rFonts w:cs="Times New Roman"/>
          <w:rtl/>
          <w:lang w:val="ar-SA"/>
        </w:rPr>
        <w:t>ثم يقال</w:t>
      </w:r>
      <w:r>
        <w:rPr>
          <w:rFonts w:ascii="Al Nile" w:hAnsi="Al Nile"/>
          <w:rtl/>
          <w:lang w:val="ar-SA"/>
        </w:rPr>
        <w:t>: (</w:t>
      </w:r>
      <w:r>
        <w:rPr>
          <w:rFonts w:cs="Times New Roman"/>
          <w:rtl/>
          <w:lang w:val="ar-SA"/>
        </w:rPr>
        <w:t>لا تكرم الفساق منهم</w:t>
      </w:r>
      <w:r>
        <w:rPr>
          <w:rFonts w:ascii="Al Nile" w:hAnsi="Al Nile"/>
          <w:rtl/>
          <w:lang w:val="ar-SA"/>
        </w:rPr>
        <w:t xml:space="preserve">) </w:t>
      </w:r>
      <w:r>
        <w:rPr>
          <w:rFonts w:cs="Times New Roman"/>
          <w:rtl/>
          <w:lang w:val="ar-SA"/>
        </w:rPr>
        <w:t xml:space="preserve">يكون المستعمل فيه للفظ </w:t>
      </w:r>
      <w:r>
        <w:rPr>
          <w:rFonts w:ascii="Al Nile" w:hAnsi="Al Nile"/>
          <w:rtl/>
          <w:lang w:val="ar-SA"/>
        </w:rPr>
        <w:t>(</w:t>
      </w:r>
      <w:r>
        <w:rPr>
          <w:rFonts w:cs="Times New Roman"/>
          <w:rtl/>
          <w:lang w:val="ar-SA"/>
        </w:rPr>
        <w:t>كل عالم</w:t>
      </w:r>
      <w:r>
        <w:rPr>
          <w:rFonts w:ascii="Al Nile" w:hAnsi="Al Nile"/>
          <w:rtl/>
          <w:lang w:val="ar-SA"/>
        </w:rPr>
        <w:t xml:space="preserve">) </w:t>
      </w:r>
      <w:r>
        <w:rPr>
          <w:rFonts w:cs="Times New Roman"/>
          <w:rtl/>
          <w:lang w:val="ar-SA"/>
        </w:rPr>
        <w:t>العموم ولا يوجب</w:t>
      </w:r>
      <w:r>
        <w:rPr>
          <w:rFonts w:cs="Times New Roman"/>
          <w:rtl/>
          <w:lang w:val="ar-SA"/>
        </w:rPr>
        <w:t xml:space="preserve"> التخصيص كون استعماله في غير ما وُضع له</w:t>
      </w:r>
      <w:r>
        <w:rPr>
          <w:rFonts w:ascii="Al Nile" w:hAnsi="Al Nile"/>
          <w:rtl/>
          <w:lang w:val="ar-SA"/>
        </w:rPr>
        <w:t>.</w:t>
      </w:r>
    </w:p>
    <w:p w:rsidR="009F2E6D" w:rsidRDefault="005B53FE">
      <w:pPr>
        <w:pStyle w:val="a5"/>
        <w:rPr>
          <w:rFonts w:hint="default"/>
        </w:rPr>
      </w:pPr>
      <w:r>
        <w:rPr>
          <w:rFonts w:cs="Times New Roman"/>
          <w:rtl/>
          <w:lang w:val="ar-SA"/>
        </w:rPr>
        <w:t>فيستفاد من هذا التنظير أن مراده قدس سره بالقرينة المصحوبة القرينة لتعيين المراد الاستعمالي في مقابل القرينة التي تكون لتعيين المراد الجدي</w:t>
      </w:r>
      <w:r>
        <w:rPr>
          <w:rFonts w:ascii="Al Nile" w:hAnsi="Al Nile"/>
          <w:rtl/>
          <w:lang w:val="ar-SA"/>
        </w:rPr>
        <w:t>.</w:t>
      </w:r>
    </w:p>
    <w:p w:rsidR="009F2E6D" w:rsidRDefault="005B53FE">
      <w:pPr>
        <w:pStyle w:val="a5"/>
        <w:rPr>
          <w:rFonts w:hint="default"/>
        </w:rPr>
      </w:pPr>
      <w:r>
        <w:rPr>
          <w:rFonts w:cs="Times New Roman"/>
          <w:rtl/>
          <w:lang w:val="ar-SA"/>
        </w:rPr>
        <w:t>التوجيه الثاني</w:t>
      </w:r>
      <w:r>
        <w:rPr>
          <w:rFonts w:ascii="Al Nile" w:hAnsi="Al Nile"/>
          <w:rtl/>
          <w:lang w:val="ar-SA"/>
        </w:rPr>
        <w:t xml:space="preserve">: </w:t>
      </w:r>
      <w:r>
        <w:rPr>
          <w:rFonts w:cs="Times New Roman"/>
          <w:rtl/>
          <w:lang w:val="ar-SA"/>
        </w:rPr>
        <w:t>أن يكون المراد بالقرينة ما تدل على أن المراد بنفس اللفظ المع</w:t>
      </w:r>
      <w:r>
        <w:rPr>
          <w:rFonts w:cs="Times New Roman"/>
          <w:rtl/>
          <w:lang w:val="ar-SA"/>
        </w:rPr>
        <w:t xml:space="preserve">نى المجازي مثلاً في </w:t>
      </w:r>
      <w:r>
        <w:rPr>
          <w:rFonts w:ascii="Al Nile" w:hAnsi="Al Nile"/>
          <w:rtl/>
          <w:lang w:val="ar-SA"/>
        </w:rPr>
        <w:t>(</w:t>
      </w:r>
      <w:r>
        <w:rPr>
          <w:rFonts w:cs="Times New Roman"/>
          <w:rtl/>
          <w:lang w:val="ar-SA"/>
        </w:rPr>
        <w:t>رأيت أسداً يرمي</w:t>
      </w:r>
      <w:r>
        <w:rPr>
          <w:rFonts w:ascii="Al Nile" w:hAnsi="Al Nile"/>
          <w:rtl/>
          <w:lang w:val="ar-SA"/>
        </w:rPr>
        <w:t xml:space="preserve">) </w:t>
      </w:r>
      <w:r>
        <w:rPr>
          <w:rFonts w:cs="Times New Roman"/>
          <w:rtl/>
          <w:lang w:val="ar-SA"/>
        </w:rPr>
        <w:t xml:space="preserve">قرينية </w:t>
      </w:r>
      <w:r>
        <w:rPr>
          <w:rFonts w:ascii="Al Nile" w:hAnsi="Al Nile"/>
          <w:rtl/>
          <w:lang w:val="ar-SA"/>
        </w:rPr>
        <w:t>(</w:t>
      </w:r>
      <w:r>
        <w:rPr>
          <w:rFonts w:cs="Times New Roman"/>
          <w:rtl/>
          <w:lang w:val="ar-SA"/>
        </w:rPr>
        <w:t>يرمي</w:t>
      </w:r>
      <w:r>
        <w:rPr>
          <w:rFonts w:ascii="Al Nile" w:hAnsi="Al Nile"/>
          <w:rtl/>
          <w:lang w:val="ar-SA"/>
        </w:rPr>
        <w:t xml:space="preserve">) </w:t>
      </w:r>
      <w:r>
        <w:rPr>
          <w:rFonts w:cs="Times New Roman"/>
          <w:rtl/>
          <w:lang w:val="ar-SA"/>
        </w:rPr>
        <w:t>على نحوين</w:t>
      </w:r>
      <w:r>
        <w:rPr>
          <w:rFonts w:ascii="Al Nile" w:hAnsi="Al Nile"/>
          <w:rtl/>
          <w:lang w:val="ar-SA"/>
        </w:rPr>
        <w:t xml:space="preserve">: </w:t>
      </w:r>
      <w:r>
        <w:rPr>
          <w:rFonts w:cs="Times New Roman"/>
          <w:rtl/>
          <w:lang w:val="ar-SA"/>
        </w:rPr>
        <w:t>الأول</w:t>
      </w:r>
      <w:r>
        <w:rPr>
          <w:rFonts w:ascii="Al Nile" w:hAnsi="Al Nile"/>
          <w:rtl/>
          <w:lang w:val="ar-SA"/>
        </w:rPr>
        <w:t xml:space="preserve">: </w:t>
      </w:r>
      <w:r>
        <w:rPr>
          <w:rFonts w:cs="Times New Roman"/>
          <w:rtl/>
          <w:lang w:val="ar-SA"/>
        </w:rPr>
        <w:t>أن يكون قرينةً على أن الأسد مستعمل في الرجل الشجاع وأريد به هذا المعنى والثاني</w:t>
      </w:r>
      <w:r>
        <w:rPr>
          <w:rFonts w:ascii="Al Nile" w:hAnsi="Al Nile"/>
          <w:rtl/>
          <w:lang w:val="ar-SA"/>
        </w:rPr>
        <w:t xml:space="preserve">: </w:t>
      </w:r>
      <w:r>
        <w:rPr>
          <w:rFonts w:cs="Times New Roman"/>
          <w:rtl/>
          <w:lang w:val="ar-SA"/>
        </w:rPr>
        <w:t xml:space="preserve">أن يكون قرينةً على أن مجموع </w:t>
      </w:r>
      <w:r>
        <w:rPr>
          <w:rFonts w:ascii="Al Nile" w:hAnsi="Al Nile"/>
          <w:rtl/>
          <w:lang w:val="ar-SA"/>
        </w:rPr>
        <w:t>(</w:t>
      </w:r>
      <w:r>
        <w:rPr>
          <w:rFonts w:cs="Times New Roman"/>
          <w:rtl/>
          <w:lang w:val="ar-SA"/>
        </w:rPr>
        <w:t>أسداً يرمي</w:t>
      </w:r>
      <w:r>
        <w:rPr>
          <w:rFonts w:ascii="Al Nile" w:hAnsi="Al Nile"/>
          <w:rtl/>
          <w:lang w:val="ar-SA"/>
        </w:rPr>
        <w:t xml:space="preserve">) </w:t>
      </w:r>
      <w:r>
        <w:rPr>
          <w:rFonts w:cs="Times New Roman"/>
          <w:rtl/>
          <w:lang w:val="ar-SA"/>
        </w:rPr>
        <w:t>بتعبيره قدس سره</w:t>
      </w:r>
      <w:r>
        <w:rPr>
          <w:rFonts w:ascii="Al Nile" w:hAnsi="Al Nile"/>
          <w:rtl/>
          <w:lang w:val="ar-SA"/>
        </w:rPr>
        <w:t xml:space="preserve">: </w:t>
      </w:r>
      <w:r>
        <w:rPr>
          <w:rFonts w:cs="Times New Roman"/>
          <w:rtl/>
          <w:lang w:val="ar-SA"/>
        </w:rPr>
        <w:t xml:space="preserve">مجموع القرينة وذي القرينة أريد به الرجل الشجاع </w:t>
      </w:r>
      <w:r>
        <w:rPr>
          <w:rFonts w:cs="Times New Roman"/>
          <w:rtl/>
          <w:lang w:val="ar-SA"/>
        </w:rPr>
        <w:t>لا خصوص الأسد</w:t>
      </w:r>
      <w:r>
        <w:rPr>
          <w:rFonts w:ascii="Al Nile" w:hAnsi="Al Nile"/>
          <w:rtl/>
          <w:lang w:val="ar-SA"/>
        </w:rPr>
        <w:t>.</w:t>
      </w:r>
    </w:p>
    <w:p w:rsidR="009F2E6D" w:rsidRDefault="005B53FE">
      <w:pPr>
        <w:pStyle w:val="a5"/>
        <w:rPr>
          <w:rFonts w:hint="default"/>
        </w:rPr>
      </w:pPr>
      <w:r>
        <w:rPr>
          <w:rFonts w:cs="Times New Roman"/>
          <w:rtl/>
          <w:lang w:val="ar-SA"/>
        </w:rPr>
        <w:t>ففي المقام إن كانت القرينة الموجودة على النحو الأول تكون كثرة الاستعمال مع هذه القرينة موجبةً لتحقق المجاز المشهور فمن الواضح أن كثرة استعمال الأسد في الرجل الشجاع مثلاً مع القرينة الدالة على أن لفظ الأسد بنفسه أريد منه الرجل الشجاع موجبة لص</w:t>
      </w:r>
      <w:r>
        <w:rPr>
          <w:rFonts w:cs="Times New Roman"/>
          <w:rtl/>
          <w:lang w:val="ar-SA"/>
        </w:rPr>
        <w:t>يرورة هذا المعنى مجازاً مشهوراً ولكن إن كانت القرينة على النحو الثاني فلا تكون كثرة الاستعمال معها موجبةً لتحقق المجاز المشهور كما إذا كثر استعمال لفظ الأسد في الرجل الشجاع بحيث تدل مجموع لفظ الأسد مع القرينة دالاً على إرادة الرجل الشجاع فهذه الكثرة لا يوج</w:t>
      </w:r>
      <w:r>
        <w:rPr>
          <w:rFonts w:cs="Times New Roman"/>
          <w:rtl/>
          <w:lang w:val="ar-SA"/>
        </w:rPr>
        <w:t>ب تحقق المجاز المشهور لأنها توجب الأنس الذهني بين مجموع اللفظ والقرينة و</w:t>
      </w:r>
      <w:r w:rsidR="002E5D76">
        <w:rPr>
          <w:rFonts w:cs="Times New Roman"/>
          <w:rtl/>
          <w:lang w:val="ar-SA"/>
        </w:rPr>
        <w:t xml:space="preserve">بين </w:t>
      </w:r>
      <w:r>
        <w:rPr>
          <w:rFonts w:cs="Times New Roman"/>
          <w:rtl/>
          <w:lang w:val="ar-SA"/>
        </w:rPr>
        <w:t>المعنى لا بين نفس اللفظ و</w:t>
      </w:r>
      <w:r w:rsidR="002E5D76">
        <w:rPr>
          <w:rFonts w:cs="Times New Roman"/>
          <w:rtl/>
          <w:lang w:val="ar-SA"/>
        </w:rPr>
        <w:t xml:space="preserve">بين </w:t>
      </w:r>
      <w:r>
        <w:rPr>
          <w:rFonts w:cs="Times New Roman"/>
          <w:rtl/>
          <w:lang w:val="ar-SA"/>
        </w:rPr>
        <w:t>المعنى</w:t>
      </w:r>
      <w:r>
        <w:rPr>
          <w:rFonts w:ascii="Al Nile" w:hAnsi="Al Nile"/>
          <w:rtl/>
          <w:lang w:val="ar-SA"/>
        </w:rPr>
        <w:t>.</w:t>
      </w:r>
    </w:p>
    <w:p w:rsidR="009F2E6D" w:rsidRDefault="005B53FE">
      <w:pPr>
        <w:pStyle w:val="a5"/>
        <w:rPr>
          <w:rFonts w:hint="default"/>
        </w:rPr>
      </w:pPr>
      <w:r>
        <w:rPr>
          <w:rFonts w:cs="Times New Roman"/>
          <w:rtl/>
          <w:lang w:val="ar-SA"/>
        </w:rPr>
        <w:t>ثم أفاد قدس سره أن التوجيه الثاني أقرب لعبارات الكفاية وأنسب لها لكن التوجيه الأول أقرب للواقع والصواب</w:t>
      </w:r>
      <w:r>
        <w:rPr>
          <w:rFonts w:ascii="Al Nile" w:hAnsi="Al Nile"/>
          <w:rtl/>
          <w:lang w:val="ar-SA"/>
        </w:rPr>
        <w:t>.</w:t>
      </w:r>
    </w:p>
    <w:p w:rsidR="009F2E6D" w:rsidRDefault="005B53FE">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lang w:val="ar-SA"/>
        </w:rPr>
        <w:t>قوله</w:t>
      </w:r>
      <w:r>
        <w:rPr>
          <w:rFonts w:ascii="Al Nile" w:hAnsi="Al Nile"/>
          <w:b/>
          <w:bCs/>
          <w:rtl/>
          <w:lang w:val="ar-SA"/>
        </w:rPr>
        <w:t>:</w:t>
      </w:r>
      <w:r>
        <w:rPr>
          <w:rFonts w:ascii="Al Nile" w:hAnsi="Al Nile"/>
          <w:b/>
          <w:bCs/>
          <w:rtl/>
        </w:rPr>
        <w:t xml:space="preserve"> </w:t>
      </w:r>
      <w:r>
        <w:rPr>
          <w:rtl/>
          <w:lang w:val="ar-SA"/>
        </w:rPr>
        <w:t>[</w:t>
      </w:r>
      <w:r>
        <w:rPr>
          <w:rFonts w:cs="Times New Roman"/>
          <w:b/>
          <w:bCs/>
          <w:rtl/>
          <w:lang w:val="ar-SA"/>
        </w:rPr>
        <w:t>إلا</w:t>
      </w:r>
      <w:r>
        <w:rPr>
          <w:rFonts w:ascii="Al Nile" w:hAnsi="Al Nile"/>
          <w:b/>
          <w:bCs/>
          <w:rtl/>
        </w:rPr>
        <w:t xml:space="preserve"> </w:t>
      </w:r>
      <w:r>
        <w:rPr>
          <w:rFonts w:cs="Times New Roman"/>
          <w:b/>
          <w:bCs/>
          <w:rtl/>
          <w:lang w:val="ar-SA"/>
        </w:rPr>
        <w:t>أنه كان مع القرينة الم</w:t>
      </w:r>
      <w:r>
        <w:rPr>
          <w:rFonts w:cs="Times New Roman"/>
          <w:b/>
          <w:bCs/>
          <w:rtl/>
          <w:lang w:val="ar-SA"/>
        </w:rPr>
        <w:t>صحوبة</w:t>
      </w:r>
      <w:r>
        <w:rPr>
          <w:rtl/>
          <w:lang w:val="ar-SA"/>
        </w:rPr>
        <w:t>]</w:t>
      </w:r>
      <w:r>
        <w:rPr>
          <w:rFonts w:ascii="Al Nile" w:hAnsi="Al Nile"/>
          <w:b/>
          <w:bCs/>
          <w:rtl/>
          <w:lang w:val="ar-SA"/>
        </w:rPr>
        <w:t xml:space="preserve"> </w:t>
      </w:r>
      <w:r>
        <w:rPr>
          <w:rFonts w:cs="Times New Roman"/>
          <w:b/>
          <w:bCs/>
          <w:rtl/>
          <w:lang w:val="ar-SA"/>
        </w:rPr>
        <w:t>هذا بظاهره يسد باب المجاز المشهور فلعل مراده أن القرينة في موارد الاستعمالات إنما هي قرينة على المراد الواقعي لا قرينة على الاستعمال و يشهد لذلك تنظيره للمقام بالعامّ المخصص فإن مذاقه في ذلك هو ما ذكرناه أو لعل مراده ان الهيئة التركيبية من القرينة و</w:t>
      </w:r>
      <w:r>
        <w:rPr>
          <w:rFonts w:cs="Times New Roman"/>
          <w:b/>
          <w:bCs/>
          <w:rtl/>
          <w:lang w:val="ar-SA"/>
        </w:rPr>
        <w:t>ذيها أريد منها الاستحباب لا من نفس ذي القرينة فلا يفيد ذلك في حصول الأنس في نفس القرينة إذا تجرد عن الهيئة الانضمامية وهذا الاحتمال أقرب إلى لفظ الكتاب والأول</w:t>
      </w:r>
      <w:r>
        <w:rPr>
          <w:rFonts w:hint="default"/>
          <w:rtl/>
        </w:rPr>
        <w:t>‌</w:t>
      </w:r>
      <w:r>
        <w:rPr>
          <w:rFonts w:cs="Times New Roman"/>
          <w:b/>
          <w:bCs/>
          <w:rtl/>
          <w:lang w:val="ar-SA"/>
        </w:rPr>
        <w:t xml:space="preserve"> أقرب إلى الواقع وما هو الصواب</w:t>
      </w:r>
      <w:r>
        <w:rPr>
          <w:rFonts w:hint="default"/>
          <w:rtl/>
        </w:rPr>
        <w:t>‌</w:t>
      </w:r>
      <w:r>
        <w:rPr>
          <w:rFonts w:ascii="Al Nile" w:hAnsi="Al Nile"/>
          <w:b/>
          <w:bCs/>
          <w:rtl/>
          <w:lang w:val="ar-SA"/>
        </w:rPr>
        <w:t>.)</w:t>
      </w:r>
      <w:r>
        <w:rPr>
          <w:vertAlign w:val="superscript"/>
        </w:rPr>
        <w:footnoteReference w:id="2"/>
      </w:r>
    </w:p>
    <w:p w:rsidR="009F2E6D" w:rsidRDefault="005B53FE">
      <w:pPr>
        <w:pStyle w:val="a5"/>
        <w:rPr>
          <w:rFonts w:hint="default"/>
        </w:rPr>
      </w:pPr>
      <w:r>
        <w:rPr>
          <w:rFonts w:cs="Times New Roman"/>
          <w:rtl/>
          <w:lang w:val="ar-SA"/>
        </w:rPr>
        <w:t xml:space="preserve">ولكن الظاهر عدم إمكان توجيه العبارة بشيء من التوجيهين وإن كان </w:t>
      </w:r>
      <w:r>
        <w:rPr>
          <w:rFonts w:cs="Times New Roman"/>
          <w:rtl/>
          <w:lang w:val="ar-SA"/>
        </w:rPr>
        <w:t>أصل عدم تحقق المجاز المشهور مع القرينة المصحوبة بالمعنى الذي فسّر فيهما صحيحاً وتندفع بهما المناقشة ولكن لا يمكن أن يوّجه كلام المحقق الآخوند قدس سره بهما</w:t>
      </w:r>
      <w:r>
        <w:rPr>
          <w:rFonts w:ascii="Al Nile" w:hAnsi="Al Nile"/>
          <w:rtl/>
          <w:lang w:val="ar-SA"/>
        </w:rPr>
        <w:t>.</w:t>
      </w:r>
    </w:p>
    <w:p w:rsidR="009F2E6D" w:rsidRDefault="005B53FE" w:rsidP="001E162B">
      <w:pPr>
        <w:pStyle w:val="a5"/>
        <w:rPr>
          <w:rFonts w:hint="default"/>
        </w:rPr>
      </w:pPr>
      <w:r>
        <w:rPr>
          <w:rFonts w:cs="Times New Roman"/>
          <w:rtl/>
          <w:lang w:val="ar-SA"/>
        </w:rPr>
        <w:t>أما عدم إمكان توجيهه بالتوجيه الأول فلأن المحقق الآخوند قدس سره في مقام تقسيم كثرة الاستعمال المجازي</w:t>
      </w:r>
      <w:r>
        <w:rPr>
          <w:rFonts w:cs="Times New Roman"/>
          <w:rtl/>
          <w:lang w:val="ar-SA"/>
        </w:rPr>
        <w:t xml:space="preserve"> وأنها قد تكون مع القرينة المصحوبة وقد لا تكون </w:t>
      </w:r>
      <w:r>
        <w:rPr>
          <w:rFonts w:cs="Times New Roman"/>
          <w:rtl/>
          <w:lang w:val="ar-SA"/>
        </w:rPr>
        <w:lastRenderedPageBreak/>
        <w:t xml:space="preserve">وأما على التوجيه الأول فالاستعمال </w:t>
      </w:r>
      <w:r w:rsidR="001E162B">
        <w:rPr>
          <w:rFonts w:cs="Times New Roman"/>
          <w:rtl/>
          <w:lang w:val="ar-SA"/>
        </w:rPr>
        <w:t>بدون</w:t>
      </w:r>
      <w:r>
        <w:rPr>
          <w:rFonts w:cs="Times New Roman"/>
          <w:rtl/>
          <w:lang w:val="ar-SA"/>
        </w:rPr>
        <w:t xml:space="preserve"> القرينة المصحوبة </w:t>
      </w:r>
      <w:r>
        <w:rPr>
          <w:rFonts w:ascii="Al Nile" w:hAnsi="Al Nile"/>
          <w:rtl/>
          <w:lang w:val="ar-SA"/>
        </w:rPr>
        <w:t xml:space="preserve">- </w:t>
      </w:r>
      <w:r>
        <w:rPr>
          <w:rFonts w:cs="Times New Roman"/>
          <w:rtl/>
          <w:lang w:val="ar-SA"/>
        </w:rPr>
        <w:t xml:space="preserve">الذي كثرته </w:t>
      </w:r>
      <w:r>
        <w:rPr>
          <w:rFonts w:cs="Times New Roman"/>
          <w:rtl/>
          <w:lang w:val="ar-SA"/>
        </w:rPr>
        <w:t xml:space="preserve"> ي</w:t>
      </w:r>
      <w:r w:rsidR="001E162B">
        <w:rPr>
          <w:rFonts w:cs="Times New Roman"/>
          <w:rtl/>
          <w:lang w:val="ar-SA"/>
        </w:rPr>
        <w:t>وجب ت</w:t>
      </w:r>
      <w:r>
        <w:rPr>
          <w:rFonts w:cs="Times New Roman"/>
          <w:rtl/>
          <w:lang w:val="ar-SA"/>
        </w:rPr>
        <w:t xml:space="preserve">حقق المجاز المشهور </w:t>
      </w:r>
      <w:r>
        <w:rPr>
          <w:rFonts w:ascii="Al Nile" w:hAnsi="Al Nile"/>
          <w:rtl/>
          <w:lang w:val="ar-SA"/>
        </w:rPr>
        <w:t xml:space="preserve">- </w:t>
      </w:r>
      <w:r>
        <w:rPr>
          <w:rFonts w:cs="Times New Roman"/>
          <w:rtl/>
          <w:lang w:val="ar-SA"/>
        </w:rPr>
        <w:t>ليس استعمالاً مجازياً بل من باب القرينة على المراد الجدي فيكون خارجاً عن محل الكلام</w:t>
      </w:r>
      <w:r>
        <w:rPr>
          <w:rFonts w:ascii="Al Nile" w:hAnsi="Al Nile"/>
          <w:rtl/>
          <w:lang w:val="ar-SA"/>
        </w:rPr>
        <w:t>.</w:t>
      </w:r>
    </w:p>
    <w:p w:rsidR="009F2E6D" w:rsidRDefault="005B53FE">
      <w:pPr>
        <w:pStyle w:val="a5"/>
        <w:rPr>
          <w:rFonts w:hint="default"/>
        </w:rPr>
      </w:pPr>
      <w:r>
        <w:rPr>
          <w:rFonts w:cs="Times New Roman"/>
          <w:rtl/>
          <w:lang w:val="ar-SA"/>
        </w:rPr>
        <w:t xml:space="preserve">وتنظير المقام بالعام المخصص على </w:t>
      </w:r>
      <w:r>
        <w:rPr>
          <w:rFonts w:cs="Times New Roman"/>
          <w:rtl/>
          <w:lang w:val="ar-SA"/>
        </w:rPr>
        <w:t>مبنى صاحب المعالم قدس سره ومن باب الاستدلال الجدلي وليس على مبنى المحقق الآخوند قدس سره نفسه فالاستشهاد به غير تام</w:t>
      </w:r>
      <w:r>
        <w:rPr>
          <w:rFonts w:ascii="Al Nile" w:hAnsi="Al Nile"/>
          <w:rtl/>
          <w:lang w:val="ar-SA"/>
        </w:rPr>
        <w:t>.</w:t>
      </w:r>
    </w:p>
    <w:p w:rsidR="009F2E6D" w:rsidRDefault="005B53FE">
      <w:pPr>
        <w:pStyle w:val="a5"/>
        <w:rPr>
          <w:rFonts w:hint="default"/>
        </w:rPr>
      </w:pPr>
      <w:r>
        <w:rPr>
          <w:rFonts w:cs="Times New Roman"/>
          <w:rtl/>
          <w:lang w:val="ar-SA"/>
        </w:rPr>
        <w:t>أما عدم إمكان توجيهه بالتوجيه الثاني فلأنه على هذا التوجيه لم يُستعمل اللفظ في المعنى المجازي بل فُهم المعنى من مجموع القرينة وذي القرينة وب</w:t>
      </w:r>
      <w:r>
        <w:rPr>
          <w:rFonts w:cs="Times New Roman"/>
          <w:rtl/>
          <w:lang w:val="ar-SA"/>
        </w:rPr>
        <w:t xml:space="preserve">تعبير المحقق الإيرواني قدس سره من الهيئة التركيبية وهذا لا يجتمع مع استعمال اللفظ في المعنى المجازي لأن الاستعمال على مبنى المحقق الآخوند قدس سره إفناء اللفظ في المعنى والاستعمال المذكور ليس إفناءً لنفس اللفظ في المعنى وكذا على باقي المباني مثلاً على مبنى </w:t>
      </w:r>
      <w:r>
        <w:rPr>
          <w:rFonts w:cs="Times New Roman"/>
          <w:rtl/>
          <w:lang w:val="ar-SA"/>
        </w:rPr>
        <w:t>العلامية الاستعمال جعل اللفظ علامةً للمعنى والاستعمال المذكور ليس جعل نفس اللفظ علامةً للمعنى</w:t>
      </w:r>
      <w:r>
        <w:rPr>
          <w:rFonts w:ascii="Al Nile" w:hAnsi="Al Nile"/>
          <w:rtl/>
          <w:lang w:val="ar-SA"/>
        </w:rPr>
        <w:t>.</w:t>
      </w:r>
    </w:p>
    <w:p w:rsidR="009F2E6D" w:rsidRDefault="005B53FE">
      <w:pPr>
        <w:pStyle w:val="a5"/>
        <w:rPr>
          <w:rFonts w:hint="default"/>
        </w:rPr>
      </w:pPr>
      <w:r>
        <w:rPr>
          <w:rFonts w:cs="Times New Roman"/>
          <w:rtl/>
          <w:lang w:val="ar-SA"/>
        </w:rPr>
        <w:t>فكون مجموع اللفظ والقرينة دالاً على المعنى لا يجتمع مع استعمال نفس اللفظ في المعنى المجازي والحال أن محل البحث كثرة استعمال اللفظ في المعنى المجازي</w:t>
      </w:r>
      <w:r>
        <w:rPr>
          <w:rFonts w:ascii="Al Nile" w:hAnsi="Al Nile"/>
          <w:rtl/>
          <w:lang w:val="ar-SA"/>
        </w:rPr>
        <w:t>.</w:t>
      </w:r>
    </w:p>
    <w:p w:rsidR="009F2E6D" w:rsidRDefault="005B53FE" w:rsidP="001E162B">
      <w:pPr>
        <w:pStyle w:val="a5"/>
        <w:rPr>
          <w:rFonts w:hint="default"/>
        </w:rPr>
      </w:pPr>
      <w:r>
        <w:rPr>
          <w:rFonts w:cs="Times New Roman"/>
          <w:rtl/>
          <w:lang w:val="ar-SA"/>
        </w:rPr>
        <w:t xml:space="preserve">فلا يمكن </w:t>
      </w:r>
      <w:r>
        <w:rPr>
          <w:rFonts w:cs="Times New Roman"/>
          <w:rtl/>
          <w:lang w:val="ar-SA"/>
        </w:rPr>
        <w:t>توجيه كلام المحقق الآخوند قدس سره به</w:t>
      </w:r>
      <w:r>
        <w:rPr>
          <w:rFonts w:cs="Times New Roman"/>
          <w:rtl/>
          <w:lang w:val="ar-SA"/>
        </w:rPr>
        <w:t>ذين التوجيهين</w:t>
      </w:r>
      <w:r>
        <w:rPr>
          <w:rFonts w:ascii="Al Nile" w:hAnsi="Al Nile"/>
          <w:rtl/>
          <w:lang w:val="ar-SA"/>
        </w:rPr>
        <w:t>.</w:t>
      </w:r>
    </w:p>
    <w:p w:rsidR="009F2E6D" w:rsidRDefault="001E162B">
      <w:pPr>
        <w:pStyle w:val="a5"/>
        <w:rPr>
          <w:rFonts w:hint="default"/>
        </w:rPr>
      </w:pPr>
      <w:r>
        <w:rPr>
          <w:rFonts w:cs="Times New Roman"/>
          <w:rtl/>
          <w:lang w:val="ar-SA"/>
        </w:rPr>
        <w:t>و</w:t>
      </w:r>
      <w:r w:rsidR="005B53FE">
        <w:rPr>
          <w:rFonts w:cs="Times New Roman"/>
          <w:rtl/>
          <w:lang w:val="ar-SA"/>
        </w:rPr>
        <w:t>التوجيه الصحيح لكلامه</w:t>
      </w:r>
      <w:r>
        <w:rPr>
          <w:rFonts w:cs="Times New Roman"/>
          <w:rtl/>
          <w:lang w:val="ar-SA"/>
        </w:rPr>
        <w:t xml:space="preserve"> (کما ورد في کلمات بعض المحققين منهم الميرزا التبريزي قدس سره)</w:t>
      </w:r>
      <w:r w:rsidR="005B53FE">
        <w:rPr>
          <w:rFonts w:cs="Times New Roman"/>
          <w:rtl/>
          <w:lang w:val="ar-SA"/>
        </w:rPr>
        <w:t xml:space="preserve"> أن المراد بالقرينة المصحوبة القرينة المتصلة في مقابل القرينة غير المصحوبة وهي القرينة المنفصلة والمحقق الآخوند قدس سره يريد التفصيل بين كثرة الاستعمال المجازي مع القرينة المتصلة فلا </w:t>
      </w:r>
      <w:r w:rsidR="005B53FE">
        <w:rPr>
          <w:rFonts w:cs="Times New Roman"/>
          <w:rtl/>
          <w:lang w:val="ar-SA"/>
        </w:rPr>
        <w:t>تحقق المجاز المشهور لأن وجود القرينة ومصاحبتها يسبب عدم حصول الأنس الذهني بين اللفظ المجرد والمعنى وبين كثرة الاستعمال المجازي مع القرينة المنفصلة فتحقق المجاز المشهور لأنها توجب الأنس الذهني بين اللفظ والمع</w:t>
      </w:r>
      <w:r>
        <w:rPr>
          <w:rFonts w:cs="Times New Roman"/>
          <w:rtl/>
          <w:lang w:val="ar-SA"/>
        </w:rPr>
        <w:t>ن</w:t>
      </w:r>
      <w:r w:rsidR="005B53FE">
        <w:rPr>
          <w:rFonts w:cs="Times New Roman"/>
          <w:rtl/>
          <w:lang w:val="ar-SA"/>
        </w:rPr>
        <w:t>ى</w:t>
      </w:r>
      <w:r w:rsidR="005B53FE">
        <w:rPr>
          <w:rFonts w:ascii="Al Nile" w:hAnsi="Al Nile"/>
          <w:rtl/>
          <w:lang w:val="ar-SA"/>
        </w:rPr>
        <w:t>.</w:t>
      </w:r>
    </w:p>
    <w:p w:rsidR="009F2E6D" w:rsidRDefault="005B53FE">
      <w:pPr>
        <w:pStyle w:val="a5"/>
        <w:rPr>
          <w:rFonts w:hint="default"/>
        </w:rPr>
      </w:pPr>
      <w:r>
        <w:rPr>
          <w:rFonts w:cs="Times New Roman"/>
          <w:rtl/>
          <w:lang w:val="ar-SA"/>
        </w:rPr>
        <w:t>وفي المقام كثرة استعمال صيغة الأمر في الندب في</w:t>
      </w:r>
      <w:r>
        <w:rPr>
          <w:rFonts w:cs="Times New Roman"/>
          <w:rtl/>
          <w:lang w:val="ar-SA"/>
        </w:rPr>
        <w:t xml:space="preserve"> أغلب الموارد مع القرينة المتصلة لا المنفصلة فلا توجب تحقق المجاز المشهور</w:t>
      </w:r>
      <w:r>
        <w:rPr>
          <w:rFonts w:ascii="Al Nile" w:hAnsi="Al Nile"/>
          <w:rtl/>
          <w:lang w:val="ar-SA"/>
        </w:rPr>
        <w:t>.</w:t>
      </w:r>
    </w:p>
    <w:p w:rsidR="009F2E6D" w:rsidRDefault="005B53FE">
      <w:pPr>
        <w:pStyle w:val="a5"/>
        <w:rPr>
          <w:rFonts w:hint="default"/>
        </w:rPr>
      </w:pPr>
      <w:r>
        <w:rPr>
          <w:rFonts w:cs="Times New Roman"/>
          <w:rtl/>
          <w:lang w:val="ar-SA"/>
        </w:rPr>
        <w:t>الجواب الثالث للمحقق الآخوند قدس سره عن كلام صاحب المعالم وهو جواب نقضي</w:t>
      </w:r>
      <w:r>
        <w:rPr>
          <w:rFonts w:ascii="Al Nile" w:hAnsi="Al Nile"/>
          <w:rtl/>
          <w:lang w:val="ar-SA"/>
        </w:rPr>
        <w:t xml:space="preserve">: </w:t>
      </w:r>
      <w:r>
        <w:rPr>
          <w:rFonts w:cs="Times New Roman"/>
          <w:rtl/>
          <w:lang w:val="ar-SA"/>
        </w:rPr>
        <w:t>تنظير المقام بالعام المخصّص فكما أن تخصيص العام لا يوجب انثلام ظهور العام في العموم ولا يوجب إجماله كذلك كثر</w:t>
      </w:r>
      <w:r>
        <w:rPr>
          <w:rFonts w:cs="Times New Roman"/>
          <w:rtl/>
          <w:lang w:val="ar-SA"/>
        </w:rPr>
        <w:t>ة استعمال صيغة الأمر في الندب لا توجب انثلام ظهورها في الوجوب ولا توجب الإجمال</w:t>
      </w:r>
      <w:r>
        <w:rPr>
          <w:rFonts w:ascii="Al Nile" w:hAnsi="Al Nile"/>
          <w:rtl/>
          <w:lang w:val="ar-SA"/>
        </w:rPr>
        <w:t>.</w:t>
      </w:r>
    </w:p>
    <w:p w:rsidR="009F2E6D" w:rsidRDefault="005B53FE">
      <w:pPr>
        <w:pStyle w:val="a5"/>
        <w:rPr>
          <w:rFonts w:hint="default"/>
        </w:rPr>
      </w:pPr>
      <w:r>
        <w:rPr>
          <w:rFonts w:cs="Times New Roman"/>
          <w:rtl/>
          <w:lang w:val="ar-SA"/>
        </w:rPr>
        <w:t>أشكل على هذا الجواب في الكلمات بإشكالات</w:t>
      </w:r>
      <w:r>
        <w:rPr>
          <w:rFonts w:ascii="Al Nile" w:hAnsi="Al Nile"/>
          <w:rtl/>
          <w:lang w:val="ar-SA"/>
        </w:rPr>
        <w:t xml:space="preserve">. </w:t>
      </w:r>
      <w:r>
        <w:rPr>
          <w:rFonts w:cs="Times New Roman"/>
          <w:rtl/>
          <w:lang w:val="ar-SA"/>
        </w:rPr>
        <w:t>أشكل السيد الخوئي قدس سره بإشكالين</w:t>
      </w:r>
      <w:r>
        <w:rPr>
          <w:rFonts w:ascii="Al Nile" w:hAnsi="Al Nile"/>
          <w:rtl/>
          <w:lang w:val="ar-SA"/>
        </w:rPr>
        <w:t>:</w:t>
      </w:r>
    </w:p>
    <w:p w:rsidR="009F2E6D" w:rsidRDefault="005B53FE">
      <w:pPr>
        <w:pStyle w:val="a5"/>
        <w:rPr>
          <w:rFonts w:hint="default"/>
        </w:rPr>
      </w:pPr>
      <w:r>
        <w:rPr>
          <w:rFonts w:cs="Times New Roman"/>
          <w:rtl/>
          <w:lang w:val="ar-SA"/>
        </w:rPr>
        <w:t>الأول وورد في كلمات الآخرين أيضاً</w:t>
      </w:r>
      <w:r>
        <w:rPr>
          <w:rFonts w:ascii="Al Nile" w:hAnsi="Al Nile"/>
          <w:rtl/>
          <w:lang w:val="ar-SA"/>
        </w:rPr>
        <w:t xml:space="preserve">: </w:t>
      </w:r>
      <w:r>
        <w:rPr>
          <w:rFonts w:cs="Times New Roman"/>
          <w:rtl/>
          <w:lang w:val="ar-SA"/>
        </w:rPr>
        <w:t xml:space="preserve">أن تخصيص العام لا يوجب المجازية </w:t>
      </w:r>
      <w:r>
        <w:rPr>
          <w:rFonts w:ascii="Al Nile" w:hAnsi="Al Nile"/>
          <w:rtl/>
          <w:lang w:val="ar-SA"/>
        </w:rPr>
        <w:t xml:space="preserve">- </w:t>
      </w:r>
      <w:r>
        <w:rPr>
          <w:rFonts w:cs="Times New Roman"/>
          <w:rtl/>
          <w:lang w:val="ar-SA"/>
        </w:rPr>
        <w:t>كما هو مختار المحقق الآخوند قد</w:t>
      </w:r>
      <w:r>
        <w:rPr>
          <w:rFonts w:cs="Times New Roman"/>
          <w:rtl/>
          <w:lang w:val="ar-SA"/>
        </w:rPr>
        <w:t xml:space="preserve">س سره في بحث العام والخاص </w:t>
      </w:r>
      <w:r>
        <w:rPr>
          <w:rFonts w:ascii="Al Nile" w:hAnsi="Al Nile"/>
          <w:rtl/>
          <w:lang w:val="ar-SA"/>
        </w:rPr>
        <w:t xml:space="preserve">- </w:t>
      </w:r>
      <w:r>
        <w:rPr>
          <w:rFonts w:cs="Times New Roman"/>
          <w:rtl/>
          <w:lang w:val="ar-SA"/>
        </w:rPr>
        <w:t>لا في القرينة المتصلة لأنه يكون من باب تعدد الدال والمدلول ولا في القرينة المنفصلة لأن غاية ما توجبه القرينة تعيين المراد الجدي بلا تصرف في المراد الاستعمالي</w:t>
      </w:r>
      <w:r>
        <w:rPr>
          <w:rFonts w:ascii="Al Nile" w:hAnsi="Al Nile"/>
          <w:rtl/>
          <w:lang w:val="ar-SA"/>
        </w:rPr>
        <w:t>.</w:t>
      </w:r>
    </w:p>
    <w:p w:rsidR="009F2E6D" w:rsidRDefault="005B53FE">
      <w:pPr>
        <w:pStyle w:val="a5"/>
        <w:rPr>
          <w:rFonts w:hint="default"/>
        </w:rPr>
      </w:pPr>
      <w:r>
        <w:rPr>
          <w:rFonts w:cs="Times New Roman"/>
          <w:rtl/>
          <w:lang w:val="ar-SA"/>
        </w:rPr>
        <w:lastRenderedPageBreak/>
        <w:t>وعلى هذا يكون تخصيص العام أجنبياً عن الاستعمال المجازي الذي هو محل ال</w:t>
      </w:r>
      <w:r>
        <w:rPr>
          <w:rFonts w:cs="Times New Roman"/>
          <w:rtl/>
          <w:lang w:val="ar-SA"/>
        </w:rPr>
        <w:t>كلام في المقام</w:t>
      </w:r>
      <w:r>
        <w:rPr>
          <w:rFonts w:ascii="Al Nile" w:hAnsi="Al Nile"/>
          <w:rtl/>
          <w:lang w:val="ar-SA"/>
        </w:rPr>
        <w:t>.</w:t>
      </w:r>
    </w:p>
    <w:p w:rsidR="009F2E6D" w:rsidRDefault="005B53FE">
      <w:pPr>
        <w:pStyle w:val="a5"/>
        <w:rPr>
          <w:rFonts w:hint="default"/>
        </w:rPr>
      </w:pPr>
      <w:r>
        <w:rPr>
          <w:rFonts w:cs="Times New Roman"/>
          <w:rtl/>
          <w:lang w:val="ar-SA"/>
        </w:rPr>
        <w:t xml:space="preserve">جواب هذا الإشكال أن الجواب المذكور من المحقق الآخوند قدس سره </w:t>
      </w:r>
      <w:r>
        <w:rPr>
          <w:rFonts w:ascii="Al Nile" w:hAnsi="Al Nile"/>
          <w:rtl/>
          <w:lang w:val="ar-SA"/>
        </w:rPr>
        <w:t xml:space="preserve">- </w:t>
      </w:r>
      <w:r>
        <w:rPr>
          <w:rFonts w:cs="Times New Roman"/>
          <w:rtl/>
          <w:lang w:val="ar-SA"/>
        </w:rPr>
        <w:t xml:space="preserve">كما تقدم </w:t>
      </w:r>
      <w:r>
        <w:rPr>
          <w:rFonts w:ascii="Al Nile" w:hAnsi="Al Nile"/>
          <w:rtl/>
          <w:lang w:val="ar-SA"/>
        </w:rPr>
        <w:t xml:space="preserve">- </w:t>
      </w:r>
      <w:r>
        <w:rPr>
          <w:rFonts w:cs="Times New Roman"/>
          <w:rtl/>
          <w:lang w:val="ar-SA"/>
        </w:rPr>
        <w:t>على مبنى صاحب المعالم قدس سره ومن باب الاستدلال الجدلي</w:t>
      </w:r>
      <w:r>
        <w:rPr>
          <w:rFonts w:ascii="Al Nile" w:hAnsi="Al Nile"/>
          <w:rtl/>
          <w:lang w:val="ar-SA"/>
        </w:rPr>
        <w:t>.</w:t>
      </w:r>
    </w:p>
    <w:p w:rsidR="009F2E6D" w:rsidRDefault="005B53FE" w:rsidP="001E162B">
      <w:pPr>
        <w:pStyle w:val="a5"/>
        <w:rPr>
          <w:rFonts w:hint="default"/>
        </w:rPr>
      </w:pPr>
      <w:r>
        <w:rPr>
          <w:rFonts w:cs="Times New Roman"/>
          <w:rtl/>
          <w:lang w:val="ar-SA"/>
        </w:rPr>
        <w:t>الإشكال الثاني</w:t>
      </w:r>
      <w:r>
        <w:rPr>
          <w:rFonts w:ascii="Al Nile" w:hAnsi="Al Nile"/>
          <w:rtl/>
          <w:lang w:val="ar-SA"/>
        </w:rPr>
        <w:t xml:space="preserve">: </w:t>
      </w:r>
      <w:r>
        <w:rPr>
          <w:rFonts w:cs="Times New Roman"/>
          <w:rtl/>
          <w:lang w:val="ar-SA"/>
        </w:rPr>
        <w:t xml:space="preserve">أنه لا يمكن قياس المقام بالعام المخصص ولو قلنا بأن التخصيص مستلزم للمجازية لأن ألفاظ العموم </w:t>
      </w:r>
      <w:r>
        <w:rPr>
          <w:rFonts w:cs="Times New Roman"/>
          <w:rtl/>
          <w:lang w:val="ar-SA"/>
        </w:rPr>
        <w:t xml:space="preserve">متعددة وكل لفظ له وضع مستقل ككل وجميع والألف واللام ولكن في المقام اللفظ المستعمل في المعنى المجازي لفظ واحد له وضع واحد </w:t>
      </w:r>
      <w:r w:rsidR="001E162B">
        <w:rPr>
          <w:rFonts w:cs="Times New Roman"/>
          <w:rtl/>
          <w:lang w:val="ar-SA"/>
        </w:rPr>
        <w:t>من باب وضع ال</w:t>
      </w:r>
      <w:r>
        <w:rPr>
          <w:rFonts w:cs="Times New Roman"/>
          <w:rtl/>
          <w:lang w:val="ar-SA"/>
        </w:rPr>
        <w:t xml:space="preserve">هيئة </w:t>
      </w:r>
      <w:r w:rsidR="001E162B">
        <w:rPr>
          <w:rFonts w:cs="Times New Roman"/>
          <w:rtl/>
          <w:lang w:val="ar-SA"/>
        </w:rPr>
        <w:t xml:space="preserve">بلالحاظ خصوصيات المواد </w:t>
      </w:r>
      <w:r>
        <w:rPr>
          <w:rFonts w:ascii="Al Nile" w:hAnsi="Al Nile"/>
          <w:rtl/>
          <w:lang w:val="ar-SA"/>
        </w:rPr>
        <w:t>.</w:t>
      </w:r>
    </w:p>
    <w:p w:rsidR="009F2E6D" w:rsidRDefault="005B53FE">
      <w:pPr>
        <w:pStyle w:val="a5"/>
        <w:rPr>
          <w:rFonts w:hint="default"/>
        </w:rPr>
      </w:pPr>
      <w:r>
        <w:rPr>
          <w:rFonts w:cs="Times New Roman"/>
          <w:rtl/>
          <w:lang w:val="ar-SA"/>
        </w:rPr>
        <w:t>نعم، لو أحرز كثرة التخصيص في كلٍ من ألفاظ العموم لأمكن الاستشهاد في المقام بكل منها لكن أنى لنا إحراز ذلك</w:t>
      </w:r>
      <w:r>
        <w:rPr>
          <w:rFonts w:ascii="Al Nile" w:hAnsi="Al Nile"/>
          <w:rtl/>
          <w:lang w:val="ar-SA"/>
        </w:rPr>
        <w:t xml:space="preserve">. </w:t>
      </w:r>
      <w:r>
        <w:rPr>
          <w:rFonts w:cs="Times New Roman"/>
          <w:rtl/>
          <w:lang w:val="ar-SA"/>
        </w:rPr>
        <w:t>من يقول</w:t>
      </w:r>
      <w:r>
        <w:rPr>
          <w:rFonts w:cs="Times New Roman"/>
          <w:rtl/>
          <w:lang w:val="ar-SA"/>
        </w:rPr>
        <w:t xml:space="preserve"> بكثرة التخصيص أحرز كثرة التخصيص بلحاظ مجموع ألفاظ العموم لا كل واحد منها</w:t>
      </w:r>
      <w:r>
        <w:rPr>
          <w:rFonts w:ascii="Al Nile" w:hAnsi="Al Nile"/>
          <w:rtl/>
          <w:lang w:val="ar-SA"/>
        </w:rPr>
        <w:t>.</w:t>
      </w:r>
    </w:p>
    <w:p w:rsidR="009F2E6D" w:rsidRDefault="005B53FE">
      <w:pPr>
        <w:pStyle w:val="a5"/>
        <w:rPr>
          <w:rFonts w:hint="default"/>
        </w:rPr>
      </w:pPr>
      <w:r>
        <w:rPr>
          <w:rFonts w:cs="Times New Roman"/>
          <w:rtl/>
          <w:lang w:val="ar-SA"/>
        </w:rPr>
        <w:t>يمكن الجواب عن هذا الإشكال بأن من يقول بكثرة تخصيص العمومات حتى قيل</w:t>
      </w:r>
      <w:r>
        <w:rPr>
          <w:rFonts w:ascii="Al Nile" w:hAnsi="Al Nile"/>
          <w:rtl/>
          <w:lang w:val="ar-SA"/>
        </w:rPr>
        <w:t>: (</w:t>
      </w:r>
      <w:r>
        <w:rPr>
          <w:rFonts w:cs="Times New Roman"/>
          <w:rtl/>
          <w:lang w:val="ar-SA"/>
        </w:rPr>
        <w:t>ما من عام إلا وقد خُصّ</w:t>
      </w:r>
      <w:r>
        <w:rPr>
          <w:rFonts w:ascii="Al Nile" w:hAnsi="Al Nile"/>
          <w:rtl/>
          <w:lang w:val="ar-SA"/>
        </w:rPr>
        <w:t xml:space="preserve">) </w:t>
      </w:r>
      <w:r>
        <w:rPr>
          <w:rFonts w:cs="Times New Roman"/>
          <w:rtl/>
          <w:lang w:val="ar-SA"/>
        </w:rPr>
        <w:t>مقصوده أن كثرة التخصيص حاصل في جميع ألفاظ العموم لا في المجموع بما هو مجموع فيتم التنظي</w:t>
      </w:r>
      <w:r>
        <w:rPr>
          <w:rFonts w:cs="Times New Roman"/>
          <w:rtl/>
          <w:lang w:val="ar-SA"/>
        </w:rPr>
        <w:t>ر والاستشهاد</w:t>
      </w:r>
      <w:r>
        <w:rPr>
          <w:rFonts w:ascii="Al Nile" w:hAnsi="Al Nile"/>
          <w:rtl/>
          <w:lang w:val="ar-SA"/>
        </w:rPr>
        <w:t>.</w:t>
      </w:r>
    </w:p>
    <w:p w:rsidR="009F2E6D" w:rsidRDefault="005B53FE" w:rsidP="009F3D0F">
      <w:pPr>
        <w:pStyle w:val="a5"/>
        <w:rPr>
          <w:rFonts w:hint="default"/>
        </w:rPr>
      </w:pPr>
      <w:r>
        <w:rPr>
          <w:rFonts w:cs="Times New Roman"/>
          <w:rtl/>
          <w:lang w:val="ar-SA"/>
        </w:rPr>
        <w:t>الإشكال الثالث ما في كلام السيد البروجردي قدس سره من أن تنظير المقام بالعام المخصص ولو على مبنى استلزام التخصيص للمجازية غير صحيح لأن بين المقامين فرقاً والفرق أن المعنى المجازي الذي يكثر الاستعمال فيه في المقام معنى واحد وهو الندب ولكن في با</w:t>
      </w:r>
      <w:r>
        <w:rPr>
          <w:rFonts w:cs="Times New Roman"/>
          <w:rtl/>
          <w:lang w:val="ar-SA"/>
        </w:rPr>
        <w:t xml:space="preserve">ب العام والخاص المعنى الذي استعمل فيه العام ليس واحداً مثلاً في </w:t>
      </w:r>
      <w:r>
        <w:rPr>
          <w:rFonts w:ascii="Al Nile" w:hAnsi="Al Nile"/>
          <w:rtl/>
          <w:lang w:val="ar-SA"/>
        </w:rPr>
        <w:t>(</w:t>
      </w:r>
      <w:r>
        <w:rPr>
          <w:rFonts w:cs="Times New Roman"/>
          <w:rtl/>
          <w:lang w:val="ar-SA"/>
        </w:rPr>
        <w:t>أكرم كل عالم</w:t>
      </w:r>
      <w:r>
        <w:rPr>
          <w:rFonts w:ascii="Al Nile" w:hAnsi="Al Nile"/>
          <w:rtl/>
          <w:lang w:val="ar-SA"/>
        </w:rPr>
        <w:t xml:space="preserve">) </w:t>
      </w:r>
      <w:r>
        <w:rPr>
          <w:rFonts w:cs="Times New Roman"/>
          <w:rtl/>
          <w:lang w:val="ar-SA"/>
        </w:rPr>
        <w:t>عندما يخصص بـ</w:t>
      </w:r>
      <w:r>
        <w:rPr>
          <w:rFonts w:ascii="Al Nile" w:hAnsi="Al Nile"/>
          <w:rtl/>
          <w:lang w:val="ar-SA"/>
        </w:rPr>
        <w:t>(</w:t>
      </w:r>
      <w:r>
        <w:rPr>
          <w:rFonts w:cs="Times New Roman"/>
          <w:rtl/>
          <w:lang w:val="ar-SA"/>
        </w:rPr>
        <w:t>لا تكرم زيداً</w:t>
      </w:r>
      <w:r>
        <w:rPr>
          <w:rFonts w:ascii="Al Nile" w:hAnsi="Al Nile"/>
          <w:rtl/>
          <w:lang w:val="ar-SA"/>
        </w:rPr>
        <w:t xml:space="preserve">) </w:t>
      </w:r>
      <w:r>
        <w:rPr>
          <w:rFonts w:cs="Times New Roman"/>
          <w:rtl/>
          <w:lang w:val="ar-SA"/>
        </w:rPr>
        <w:t xml:space="preserve">يكون المعنى المجازي المستعمل فيه لفظ كل العلماء غير زيد وعندما يخصص </w:t>
      </w:r>
      <w:r>
        <w:rPr>
          <w:rFonts w:cs="Times New Roman"/>
          <w:rtl/>
          <w:lang w:val="ar-SA"/>
        </w:rPr>
        <w:t xml:space="preserve"> بـ</w:t>
      </w:r>
      <w:r>
        <w:rPr>
          <w:rFonts w:ascii="Al Nile" w:hAnsi="Al Nile"/>
          <w:rtl/>
          <w:lang w:val="ar-SA"/>
        </w:rPr>
        <w:t>(</w:t>
      </w:r>
      <w:r>
        <w:rPr>
          <w:rFonts w:cs="Times New Roman"/>
          <w:rtl/>
          <w:lang w:val="ar-SA"/>
        </w:rPr>
        <w:t>لا تكرم عمراً</w:t>
      </w:r>
      <w:r>
        <w:rPr>
          <w:rFonts w:ascii="Al Nile" w:hAnsi="Al Nile"/>
          <w:rtl/>
          <w:lang w:val="ar-SA"/>
        </w:rPr>
        <w:t xml:space="preserve">) </w:t>
      </w:r>
      <w:r>
        <w:rPr>
          <w:rFonts w:cs="Times New Roman"/>
          <w:rtl/>
          <w:lang w:val="ar-SA"/>
        </w:rPr>
        <w:t>يكون المعنى العلماء غير</w:t>
      </w:r>
      <w:r>
        <w:rPr>
          <w:rFonts w:cs="Times New Roman"/>
          <w:rtl/>
          <w:lang w:val="ar-SA"/>
        </w:rPr>
        <w:t xml:space="preserve">عمرو وإذا خصص بغير الفساق </w:t>
      </w:r>
      <w:r>
        <w:rPr>
          <w:rFonts w:cs="Times New Roman"/>
          <w:rtl/>
          <w:lang w:val="ar-SA"/>
        </w:rPr>
        <w:t xml:space="preserve">يكون المعنى العلماء غير الفساق وإذا خصص بغير النحويين يكون المعنى العلماء غير النحويين وهكذا فليست هناك كثرة استعمال في معنى واحد ليحصل الأنس الذهني فيمكن أن لا يتحقق هناك في العام المخصص المجاز المشهور لوجود مانع وهو تعدد المعنى لكن يتحقق في المقام لوحدة </w:t>
      </w:r>
      <w:r>
        <w:rPr>
          <w:rFonts w:cs="Times New Roman"/>
          <w:rtl/>
          <w:lang w:val="ar-SA"/>
        </w:rPr>
        <w:t>المعنى</w:t>
      </w:r>
      <w:r>
        <w:rPr>
          <w:rFonts w:ascii="Al Nile" w:hAnsi="Al Nile"/>
          <w:rtl/>
          <w:lang w:val="ar-SA"/>
        </w:rPr>
        <w:t>.</w:t>
      </w:r>
    </w:p>
    <w:p w:rsidR="009F2E6D" w:rsidRDefault="005B53FE">
      <w:pPr>
        <w:pStyle w:val="a5"/>
        <w:rPr>
          <w:rFonts w:hint="default"/>
        </w:rPr>
      </w:pPr>
      <w:r>
        <w:rPr>
          <w:rFonts w:cs="Times New Roman"/>
          <w:rtl/>
          <w:lang w:val="ar-SA"/>
        </w:rPr>
        <w:t>وصلّى الله على محمد وآله الطاهر</w:t>
      </w:r>
      <w:bookmarkStart w:id="0" w:name="_GoBack"/>
      <w:bookmarkEnd w:id="0"/>
      <w:r>
        <w:rPr>
          <w:rFonts w:cs="Times New Roman"/>
          <w:rtl/>
          <w:lang w:val="ar-SA"/>
        </w:rPr>
        <w:t>ين</w:t>
      </w:r>
      <w:r>
        <w:rPr>
          <w:rFonts w:ascii="Al Nile" w:hAnsi="Al Nile"/>
          <w:rtl/>
          <w:lang w:val="ar-SA"/>
        </w:rPr>
        <w:t>.</w:t>
      </w:r>
    </w:p>
    <w:sectPr w:rsidR="009F2E6D">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3FE" w:rsidRDefault="005B53FE">
      <w:r>
        <w:separator/>
      </w:r>
    </w:p>
  </w:endnote>
  <w:endnote w:type="continuationSeparator" w:id="0">
    <w:p w:rsidR="005B53FE" w:rsidRDefault="005B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E6D" w:rsidRDefault="005B53FE">
    <w:pPr>
      <w:pStyle w:val="a4"/>
      <w:jc w:val="center"/>
    </w:pPr>
    <w:r>
      <w:fldChar w:fldCharType="begin"/>
    </w:r>
    <w:r>
      <w:instrText xml:space="preserve"> PAGE </w:instrText>
    </w:r>
    <w:r w:rsidR="002E5D76">
      <w:fldChar w:fldCharType="separate"/>
    </w:r>
    <w:r w:rsidR="009F3D0F">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3FE" w:rsidRDefault="005B53FE">
      <w:r>
        <w:separator/>
      </w:r>
    </w:p>
  </w:footnote>
  <w:footnote w:type="continuationSeparator" w:id="0">
    <w:p w:rsidR="005B53FE" w:rsidRDefault="005B53FE">
      <w:r>
        <w:continuationSeparator/>
      </w:r>
    </w:p>
  </w:footnote>
  <w:footnote w:type="continuationNotice" w:id="1">
    <w:p w:rsidR="005B53FE" w:rsidRDefault="005B53FE"/>
  </w:footnote>
  <w:footnote w:id="2">
    <w:p w:rsidR="009F2E6D" w:rsidRDefault="005B53FE">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النهاية، ج١، ص٩٩ و١٠٠</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E6D" w:rsidRDefault="009F2E6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9F2E6D"/>
    <w:rsid w:val="001E162B"/>
    <w:rsid w:val="002E5D76"/>
    <w:rsid w:val="005B53FE"/>
    <w:rsid w:val="009F2E6D"/>
    <w:rsid w:val="009F3D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1241</Words>
  <Characters>7078</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2022-09-29T16:08:00Z</dcterms:created>
  <dcterms:modified xsi:type="dcterms:W3CDTF">2022-09-29T16:31:00Z</dcterms:modified>
</cp:coreProperties>
</file>