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85B" w:rsidRDefault="00A569D3" w:rsidP="00AF0616">
      <w:pPr>
        <w:pStyle w:val="a7"/>
        <w:bidi/>
      </w:pPr>
      <w:r>
        <w:rPr>
          <w:rFonts w:hint="cs"/>
          <w:rtl/>
          <w:lang w:val="ar-SA"/>
        </w:rPr>
        <w:t xml:space="preserve">الأصول </w:t>
      </w:r>
      <w:r>
        <w:rPr>
          <w:rFonts w:ascii="Al Nile" w:hAnsi="Al Nile"/>
          <w:rtl/>
          <w:lang w:val="ar-SA"/>
        </w:rPr>
        <w:t xml:space="preserve">- </w:t>
      </w:r>
      <w:r>
        <w:rPr>
          <w:rFonts w:hint="cs"/>
          <w:rtl/>
          <w:lang w:val="ar-SA"/>
        </w:rPr>
        <w:t xml:space="preserve">الدرس ١٣ </w:t>
      </w:r>
      <w:r>
        <w:rPr>
          <w:rFonts w:ascii="Al Nile" w:hAnsi="Al Nile"/>
          <w:rtl/>
          <w:lang w:val="ar-SA"/>
        </w:rPr>
        <w:t xml:space="preserve">- </w:t>
      </w:r>
      <w:r>
        <w:rPr>
          <w:rFonts w:hint="cs"/>
          <w:rtl/>
          <w:lang w:val="ar-SA"/>
        </w:rPr>
        <w:t>١٤٠١</w:t>
      </w:r>
      <w:r>
        <w:rPr>
          <w:rFonts w:ascii="Al Nile" w:hAnsi="Al Nile"/>
          <w:rtl/>
          <w:lang w:val="ar-SA"/>
        </w:rPr>
        <w:t>/</w:t>
      </w:r>
      <w:r>
        <w:rPr>
          <w:rFonts w:hint="cs"/>
          <w:rtl/>
          <w:lang w:val="ar-SA"/>
        </w:rPr>
        <w:t>٧</w:t>
      </w:r>
      <w:r>
        <w:rPr>
          <w:rFonts w:ascii="Al Nile" w:hAnsi="Al Nile"/>
          <w:rtl/>
          <w:lang w:val="ar-SA"/>
        </w:rPr>
        <w:t>/</w:t>
      </w:r>
      <w:r>
        <w:rPr>
          <w:rFonts w:hint="cs"/>
          <w:rtl/>
          <w:lang w:val="ar-SA"/>
        </w:rPr>
        <w:t>١٢</w:t>
      </w:r>
    </w:p>
    <w:p w:rsidR="00F1585B" w:rsidRDefault="00A569D3">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F1585B" w:rsidRDefault="00A569D3">
      <w:pPr>
        <w:pStyle w:val="a5"/>
        <w:rPr>
          <w:rFonts w:hint="default"/>
          <w:shd w:val="clear" w:color="auto" w:fill="FFFFFF"/>
        </w:rPr>
      </w:pPr>
      <w:r>
        <w:rPr>
          <w:rFonts w:cs="Times New Roman"/>
          <w:rtl/>
          <w:lang w:val="ar-SA"/>
        </w:rPr>
        <w:t>قلنا يقع الكلام في دلالة الجملة الخبرية المستعملة في الطلب في مقامين</w:t>
      </w:r>
      <w:r>
        <w:rPr>
          <w:rFonts w:ascii="Al Nile" w:hAnsi="Al Nile"/>
          <w:rtl/>
          <w:lang w:val="ar-SA"/>
        </w:rPr>
        <w:t>:</w:t>
      </w:r>
    </w:p>
    <w:p w:rsidR="00F1585B" w:rsidRDefault="00A569D3">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 xml:space="preserve">في كيفية دلالة الجملة الخبرية في مقام </w:t>
      </w:r>
      <w:r>
        <w:rPr>
          <w:rFonts w:cs="Times New Roman"/>
          <w:shd w:val="clear" w:color="auto" w:fill="FFFFFF"/>
          <w:rtl/>
          <w:lang w:val="ar-SA"/>
        </w:rPr>
        <w:t>الطلب على الطلب هل هي مستعملة في إنشاء الطلب مباشرةً مع أنها موضوعة للحكاية عن ثبوت النسبة وعدمه فيكون الاستعمال استعمالاً مجازياً أو هي مستعملة فيما وُضعت له لكن بداعي إنشاء الطلب والاستعمال استعمال حقيقي؟</w:t>
      </w:r>
    </w:p>
    <w:p w:rsidR="00F1585B" w:rsidRDefault="00A569D3" w:rsidP="00AF0616">
      <w:pPr>
        <w:pStyle w:val="a5"/>
        <w:rPr>
          <w:rFonts w:hint="default"/>
          <w:shd w:val="clear" w:color="auto" w:fill="FFFFFF"/>
        </w:rPr>
      </w:pPr>
      <w:r>
        <w:rPr>
          <w:rFonts w:cs="Times New Roman"/>
          <w:shd w:val="clear" w:color="auto" w:fill="FFFFFF"/>
          <w:rtl/>
          <w:lang w:val="ar-SA"/>
        </w:rPr>
        <w:t>ذُكرت هنا</w:t>
      </w:r>
      <w:r w:rsidR="00AF0616">
        <w:rPr>
          <w:rFonts w:cs="Times New Roman"/>
          <w:shd w:val="clear" w:color="auto" w:fill="FFFFFF"/>
          <w:rtl/>
          <w:lang w:val="ar-SA" w:bidi="fa-IR"/>
        </w:rPr>
        <w:t>ک وجوه</w:t>
      </w:r>
      <w:r>
        <w:rPr>
          <w:rFonts w:cs="Times New Roman"/>
          <w:shd w:val="clear" w:color="auto" w:fill="FFFFFF"/>
          <w:rtl/>
          <w:lang w:val="ar-SA"/>
        </w:rPr>
        <w:t xml:space="preserve"> </w:t>
      </w:r>
      <w:r>
        <w:rPr>
          <w:rFonts w:cs="Times New Roman"/>
          <w:shd w:val="clear" w:color="auto" w:fill="FFFFFF"/>
          <w:rtl/>
          <w:lang w:val="ar-SA"/>
        </w:rPr>
        <w:t>عمدتها أربعة</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ما</w:t>
      </w:r>
      <w:r>
        <w:rPr>
          <w:rFonts w:cs="Times New Roman"/>
          <w:shd w:val="clear" w:color="auto" w:fill="FFFFFF"/>
          <w:rtl/>
          <w:lang w:val="ar-SA"/>
        </w:rPr>
        <w:t xml:space="preserve"> هو المشهور بين القدماء من أن الجملة الخبرية وإن كانت موضوعةً للحكاية والإخبار لكنها في هذه الموارد مستعملة في الطلب فيكون المستعمل فيه غير الموضوع له ويكون الاستعمال مجازياً وهؤلاء وإن اختلفوا في الدلالة على الوجوب وعدمها لكنهم متفقون على أن المستعمل فيه</w:t>
      </w:r>
      <w:r w:rsidR="00AF0616">
        <w:rPr>
          <w:rFonts w:cs="Times New Roman"/>
          <w:shd w:val="clear" w:color="auto" w:fill="FFFFFF"/>
          <w:rtl/>
          <w:lang w:val="ar-SA"/>
        </w:rPr>
        <w:t xml:space="preserve"> هو</w:t>
      </w:r>
      <w:r>
        <w:rPr>
          <w:rFonts w:cs="Times New Roman"/>
          <w:shd w:val="clear" w:color="auto" w:fill="FFFFFF"/>
          <w:rtl/>
          <w:lang w:val="ar-SA"/>
        </w:rPr>
        <w:t xml:space="preserve"> </w:t>
      </w:r>
      <w:r>
        <w:rPr>
          <w:rFonts w:cs="Times New Roman"/>
          <w:shd w:val="clear" w:color="auto" w:fill="FFFFFF"/>
          <w:rtl/>
          <w:lang w:val="ar-SA"/>
        </w:rPr>
        <w:t>الطلب</w:t>
      </w:r>
      <w:r>
        <w:rPr>
          <w:rFonts w:ascii="Al Nile" w:hAnsi="Al Nile"/>
          <w:shd w:val="clear" w:color="auto" w:fill="FFFFFF"/>
          <w:rtl/>
          <w:lang w:val="ar-SA"/>
        </w:rPr>
        <w:t>.</w:t>
      </w:r>
    </w:p>
    <w:p w:rsidR="00F1585B" w:rsidRDefault="00A569D3" w:rsidP="00AF0616">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ما ذكره أكثر المتأخرين من الأصوليين ومنهم المحقق الآخوند قدس سره في الكفاية من أن الجملات الخبرية في مقام الطلب مستعملة في نفس معناها الموضوع له وهو الحكاية عن ثبوت النسبة وعدمه والفرق بين هذه الجملات والجملات الخبرية المتعارفة يكون في الداع</w:t>
      </w:r>
      <w:r>
        <w:rPr>
          <w:rFonts w:cs="Times New Roman"/>
          <w:shd w:val="clear" w:color="auto" w:fill="FFFFFF"/>
          <w:rtl/>
          <w:lang w:val="ar-SA"/>
        </w:rPr>
        <w:t>ي فإن الداعي لاستعمال هذه الجمل بعث المخاطب وتحريكه</w:t>
      </w:r>
      <w:r w:rsidR="00AF0616">
        <w:rPr>
          <w:rFonts w:cs="Times New Roman"/>
          <w:shd w:val="clear" w:color="auto" w:fill="FFFFFF"/>
          <w:rtl/>
          <w:lang w:val="ar-SA"/>
        </w:rPr>
        <w:t xml:space="preserve"> </w:t>
      </w:r>
      <w:r w:rsidR="00AF0616">
        <w:rPr>
          <w:rFonts w:cs="Times New Roman"/>
          <w:shd w:val="clear" w:color="auto" w:fill="FFFFFF"/>
          <w:rtl/>
          <w:lang w:val="ar-SA"/>
        </w:rPr>
        <w:t>بينما الداعي لاستعمال الجملات المتعارفة الاعلان و الحکاية</w:t>
      </w:r>
      <w:r w:rsidR="00AF0616">
        <w:rPr>
          <w:rFonts w:cs="Times New Roman"/>
          <w:shd w:val="clear" w:color="auto" w:fill="FFFFFF"/>
          <w:rtl/>
          <w:lang w:val="ar-SA"/>
        </w:rPr>
        <w:t xml:space="preserve"> </w:t>
      </w:r>
      <w:r>
        <w:rPr>
          <w:rFonts w:cs="Times New Roman"/>
          <w:shd w:val="clear" w:color="auto" w:fill="FFFFFF"/>
          <w:rtl/>
          <w:lang w:val="ar-SA"/>
        </w:rPr>
        <w:t>وقد تقدم توضيح ما أفاده المحقق الآخوند قدس سره</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الثالث</w:t>
      </w:r>
      <w:r>
        <w:rPr>
          <w:rFonts w:ascii="Al Nile" w:hAnsi="Al Nile"/>
          <w:shd w:val="clear" w:color="auto" w:fill="FFFFFF"/>
          <w:rtl/>
          <w:lang w:val="ar-SA"/>
        </w:rPr>
        <w:t xml:space="preserve">: </w:t>
      </w:r>
      <w:r>
        <w:rPr>
          <w:rFonts w:cs="Times New Roman"/>
          <w:shd w:val="clear" w:color="auto" w:fill="FFFFFF"/>
          <w:rtl/>
          <w:lang w:val="ar-SA"/>
        </w:rPr>
        <w:t xml:space="preserve">وهو مختار المحقق الإيرواني قدس سره في كتاب الأصول في علم الأصول لا في تعليقة الكفاية حيث ذكر أن المستعمل فيه والداعي في الجملة الخبرية المستعملة في </w:t>
      </w:r>
      <w:r>
        <w:rPr>
          <w:rFonts w:cs="Times New Roman"/>
          <w:shd w:val="clear" w:color="auto" w:fill="FFFFFF"/>
          <w:rtl/>
          <w:lang w:val="ar-SA"/>
        </w:rPr>
        <w:t>مقام الطلب والخبرية المتعارفة واحد</w:t>
      </w:r>
      <w:r>
        <w:rPr>
          <w:rFonts w:ascii="Al Nile" w:hAnsi="Al Nile"/>
          <w:shd w:val="clear" w:color="auto" w:fill="FFFFFF"/>
          <w:rtl/>
          <w:lang w:val="ar-SA"/>
        </w:rPr>
        <w:t xml:space="preserve">. </w:t>
      </w:r>
      <w:r>
        <w:rPr>
          <w:rFonts w:cs="Times New Roman"/>
          <w:shd w:val="clear" w:color="auto" w:fill="FFFFFF"/>
          <w:rtl/>
          <w:lang w:val="ar-SA"/>
        </w:rPr>
        <w:t>المستعمل فيه والداعي فيهما الإخبار عن الواقع والفرق بينهما في أن المتعارفة تخبر عن الواقع مطلقاً والمستعملة في مقام الطلب تخبر عن الواقع على تقدير خاص أو من أشخاص مخصوصين</w:t>
      </w:r>
      <w:r>
        <w:rPr>
          <w:rFonts w:ascii="Al Nile" w:hAnsi="Al Nile"/>
          <w:shd w:val="clear" w:color="auto" w:fill="FFFFFF"/>
          <w:rtl/>
          <w:lang w:val="ar-SA"/>
        </w:rPr>
        <w:t>.</w:t>
      </w:r>
    </w:p>
    <w:p w:rsidR="00F1585B" w:rsidRDefault="00A569D3" w:rsidP="00AF0616">
      <w:pPr>
        <w:pStyle w:val="a5"/>
        <w:rPr>
          <w:rFonts w:hint="default"/>
          <w:shd w:val="clear" w:color="auto" w:fill="FFFFFF"/>
        </w:rPr>
      </w:pPr>
      <w:r>
        <w:rPr>
          <w:rFonts w:cs="Times New Roman"/>
          <w:shd w:val="clear" w:color="auto" w:fill="FFFFFF"/>
          <w:rtl/>
          <w:lang w:val="ar-SA"/>
        </w:rPr>
        <w:t>الرابع</w:t>
      </w:r>
      <w:r>
        <w:rPr>
          <w:rFonts w:ascii="Al Nile" w:hAnsi="Al Nile"/>
          <w:shd w:val="clear" w:color="auto" w:fill="FFFFFF"/>
          <w:rtl/>
          <w:lang w:val="ar-SA"/>
        </w:rPr>
        <w:t xml:space="preserve">: </w:t>
      </w:r>
      <w:r>
        <w:rPr>
          <w:rFonts w:cs="Times New Roman"/>
          <w:shd w:val="clear" w:color="auto" w:fill="FFFFFF"/>
          <w:rtl/>
          <w:lang w:val="ar-SA"/>
        </w:rPr>
        <w:t>وهو أحد الوجوه المذكورة في كلام المحقق ا</w:t>
      </w:r>
      <w:r>
        <w:rPr>
          <w:rFonts w:cs="Times New Roman"/>
          <w:shd w:val="clear" w:color="auto" w:fill="FFFFFF"/>
          <w:rtl/>
          <w:lang w:val="ar-SA"/>
        </w:rPr>
        <w:t>لعراقي قدس سره من أن المستعمل فيه في الجملة الخبرية في مقام الطلب معناها الحقيقي والداعي من استعمالها أيضاً لا يفرق عن الداعي من استعمال الجملة الخبرية المتعارفة</w:t>
      </w:r>
      <w:r>
        <w:rPr>
          <w:rFonts w:ascii="Al Nile" w:hAnsi="Al Nile"/>
          <w:shd w:val="clear" w:color="auto" w:fill="FFFFFF"/>
          <w:rtl/>
          <w:lang w:val="ar-SA"/>
        </w:rPr>
        <w:t xml:space="preserve">. </w:t>
      </w:r>
      <w:r>
        <w:rPr>
          <w:rFonts w:cs="Times New Roman"/>
          <w:shd w:val="clear" w:color="auto" w:fill="FFFFFF"/>
          <w:rtl/>
          <w:lang w:val="ar-SA"/>
        </w:rPr>
        <w:t>الداعي هو الإخبار والإعلام لا الطلب والبعث والتحريك كما يرى المحقق الآخوند قدس سره لكن الإعلا</w:t>
      </w:r>
      <w:r>
        <w:rPr>
          <w:rFonts w:cs="Times New Roman"/>
          <w:shd w:val="clear" w:color="auto" w:fill="FFFFFF"/>
          <w:rtl/>
          <w:lang w:val="ar-SA"/>
        </w:rPr>
        <w:t xml:space="preserve">م بتحقق الفعل من المكلف في الجملات الخبرية المستعملة في الطلب ليس لأجل تحقق المقتضى بالفتح وهو فعل المكلف في الخارج بل لأجل تحقق المقتضي بالكسر وعلته وهو إرادة المولى وطلبه فالمولى يريد الفعل من المكلف، وطلبه وإرادته علة لصدوره وإن لم تكن </w:t>
      </w:r>
      <w:r>
        <w:rPr>
          <w:rFonts w:cs="Times New Roman"/>
          <w:shd w:val="clear" w:color="auto" w:fill="FFFFFF"/>
          <w:rtl/>
          <w:lang w:val="ar-SA"/>
        </w:rPr>
        <w:t xml:space="preserve">علة </w:t>
      </w:r>
      <w:r>
        <w:rPr>
          <w:rFonts w:cs="Times New Roman"/>
          <w:shd w:val="clear" w:color="auto" w:fill="FFFFFF"/>
          <w:rtl/>
          <w:lang w:val="ar-SA"/>
        </w:rPr>
        <w:t>تامة له ب</w:t>
      </w:r>
      <w:r>
        <w:rPr>
          <w:rFonts w:cs="Times New Roman"/>
          <w:shd w:val="clear" w:color="auto" w:fill="FFFFFF"/>
          <w:rtl/>
          <w:lang w:val="ar-SA"/>
        </w:rPr>
        <w:t xml:space="preserve">ل هناك أمور أخرى دخيلة فيه ولكن المولى يخبر عن المقتضى بالفتح </w:t>
      </w:r>
      <w:r>
        <w:rPr>
          <w:rFonts w:ascii="Al Nile" w:hAnsi="Al Nile"/>
          <w:shd w:val="clear" w:color="auto" w:fill="FFFFFF"/>
          <w:rtl/>
          <w:lang w:val="ar-SA"/>
        </w:rPr>
        <w:t xml:space="preserve">- </w:t>
      </w:r>
      <w:r>
        <w:rPr>
          <w:rFonts w:cs="Times New Roman"/>
          <w:shd w:val="clear" w:color="auto" w:fill="FFFFFF"/>
          <w:rtl/>
          <w:lang w:val="ar-SA"/>
        </w:rPr>
        <w:t xml:space="preserve">وهو تحقق الفعل في الخارج </w:t>
      </w:r>
      <w:r>
        <w:rPr>
          <w:rFonts w:ascii="Al Nile" w:hAnsi="Al Nile"/>
          <w:shd w:val="clear" w:color="auto" w:fill="FFFFFF"/>
          <w:rtl/>
          <w:lang w:val="ar-SA"/>
        </w:rPr>
        <w:t xml:space="preserve">- </w:t>
      </w:r>
      <w:r>
        <w:rPr>
          <w:rFonts w:cs="Times New Roman"/>
          <w:shd w:val="clear" w:color="auto" w:fill="FFFFFF"/>
          <w:rtl/>
          <w:lang w:val="ar-SA"/>
        </w:rPr>
        <w:t>لأنه يراه كأنه محقّق لتحقق مقتضيه</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lastRenderedPageBreak/>
        <w:t>هذه عمدة الوجوه في المقام الأول</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ولكن الوجه الصحيح هو الوجه الثاني الذي اختاره المحقق الآخوند قدس سره وباقي الوجوه لا يمكن الالتزا</w:t>
      </w:r>
      <w:r>
        <w:rPr>
          <w:rFonts w:cs="Times New Roman"/>
          <w:shd w:val="clear" w:color="auto" w:fill="FFFFFF"/>
          <w:rtl/>
          <w:lang w:val="ar-SA"/>
        </w:rPr>
        <w:t>م بها</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أما صحة الوجه الثاني فلأنه موافق للارتكاز والوجدان فإن ما نفهمه بالوجدان والارتكاز من الجملات الخبرية المستعملة في الطلب ما أفاده المحقق الآخوند قدس سره من أن المستعمل فيه نفس الموضوع له فإنها مستعملة في الحكاية عن وقوع الفعل والمدلول الاستعمالي لجم</w:t>
      </w:r>
      <w:r>
        <w:rPr>
          <w:rFonts w:cs="Times New Roman"/>
          <w:shd w:val="clear" w:color="auto" w:fill="FFFFFF"/>
          <w:rtl/>
          <w:lang w:val="ar-SA"/>
        </w:rPr>
        <w:t xml:space="preserve">لة </w:t>
      </w:r>
      <w:r>
        <w:rPr>
          <w:rFonts w:ascii="Al Nile" w:hAnsi="Al Nile"/>
          <w:shd w:val="clear" w:color="auto" w:fill="FFFFFF"/>
          <w:rtl/>
          <w:lang w:val="ar-SA"/>
        </w:rPr>
        <w:t>(</w:t>
      </w:r>
      <w:r>
        <w:rPr>
          <w:rFonts w:cs="Times New Roman"/>
          <w:shd w:val="clear" w:color="auto" w:fill="FFFFFF"/>
          <w:rtl/>
          <w:lang w:val="ar-SA"/>
        </w:rPr>
        <w:t>يعيد</w:t>
      </w:r>
      <w:r>
        <w:rPr>
          <w:rFonts w:ascii="Al Nile" w:hAnsi="Al Nile"/>
          <w:shd w:val="clear" w:color="auto" w:fill="FFFFFF"/>
          <w:rtl/>
          <w:lang w:val="ar-SA"/>
        </w:rPr>
        <w:t xml:space="preserve">) </w:t>
      </w:r>
      <w:r>
        <w:rPr>
          <w:rFonts w:cs="Times New Roman"/>
          <w:shd w:val="clear" w:color="auto" w:fill="FFFFFF"/>
          <w:rtl/>
          <w:lang w:val="ar-SA"/>
        </w:rPr>
        <w:t xml:space="preserve">أو </w:t>
      </w:r>
      <w:r>
        <w:rPr>
          <w:rFonts w:ascii="Al Nile" w:hAnsi="Al Nile"/>
          <w:shd w:val="clear" w:color="auto" w:fill="FFFFFF"/>
          <w:rtl/>
          <w:lang w:val="ar-SA"/>
        </w:rPr>
        <w:t>(</w:t>
      </w:r>
      <w:r>
        <w:rPr>
          <w:rFonts w:cs="Times New Roman"/>
          <w:shd w:val="clear" w:color="auto" w:fill="FFFFFF"/>
          <w:rtl/>
          <w:lang w:val="ar-SA"/>
        </w:rPr>
        <w:t>يتوضأ</w:t>
      </w:r>
      <w:r>
        <w:rPr>
          <w:rFonts w:ascii="Al Nile" w:hAnsi="Al Nile"/>
          <w:shd w:val="clear" w:color="auto" w:fill="FFFFFF"/>
          <w:rtl/>
          <w:lang w:val="ar-SA"/>
        </w:rPr>
        <w:t xml:space="preserve">) </w:t>
      </w:r>
      <w:r>
        <w:rPr>
          <w:rFonts w:cs="Times New Roman"/>
          <w:shd w:val="clear" w:color="auto" w:fill="FFFFFF"/>
          <w:rtl/>
          <w:lang w:val="ar-SA"/>
        </w:rPr>
        <w:t xml:space="preserve">أو </w:t>
      </w:r>
      <w:r>
        <w:rPr>
          <w:rFonts w:ascii="Al Nile" w:hAnsi="Al Nile"/>
          <w:shd w:val="clear" w:color="auto" w:fill="FFFFFF"/>
          <w:rtl/>
          <w:lang w:val="ar-SA"/>
        </w:rPr>
        <w:t>(</w:t>
      </w:r>
      <w:r>
        <w:rPr>
          <w:rFonts w:cs="Times New Roman"/>
          <w:shd w:val="clear" w:color="auto" w:fill="FFFFFF"/>
          <w:rtl/>
          <w:lang w:val="ar-SA"/>
        </w:rPr>
        <w:t>يغتسل</w:t>
      </w:r>
      <w:r>
        <w:rPr>
          <w:rFonts w:ascii="Al Nile" w:hAnsi="Al Nile"/>
          <w:shd w:val="clear" w:color="auto" w:fill="FFFFFF"/>
          <w:rtl/>
          <w:lang w:val="ar-SA"/>
        </w:rPr>
        <w:t xml:space="preserve">) </w:t>
      </w:r>
      <w:r>
        <w:rPr>
          <w:rFonts w:cs="Times New Roman"/>
          <w:shd w:val="clear" w:color="auto" w:fill="FFFFFF"/>
          <w:rtl/>
          <w:lang w:val="ar-SA"/>
        </w:rPr>
        <w:t>في مقام الطلب أن المكلف يعيد صلاته ويتوضأ ويغتسل وليس المدلول الاستعمالي أعد وتوضأْ واغتسلْ فأنه خلاف الوجدان والارتكاز</w:t>
      </w:r>
      <w:r>
        <w:rPr>
          <w:rFonts w:ascii="Al Nile" w:hAnsi="Al Nile"/>
          <w:shd w:val="clear" w:color="auto" w:fill="FFFFFF"/>
          <w:rtl/>
          <w:lang w:val="ar-SA"/>
        </w:rPr>
        <w:t>.</w:t>
      </w:r>
    </w:p>
    <w:p w:rsidR="00F1585B" w:rsidRDefault="00A569D3">
      <w:pPr>
        <w:pStyle w:val="a5"/>
        <w:rPr>
          <w:rFonts w:hint="default"/>
          <w:b/>
          <w:bCs/>
          <w:shd w:val="clear" w:color="auto" w:fill="FFFFFF"/>
        </w:rPr>
      </w:pPr>
      <w:r>
        <w:rPr>
          <w:rFonts w:cs="Times New Roman"/>
          <w:shd w:val="clear" w:color="auto" w:fill="FFFFFF"/>
          <w:rtl/>
          <w:lang w:val="ar-SA"/>
        </w:rPr>
        <w:t>وقد أفاد المحقق العراقي قدس سره في رد الوجه الأول</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 xml:space="preserve">لكن أضعفها أولها من جهة بعد انسلاخها عن معناها </w:t>
      </w:r>
      <w:r>
        <w:rPr>
          <w:rFonts w:cs="Times New Roman"/>
          <w:b/>
          <w:bCs/>
          <w:shd w:val="clear" w:color="auto" w:fill="FFFFFF"/>
          <w:rtl/>
          <w:lang w:val="ar-SA"/>
        </w:rPr>
        <w:t>الاخباري واستعمالها في الطلب والنسبة الارسالية بل وعدم مساعدته أيضا لما يقتضيه الطبع والوجدان في استعمالاتنا الجمل الاخبارية في مقام الطلب والبعث والارسال، كما هو واضح</w:t>
      </w:r>
      <w:r>
        <w:rPr>
          <w:rFonts w:ascii="Al Nile" w:hAnsi="Al Nile"/>
          <w:b/>
          <w:bCs/>
          <w:shd w:val="clear" w:color="auto" w:fill="FFFFFF"/>
          <w:rtl/>
        </w:rPr>
        <w:t>.</w:t>
      </w:r>
      <w:r>
        <w:rPr>
          <w:rFonts w:ascii="Al Nile" w:hAnsi="Al Nile"/>
          <w:b/>
          <w:bCs/>
          <w:shd w:val="clear" w:color="auto" w:fill="FFFFFF"/>
          <w:rtl/>
          <w:lang w:val="ar-SA"/>
        </w:rPr>
        <w:t>)</w:t>
      </w:r>
      <w:r>
        <w:rPr>
          <w:shd w:val="clear" w:color="auto" w:fill="FFFFFF"/>
          <w:vertAlign w:val="superscript"/>
        </w:rPr>
        <w:footnoteReference w:id="2"/>
      </w:r>
    </w:p>
    <w:p w:rsidR="00F1585B" w:rsidRDefault="00A569D3">
      <w:pPr>
        <w:pStyle w:val="a5"/>
        <w:rPr>
          <w:rFonts w:hint="default"/>
          <w:shd w:val="clear" w:color="auto" w:fill="FFFFFF"/>
        </w:rPr>
      </w:pPr>
      <w:r>
        <w:rPr>
          <w:rFonts w:cs="Times New Roman"/>
          <w:shd w:val="clear" w:color="auto" w:fill="FFFFFF"/>
          <w:rtl/>
          <w:lang w:val="ar-SA"/>
        </w:rPr>
        <w:t xml:space="preserve">فالدليل على القسم الأول من مختار المحقق الآخوند قدس سره </w:t>
      </w:r>
      <w:r>
        <w:rPr>
          <w:rFonts w:ascii="Al Nile" w:hAnsi="Al Nile"/>
          <w:shd w:val="clear" w:color="auto" w:fill="FFFFFF"/>
          <w:rtl/>
          <w:lang w:val="ar-SA"/>
        </w:rPr>
        <w:t xml:space="preserve">- </w:t>
      </w:r>
      <w:r>
        <w:rPr>
          <w:rFonts w:cs="Times New Roman"/>
          <w:shd w:val="clear" w:color="auto" w:fill="FFFFFF"/>
          <w:rtl/>
          <w:lang w:val="ar-SA"/>
        </w:rPr>
        <w:t>أي أن المستعمل فيه نفس المو</w:t>
      </w:r>
      <w:r>
        <w:rPr>
          <w:rFonts w:cs="Times New Roman"/>
          <w:shd w:val="clear" w:color="auto" w:fill="FFFFFF"/>
          <w:rtl/>
          <w:lang w:val="ar-SA"/>
        </w:rPr>
        <w:t xml:space="preserve">ضوع له والاستعمال حقيقي </w:t>
      </w:r>
      <w:r>
        <w:rPr>
          <w:rFonts w:ascii="Al Nile" w:hAnsi="Al Nile"/>
          <w:shd w:val="clear" w:color="auto" w:fill="FFFFFF"/>
          <w:rtl/>
          <w:lang w:val="ar-SA"/>
        </w:rPr>
        <w:t xml:space="preserve">- </w:t>
      </w:r>
      <w:r>
        <w:rPr>
          <w:rFonts w:cs="Times New Roman"/>
          <w:shd w:val="clear" w:color="auto" w:fill="FFFFFF"/>
          <w:rtl/>
          <w:lang w:val="ar-SA"/>
        </w:rPr>
        <w:t>هو الوجدان والارتكاز والمغايرة بينهما خلاف الوجدان والارتكاز</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هنا يوجد إشكال لأجله قال القائلون بالوجه الأول بأن المستعمل فيه خلاف الموضوع له ولم يقولوا بالوجه الثاني والإشكال هو استلزام الكذب في كلام الله تعالى وأوليائه لعدم تحقق</w:t>
      </w:r>
      <w:r>
        <w:rPr>
          <w:rFonts w:cs="Times New Roman"/>
          <w:shd w:val="clear" w:color="auto" w:fill="FFFFFF"/>
          <w:rtl/>
          <w:lang w:val="ar-SA"/>
        </w:rPr>
        <w:t xml:space="preserve"> المطلوب في كثير من الموارد فلو كان المستعمل فيه الإخبار عن الواقع لزم الكذب تعالى الله عن ذلك وأولياؤه</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وقد ذكر المحقق الآخوند قدس سره هذا الإشكال وأجاب عنه كما تقدم توضيح ذلك ومحصّل الجواب أن مناط الصدق والكذب ليس المدلول الاستعمالي للكلام بل مدلوله النه</w:t>
      </w:r>
      <w:r>
        <w:rPr>
          <w:rFonts w:cs="Times New Roman"/>
          <w:shd w:val="clear" w:color="auto" w:fill="FFFFFF"/>
          <w:rtl/>
          <w:lang w:val="ar-SA"/>
        </w:rPr>
        <w:t>ائي، والمدلول النهائي هو الطلب لا الإخبار ليقال أنه مخالف للواقع في كثير من الموارد ويكون مصداقاً للكذب</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 xml:space="preserve">قبل أن ندخل في القسم الثاني من مختار المحقق الآخوند قدس سره </w:t>
      </w:r>
      <w:r>
        <w:rPr>
          <w:rFonts w:ascii="Al Nile" w:hAnsi="Al Nile"/>
          <w:shd w:val="clear" w:color="auto" w:fill="FFFFFF"/>
          <w:rtl/>
          <w:lang w:val="ar-SA"/>
        </w:rPr>
        <w:t xml:space="preserve">- </w:t>
      </w:r>
      <w:r>
        <w:rPr>
          <w:rFonts w:cs="Times New Roman"/>
          <w:shd w:val="clear" w:color="auto" w:fill="FFFFFF"/>
          <w:rtl/>
          <w:lang w:val="ar-SA"/>
        </w:rPr>
        <w:t xml:space="preserve">وهو أن الاختلاف في الداعي </w:t>
      </w:r>
      <w:r>
        <w:rPr>
          <w:rFonts w:ascii="Al Nile" w:hAnsi="Al Nile"/>
          <w:shd w:val="clear" w:color="auto" w:fill="FFFFFF"/>
          <w:rtl/>
          <w:lang w:val="ar-SA"/>
        </w:rPr>
        <w:t xml:space="preserve">- </w:t>
      </w:r>
      <w:r>
        <w:rPr>
          <w:rFonts w:cs="Times New Roman"/>
          <w:shd w:val="clear" w:color="auto" w:fill="FFFFFF"/>
          <w:rtl/>
          <w:lang w:val="ar-SA"/>
        </w:rPr>
        <w:t xml:space="preserve">لابد من التعرض لما أفاده السيد الخوئي قدس سره حيث قال بأن ما </w:t>
      </w:r>
      <w:r>
        <w:rPr>
          <w:rFonts w:cs="Times New Roman"/>
          <w:shd w:val="clear" w:color="auto" w:fill="FFFFFF"/>
          <w:rtl/>
          <w:lang w:val="ar-SA"/>
        </w:rPr>
        <w:t xml:space="preserve">ذكره المحقق الآخوند قدس سره من أن الاستعمال حقيقي ليس بصحيح بل الاستعمال مجازي وبحسب تقريرات مصباح الأصول بنى ذلك على مبناه في حقيقة الإنشاء من أنها اعتبار أمر نفساني وإبرازه بمبرز ما وقال بناءً على هذا المبنى لا يمكن الالتزام بأن المستعمل فيه والموضوع له </w:t>
      </w:r>
      <w:r>
        <w:rPr>
          <w:rFonts w:cs="Times New Roman"/>
          <w:shd w:val="clear" w:color="auto" w:fill="FFFFFF"/>
          <w:rtl/>
          <w:lang w:val="ar-SA"/>
        </w:rPr>
        <w:t>واحد لأن الموضوع له الحكاية عن وقوع النسبة وعدمه بينما المستعمل فيه إبراز الاعتبار النفساني فهما مختلفان</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lastRenderedPageBreak/>
        <w:t>ولكن حسب تقريرات المحاضرات قال بأن ما أفاده المحقق الآخوند قدس سره غير صحيح على كلا المبنيين في حقيقة الإنشاء</w:t>
      </w:r>
      <w:r>
        <w:rPr>
          <w:rFonts w:ascii="Al Nile" w:hAnsi="Al Nile"/>
          <w:shd w:val="clear" w:color="auto" w:fill="FFFFFF"/>
          <w:rtl/>
          <w:lang w:val="ar-SA"/>
        </w:rPr>
        <w:t xml:space="preserve">: </w:t>
      </w:r>
      <w:r>
        <w:rPr>
          <w:rFonts w:cs="Times New Roman"/>
          <w:shd w:val="clear" w:color="auto" w:fill="FFFFFF"/>
          <w:rtl/>
          <w:lang w:val="ar-SA"/>
        </w:rPr>
        <w:t>مبنى المشهور والمبنى المختار، وذكر في ت</w:t>
      </w:r>
      <w:r>
        <w:rPr>
          <w:rFonts w:cs="Times New Roman"/>
          <w:shd w:val="clear" w:color="auto" w:fill="FFFFFF"/>
          <w:rtl/>
          <w:lang w:val="ar-SA"/>
        </w:rPr>
        <w:t>وضيح ذلك أن عدم تمامية ما أفاد بناءً على المختار في حقيقة الإنشاء واضح فإن المختار في حقيقة الإنشاء أنها اعتبار أمر نفساني وإبرازه بمبرز ما من قول أو فعل والموضوع له للجمل الإنشائية كـ</w:t>
      </w:r>
      <w:r>
        <w:rPr>
          <w:rFonts w:ascii="Al Nile" w:hAnsi="Al Nile"/>
          <w:shd w:val="clear" w:color="auto" w:fill="FFFFFF"/>
          <w:rtl/>
          <w:lang w:val="ar-SA"/>
        </w:rPr>
        <w:t>(</w:t>
      </w:r>
      <w:r>
        <w:rPr>
          <w:rFonts w:cs="Times New Roman"/>
          <w:shd w:val="clear" w:color="auto" w:fill="FFFFFF"/>
          <w:rtl/>
          <w:lang w:val="ar-SA"/>
        </w:rPr>
        <w:t>أعد</w:t>
      </w:r>
      <w:r>
        <w:rPr>
          <w:rFonts w:ascii="Al Nile" w:hAnsi="Al Nile"/>
          <w:shd w:val="clear" w:color="auto" w:fill="FFFFFF"/>
          <w:rtl/>
          <w:lang w:val="ar-SA"/>
        </w:rPr>
        <w:t xml:space="preserve">) </w:t>
      </w:r>
      <w:r>
        <w:rPr>
          <w:rFonts w:cs="Times New Roman"/>
          <w:shd w:val="clear" w:color="auto" w:fill="FFFFFF"/>
          <w:rtl/>
          <w:lang w:val="ar-SA"/>
        </w:rPr>
        <w:t>و</w:t>
      </w:r>
      <w:r>
        <w:rPr>
          <w:rFonts w:ascii="Al Nile" w:hAnsi="Al Nile"/>
          <w:shd w:val="clear" w:color="auto" w:fill="FFFFFF"/>
          <w:rtl/>
          <w:lang w:val="ar-SA"/>
        </w:rPr>
        <w:t>(</w:t>
      </w:r>
      <w:r>
        <w:rPr>
          <w:rFonts w:cs="Times New Roman"/>
          <w:shd w:val="clear" w:color="auto" w:fill="FFFFFF"/>
          <w:rtl/>
          <w:lang w:val="ar-SA"/>
        </w:rPr>
        <w:t>اغتسل</w:t>
      </w:r>
      <w:r>
        <w:rPr>
          <w:rFonts w:ascii="Al Nile" w:hAnsi="Al Nile"/>
          <w:shd w:val="clear" w:color="auto" w:fill="FFFFFF"/>
          <w:rtl/>
          <w:lang w:val="ar-SA"/>
        </w:rPr>
        <w:t xml:space="preserve">) </w:t>
      </w:r>
      <w:r>
        <w:rPr>
          <w:rFonts w:cs="Times New Roman"/>
          <w:shd w:val="clear" w:color="auto" w:fill="FFFFFF"/>
          <w:rtl/>
          <w:lang w:val="ar-SA"/>
        </w:rPr>
        <w:t xml:space="preserve">إبراز الاعتبار النفساني بينما الموضوع له للجمل الخبرية الحكاية عن وقوع النسبة وعدمه فالموضوع له في مثل </w:t>
      </w:r>
      <w:r>
        <w:rPr>
          <w:rFonts w:ascii="Al Nile" w:hAnsi="Al Nile"/>
          <w:shd w:val="clear" w:color="auto" w:fill="FFFFFF"/>
          <w:rtl/>
          <w:lang w:val="ar-SA"/>
        </w:rPr>
        <w:t>(</w:t>
      </w:r>
      <w:r>
        <w:rPr>
          <w:rFonts w:cs="Times New Roman"/>
          <w:shd w:val="clear" w:color="auto" w:fill="FFFFFF"/>
          <w:rtl/>
          <w:lang w:val="ar-SA"/>
        </w:rPr>
        <w:t>يعيد</w:t>
      </w:r>
      <w:r>
        <w:rPr>
          <w:rFonts w:ascii="Al Nile" w:hAnsi="Al Nile"/>
          <w:shd w:val="clear" w:color="auto" w:fill="FFFFFF"/>
          <w:rtl/>
          <w:lang w:val="ar-SA"/>
        </w:rPr>
        <w:t xml:space="preserve">) </w:t>
      </w:r>
      <w:r>
        <w:rPr>
          <w:rFonts w:cs="Times New Roman"/>
          <w:shd w:val="clear" w:color="auto" w:fill="FFFFFF"/>
          <w:rtl/>
          <w:lang w:val="ar-SA"/>
        </w:rPr>
        <w:t>و</w:t>
      </w:r>
      <w:r>
        <w:rPr>
          <w:rFonts w:ascii="Al Nile" w:hAnsi="Al Nile"/>
          <w:shd w:val="clear" w:color="auto" w:fill="FFFFFF"/>
          <w:rtl/>
          <w:lang w:val="ar-SA"/>
        </w:rPr>
        <w:t>(</w:t>
      </w:r>
      <w:r>
        <w:rPr>
          <w:rFonts w:cs="Times New Roman"/>
          <w:shd w:val="clear" w:color="auto" w:fill="FFFFFF"/>
          <w:rtl/>
          <w:lang w:val="ar-SA"/>
        </w:rPr>
        <w:t>يغتسل</w:t>
      </w:r>
      <w:r>
        <w:rPr>
          <w:rFonts w:ascii="Al Nile" w:hAnsi="Al Nile"/>
          <w:shd w:val="clear" w:color="auto" w:fill="FFFFFF"/>
          <w:rtl/>
          <w:lang w:val="ar-SA"/>
        </w:rPr>
        <w:t xml:space="preserve">) </w:t>
      </w:r>
      <w:r>
        <w:rPr>
          <w:rFonts w:cs="Times New Roman"/>
          <w:shd w:val="clear" w:color="auto" w:fill="FFFFFF"/>
          <w:rtl/>
          <w:lang w:val="ar-SA"/>
        </w:rPr>
        <w:t>في مقام الطلب الحكاية والمستعمل فيه إبراز الاعتبار النفساني فهما متغايران</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وأما بناءً على مبنى المشهور من أن حقيقة الإنشاء إيجاد المعنى ب</w:t>
      </w:r>
      <w:r>
        <w:rPr>
          <w:rFonts w:cs="Times New Roman"/>
          <w:shd w:val="clear" w:color="auto" w:fill="FFFFFF"/>
          <w:rtl/>
          <w:lang w:val="ar-SA"/>
        </w:rPr>
        <w:t>اللفظ في عالم الاعتبار فأيضاً يكون الموضوع له مغايراً للمستعمل فيه لأن المستعمل فيه للجملة الخبرية في مقام الإنشاء هو الطلب حيث لا نعني بالمستعمل فيه إلا ما تدل عليه الجملة حسب المتفاهم العرفي في مقام الإثبات وما تدل عليه هذه الجمل ويفهم منها عرفاً هو الطل</w:t>
      </w:r>
      <w:r>
        <w:rPr>
          <w:rFonts w:cs="Times New Roman"/>
          <w:shd w:val="clear" w:color="auto" w:fill="FFFFFF"/>
          <w:rtl/>
          <w:lang w:val="ar-SA"/>
        </w:rPr>
        <w:t>ب فالمستعمل فيه هو إنشاء الطلب بمعنى إيجاده باللفظ في عالم الاعتبار بينما الموضوع له لهذه الجمل هو الحكاية عن ثبوت النسبة وعدمه</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 xml:space="preserve">فعلى مبنى المشهور في حقيقة الإنشاء أيضاً يكون استعمال الجمل الخبرية في مقام الطلب في غير الموضوع له ويكون الاستعمال مجازياً لا </w:t>
      </w:r>
      <w:r>
        <w:rPr>
          <w:rFonts w:cs="Times New Roman"/>
          <w:shd w:val="clear" w:color="auto" w:fill="FFFFFF"/>
          <w:rtl/>
          <w:lang w:val="ar-SA"/>
        </w:rPr>
        <w:t>حقيقياً</w:t>
      </w:r>
      <w:r>
        <w:rPr>
          <w:rFonts w:ascii="Al Nile" w:hAnsi="Al Nile"/>
          <w:shd w:val="clear" w:color="auto" w:fill="FFFFFF"/>
          <w:rtl/>
          <w:lang w:val="ar-SA"/>
        </w:rPr>
        <w:t>.</w:t>
      </w:r>
      <w:r>
        <w:rPr>
          <w:shd w:val="clear" w:color="auto" w:fill="FFFFFF"/>
          <w:vertAlign w:val="superscript"/>
        </w:rPr>
        <w:footnoteReference w:id="3"/>
      </w:r>
    </w:p>
    <w:p w:rsidR="00F1585B" w:rsidRDefault="00A569D3">
      <w:pPr>
        <w:pStyle w:val="a5"/>
        <w:rPr>
          <w:rFonts w:hint="default"/>
          <w:shd w:val="clear" w:color="auto" w:fill="FFFFFF"/>
        </w:rPr>
      </w:pPr>
      <w:r>
        <w:rPr>
          <w:rFonts w:cs="Times New Roman"/>
          <w:shd w:val="clear" w:color="auto" w:fill="FFFFFF"/>
          <w:rtl/>
          <w:lang w:val="ar-SA"/>
        </w:rPr>
        <w:t>هذا ما أفاده السيد الخوئي قدس سره في الإشكال على كلام المحقق الآخوند قدس سره</w:t>
      </w:r>
      <w:r>
        <w:rPr>
          <w:rFonts w:ascii="Al Nile" w:hAnsi="Al Nile"/>
          <w:shd w:val="clear" w:color="auto" w:fill="FFFFFF"/>
          <w:rtl/>
          <w:lang w:val="ar-SA"/>
        </w:rPr>
        <w:t>.</w:t>
      </w:r>
    </w:p>
    <w:p w:rsidR="00F1585B" w:rsidRDefault="00A569D3" w:rsidP="00533766">
      <w:pPr>
        <w:pStyle w:val="a5"/>
        <w:rPr>
          <w:rFonts w:hint="default"/>
          <w:shd w:val="clear" w:color="auto" w:fill="FFFFFF"/>
        </w:rPr>
      </w:pPr>
      <w:r>
        <w:rPr>
          <w:rFonts w:cs="Times New Roman"/>
          <w:shd w:val="clear" w:color="auto" w:fill="FFFFFF"/>
          <w:rtl/>
          <w:lang w:val="ar-SA"/>
        </w:rPr>
        <w:t xml:space="preserve">ولكن الظاهر عدم تمامية ما أفاد لا </w:t>
      </w:r>
      <w:r w:rsidR="00AF0616">
        <w:rPr>
          <w:rFonts w:cs="Times New Roman"/>
          <w:shd w:val="clear" w:color="auto" w:fill="FFFFFF"/>
          <w:rtl/>
          <w:lang w:val="ar-SA"/>
        </w:rPr>
        <w:t>علی</w:t>
      </w:r>
      <w:r>
        <w:rPr>
          <w:rFonts w:cs="Times New Roman"/>
          <w:shd w:val="clear" w:color="auto" w:fill="FFFFFF"/>
          <w:rtl/>
          <w:lang w:val="ar-SA"/>
        </w:rPr>
        <w:t xml:space="preserve"> مبنى المشهور</w:t>
      </w:r>
      <w:r w:rsidR="00533766">
        <w:rPr>
          <w:rFonts w:cs="Times New Roman"/>
          <w:shd w:val="clear" w:color="auto" w:fill="FFFFFF"/>
          <w:rtl/>
          <w:lang w:val="ar-SA"/>
        </w:rPr>
        <w:t>في حقيقة الانشاء</w:t>
      </w:r>
      <w:r>
        <w:rPr>
          <w:rFonts w:cs="Times New Roman"/>
          <w:shd w:val="clear" w:color="auto" w:fill="FFFFFF"/>
          <w:rtl/>
          <w:lang w:val="ar-SA"/>
        </w:rPr>
        <w:t xml:space="preserve"> ولا </w:t>
      </w:r>
      <w:r w:rsidR="00AF0616">
        <w:rPr>
          <w:rFonts w:cs="Times New Roman"/>
          <w:shd w:val="clear" w:color="auto" w:fill="FFFFFF"/>
          <w:rtl/>
          <w:lang w:val="ar-SA"/>
        </w:rPr>
        <w:t xml:space="preserve">علی </w:t>
      </w:r>
      <w:r>
        <w:rPr>
          <w:rFonts w:cs="Times New Roman"/>
          <w:shd w:val="clear" w:color="auto" w:fill="FFFFFF"/>
          <w:rtl/>
          <w:lang w:val="ar-SA"/>
        </w:rPr>
        <w:t xml:space="preserve">مبناه </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أما على مبنى المشهور من أن حقيقة الإنشاء إيجاد المعنى باللفظ في عالم الاعتبار فأنه قدس سره</w:t>
      </w:r>
      <w:r>
        <w:rPr>
          <w:rFonts w:cs="Times New Roman"/>
          <w:shd w:val="clear" w:color="auto" w:fill="FFFFFF"/>
          <w:rtl/>
          <w:lang w:val="ar-SA"/>
        </w:rPr>
        <w:t xml:space="preserve"> قال بأنه يستفاد من هذه الجمل الطلب واستفادة الطلب منها مساوقة لاستعمالها في الطلب ولكن هذه المقدمة التي بنى عليها الإشكال غير تامة لأنه وإن كان يستفاد من هذه الجمل الطلب لكنه المدلول النهائي لها والمدلول التفهيمي للكلام وليس ذلك مساوقاً للمدلول الاستعمالي</w:t>
      </w:r>
      <w:r>
        <w:rPr>
          <w:rFonts w:cs="Times New Roman"/>
          <w:shd w:val="clear" w:color="auto" w:fill="FFFFFF"/>
          <w:rtl/>
          <w:lang w:val="ar-SA"/>
        </w:rPr>
        <w:t xml:space="preserve"> فقد تُستعمل الألفاظ في معنى لكن ما يستفاد من الكلام بالنهاية معنى آخر كما أن باب الكنايات كذلك فعندما يقال مثلاً</w:t>
      </w:r>
      <w:r>
        <w:rPr>
          <w:rFonts w:ascii="Al Nile" w:hAnsi="Al Nile"/>
          <w:shd w:val="clear" w:color="auto" w:fill="FFFFFF"/>
          <w:rtl/>
          <w:lang w:val="ar-SA"/>
        </w:rPr>
        <w:t>: (</w:t>
      </w:r>
      <w:r>
        <w:rPr>
          <w:rFonts w:cs="Times New Roman"/>
          <w:shd w:val="clear" w:color="auto" w:fill="FFFFFF"/>
          <w:rtl/>
          <w:lang w:val="ar-SA"/>
        </w:rPr>
        <w:t>زيد كثير الرماد</w:t>
      </w:r>
      <w:r>
        <w:rPr>
          <w:rFonts w:ascii="Al Nile" w:hAnsi="Al Nile"/>
          <w:shd w:val="clear" w:color="auto" w:fill="FFFFFF"/>
          <w:rtl/>
          <w:lang w:val="ar-SA"/>
        </w:rPr>
        <w:t xml:space="preserve">) </w:t>
      </w:r>
      <w:r>
        <w:rPr>
          <w:rFonts w:cs="Times New Roman"/>
          <w:shd w:val="clear" w:color="auto" w:fill="FFFFFF"/>
          <w:rtl/>
          <w:lang w:val="ar-SA"/>
        </w:rPr>
        <w:t xml:space="preserve">المستعمل فيه كون زيد كثير الرماد ولكن المستفاد من الكلام أنه إنسان كريم فالمدلول التفهيمي معنى غير المدلول الاستعمالي وكذا </w:t>
      </w:r>
      <w:r>
        <w:rPr>
          <w:rFonts w:cs="Times New Roman"/>
          <w:shd w:val="clear" w:color="auto" w:fill="FFFFFF"/>
          <w:rtl/>
          <w:lang w:val="ar-SA"/>
        </w:rPr>
        <w:t xml:space="preserve">في باب الإطلاق والتقييد </w:t>
      </w:r>
      <w:r w:rsidR="00533766">
        <w:rPr>
          <w:rFonts w:cs="Times New Roman"/>
          <w:shd w:val="clear" w:color="auto" w:fill="FFFFFF"/>
          <w:rtl/>
          <w:lang w:val="ar-SA"/>
        </w:rPr>
        <w:t xml:space="preserve">عند المشهور </w:t>
      </w:r>
      <w:r>
        <w:rPr>
          <w:rFonts w:cs="Times New Roman"/>
          <w:shd w:val="clear" w:color="auto" w:fill="FFFFFF"/>
          <w:rtl/>
          <w:lang w:val="ar-SA"/>
        </w:rPr>
        <w:t>فإن المشهور أن الإطلاق مدلول الكلام وإن كان السيد الخوئي قدس سره يرى أنه بحكم العقل ولكن المشهور أنه مدلول الكلام فلذا يرون أن موافقة إطلاق الكتاب من المرجّحات في باب التعارض فعلى مبنى المشهور اللفظ مستعمل في الطبيعة المهملة لا المق</w:t>
      </w:r>
      <w:r>
        <w:rPr>
          <w:rFonts w:cs="Times New Roman"/>
          <w:shd w:val="clear" w:color="auto" w:fill="FFFFFF"/>
          <w:rtl/>
          <w:lang w:val="ar-SA"/>
        </w:rPr>
        <w:t>يدة بقيد الإطلاق ولكن المستفاد من الكلام إطلاق الحكم بحسب جميع الموارد</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lastRenderedPageBreak/>
        <w:t>فما يستفاد من الكلام ليس مساوقاً للمستعمل فيه وعليه لا يتم ما أفاده السيد الخوئي قدس سره</w:t>
      </w:r>
      <w:r>
        <w:rPr>
          <w:rFonts w:ascii="Al Nile" w:hAnsi="Al Nile"/>
          <w:shd w:val="clear" w:color="auto" w:fill="FFFFFF"/>
          <w:rtl/>
          <w:lang w:val="ar-SA"/>
        </w:rPr>
        <w:t>.</w:t>
      </w:r>
    </w:p>
    <w:p w:rsidR="00F1585B" w:rsidRDefault="00A569D3" w:rsidP="00533766">
      <w:pPr>
        <w:pStyle w:val="a5"/>
        <w:rPr>
          <w:rFonts w:hint="default"/>
          <w:shd w:val="clear" w:color="auto" w:fill="FFFFFF"/>
        </w:rPr>
      </w:pPr>
      <w:r>
        <w:rPr>
          <w:rFonts w:cs="Times New Roman"/>
          <w:shd w:val="clear" w:color="auto" w:fill="FFFFFF"/>
          <w:rtl/>
          <w:lang w:val="ar-SA"/>
        </w:rPr>
        <w:t>وأما على مبناه المختار من أن حقيقة الإنشاء اعتبار أمر نفساني وإبرازه بمبرز ما من قول أو فعل فل</w:t>
      </w:r>
      <w:r>
        <w:rPr>
          <w:rFonts w:cs="Times New Roman"/>
          <w:shd w:val="clear" w:color="auto" w:fill="FFFFFF"/>
          <w:rtl/>
          <w:lang w:val="ar-SA"/>
        </w:rPr>
        <w:t>ا يقتضي هذا المبنى أن يكون الاستعمال مجازياً بل الاستعمال الحقيقي أيضاً قابل للالتزام على هذا المبنى لأن إبراز الأمر الاعتباري وهو الطلب وإن حصل بالجملة الخبرية كـ</w:t>
      </w:r>
      <w:r>
        <w:rPr>
          <w:rFonts w:ascii="Al Nile" w:hAnsi="Al Nile"/>
          <w:shd w:val="clear" w:color="auto" w:fill="FFFFFF"/>
          <w:rtl/>
          <w:lang w:val="ar-SA"/>
        </w:rPr>
        <w:t>(</w:t>
      </w:r>
      <w:r>
        <w:rPr>
          <w:rFonts w:cs="Times New Roman"/>
          <w:shd w:val="clear" w:color="auto" w:fill="FFFFFF"/>
          <w:rtl/>
          <w:lang w:val="ar-SA"/>
        </w:rPr>
        <w:t>يعيد</w:t>
      </w:r>
      <w:r>
        <w:rPr>
          <w:rFonts w:ascii="Al Nile" w:hAnsi="Al Nile"/>
          <w:shd w:val="clear" w:color="auto" w:fill="FFFFFF"/>
          <w:rtl/>
          <w:lang w:val="ar-SA"/>
        </w:rPr>
        <w:t xml:space="preserve">) </w:t>
      </w:r>
      <w:r>
        <w:rPr>
          <w:rFonts w:cs="Times New Roman"/>
          <w:shd w:val="clear" w:color="auto" w:fill="FFFFFF"/>
          <w:rtl/>
          <w:lang w:val="ar-SA"/>
        </w:rPr>
        <w:t xml:space="preserve">و </w:t>
      </w:r>
      <w:r>
        <w:rPr>
          <w:rFonts w:ascii="Al Nile" w:hAnsi="Al Nile"/>
          <w:shd w:val="clear" w:color="auto" w:fill="FFFFFF"/>
          <w:rtl/>
          <w:lang w:val="ar-SA"/>
        </w:rPr>
        <w:t>(</w:t>
      </w:r>
      <w:r>
        <w:rPr>
          <w:rFonts w:cs="Times New Roman"/>
          <w:shd w:val="clear" w:color="auto" w:fill="FFFFFF"/>
          <w:rtl/>
          <w:lang w:val="ar-SA"/>
        </w:rPr>
        <w:t>يغتسل</w:t>
      </w:r>
      <w:r>
        <w:rPr>
          <w:rFonts w:ascii="Al Nile" w:hAnsi="Al Nile"/>
          <w:shd w:val="clear" w:color="auto" w:fill="FFFFFF"/>
          <w:rtl/>
          <w:lang w:val="ar-SA"/>
        </w:rPr>
        <w:t xml:space="preserve">) </w:t>
      </w:r>
      <w:r>
        <w:rPr>
          <w:rFonts w:cs="Times New Roman"/>
          <w:shd w:val="clear" w:color="auto" w:fill="FFFFFF"/>
          <w:rtl/>
          <w:lang w:val="ar-SA"/>
        </w:rPr>
        <w:t xml:space="preserve">لكن ليس </w:t>
      </w:r>
      <w:r w:rsidR="00533766">
        <w:rPr>
          <w:rFonts w:cs="Times New Roman"/>
          <w:shd w:val="clear" w:color="auto" w:fill="FFFFFF"/>
          <w:rtl/>
          <w:lang w:val="ar-SA"/>
        </w:rPr>
        <w:t>لازم</w:t>
      </w:r>
      <w:r>
        <w:rPr>
          <w:rFonts w:cs="Times New Roman"/>
          <w:shd w:val="clear" w:color="auto" w:fill="FFFFFF"/>
          <w:rtl/>
          <w:lang w:val="ar-SA"/>
        </w:rPr>
        <w:t xml:space="preserve"> ذلك استعمال هذه الجمل في الطلب بل يمكن أن تكون مستعملةً في معان</w:t>
      </w:r>
      <w:r>
        <w:rPr>
          <w:rFonts w:cs="Times New Roman"/>
          <w:shd w:val="clear" w:color="auto" w:fill="FFFFFF"/>
          <w:rtl/>
          <w:lang w:val="ar-SA"/>
        </w:rPr>
        <w:t>يها بداعي البعث والتحريك فالداعي هو اعتبار الأمر النفساني لا المستعمل فيه فليس لازم المبنى المذكور كون الاستعمال مجازياً والدليل على أن الجمل الخبرية في مقام الطلب مستعملة في معانيها الموضوع لها الوجدان فإن ما نفهمه من هذه الجمل وجداناً هو وقوع النسبة وعدم</w:t>
      </w:r>
      <w:r>
        <w:rPr>
          <w:rFonts w:cs="Times New Roman"/>
          <w:shd w:val="clear" w:color="auto" w:fill="FFFFFF"/>
          <w:rtl/>
          <w:lang w:val="ar-SA"/>
        </w:rPr>
        <w:t xml:space="preserve"> وقوعها فما أفاده السيد الخوئي قدس سره من أن لازم مبناه المختار أن المستعنل فيه غير الموضوع له والاستعمال مجازي غير تام</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القسم الثاني من مختار المحقق الآخوند قدس سره أن الاختلاف في الداعي فإن الداعي لاستعمال الجملة الخبرية المستعملة في الطلب هو البعث والتح</w:t>
      </w:r>
      <w:r>
        <w:rPr>
          <w:rFonts w:cs="Times New Roman"/>
          <w:shd w:val="clear" w:color="auto" w:fill="FFFFFF"/>
          <w:rtl/>
          <w:lang w:val="ar-SA"/>
        </w:rPr>
        <w:t>ريك والداعي على استعمال الجملة الخبرية المتعارفة هو الإخبار والإعلام وهذا القسم هو المائز بين الوجه الثاني والوجهين الثالث والرابع والدليل على هذا القسم أيضاً كالقسم السابق الوجدان والارتكاز فإنا إذا قسنا ما أفاده المحقق الآخوند قدس سره في هذا القسم بما ذك</w:t>
      </w:r>
      <w:r>
        <w:rPr>
          <w:rFonts w:cs="Times New Roman"/>
          <w:shd w:val="clear" w:color="auto" w:fill="FFFFFF"/>
          <w:rtl/>
          <w:lang w:val="ar-SA"/>
        </w:rPr>
        <w:t>ره المحقق الإيرواني قدس سره في الوجه الثالث والمحقق العراقي قدس سره في الوجه الرابع لوجدنا أن ما أفاده الآخوند قدس سره موافق للارتكاز والوجدان والالتزام بالاشتراط بتقدير خاص أو أشخاص مخصوصين كما في كلام المحقق الإيرواني قدس سره خلاف الوجدان والارتكاز وما ي</w:t>
      </w:r>
      <w:r>
        <w:rPr>
          <w:rFonts w:cs="Times New Roman"/>
          <w:shd w:val="clear" w:color="auto" w:fill="FFFFFF"/>
          <w:rtl/>
          <w:lang w:val="ar-SA"/>
        </w:rPr>
        <w:t>تفاهم من هذه الجمل الخبرية ويرد عليه نفس الإشكال المتقدم في بحث صيغة الأمر المستعمل في مقام التهديد والتعجيز وأمثالهما</w:t>
      </w:r>
      <w:r>
        <w:rPr>
          <w:rFonts w:ascii="Al Nile" w:hAnsi="Al Nile"/>
          <w:shd w:val="clear" w:color="auto" w:fill="FFFFFF"/>
          <w:rtl/>
          <w:lang w:val="ar-SA"/>
        </w:rPr>
        <w:t>.</w:t>
      </w:r>
    </w:p>
    <w:p w:rsidR="00F1585B" w:rsidRDefault="00A569D3">
      <w:pPr>
        <w:pStyle w:val="a5"/>
        <w:rPr>
          <w:rFonts w:hint="default"/>
          <w:shd w:val="clear" w:color="auto" w:fill="FFFFFF"/>
        </w:rPr>
      </w:pPr>
      <w:r>
        <w:rPr>
          <w:rFonts w:cs="Times New Roman"/>
          <w:shd w:val="clear" w:color="auto" w:fill="FFFFFF"/>
          <w:rtl/>
          <w:lang w:val="ar-SA"/>
        </w:rPr>
        <w:t xml:space="preserve">على أي حال الدليل على القسم الثاني </w:t>
      </w:r>
      <w:r>
        <w:rPr>
          <w:rFonts w:ascii="Al Nile" w:hAnsi="Al Nile"/>
          <w:shd w:val="clear" w:color="auto" w:fill="FFFFFF"/>
          <w:rtl/>
          <w:lang w:val="ar-SA"/>
        </w:rPr>
        <w:t xml:space="preserve">- </w:t>
      </w:r>
      <w:r>
        <w:rPr>
          <w:rFonts w:cs="Times New Roman"/>
          <w:shd w:val="clear" w:color="auto" w:fill="FFFFFF"/>
          <w:rtl/>
          <w:lang w:val="ar-SA"/>
        </w:rPr>
        <w:t xml:space="preserve">وهو أن الاختلاف في الداعي </w:t>
      </w:r>
      <w:r>
        <w:rPr>
          <w:rFonts w:ascii="Al Nile" w:hAnsi="Al Nile"/>
          <w:shd w:val="clear" w:color="auto" w:fill="FFFFFF"/>
          <w:rtl/>
          <w:lang w:val="ar-SA"/>
        </w:rPr>
        <w:t xml:space="preserve">- </w:t>
      </w:r>
      <w:r>
        <w:rPr>
          <w:rFonts w:cs="Times New Roman"/>
          <w:shd w:val="clear" w:color="auto" w:fill="FFFFFF"/>
          <w:rtl/>
          <w:lang w:val="ar-SA"/>
        </w:rPr>
        <w:t>هو الارتكاز والوجدان</w:t>
      </w:r>
      <w:r>
        <w:rPr>
          <w:rFonts w:ascii="Al Nile" w:hAnsi="Al Nile"/>
          <w:shd w:val="clear" w:color="auto" w:fill="FFFFFF"/>
          <w:rtl/>
          <w:lang w:val="ar-SA"/>
        </w:rPr>
        <w:t>.</w:t>
      </w:r>
    </w:p>
    <w:p w:rsidR="00F1585B" w:rsidRDefault="00A569D3">
      <w:pPr>
        <w:pStyle w:val="a5"/>
        <w:rPr>
          <w:rFonts w:hint="default"/>
        </w:rPr>
      </w:pPr>
      <w:r>
        <w:rPr>
          <w:rFonts w:cs="Times New Roman"/>
          <w:rtl/>
          <w:lang w:val="ar-SA"/>
        </w:rPr>
        <w:t>وصلّى الله على محمد وآله الطاهرين</w:t>
      </w:r>
      <w:r>
        <w:rPr>
          <w:rFonts w:ascii="Al Nile" w:hAnsi="Al Nile"/>
          <w:rtl/>
          <w:lang w:val="ar-SA"/>
        </w:rPr>
        <w:t>.</w:t>
      </w:r>
      <w:bookmarkStart w:id="0" w:name="_GoBack"/>
      <w:bookmarkEnd w:id="0"/>
    </w:p>
    <w:sectPr w:rsidR="00F1585B">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9D3" w:rsidRDefault="00A569D3">
      <w:r>
        <w:separator/>
      </w:r>
    </w:p>
  </w:endnote>
  <w:endnote w:type="continuationSeparator" w:id="0">
    <w:p w:rsidR="00A569D3" w:rsidRDefault="00A5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85B" w:rsidRDefault="00A569D3">
    <w:pPr>
      <w:pStyle w:val="a4"/>
      <w:jc w:val="center"/>
    </w:pPr>
    <w:r>
      <w:fldChar w:fldCharType="begin"/>
    </w:r>
    <w:r>
      <w:instrText xml:space="preserve"> PAGE </w:instrText>
    </w:r>
    <w:r w:rsidR="00AF0616">
      <w:fldChar w:fldCharType="separate"/>
    </w:r>
    <w:r w:rsidR="00533766">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9D3" w:rsidRDefault="00A569D3">
      <w:r>
        <w:separator/>
      </w:r>
    </w:p>
  </w:footnote>
  <w:footnote w:type="continuationSeparator" w:id="0">
    <w:p w:rsidR="00A569D3" w:rsidRDefault="00A569D3">
      <w:r>
        <w:continuationSeparator/>
      </w:r>
    </w:p>
  </w:footnote>
  <w:footnote w:type="continuationNotice" w:id="1">
    <w:p w:rsidR="00A569D3" w:rsidRDefault="00A569D3"/>
  </w:footnote>
  <w:footnote w:id="2">
    <w:p w:rsidR="00F1585B" w:rsidRDefault="00A569D3">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نهاية الأفكار، ج١، ص١٨١</w:t>
      </w:r>
    </w:p>
  </w:footnote>
  <w:footnote w:id="3">
    <w:p w:rsidR="00F1585B" w:rsidRDefault="00A569D3">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محاضرات في أصول الفقه، ج٢، ص١٣٢ و١٣٣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85B" w:rsidRDefault="00F1585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F1585B"/>
    <w:rsid w:val="00533766"/>
    <w:rsid w:val="00A569D3"/>
    <w:rsid w:val="00AF0616"/>
    <w:rsid w:val="00F158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styleId="a7">
    <w:name w:val="No Spacing"/>
    <w:uiPriority w:val="1"/>
    <w:qFormat/>
    <w:rsid w:val="00AF061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styleId="a7">
    <w:name w:val="No Spacing"/>
    <w:uiPriority w:val="1"/>
    <w:qFormat/>
    <w:rsid w:val="00AF06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1220</Words>
  <Characters>6960</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2022-10-15T07:52:00Z</dcterms:created>
  <dcterms:modified xsi:type="dcterms:W3CDTF">2022-10-15T08:10:00Z</dcterms:modified>
</cp:coreProperties>
</file>