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B2F64" w14:textId="792B3020" w:rsidR="00E148E4" w:rsidRPr="00E148E4" w:rsidRDefault="00E148E4" w:rsidP="00E148E4">
      <w:pPr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</w:rPr>
      </w:pPr>
      <w:r w:rsidRPr="00E148E4">
        <w:rPr>
          <w:rFonts w:ascii="Traditional Arabic" w:hAnsi="Traditional Arabic" w:cs="Traditional Arabic"/>
          <w:color w:val="FF0000"/>
          <w:sz w:val="26"/>
          <w:szCs w:val="26"/>
          <w:rtl/>
        </w:rPr>
        <w:t>موضوع:</w:t>
      </w:r>
      <w:r w:rsidRPr="00E148E4">
        <w:rPr>
          <w:rFonts w:ascii="Traditional Arabic" w:hAnsi="Traditional Arabic" w:cs="Traditional Arabic"/>
          <w:sz w:val="26"/>
          <w:szCs w:val="26"/>
          <w:rtl/>
        </w:rPr>
        <w:t xml:space="preserve"> قاعده </w:t>
      </w:r>
      <w:r w:rsidRPr="00E148E4">
        <w:rPr>
          <w:rFonts w:ascii="Traditional Arabic" w:hAnsi="Traditional Arabic" w:cs="Traditional Arabic"/>
          <w:sz w:val="26"/>
          <w:szCs w:val="26"/>
          <w:rtl/>
        </w:rPr>
        <w:t>«علی الید»</w:t>
      </w:r>
      <w:r w:rsidRPr="00E148E4">
        <w:rPr>
          <w:rFonts w:ascii="Traditional Arabic" w:hAnsi="Traditional Arabic" w:cs="Traditional Arabic"/>
          <w:sz w:val="26"/>
          <w:szCs w:val="26"/>
          <w:rtl/>
        </w:rPr>
        <w:t>/قواعد فقهیه</w:t>
      </w:r>
    </w:p>
    <w:p w14:paraId="7D404FAD" w14:textId="13CF64A4" w:rsidR="00435652" w:rsidRPr="00E148E4" w:rsidRDefault="00E148E4" w:rsidP="001814DD">
      <w:pPr>
        <w:pStyle w:val="NormalWeb"/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</w:pPr>
      <w:r w:rsidRPr="00E148E4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 xml:space="preserve">تفاوت </w:t>
      </w:r>
      <w:r w:rsidR="001814DD" w:rsidRPr="00E148E4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 xml:space="preserve">دو </w:t>
      </w:r>
      <w:r w:rsidR="00E06A72" w:rsidRPr="00E148E4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>قاعده</w:t>
      </w:r>
      <w:r w:rsidR="00E75CD5" w:rsidRPr="00E148E4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 xml:space="preserve"> </w:t>
      </w:r>
      <w:r w:rsidR="001814DD" w:rsidRPr="00E148E4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>«</w:t>
      </w:r>
      <w:r w:rsidR="00E75CD5" w:rsidRPr="00E148E4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>ید</w:t>
      </w:r>
      <w:r w:rsidR="001814DD" w:rsidRPr="00E148E4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>»</w:t>
      </w:r>
      <w:r w:rsidR="00E75CD5" w:rsidRPr="00E148E4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 xml:space="preserve"> و </w:t>
      </w:r>
      <w:r w:rsidR="001814DD" w:rsidRPr="00E148E4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>«</w:t>
      </w:r>
      <w:r w:rsidR="00E75CD5" w:rsidRPr="00E148E4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>علی ال</w:t>
      </w:r>
      <w:r w:rsidR="00E06A72" w:rsidRPr="00E148E4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>ید</w:t>
      </w:r>
      <w:r w:rsidR="001814DD" w:rsidRPr="00E148E4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>»</w:t>
      </w:r>
    </w:p>
    <w:p w14:paraId="449D956E" w14:textId="681DCB72" w:rsidR="00E75CD5" w:rsidRPr="00E148E4" w:rsidRDefault="001814DD" w:rsidP="001814DD">
      <w:pPr>
        <w:pStyle w:val="NormalWeb"/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</w:pPr>
      <w:r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>در مباحث فقهی</w:t>
      </w:r>
      <w:r w:rsidR="00E75CD5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یک قاعده ید </w:t>
      </w:r>
      <w:r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>وجود دارد</w:t>
      </w:r>
      <w:r w:rsidR="00E75CD5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و یک قاعده علی الید. این دو قاعده </w:t>
      </w:r>
      <w:r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>با یکدیگر متفاوتند</w:t>
      </w:r>
      <w:r w:rsidR="00E75CD5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. قاعده ید از امارات </w:t>
      </w:r>
      <w:r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>و</w:t>
      </w:r>
      <w:r w:rsidR="00E75CD5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قاعده علی الید مربوط به ضمان است.</w:t>
      </w:r>
    </w:p>
    <w:p w14:paraId="04D6459F" w14:textId="5DDD146C" w:rsidR="00E75CD5" w:rsidRPr="00E148E4" w:rsidRDefault="00E75CD5" w:rsidP="007618BB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5C7CA1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قاعده ید اطلاقات مختلفی دارد. </w:t>
      </w:r>
      <w:r w:rsidR="005C7CA1" w:rsidRPr="00E148E4">
        <w:rPr>
          <w:rFonts w:ascii="Traditional Arabic" w:hAnsi="Traditional Arabic" w:cs="Traditional Arabic"/>
          <w:b/>
          <w:bCs/>
          <w:color w:val="FF0000"/>
          <w:sz w:val="26"/>
          <w:szCs w:val="26"/>
          <w:rtl/>
          <w:lang w:bidi="fa-IR"/>
        </w:rPr>
        <w:t>یک اطلاق</w:t>
      </w:r>
      <w:r w:rsidR="001814DD" w:rsidRPr="00E148E4">
        <w:rPr>
          <w:rFonts w:ascii="Traditional Arabic" w:hAnsi="Traditional Arabic" w:cs="Traditional Arabic"/>
          <w:color w:val="FF0000"/>
          <w:sz w:val="26"/>
          <w:szCs w:val="26"/>
          <w:rtl/>
          <w:lang w:bidi="fa-IR"/>
        </w:rPr>
        <w:t xml:space="preserve"> آن</w:t>
      </w:r>
      <w:r w:rsidR="005C7CA1" w:rsidRPr="00E148E4">
        <w:rPr>
          <w:rFonts w:ascii="Traditional Arabic" w:hAnsi="Traditional Arabic" w:cs="Traditional Arabic"/>
          <w:color w:val="FF0000"/>
          <w:sz w:val="26"/>
          <w:szCs w:val="26"/>
          <w:rtl/>
          <w:lang w:bidi="fa-IR"/>
        </w:rPr>
        <w:t xml:space="preserve"> </w:t>
      </w:r>
      <w:r w:rsidR="005C7CA1" w:rsidRPr="00E148E4">
        <w:rPr>
          <w:rFonts w:ascii="Traditional Arabic" w:hAnsi="Traditional Arabic" w:cs="Traditional Arabic"/>
          <w:b/>
          <w:bCs/>
          <w:sz w:val="30"/>
          <w:szCs w:val="30"/>
          <w:rtl/>
          <w:lang w:bidi="fa-IR"/>
        </w:rPr>
        <w:t>اماریت الید علی الملکیه</w:t>
      </w:r>
      <w:r w:rsidR="005C7CA1" w:rsidRPr="00E148E4">
        <w:rPr>
          <w:rFonts w:ascii="Traditional Arabic" w:hAnsi="Traditional Arabic" w:cs="Traditional Arabic"/>
          <w:sz w:val="30"/>
          <w:szCs w:val="30"/>
          <w:rtl/>
          <w:lang w:bidi="fa-IR"/>
        </w:rPr>
        <w:t xml:space="preserve"> </w:t>
      </w:r>
      <w:r w:rsidR="005C7CA1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>است</w:t>
      </w:r>
      <w:r w:rsidR="001814DD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>؛</w:t>
      </w:r>
      <w:r w:rsidR="005C7CA1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یعنی ید اماره است برای ملکیت. اگر شخص ادعا کند آنچه که در دستش است ملک اوست از او پذیرفته می</w:t>
      </w:r>
      <w:r w:rsidR="007618BB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5C7CA1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>شود. قاعده ید بیشتر منصرف به همین معنا</w:t>
      </w:r>
      <w:r w:rsidR="007618BB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>ست</w:t>
      </w:r>
      <w:r w:rsidR="005C7CA1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. </w:t>
      </w:r>
      <w:r w:rsidR="005C7CA1" w:rsidRPr="00E148E4">
        <w:rPr>
          <w:rFonts w:ascii="Traditional Arabic" w:hAnsi="Traditional Arabic" w:cs="Traditional Arabic"/>
          <w:b/>
          <w:bCs/>
          <w:color w:val="FF0000"/>
          <w:sz w:val="26"/>
          <w:szCs w:val="26"/>
          <w:rtl/>
          <w:lang w:bidi="fa-IR"/>
        </w:rPr>
        <w:t>اطلاق دیگر</w:t>
      </w:r>
      <w:r w:rsidR="005C7CA1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اخبار</w:t>
      </w:r>
      <w:r w:rsidR="007618BB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مربوط به</w:t>
      </w:r>
      <w:r w:rsidR="005C7CA1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ذی الید است</w:t>
      </w:r>
      <w:r w:rsidR="007618BB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>،</w:t>
      </w:r>
      <w:r w:rsidR="005C7CA1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مثلا ذی الید </w:t>
      </w:r>
      <w:r w:rsidR="007618BB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>می گوید:</w:t>
      </w:r>
      <w:r w:rsidR="005C7CA1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این لباس پاک است</w:t>
      </w:r>
      <w:r w:rsidR="007618BB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>،</w:t>
      </w:r>
      <w:r w:rsidR="005C7CA1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یا اینکه موقوفه ای در دست او باشد و بگوید</w:t>
      </w:r>
      <w:r w:rsidR="007618BB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>:</w:t>
      </w:r>
      <w:r w:rsidR="005C7CA1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من متولی ای</w:t>
      </w:r>
      <w:r w:rsidR="007618BB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>ن</w:t>
      </w:r>
      <w:r w:rsidR="005C7CA1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موقوفه هستم. در اینجا هم قول او </w:t>
      </w:r>
      <w:r w:rsidR="007618BB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را می </w:t>
      </w:r>
      <w:r w:rsidR="005C7CA1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>پذیر</w:t>
      </w:r>
      <w:r w:rsidR="007618BB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>ن</w:t>
      </w:r>
      <w:r w:rsidR="005C7CA1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د. </w:t>
      </w:r>
      <w:r w:rsidR="007618BB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>این ها معانی مختلف قاعده ید است.</w:t>
      </w:r>
    </w:p>
    <w:p w14:paraId="4FE6A94E" w14:textId="1E1334A2" w:rsidR="003410FA" w:rsidRPr="00E148E4" w:rsidRDefault="00A761FB" w:rsidP="008F05B9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اما </w:t>
      </w:r>
      <w:r w:rsidR="007618BB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>محل</w:t>
      </w:r>
      <w:r w:rsidR="00E75CD5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بحث ما </w:t>
      </w:r>
      <w:r w:rsidR="007618BB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>قاعده علی الید است</w:t>
      </w:r>
      <w:r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که بر گرفته از روایت </w:t>
      </w:r>
      <w:r w:rsidRPr="00E148E4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>علی الید ما اخذت حتی تودی</w:t>
      </w:r>
      <w:r w:rsidRPr="00E148E4">
        <w:rPr>
          <w:rFonts w:ascii="Traditional Arabic" w:hAnsi="Traditional Arabic" w:cs="Traditional Arabic"/>
          <w:b/>
          <w:bCs/>
          <w:sz w:val="30"/>
          <w:szCs w:val="30"/>
          <w:rtl/>
          <w:lang w:bidi="fa-IR"/>
        </w:rPr>
        <w:t xml:space="preserve"> </w:t>
      </w:r>
      <w:r w:rsidR="007618BB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>می باشد</w:t>
      </w:r>
      <w:r w:rsidR="00CC38CE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. معنای این قاعده ضمان الید است. یعنی انسان نسبت </w:t>
      </w:r>
      <w:r w:rsidR="007618BB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به مال دیگران که نزد اوست ضامن </w:t>
      </w:r>
      <w:r w:rsidR="00CC38CE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است. البته </w:t>
      </w:r>
      <w:r w:rsidR="00AA745F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>ید امانی</w:t>
      </w:r>
      <w:r w:rsidR="008F05B9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از این ضمان استثناء شده</w:t>
      </w:r>
      <w:r w:rsidR="00CC38CE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>.</w:t>
      </w:r>
      <w:r w:rsidR="003410FA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اما ید عدوانی تحت عموم عام باقی می</w:t>
      </w:r>
      <w:r w:rsidR="008F05B9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3410FA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ماند. </w:t>
      </w:r>
    </w:p>
    <w:p w14:paraId="41400A4B" w14:textId="5004DAAC" w:rsidR="005C7CA1" w:rsidRPr="00E148E4" w:rsidRDefault="003410FA" w:rsidP="001B7383">
      <w:pPr>
        <w:pStyle w:val="NormalWeb"/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</w:pPr>
      <w:r w:rsidRPr="00E148E4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>دلیل قاعده</w:t>
      </w:r>
      <w:r w:rsidR="001B7383" w:rsidRPr="00E148E4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 xml:space="preserve"> «علی الید»</w:t>
      </w:r>
    </w:p>
    <w:p w14:paraId="4114A47B" w14:textId="34F65732" w:rsidR="003410FA" w:rsidRPr="00E148E4" w:rsidRDefault="003410FA" w:rsidP="008F05B9">
      <w:pPr>
        <w:pStyle w:val="NormalWeb"/>
        <w:bidi/>
        <w:jc w:val="both"/>
        <w:rPr>
          <w:rFonts w:ascii="Traditional Arabic" w:hAnsi="Traditional Arabic" w:cs="Traditional Arabic" w:hint="cs"/>
          <w:sz w:val="26"/>
          <w:szCs w:val="26"/>
          <w:rtl/>
          <w:lang w:bidi="fa-IR"/>
        </w:rPr>
      </w:pPr>
      <w:r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دلیل این قاعده نبوی معروف </w:t>
      </w:r>
      <w:r w:rsidRPr="00E148E4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(علی الید ما اخذت حتی تؤدی) </w:t>
      </w:r>
      <w:r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>یا</w:t>
      </w:r>
      <w:r w:rsidRPr="00E148E4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(علی الید ما اخذت حتی تؤدیه) </w:t>
      </w:r>
      <w:r w:rsidR="008F05B9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است و باید به این نکته توجه داشت که </w:t>
      </w:r>
      <w:r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بحث سندی </w:t>
      </w:r>
      <w:r w:rsidR="008F05B9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در مورد این نبوی بی </w:t>
      </w:r>
      <w:r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>معنا</w:t>
      </w:r>
      <w:r w:rsidR="008F05B9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>ست؛ زیرا فریقین بر این روایت</w:t>
      </w:r>
      <w:r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8F05B9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>متفقند و</w:t>
      </w:r>
      <w:r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تمام علمای شیعه و عامه به </w:t>
      </w:r>
      <w:r w:rsidR="008F05B9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>آن</w:t>
      </w:r>
      <w:r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عمل کرده اند.</w:t>
      </w:r>
      <w:bookmarkStart w:id="0" w:name="_GoBack"/>
      <w:bookmarkEnd w:id="0"/>
    </w:p>
    <w:p w14:paraId="2077B4C2" w14:textId="60CEB1C1" w:rsidR="004C351C" w:rsidRPr="00E148E4" w:rsidRDefault="004C351C" w:rsidP="004C351C">
      <w:pPr>
        <w:pStyle w:val="NormalWeb"/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</w:pPr>
      <w:r w:rsidRPr="00E148E4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 xml:space="preserve">متعلق </w:t>
      </w:r>
      <w:r w:rsidR="001B7383" w:rsidRPr="00E148E4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>«</w:t>
      </w:r>
      <w:r w:rsidRPr="00E148E4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>علی الید</w:t>
      </w:r>
      <w:r w:rsidR="001B7383" w:rsidRPr="00E148E4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>»</w:t>
      </w:r>
    </w:p>
    <w:p w14:paraId="4186920F" w14:textId="3C6D93DD" w:rsidR="003410FA" w:rsidRPr="00E148E4" w:rsidRDefault="003410FA" w:rsidP="00B85E27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>چند بحث داریم . اول اینکه علی الید متعلق به چیست؟ دو احتمال وجود دارد ک</w:t>
      </w:r>
      <w:r w:rsidR="00F4607B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ه یک احتمال صحیح و یک احتمال غلط است. احتمال صحیح </w:t>
      </w:r>
      <w:r w:rsidR="005643BF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>آن</w:t>
      </w:r>
      <w:r w:rsidR="00F4607B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است که این ظرف، ظرف مستقر باشد نه ظرف لغو. اگر متعلق، یکی از افعال عموم باشد</w:t>
      </w:r>
      <w:r w:rsidR="00036DEC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>،</w:t>
      </w:r>
      <w:r w:rsidR="00F4607B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ظرف مستقر و اگر متعلق</w:t>
      </w:r>
      <w:r w:rsidR="00C52401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به</w:t>
      </w:r>
      <w:r w:rsidR="00F4607B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یک فعل خاص باشد</w:t>
      </w:r>
      <w:r w:rsidR="00036DEC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>،</w:t>
      </w:r>
      <w:r w:rsidR="00F4607B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ظرف لغو</w:t>
      </w:r>
      <w:r w:rsidR="00036DEC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خواهد بود</w:t>
      </w:r>
      <w:r w:rsidR="00F4607B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. مثلا اگر </w:t>
      </w:r>
      <w:r w:rsidR="00036DEC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گفته شود: در تقدیر </w:t>
      </w:r>
      <w:r w:rsidR="00F4607B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علی الید فعل </w:t>
      </w:r>
      <w:r w:rsidR="00036DEC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>«</w:t>
      </w:r>
      <w:r w:rsidR="00F4607B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>یجب</w:t>
      </w:r>
      <w:r w:rsidR="00036DEC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>» است،</w:t>
      </w:r>
      <w:r w:rsidR="00F4607B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ظرف لغو</w:t>
      </w:r>
      <w:r w:rsidR="00036DEC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خواهد بود.</w:t>
      </w:r>
      <w:r w:rsidR="00F4607B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اما اگر</w:t>
      </w:r>
      <w:r w:rsidR="00036DEC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متعلق آن را </w:t>
      </w:r>
      <w:r w:rsidR="00F4607B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>افعال</w:t>
      </w:r>
      <w:r w:rsidR="00036DEC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F4607B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>عموم</w:t>
      </w:r>
      <w:r w:rsidR="00036DEC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، </w:t>
      </w:r>
      <w:r w:rsidR="00F4607B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مانند (موجودٌ) یا (کائنٌ) </w:t>
      </w:r>
      <w:r w:rsidR="004C351C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>یا (ثابتٌ)</w:t>
      </w:r>
      <w:r w:rsidR="00036DEC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دانستیم، </w:t>
      </w:r>
      <w:r w:rsidR="00F4607B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>ظرف مستقر</w:t>
      </w:r>
      <w:r w:rsidR="00036DEC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خواهد بود</w:t>
      </w:r>
      <w:r w:rsidR="00F4607B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. </w:t>
      </w:r>
      <w:r w:rsidR="00036DEC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>در این صورت تقدیر عبارت این گونه خواهد بود:</w:t>
      </w:r>
      <w:r w:rsidR="00C52401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4C351C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>(ثابت علی الید ما اخذت حتی تؤدی)</w:t>
      </w:r>
      <w:r w:rsidR="00B85E27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>؛</w:t>
      </w:r>
      <w:r w:rsidR="004C351C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یعنی ثابت است در دست انسان آنچه که از دیگران گرفته تا زمانی که آن را</w:t>
      </w:r>
      <w:r w:rsidR="00B85E27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باز گرداند</w:t>
      </w:r>
      <w:r w:rsidR="004C351C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>. از این معنا</w:t>
      </w:r>
      <w:r w:rsidR="00B85E27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برداشت</w:t>
      </w:r>
      <w:r w:rsidR="004C351C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ضمان می</w:t>
      </w:r>
      <w:r w:rsidR="00B85E27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4C351C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شود. آنچه که بر ذمه شخص می آید </w:t>
      </w:r>
      <w:r w:rsidR="00B85E27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>نیز، همان شیء خارجی است</w:t>
      </w:r>
      <w:r w:rsidR="004C351C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>. عقلا عالمی دارند به نام عالم ذمه.</w:t>
      </w:r>
      <w:r w:rsidR="00B85E27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وقتی که انسان ضامن ش</w:t>
      </w:r>
      <w:r w:rsidR="004C351C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>ی</w:t>
      </w:r>
      <w:r w:rsidR="00B85E27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>ئی</w:t>
      </w:r>
      <w:r w:rsidR="004C351C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می</w:t>
      </w:r>
      <w:r w:rsidR="00B85E27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4C351C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>شود آن ش</w:t>
      </w:r>
      <w:r w:rsidR="00B85E27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>یء</w:t>
      </w:r>
      <w:r w:rsidR="004C351C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در عالم ذمه و تعهد </w:t>
      </w:r>
      <w:r w:rsidR="00B85E27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داخل </w:t>
      </w:r>
      <w:r w:rsidR="004C351C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>می</w:t>
      </w:r>
      <w:r w:rsidR="00B85E27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4C351C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>شود</w:t>
      </w:r>
      <w:r w:rsidR="00B85E27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>،</w:t>
      </w:r>
      <w:r w:rsidR="004C351C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یعنی جزء تعهدات انسان</w:t>
      </w:r>
      <w:r w:rsidR="00B85E27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خواهد بود</w:t>
      </w:r>
      <w:r w:rsidR="004C351C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>. این (ما اخذت) هم داخل در همان عالم ذمه</w:t>
      </w:r>
      <w:r w:rsidR="00B85E27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است.</w:t>
      </w:r>
    </w:p>
    <w:p w14:paraId="63EF89BF" w14:textId="00D1F6E0" w:rsidR="004C351C" w:rsidRPr="00E148E4" w:rsidRDefault="004C351C" w:rsidP="00B85E27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ذمه و عهده مترادف هستند </w:t>
      </w:r>
      <w:r w:rsidR="00B85E27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>البته با</w:t>
      </w:r>
      <w:r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یک </w:t>
      </w:r>
      <w:r w:rsidR="00B85E27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>تفاوتی</w:t>
      </w:r>
      <w:r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>. تا زمانی که ش</w:t>
      </w:r>
      <w:r w:rsidR="00B85E27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>یء</w:t>
      </w:r>
      <w:r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موجود است </w:t>
      </w:r>
      <w:r w:rsidR="00B85E27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آن را </w:t>
      </w:r>
      <w:r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در عهده </w:t>
      </w:r>
      <w:r w:rsidR="00B85E27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>شخص محسوب می کنند،</w:t>
      </w:r>
      <w:r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اما اگر از بین رفت ذمه</w:t>
      </w:r>
      <w:r w:rsidR="00B85E27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مشغول به آن خواهد بود</w:t>
      </w:r>
      <w:r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. </w:t>
      </w:r>
    </w:p>
    <w:p w14:paraId="369B0D0C" w14:textId="7FDFB191" w:rsidR="004C351C" w:rsidRPr="00E148E4" w:rsidRDefault="004C351C" w:rsidP="004C351C">
      <w:pPr>
        <w:pStyle w:val="NormalWeb"/>
        <w:bidi/>
        <w:jc w:val="both"/>
        <w:rPr>
          <w:rFonts w:ascii="Traditional Arabic" w:hAnsi="Traditional Arabic" w:cs="Traditional Arabic" w:hint="cs"/>
          <w:color w:val="FF0000"/>
          <w:sz w:val="30"/>
          <w:szCs w:val="30"/>
          <w:rtl/>
          <w:lang w:bidi="fa-IR"/>
        </w:rPr>
      </w:pPr>
      <w:r w:rsidRPr="00E148E4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>مراد از</w:t>
      </w:r>
      <w:r w:rsidR="005643BF" w:rsidRPr="00E148E4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 xml:space="preserve"> «</w:t>
      </w:r>
      <w:r w:rsidRPr="00E148E4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>یَد</w:t>
      </w:r>
      <w:r w:rsidR="005643BF" w:rsidRPr="00E148E4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 xml:space="preserve">» </w:t>
      </w:r>
    </w:p>
    <w:p w14:paraId="557D109E" w14:textId="77777777" w:rsidR="004A7AE8" w:rsidRPr="00E148E4" w:rsidRDefault="00834E6E" w:rsidP="004A7AE8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lastRenderedPageBreak/>
        <w:t xml:space="preserve">در روایت </w:t>
      </w:r>
      <w:r w:rsidR="001E086A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>آ</w:t>
      </w:r>
      <w:r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مده </w:t>
      </w:r>
      <w:r w:rsidR="001E086A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>«</w:t>
      </w:r>
      <w:r w:rsidR="004A7AE8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هر چیزی را که شخص از دیگری گرفته، تا زمانی که به صاحبش بر گرداند </w:t>
      </w:r>
      <w:r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>بر ید</w:t>
      </w:r>
      <w:r w:rsidR="004A7AE8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او</w:t>
      </w:r>
      <w:r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مستقر است</w:t>
      </w:r>
      <w:r w:rsidR="00B242EC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>»</w:t>
      </w:r>
      <w:r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>.</w:t>
      </w:r>
    </w:p>
    <w:p w14:paraId="471DE3D1" w14:textId="39F35750" w:rsidR="00834E6E" w:rsidRPr="00E148E4" w:rsidRDefault="00834E6E" w:rsidP="004A7AE8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>منظور از ید چیست؟ آیا منظور همین عضو مخصوص است؟ خیر منظور عضو مخصوص نیست</w:t>
      </w:r>
      <w:r w:rsidR="004A7AE8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>.</w:t>
      </w:r>
      <w:r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زیرا ممکن است شخص با غیر دست چیزی را بگیرد و یا آنکه آن چیز اصلا با دست قابل گرفتن نباشد</w:t>
      </w:r>
      <w:r w:rsidR="00B242EC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>،</w:t>
      </w:r>
      <w:r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مانند زمین. </w:t>
      </w:r>
      <w:r w:rsidR="00B242EC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>لذا می گوییم:</w:t>
      </w:r>
      <w:r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منظور از ید استیلاء است</w:t>
      </w:r>
      <w:r w:rsidR="00B242EC"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>.</w:t>
      </w:r>
      <w:r w:rsidRPr="00E148E4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</w:p>
    <w:sectPr w:rsidR="00834E6E" w:rsidRPr="00E148E4" w:rsidSect="00E06A72">
      <w:headerReference w:type="default" r:id="rId8"/>
      <w:pgSz w:w="11906" w:h="16838"/>
      <w:pgMar w:top="1440" w:right="1440" w:bottom="1440" w:left="1440" w:header="708" w:footer="708" w:gutter="0"/>
      <w:pgNumType w:start="93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0AA486" w14:textId="77777777" w:rsidR="00140A1B" w:rsidRDefault="00140A1B" w:rsidP="00CF2919">
      <w:pPr>
        <w:spacing w:after="0" w:line="240" w:lineRule="auto"/>
      </w:pPr>
      <w:r>
        <w:separator/>
      </w:r>
    </w:p>
  </w:endnote>
  <w:endnote w:type="continuationSeparator" w:id="0">
    <w:p w14:paraId="583B5E92" w14:textId="77777777" w:rsidR="00140A1B" w:rsidRDefault="00140A1B" w:rsidP="00CF2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or_Titr">
    <w:panose1 w:val="02000700000000000000"/>
    <w:charset w:val="00"/>
    <w:family w:val="auto"/>
    <w:pitch w:val="variable"/>
    <w:sig w:usb0="80002007" w:usb1="80002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D042D7" w14:textId="77777777" w:rsidR="00140A1B" w:rsidRDefault="00140A1B" w:rsidP="00CF2919">
      <w:pPr>
        <w:spacing w:after="0" w:line="240" w:lineRule="auto"/>
      </w:pPr>
      <w:r>
        <w:separator/>
      </w:r>
    </w:p>
  </w:footnote>
  <w:footnote w:type="continuationSeparator" w:id="0">
    <w:p w14:paraId="65F201F6" w14:textId="77777777" w:rsidR="00140A1B" w:rsidRDefault="00140A1B" w:rsidP="00CF2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6CD0E" w14:textId="67E7FDF5" w:rsidR="00C33FB1" w:rsidRPr="0024034E" w:rsidRDefault="0024034E" w:rsidP="0024034E">
    <w:pPr>
      <w:pStyle w:val="Header"/>
      <w:bidi/>
      <w:rPr>
        <w:rFonts w:ascii="Traditional Arabic" w:hAnsi="Traditional Arabic" w:cs="Traditional Arabic"/>
      </w:rPr>
    </w:pPr>
    <w:r w:rsidRPr="00FE6904">
      <w:rPr>
        <w:rFonts w:ascii="Traditional Arabic" w:hAnsi="Traditional Arabic" w:cs="Traditional Arabic"/>
        <w:rtl/>
      </w:rPr>
      <w:t xml:space="preserve">درس فقه - آیت الله موسوی جزایری –شنبه </w:t>
    </w:r>
    <w:r>
      <w:rPr>
        <w:rFonts w:ascii="Traditional Arabic" w:hAnsi="Traditional Arabic" w:cs="Traditional Arabic" w:hint="cs"/>
        <w:rtl/>
      </w:rPr>
      <w:t>26</w:t>
    </w:r>
    <w:r w:rsidRPr="00FE6904">
      <w:rPr>
        <w:rFonts w:ascii="Traditional Arabic" w:hAnsi="Traditional Arabic" w:cs="Traditional Arabic"/>
        <w:rtl/>
      </w:rPr>
      <w:t>/</w:t>
    </w:r>
    <w:r>
      <w:rPr>
        <w:rFonts w:ascii="Traditional Arabic" w:hAnsi="Traditional Arabic" w:cs="Traditional Arabic" w:hint="cs"/>
        <w:rtl/>
      </w:rPr>
      <w:t>10</w:t>
    </w:r>
    <w:r w:rsidRPr="00FE6904">
      <w:rPr>
        <w:rFonts w:ascii="Traditional Arabic" w:hAnsi="Traditional Arabic" w:cs="Traditional Arabic"/>
        <w:rtl/>
      </w:rPr>
      <w:t>/1394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87C"/>
    <w:multiLevelType w:val="hybridMultilevel"/>
    <w:tmpl w:val="1DB63124"/>
    <w:lvl w:ilvl="0" w:tplc="020ABA2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01098"/>
    <w:multiLevelType w:val="hybridMultilevel"/>
    <w:tmpl w:val="8B5A8582"/>
    <w:lvl w:ilvl="0" w:tplc="4F443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34B21"/>
    <w:multiLevelType w:val="hybridMultilevel"/>
    <w:tmpl w:val="184A55F8"/>
    <w:lvl w:ilvl="0" w:tplc="C81A490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51658"/>
    <w:multiLevelType w:val="hybridMultilevel"/>
    <w:tmpl w:val="DB1A1D4C"/>
    <w:lvl w:ilvl="0" w:tplc="B8484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716BB"/>
    <w:multiLevelType w:val="hybridMultilevel"/>
    <w:tmpl w:val="9B5467EC"/>
    <w:lvl w:ilvl="0" w:tplc="4DE475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C37D6"/>
    <w:multiLevelType w:val="hybridMultilevel"/>
    <w:tmpl w:val="7BC0F91E"/>
    <w:lvl w:ilvl="0" w:tplc="AD3679A6">
      <w:start w:val="1"/>
      <w:numFmt w:val="bullet"/>
      <w:lvlText w:val="-"/>
      <w:lvlJc w:val="left"/>
      <w:pPr>
        <w:ind w:left="720" w:hanging="360"/>
      </w:pPr>
      <w:rPr>
        <w:rFonts w:ascii="Noor_Titr" w:eastAsia="Times New Roman" w:hAnsi="Noor_Titr" w:cs="Noor_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4E561A"/>
    <w:multiLevelType w:val="hybridMultilevel"/>
    <w:tmpl w:val="FBCED552"/>
    <w:lvl w:ilvl="0" w:tplc="B8F4DC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19"/>
    <w:rsid w:val="000002E3"/>
    <w:rsid w:val="00011419"/>
    <w:rsid w:val="0001468B"/>
    <w:rsid w:val="00020C01"/>
    <w:rsid w:val="00027F8D"/>
    <w:rsid w:val="0003025D"/>
    <w:rsid w:val="00034E92"/>
    <w:rsid w:val="00036DEC"/>
    <w:rsid w:val="00043354"/>
    <w:rsid w:val="00047B3C"/>
    <w:rsid w:val="000528B2"/>
    <w:rsid w:val="00054381"/>
    <w:rsid w:val="000564C4"/>
    <w:rsid w:val="000602D2"/>
    <w:rsid w:val="000604F3"/>
    <w:rsid w:val="00060CF5"/>
    <w:rsid w:val="00066328"/>
    <w:rsid w:val="00070061"/>
    <w:rsid w:val="00081262"/>
    <w:rsid w:val="000816A6"/>
    <w:rsid w:val="00087700"/>
    <w:rsid w:val="000918BF"/>
    <w:rsid w:val="00093086"/>
    <w:rsid w:val="00095603"/>
    <w:rsid w:val="00095856"/>
    <w:rsid w:val="000A75E1"/>
    <w:rsid w:val="000C64D0"/>
    <w:rsid w:val="000D43E4"/>
    <w:rsid w:val="000E49E1"/>
    <w:rsid w:val="000E7D89"/>
    <w:rsid w:val="000F610E"/>
    <w:rsid w:val="00106A15"/>
    <w:rsid w:val="0011090D"/>
    <w:rsid w:val="00110D82"/>
    <w:rsid w:val="0012692B"/>
    <w:rsid w:val="00130684"/>
    <w:rsid w:val="00130948"/>
    <w:rsid w:val="00132B25"/>
    <w:rsid w:val="00134915"/>
    <w:rsid w:val="00140A1B"/>
    <w:rsid w:val="001513AC"/>
    <w:rsid w:val="00155A7E"/>
    <w:rsid w:val="0015679C"/>
    <w:rsid w:val="001612B6"/>
    <w:rsid w:val="00161E83"/>
    <w:rsid w:val="00172D13"/>
    <w:rsid w:val="001814DD"/>
    <w:rsid w:val="00181CCD"/>
    <w:rsid w:val="0018403E"/>
    <w:rsid w:val="00187749"/>
    <w:rsid w:val="0019062A"/>
    <w:rsid w:val="00191ADF"/>
    <w:rsid w:val="001A0FB5"/>
    <w:rsid w:val="001A2880"/>
    <w:rsid w:val="001B0FAA"/>
    <w:rsid w:val="001B1F97"/>
    <w:rsid w:val="001B7383"/>
    <w:rsid w:val="001C008E"/>
    <w:rsid w:val="001C221F"/>
    <w:rsid w:val="001C466F"/>
    <w:rsid w:val="001C631F"/>
    <w:rsid w:val="001C703D"/>
    <w:rsid w:val="001D77DF"/>
    <w:rsid w:val="001D7EAA"/>
    <w:rsid w:val="001E086A"/>
    <w:rsid w:val="001E1048"/>
    <w:rsid w:val="001E297E"/>
    <w:rsid w:val="001E4427"/>
    <w:rsid w:val="001F2F94"/>
    <w:rsid w:val="00210620"/>
    <w:rsid w:val="002111EB"/>
    <w:rsid w:val="00212359"/>
    <w:rsid w:val="00220C7D"/>
    <w:rsid w:val="0022266D"/>
    <w:rsid w:val="002368A0"/>
    <w:rsid w:val="0024034E"/>
    <w:rsid w:val="00251B07"/>
    <w:rsid w:val="00254760"/>
    <w:rsid w:val="00262F0A"/>
    <w:rsid w:val="00265A05"/>
    <w:rsid w:val="002664CB"/>
    <w:rsid w:val="00271442"/>
    <w:rsid w:val="00272C67"/>
    <w:rsid w:val="00281087"/>
    <w:rsid w:val="00282CBE"/>
    <w:rsid w:val="00290216"/>
    <w:rsid w:val="00290332"/>
    <w:rsid w:val="00291F21"/>
    <w:rsid w:val="00292C24"/>
    <w:rsid w:val="00294C7D"/>
    <w:rsid w:val="00296068"/>
    <w:rsid w:val="00296207"/>
    <w:rsid w:val="002A153A"/>
    <w:rsid w:val="002A23F2"/>
    <w:rsid w:val="002A38FD"/>
    <w:rsid w:val="002A5178"/>
    <w:rsid w:val="002A5923"/>
    <w:rsid w:val="002C2C16"/>
    <w:rsid w:val="002C3322"/>
    <w:rsid w:val="002D07D6"/>
    <w:rsid w:val="002D3AC1"/>
    <w:rsid w:val="002D70CA"/>
    <w:rsid w:val="002E0FED"/>
    <w:rsid w:val="002E122C"/>
    <w:rsid w:val="002E1E7B"/>
    <w:rsid w:val="002E6375"/>
    <w:rsid w:val="002F3BD5"/>
    <w:rsid w:val="00300BCE"/>
    <w:rsid w:val="00305EBB"/>
    <w:rsid w:val="003104A9"/>
    <w:rsid w:val="003153E2"/>
    <w:rsid w:val="0031738E"/>
    <w:rsid w:val="003206B7"/>
    <w:rsid w:val="00327B4F"/>
    <w:rsid w:val="00332D5A"/>
    <w:rsid w:val="003410FA"/>
    <w:rsid w:val="00346C69"/>
    <w:rsid w:val="00361DFF"/>
    <w:rsid w:val="00362B08"/>
    <w:rsid w:val="00365A96"/>
    <w:rsid w:val="00383298"/>
    <w:rsid w:val="00386EAE"/>
    <w:rsid w:val="00387E09"/>
    <w:rsid w:val="00390FEB"/>
    <w:rsid w:val="00391F54"/>
    <w:rsid w:val="003959D9"/>
    <w:rsid w:val="00396407"/>
    <w:rsid w:val="00396E97"/>
    <w:rsid w:val="003A2DCF"/>
    <w:rsid w:val="003A437F"/>
    <w:rsid w:val="003A6C98"/>
    <w:rsid w:val="003B0689"/>
    <w:rsid w:val="003B305C"/>
    <w:rsid w:val="003B348D"/>
    <w:rsid w:val="003C0DFA"/>
    <w:rsid w:val="003C187F"/>
    <w:rsid w:val="003C356C"/>
    <w:rsid w:val="003D1919"/>
    <w:rsid w:val="003D24B9"/>
    <w:rsid w:val="003D2F2B"/>
    <w:rsid w:val="003D3C2A"/>
    <w:rsid w:val="003E34EA"/>
    <w:rsid w:val="003E5450"/>
    <w:rsid w:val="003F28C2"/>
    <w:rsid w:val="003F3A77"/>
    <w:rsid w:val="00414949"/>
    <w:rsid w:val="004161E9"/>
    <w:rsid w:val="004164D7"/>
    <w:rsid w:val="004248BE"/>
    <w:rsid w:val="004338C5"/>
    <w:rsid w:val="00435652"/>
    <w:rsid w:val="00435973"/>
    <w:rsid w:val="00437FAA"/>
    <w:rsid w:val="00444DCE"/>
    <w:rsid w:val="00447176"/>
    <w:rsid w:val="00463547"/>
    <w:rsid w:val="004657EF"/>
    <w:rsid w:val="004742BD"/>
    <w:rsid w:val="00475E27"/>
    <w:rsid w:val="00483379"/>
    <w:rsid w:val="0048403D"/>
    <w:rsid w:val="00490616"/>
    <w:rsid w:val="004964F8"/>
    <w:rsid w:val="004A009C"/>
    <w:rsid w:val="004A1090"/>
    <w:rsid w:val="004A6DDA"/>
    <w:rsid w:val="004A7AE8"/>
    <w:rsid w:val="004C351C"/>
    <w:rsid w:val="004C5604"/>
    <w:rsid w:val="004D06A3"/>
    <w:rsid w:val="004D226E"/>
    <w:rsid w:val="004D4B3E"/>
    <w:rsid w:val="004E5FC4"/>
    <w:rsid w:val="004F1732"/>
    <w:rsid w:val="004F68FC"/>
    <w:rsid w:val="004F6EBE"/>
    <w:rsid w:val="005023D5"/>
    <w:rsid w:val="00503CB2"/>
    <w:rsid w:val="00514DDD"/>
    <w:rsid w:val="00530E7C"/>
    <w:rsid w:val="00532AA5"/>
    <w:rsid w:val="005365EF"/>
    <w:rsid w:val="00542CB4"/>
    <w:rsid w:val="00546BAC"/>
    <w:rsid w:val="00551FE7"/>
    <w:rsid w:val="00552110"/>
    <w:rsid w:val="00554CFF"/>
    <w:rsid w:val="00557618"/>
    <w:rsid w:val="00557CCA"/>
    <w:rsid w:val="00562352"/>
    <w:rsid w:val="0056299A"/>
    <w:rsid w:val="005643BF"/>
    <w:rsid w:val="00570F8F"/>
    <w:rsid w:val="00572048"/>
    <w:rsid w:val="0057212C"/>
    <w:rsid w:val="00581C01"/>
    <w:rsid w:val="00583841"/>
    <w:rsid w:val="00590015"/>
    <w:rsid w:val="00592F6D"/>
    <w:rsid w:val="00594979"/>
    <w:rsid w:val="005A11B4"/>
    <w:rsid w:val="005A6386"/>
    <w:rsid w:val="005B2376"/>
    <w:rsid w:val="005B5DE4"/>
    <w:rsid w:val="005C0EA0"/>
    <w:rsid w:val="005C4215"/>
    <w:rsid w:val="005C7CA1"/>
    <w:rsid w:val="005D36CC"/>
    <w:rsid w:val="005D6C9C"/>
    <w:rsid w:val="005E4532"/>
    <w:rsid w:val="005F1C09"/>
    <w:rsid w:val="005F6700"/>
    <w:rsid w:val="005F7C43"/>
    <w:rsid w:val="00614558"/>
    <w:rsid w:val="00622D72"/>
    <w:rsid w:val="006265A7"/>
    <w:rsid w:val="00632E85"/>
    <w:rsid w:val="00633665"/>
    <w:rsid w:val="00635C18"/>
    <w:rsid w:val="00635D9A"/>
    <w:rsid w:val="006361E3"/>
    <w:rsid w:val="00643CAE"/>
    <w:rsid w:val="00647A01"/>
    <w:rsid w:val="006523CF"/>
    <w:rsid w:val="0065494B"/>
    <w:rsid w:val="00664713"/>
    <w:rsid w:val="00664EF6"/>
    <w:rsid w:val="00670871"/>
    <w:rsid w:val="006726F8"/>
    <w:rsid w:val="0069589A"/>
    <w:rsid w:val="00695F25"/>
    <w:rsid w:val="0069662C"/>
    <w:rsid w:val="006A0424"/>
    <w:rsid w:val="006A491C"/>
    <w:rsid w:val="006A4C20"/>
    <w:rsid w:val="006A7867"/>
    <w:rsid w:val="006B0E53"/>
    <w:rsid w:val="006B1D7E"/>
    <w:rsid w:val="006B23E3"/>
    <w:rsid w:val="006C3B46"/>
    <w:rsid w:val="006C5BCE"/>
    <w:rsid w:val="006D79F7"/>
    <w:rsid w:val="006E2731"/>
    <w:rsid w:val="006F02B9"/>
    <w:rsid w:val="006F1091"/>
    <w:rsid w:val="006F3278"/>
    <w:rsid w:val="00700BCB"/>
    <w:rsid w:val="00703E75"/>
    <w:rsid w:val="00703F24"/>
    <w:rsid w:val="0070470F"/>
    <w:rsid w:val="0070772D"/>
    <w:rsid w:val="00710ACF"/>
    <w:rsid w:val="00715D0A"/>
    <w:rsid w:val="0072435C"/>
    <w:rsid w:val="00725188"/>
    <w:rsid w:val="007273D5"/>
    <w:rsid w:val="00737C06"/>
    <w:rsid w:val="00744EAF"/>
    <w:rsid w:val="007536C1"/>
    <w:rsid w:val="00753D35"/>
    <w:rsid w:val="007618BB"/>
    <w:rsid w:val="007624B6"/>
    <w:rsid w:val="00765B2E"/>
    <w:rsid w:val="00771885"/>
    <w:rsid w:val="00772425"/>
    <w:rsid w:val="00774E2B"/>
    <w:rsid w:val="007762B7"/>
    <w:rsid w:val="007773AF"/>
    <w:rsid w:val="007808E2"/>
    <w:rsid w:val="00781934"/>
    <w:rsid w:val="00782334"/>
    <w:rsid w:val="00787DB8"/>
    <w:rsid w:val="00793F7E"/>
    <w:rsid w:val="007B2960"/>
    <w:rsid w:val="007C0F10"/>
    <w:rsid w:val="007C544E"/>
    <w:rsid w:val="007D125A"/>
    <w:rsid w:val="007E5123"/>
    <w:rsid w:val="007F37BE"/>
    <w:rsid w:val="007F5890"/>
    <w:rsid w:val="00800FBD"/>
    <w:rsid w:val="0081046A"/>
    <w:rsid w:val="00811562"/>
    <w:rsid w:val="00811E0A"/>
    <w:rsid w:val="00814A1D"/>
    <w:rsid w:val="008236F0"/>
    <w:rsid w:val="00826D73"/>
    <w:rsid w:val="00831000"/>
    <w:rsid w:val="00834E6E"/>
    <w:rsid w:val="00837BA7"/>
    <w:rsid w:val="0084599C"/>
    <w:rsid w:val="00845C6E"/>
    <w:rsid w:val="0084658D"/>
    <w:rsid w:val="008465B1"/>
    <w:rsid w:val="008553EE"/>
    <w:rsid w:val="00857ACD"/>
    <w:rsid w:val="0086150B"/>
    <w:rsid w:val="008646AC"/>
    <w:rsid w:val="00867A80"/>
    <w:rsid w:val="0088009C"/>
    <w:rsid w:val="00895C2F"/>
    <w:rsid w:val="008A2057"/>
    <w:rsid w:val="008A2B77"/>
    <w:rsid w:val="008A6F19"/>
    <w:rsid w:val="008A72D1"/>
    <w:rsid w:val="008B17BC"/>
    <w:rsid w:val="008B24D2"/>
    <w:rsid w:val="008B2DBD"/>
    <w:rsid w:val="008B3974"/>
    <w:rsid w:val="008B6669"/>
    <w:rsid w:val="008B7922"/>
    <w:rsid w:val="008C1189"/>
    <w:rsid w:val="008C1255"/>
    <w:rsid w:val="008C2CE1"/>
    <w:rsid w:val="008D2412"/>
    <w:rsid w:val="008D253C"/>
    <w:rsid w:val="008D3C96"/>
    <w:rsid w:val="008D3DF7"/>
    <w:rsid w:val="008D7079"/>
    <w:rsid w:val="008E0320"/>
    <w:rsid w:val="008E2B33"/>
    <w:rsid w:val="008E2FF0"/>
    <w:rsid w:val="008E7C40"/>
    <w:rsid w:val="008F05B9"/>
    <w:rsid w:val="008F0E05"/>
    <w:rsid w:val="008F57BD"/>
    <w:rsid w:val="00901BD9"/>
    <w:rsid w:val="009047CE"/>
    <w:rsid w:val="0090753C"/>
    <w:rsid w:val="00911023"/>
    <w:rsid w:val="00911027"/>
    <w:rsid w:val="00912E32"/>
    <w:rsid w:val="00926620"/>
    <w:rsid w:val="00931049"/>
    <w:rsid w:val="00933CEA"/>
    <w:rsid w:val="009432DD"/>
    <w:rsid w:val="0094729E"/>
    <w:rsid w:val="009475C4"/>
    <w:rsid w:val="009618F3"/>
    <w:rsid w:val="00966015"/>
    <w:rsid w:val="00970A49"/>
    <w:rsid w:val="00970B67"/>
    <w:rsid w:val="00986E21"/>
    <w:rsid w:val="00992AC1"/>
    <w:rsid w:val="009A102B"/>
    <w:rsid w:val="009A12C7"/>
    <w:rsid w:val="009A55FB"/>
    <w:rsid w:val="009B49FB"/>
    <w:rsid w:val="009B6BD0"/>
    <w:rsid w:val="009C0345"/>
    <w:rsid w:val="009D39E4"/>
    <w:rsid w:val="009E10A5"/>
    <w:rsid w:val="009E2DA2"/>
    <w:rsid w:val="009E4DA3"/>
    <w:rsid w:val="009E7417"/>
    <w:rsid w:val="009F0C26"/>
    <w:rsid w:val="009F26EA"/>
    <w:rsid w:val="009F405E"/>
    <w:rsid w:val="009F6D33"/>
    <w:rsid w:val="00A01E92"/>
    <w:rsid w:val="00A10272"/>
    <w:rsid w:val="00A256EB"/>
    <w:rsid w:val="00A32626"/>
    <w:rsid w:val="00A41EDD"/>
    <w:rsid w:val="00A50DFB"/>
    <w:rsid w:val="00A54483"/>
    <w:rsid w:val="00A60E80"/>
    <w:rsid w:val="00A66D11"/>
    <w:rsid w:val="00A70849"/>
    <w:rsid w:val="00A732E0"/>
    <w:rsid w:val="00A73D84"/>
    <w:rsid w:val="00A745C9"/>
    <w:rsid w:val="00A761FB"/>
    <w:rsid w:val="00A80C3C"/>
    <w:rsid w:val="00A8636F"/>
    <w:rsid w:val="00A94AD0"/>
    <w:rsid w:val="00A94F6F"/>
    <w:rsid w:val="00AA360A"/>
    <w:rsid w:val="00AA745F"/>
    <w:rsid w:val="00AB0B6E"/>
    <w:rsid w:val="00AB10A5"/>
    <w:rsid w:val="00AB3978"/>
    <w:rsid w:val="00AB40AF"/>
    <w:rsid w:val="00AB75CC"/>
    <w:rsid w:val="00AD01CF"/>
    <w:rsid w:val="00AD4C52"/>
    <w:rsid w:val="00AF283B"/>
    <w:rsid w:val="00AF3775"/>
    <w:rsid w:val="00AF4B44"/>
    <w:rsid w:val="00B00A6B"/>
    <w:rsid w:val="00B07C69"/>
    <w:rsid w:val="00B207BC"/>
    <w:rsid w:val="00B20D04"/>
    <w:rsid w:val="00B20F4F"/>
    <w:rsid w:val="00B227F1"/>
    <w:rsid w:val="00B22B9E"/>
    <w:rsid w:val="00B242EC"/>
    <w:rsid w:val="00B352BE"/>
    <w:rsid w:val="00B47718"/>
    <w:rsid w:val="00B52B68"/>
    <w:rsid w:val="00B667D4"/>
    <w:rsid w:val="00B7050B"/>
    <w:rsid w:val="00B71813"/>
    <w:rsid w:val="00B74348"/>
    <w:rsid w:val="00B7513E"/>
    <w:rsid w:val="00B755EE"/>
    <w:rsid w:val="00B80E36"/>
    <w:rsid w:val="00B818E5"/>
    <w:rsid w:val="00B85E27"/>
    <w:rsid w:val="00B8718D"/>
    <w:rsid w:val="00B94CB3"/>
    <w:rsid w:val="00BA135C"/>
    <w:rsid w:val="00BA3F93"/>
    <w:rsid w:val="00BB10A6"/>
    <w:rsid w:val="00BB1354"/>
    <w:rsid w:val="00BB4E7F"/>
    <w:rsid w:val="00BC0CCC"/>
    <w:rsid w:val="00BC14EE"/>
    <w:rsid w:val="00BC5A29"/>
    <w:rsid w:val="00BC6541"/>
    <w:rsid w:val="00BD0D38"/>
    <w:rsid w:val="00BD1682"/>
    <w:rsid w:val="00BD3975"/>
    <w:rsid w:val="00BD4ACA"/>
    <w:rsid w:val="00BD7D8E"/>
    <w:rsid w:val="00BE10A6"/>
    <w:rsid w:val="00BF42A7"/>
    <w:rsid w:val="00BF47F7"/>
    <w:rsid w:val="00BF6C4C"/>
    <w:rsid w:val="00BF6FA3"/>
    <w:rsid w:val="00C0025C"/>
    <w:rsid w:val="00C00B6F"/>
    <w:rsid w:val="00C05012"/>
    <w:rsid w:val="00C113B0"/>
    <w:rsid w:val="00C124C7"/>
    <w:rsid w:val="00C14E4C"/>
    <w:rsid w:val="00C2003C"/>
    <w:rsid w:val="00C23296"/>
    <w:rsid w:val="00C33FB1"/>
    <w:rsid w:val="00C409F7"/>
    <w:rsid w:val="00C52401"/>
    <w:rsid w:val="00C5536C"/>
    <w:rsid w:val="00C60BB7"/>
    <w:rsid w:val="00C65F4F"/>
    <w:rsid w:val="00C74361"/>
    <w:rsid w:val="00C74584"/>
    <w:rsid w:val="00C76F93"/>
    <w:rsid w:val="00C8627F"/>
    <w:rsid w:val="00C86B91"/>
    <w:rsid w:val="00C8784D"/>
    <w:rsid w:val="00C929F9"/>
    <w:rsid w:val="00C936E2"/>
    <w:rsid w:val="00CA5C37"/>
    <w:rsid w:val="00CB0DDF"/>
    <w:rsid w:val="00CB5261"/>
    <w:rsid w:val="00CB5E59"/>
    <w:rsid w:val="00CB6E5F"/>
    <w:rsid w:val="00CB75D6"/>
    <w:rsid w:val="00CC032E"/>
    <w:rsid w:val="00CC11D7"/>
    <w:rsid w:val="00CC38CE"/>
    <w:rsid w:val="00CC7C4A"/>
    <w:rsid w:val="00CE68FF"/>
    <w:rsid w:val="00CF2919"/>
    <w:rsid w:val="00D01B20"/>
    <w:rsid w:val="00D22AE5"/>
    <w:rsid w:val="00D23EF0"/>
    <w:rsid w:val="00D26726"/>
    <w:rsid w:val="00D332FE"/>
    <w:rsid w:val="00D4252B"/>
    <w:rsid w:val="00D42ECD"/>
    <w:rsid w:val="00D44C93"/>
    <w:rsid w:val="00D47DC8"/>
    <w:rsid w:val="00D542C3"/>
    <w:rsid w:val="00D62C83"/>
    <w:rsid w:val="00D67716"/>
    <w:rsid w:val="00D70B37"/>
    <w:rsid w:val="00D7215F"/>
    <w:rsid w:val="00D74CB3"/>
    <w:rsid w:val="00D76232"/>
    <w:rsid w:val="00D81B3A"/>
    <w:rsid w:val="00D8207C"/>
    <w:rsid w:val="00D82156"/>
    <w:rsid w:val="00D82849"/>
    <w:rsid w:val="00D909D8"/>
    <w:rsid w:val="00DA1B1A"/>
    <w:rsid w:val="00DA1CF7"/>
    <w:rsid w:val="00DA2634"/>
    <w:rsid w:val="00DA4591"/>
    <w:rsid w:val="00DB1564"/>
    <w:rsid w:val="00DC4181"/>
    <w:rsid w:val="00DC7DB3"/>
    <w:rsid w:val="00DD3F6A"/>
    <w:rsid w:val="00DE39CC"/>
    <w:rsid w:val="00DF1249"/>
    <w:rsid w:val="00DF34FB"/>
    <w:rsid w:val="00DF6177"/>
    <w:rsid w:val="00E0404A"/>
    <w:rsid w:val="00E06308"/>
    <w:rsid w:val="00E06A72"/>
    <w:rsid w:val="00E1096A"/>
    <w:rsid w:val="00E11C41"/>
    <w:rsid w:val="00E11F80"/>
    <w:rsid w:val="00E1338D"/>
    <w:rsid w:val="00E148E4"/>
    <w:rsid w:val="00E233F6"/>
    <w:rsid w:val="00E2401A"/>
    <w:rsid w:val="00E26891"/>
    <w:rsid w:val="00E27B67"/>
    <w:rsid w:val="00E301F3"/>
    <w:rsid w:val="00E51008"/>
    <w:rsid w:val="00E510C6"/>
    <w:rsid w:val="00E573D6"/>
    <w:rsid w:val="00E574DC"/>
    <w:rsid w:val="00E7136C"/>
    <w:rsid w:val="00E75CD5"/>
    <w:rsid w:val="00E76E8C"/>
    <w:rsid w:val="00E77EA8"/>
    <w:rsid w:val="00E836A3"/>
    <w:rsid w:val="00E84FEE"/>
    <w:rsid w:val="00E8661A"/>
    <w:rsid w:val="00E91048"/>
    <w:rsid w:val="00E92F98"/>
    <w:rsid w:val="00E94262"/>
    <w:rsid w:val="00EA0AF8"/>
    <w:rsid w:val="00EA175C"/>
    <w:rsid w:val="00EA2E13"/>
    <w:rsid w:val="00EB3F6D"/>
    <w:rsid w:val="00EB41AB"/>
    <w:rsid w:val="00EC08BB"/>
    <w:rsid w:val="00EC4D69"/>
    <w:rsid w:val="00ED0D96"/>
    <w:rsid w:val="00ED2F4A"/>
    <w:rsid w:val="00ED35B2"/>
    <w:rsid w:val="00EE3721"/>
    <w:rsid w:val="00EE5A09"/>
    <w:rsid w:val="00EF649C"/>
    <w:rsid w:val="00EF6F9D"/>
    <w:rsid w:val="00F032C3"/>
    <w:rsid w:val="00F04222"/>
    <w:rsid w:val="00F0476C"/>
    <w:rsid w:val="00F04DCD"/>
    <w:rsid w:val="00F06E5F"/>
    <w:rsid w:val="00F101A0"/>
    <w:rsid w:val="00F12616"/>
    <w:rsid w:val="00F12852"/>
    <w:rsid w:val="00F203BF"/>
    <w:rsid w:val="00F25002"/>
    <w:rsid w:val="00F25836"/>
    <w:rsid w:val="00F30A33"/>
    <w:rsid w:val="00F3117B"/>
    <w:rsid w:val="00F35D3F"/>
    <w:rsid w:val="00F42C47"/>
    <w:rsid w:val="00F4607B"/>
    <w:rsid w:val="00F51A8C"/>
    <w:rsid w:val="00F5292F"/>
    <w:rsid w:val="00F53C8F"/>
    <w:rsid w:val="00F551F7"/>
    <w:rsid w:val="00F60638"/>
    <w:rsid w:val="00F651D7"/>
    <w:rsid w:val="00F70F55"/>
    <w:rsid w:val="00F725A8"/>
    <w:rsid w:val="00F74174"/>
    <w:rsid w:val="00F7596F"/>
    <w:rsid w:val="00F81669"/>
    <w:rsid w:val="00F82021"/>
    <w:rsid w:val="00F82755"/>
    <w:rsid w:val="00F83D01"/>
    <w:rsid w:val="00F9195E"/>
    <w:rsid w:val="00FA4350"/>
    <w:rsid w:val="00FA5C2A"/>
    <w:rsid w:val="00FB79AC"/>
    <w:rsid w:val="00FD292E"/>
    <w:rsid w:val="00FD5755"/>
    <w:rsid w:val="00FD6F6F"/>
    <w:rsid w:val="00FE5AF7"/>
    <w:rsid w:val="00FF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70B96AB1"/>
  <w15:docId w15:val="{6462EC50-7210-4CA6-A366-E8967389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0A6"/>
    <w:rPr>
      <w:lang w:bidi="ar-SA"/>
    </w:rPr>
  </w:style>
  <w:style w:type="paragraph" w:styleId="Heading2">
    <w:name w:val="heading 2"/>
    <w:basedOn w:val="Normal"/>
    <w:link w:val="Heading2Char"/>
    <w:uiPriority w:val="9"/>
    <w:qFormat/>
    <w:rsid w:val="00800F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919"/>
  </w:style>
  <w:style w:type="paragraph" w:styleId="Footer">
    <w:name w:val="footer"/>
    <w:basedOn w:val="Normal"/>
    <w:link w:val="Foot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919"/>
  </w:style>
  <w:style w:type="paragraph" w:styleId="ListParagraph">
    <w:name w:val="List Paragraph"/>
    <w:basedOn w:val="Normal"/>
    <w:uiPriority w:val="34"/>
    <w:qFormat/>
    <w:rsid w:val="00F70F5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00FB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04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365A9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365A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65A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A9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F6EBE"/>
    <w:rPr>
      <w:color w:val="0563C1" w:themeColor="hyperlink"/>
      <w:u w:val="single"/>
    </w:rPr>
  </w:style>
  <w:style w:type="character" w:customStyle="1" w:styleId="outlink">
    <w:name w:val="outlink"/>
    <w:basedOn w:val="DefaultParagraphFont"/>
    <w:rsid w:val="00060CF5"/>
  </w:style>
  <w:style w:type="character" w:styleId="CommentReference">
    <w:name w:val="annotation reference"/>
    <w:basedOn w:val="DefaultParagraphFont"/>
    <w:uiPriority w:val="99"/>
    <w:semiHidden/>
    <w:unhideWhenUsed/>
    <w:rsid w:val="008615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5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5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5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5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50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50B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3" Type="http://schemas.microsoft.com/office/2011/relationships/webextension" Target="webextension3.xml"/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left" visibility="0" width="350" row="1">
    <wetp:webextensionref xmlns:r="http://schemas.openxmlformats.org/officeDocument/2006/relationships" r:id="rId1"/>
  </wetp:taskpane>
  <wetp:taskpane dockstate="left" visibility="0" width="350" row="0">
    <wetp:webextensionref xmlns:r="http://schemas.openxmlformats.org/officeDocument/2006/relationships" r:id="rId2"/>
  </wetp:taskpane>
  <wetp:taskpane dockstate="left" visibility="0" width="266" row="0">
    <wetp:webextensionref xmlns:r="http://schemas.openxmlformats.org/officeDocument/2006/relationships" r:id="rId3"/>
  </wetp:taskpane>
</wetp:taskpanes>
</file>

<file path=word/webextensions/webextension1.xml><?xml version="1.0" encoding="utf-8"?>
<we:webextension xmlns:we="http://schemas.microsoft.com/office/webextensions/webextension/2010/11" id="{991B2F00-CB17-438E-8B3B-0D6F48E8C66A}">
  <we:reference id="wa104197357" version="1.0.0.0" store="en-001" storeType="OMEX"/>
  <we:alternateReferences/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AD748395-BC65-455C-A5A1-405553EFBA41}">
  <we:reference id="wa104379504" version="1.0.0.0" store="en-001" storeType="OMEX"/>
  <we:alternateReferences/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6DA08E84-FA5F-44DD-AEE4-AA729BD0C9CC}">
  <we:reference id="wa103809911" version="1.1.0.0" store="en-001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29974-A797-4B6A-9687-4E7B7734D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37793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bandzan</dc:creator>
  <cp:keywords/>
  <dc:description/>
  <cp:lastModifiedBy>mohsen baseri</cp:lastModifiedBy>
  <cp:revision>63</cp:revision>
  <dcterms:created xsi:type="dcterms:W3CDTF">2015-10-08T15:17:00Z</dcterms:created>
  <dcterms:modified xsi:type="dcterms:W3CDTF">2016-03-01T12:51:00Z</dcterms:modified>
</cp:coreProperties>
</file>