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A3" w:rsidRPr="00EE7EA3" w:rsidRDefault="00EE7EA3" w:rsidP="00EE7EA3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EE7EA3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EE7EA3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EE7EA3">
        <w:rPr>
          <w:rFonts w:ascii="Traditional Arabic" w:hAnsi="Traditional Arabic" w:cs="Traditional Arabic"/>
          <w:color w:val="000000"/>
          <w:sz w:val="26"/>
          <w:szCs w:val="26"/>
          <w:rtl/>
        </w:rPr>
        <w:t>فی ما یتعلق بصیغه الامر/اوامر</w:t>
      </w:r>
    </w:p>
    <w:p w:rsidR="003F643E" w:rsidRPr="00EE7EA3" w:rsidRDefault="00797BDE" w:rsidP="0079303A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 w:rsidRPr="00EE7EA3">
        <w:rPr>
          <w:rFonts w:ascii="Traditional Arabic" w:hAnsi="Traditional Arabic" w:cs="Traditional Arabic"/>
          <w:color w:val="FF0000"/>
          <w:sz w:val="28"/>
          <w:szCs w:val="28"/>
          <w:rtl/>
        </w:rPr>
        <w:t>وجوه</w:t>
      </w:r>
      <w:r w:rsidR="00435C48" w:rsidRPr="00EE7EA3">
        <w:rPr>
          <w:rFonts w:ascii="Traditional Arabic" w:hAnsi="Traditional Arabic" w:cs="Traditional Arabic"/>
          <w:color w:val="FF0000"/>
          <w:sz w:val="28"/>
          <w:szCs w:val="28"/>
          <w:rtl/>
        </w:rPr>
        <w:t>ی برای</w:t>
      </w:r>
      <w:r w:rsidRPr="00EE7EA3">
        <w:rPr>
          <w:rFonts w:ascii="Traditional Arabic" w:hAnsi="Traditional Arabic" w:cs="Traditional Arabic"/>
          <w:color w:val="FF0000"/>
          <w:sz w:val="28"/>
          <w:szCs w:val="28"/>
          <w:rtl/>
        </w:rPr>
        <w:t xml:space="preserve"> حمل بر تعبدیّت</w:t>
      </w:r>
    </w:p>
    <w:p w:rsidR="00AF06EB" w:rsidRPr="00EE7EA3" w:rsidRDefault="00586713" w:rsidP="005421FA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EE7EA3">
        <w:rPr>
          <w:rFonts w:ascii="Traditional Arabic" w:hAnsi="Traditional Arabic" w:cs="Traditional Arabic"/>
          <w:sz w:val="28"/>
          <w:szCs w:val="28"/>
          <w:rtl/>
        </w:rPr>
        <w:t>بحث ما در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 xml:space="preserve"> بیان استدلالات قائلین به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 xml:space="preserve">بنفسه بودن اقتضای تعبدیّت 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امر 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>بود.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CE43F0" w:rsidRPr="00EE7EA3">
        <w:rPr>
          <w:rFonts w:ascii="Traditional Arabic" w:hAnsi="Traditional Arabic" w:cs="Traditional Arabic"/>
          <w:sz w:val="28"/>
          <w:szCs w:val="28"/>
          <w:rtl/>
        </w:rPr>
        <w:t>ما می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گفتیم که امر اقتضای توصلیّت دارد زیرا تعبدیّت یک قیدی است که احتیاج بیان دارد، لکن 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>قائلین به تعبدی بودن امر می گویند: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اقتضای تعبدیّت در ذات امر است و لازم نیست در متعلّق قید شود.</w:t>
      </w:r>
    </w:p>
    <w:p w:rsidR="00586713" w:rsidRPr="00EE7EA3" w:rsidRDefault="00586713" w:rsidP="005421FA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علامه کلباسی 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>نیز فرمود: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اقتضای امر 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 xml:space="preserve">تعبدیت 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>است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>.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استدلال ایشان به این بود که 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 xml:space="preserve">صدور 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امر برای 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 xml:space="preserve">ایجاد داعی 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در مکلّف 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>است، حال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اگر مکلف 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 xml:space="preserve">تکلیف خود را 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>توصّلی به جا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>ی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>آ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>ورد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معلوم می شود داعیِ او بر عمل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امرِ مولی نبوده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>.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بلکه اغراض شخصی و دنیوی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داعیِ 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>شده اند.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در حالی که امر مولی باید داعیِ او باشد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>. لذا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همین که مکلف عملی را به داعیِ امر مولی انجام دهد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تعبدیّت 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>امر صادق خواهد بود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>.</w:t>
      </w:r>
      <w:r w:rsidR="003D2A9C" w:rsidRPr="00EE7EA3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"/>
      </w:r>
    </w:p>
    <w:p w:rsidR="00586713" w:rsidRPr="00EE7EA3" w:rsidRDefault="00586713" w:rsidP="005421FA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EE7EA3">
        <w:rPr>
          <w:rFonts w:ascii="Traditional Arabic" w:hAnsi="Traditional Arabic" w:cs="Traditional Arabic"/>
          <w:sz w:val="28"/>
          <w:szCs w:val="28"/>
          <w:rtl/>
        </w:rPr>
        <w:t>استدلال دوم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استدلال به روایات بود، در یکی از روایات چنین آمده بود که «</w:t>
      </w:r>
      <w:r w:rsidRPr="00EE7EA3">
        <w:rPr>
          <w:rFonts w:ascii="Traditional Arabic" w:hAnsi="Traditional Arabic" w:cs="Traditional Arabic"/>
          <w:sz w:val="28"/>
          <w:szCs w:val="28"/>
          <w:rtl/>
          <w:lang w:bidi="fa-IR"/>
        </w:rPr>
        <w:t>لکل امرء ما نوی و من کان هجرته الی الله و رسوله و من کان هجرته الی دنیا یصیبها او امراه یتزوّجها فهجرتها الی ما هاجر الیه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>»</w:t>
      </w:r>
      <w:r w:rsidR="003D2A9C" w:rsidRPr="00EE7EA3">
        <w:rPr>
          <w:rFonts w:ascii="Traditional Arabic" w:hAnsi="Traditional Arabic" w:cs="Traditional Arabic"/>
          <w:sz w:val="28"/>
          <w:szCs w:val="28"/>
          <w:rtl/>
        </w:rPr>
        <w:t>.</w:t>
      </w:r>
      <w:r w:rsidR="003D2A9C" w:rsidRPr="00EE7EA3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"/>
      </w:r>
    </w:p>
    <w:p w:rsidR="00F15DB2" w:rsidRPr="00EE7EA3" w:rsidRDefault="00F15DB2" w:rsidP="00F15DB2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 w:rsidRPr="00EE7EA3">
        <w:rPr>
          <w:rFonts w:ascii="Traditional Arabic" w:hAnsi="Traditional Arabic" w:cs="Traditional Arabic"/>
          <w:color w:val="FF0000"/>
          <w:sz w:val="28"/>
          <w:szCs w:val="28"/>
          <w:rtl/>
        </w:rPr>
        <w:t>استدلال به قرآن</w:t>
      </w:r>
    </w:p>
    <w:p w:rsidR="00586713" w:rsidRPr="00EE7EA3" w:rsidRDefault="00586713" w:rsidP="00A84520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EE7EA3">
        <w:rPr>
          <w:rFonts w:ascii="Traditional Arabic" w:hAnsi="Traditional Arabic" w:cs="Traditional Arabic"/>
          <w:sz w:val="28"/>
          <w:szCs w:val="28"/>
          <w:rtl/>
        </w:rPr>
        <w:t>دلیل سومی که امروز خواهیم خوان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>د،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>استدلال به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 xml:space="preserve">آیه 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>شریفه: «و ما امروا الا لیعبدوا الله مخلصین له الدین»</w:t>
      </w:r>
      <w:r w:rsidR="003D2A9C" w:rsidRPr="00EE7EA3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3"/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421FA" w:rsidRPr="00EE7EA3">
        <w:rPr>
          <w:rFonts w:ascii="Traditional Arabic" w:hAnsi="Traditional Arabic" w:cs="Traditional Arabic"/>
          <w:sz w:val="28"/>
          <w:szCs w:val="28"/>
          <w:rtl/>
        </w:rPr>
        <w:t xml:space="preserve">است. 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>امری از مولی صادر نمی شود مگر برای اینکه با انجام آن مامور به</w:t>
      </w:r>
      <w:r w:rsidR="00CE43F0" w:rsidRPr="00EE7EA3">
        <w:rPr>
          <w:rFonts w:ascii="Traditional Arabic" w:hAnsi="Traditional Arabic" w:cs="Traditional Arabic"/>
          <w:sz w:val="28"/>
          <w:szCs w:val="28"/>
          <w:rtl/>
        </w:rPr>
        <w:t>،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 xml:space="preserve"> خداوند را عبادت 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>کنند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>.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به این معنی که همه اوامر الهی به قصد تعبّد هستند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>.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لذا عموم این آیه شریفه نشان می دهد که اصل اولی در اوامر مولی تعبّدی بودن است و اگر واجبی توصّلی باشد باید تخصیص بخورد و اگر مُخصِّصی نیامد امر مولی حمل بر تعبّدیّت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 xml:space="preserve"> خواهد شد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AF06EB" w:rsidRPr="00EE7EA3" w:rsidRDefault="00586713" w:rsidP="00251E7F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 w:rsidRPr="00EE7EA3">
        <w:rPr>
          <w:rFonts w:ascii="Traditional Arabic" w:hAnsi="Traditional Arabic" w:cs="Traditional Arabic"/>
          <w:color w:val="FF0000"/>
          <w:sz w:val="28"/>
          <w:szCs w:val="28"/>
          <w:rtl/>
        </w:rPr>
        <w:t xml:space="preserve">و </w:t>
      </w:r>
      <w:r w:rsidR="00251E7F" w:rsidRPr="00EE7EA3">
        <w:rPr>
          <w:rFonts w:ascii="Traditional Arabic" w:hAnsi="Traditional Arabic" w:cs="Traditional Arabic"/>
          <w:color w:val="FF0000"/>
          <w:sz w:val="28"/>
          <w:szCs w:val="28"/>
          <w:rtl/>
        </w:rPr>
        <w:t>فیه</w:t>
      </w:r>
    </w:p>
    <w:p w:rsidR="00251E7F" w:rsidRPr="00EE7EA3" w:rsidRDefault="00251E7F" w:rsidP="00A84520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اشکال اولی که به این برداشت از آیه وارد است 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 xml:space="preserve">آن 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>است که لاز</w:t>
      </w:r>
      <w:r w:rsidR="00B864D3" w:rsidRPr="00EE7EA3">
        <w:rPr>
          <w:rFonts w:ascii="Traditional Arabic" w:hAnsi="Traditional Arabic" w:cs="Traditional Arabic"/>
          <w:sz w:val="28"/>
          <w:szCs w:val="28"/>
          <w:rtl/>
        </w:rPr>
        <w:t>م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ه 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 xml:space="preserve">استدلال 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>تخصیص اکثر است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>.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B864D3" w:rsidRPr="00EE7EA3">
        <w:rPr>
          <w:rFonts w:ascii="Traditional Arabic" w:hAnsi="Traditional Arabic" w:cs="Traditional Arabic"/>
          <w:sz w:val="28"/>
          <w:szCs w:val="28"/>
          <w:rtl/>
        </w:rPr>
        <w:t xml:space="preserve">زیرا توصلیّات ما در شریعت بسیار بیشتر 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 xml:space="preserve">از اوامر تعبدی هستند و این </w:t>
      </w:r>
      <w:r w:rsidR="00CB24E0" w:rsidRPr="00EE7EA3">
        <w:rPr>
          <w:rFonts w:ascii="Traditional Arabic" w:hAnsi="Traditional Arabic" w:cs="Traditional Arabic"/>
          <w:sz w:val="28"/>
          <w:szCs w:val="28"/>
          <w:rtl/>
        </w:rPr>
        <w:t>در حالی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>ست</w:t>
      </w:r>
      <w:r w:rsidR="00CB24E0" w:rsidRPr="00EE7EA3">
        <w:rPr>
          <w:rFonts w:ascii="Traditional Arabic" w:hAnsi="Traditional Arabic" w:cs="Traditional Arabic"/>
          <w:sz w:val="28"/>
          <w:szCs w:val="28"/>
          <w:rtl/>
        </w:rPr>
        <w:t xml:space="preserve"> که آیه عمومیّت دارد و شامل همه 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 xml:space="preserve">اوامر </w:t>
      </w:r>
      <w:r w:rsidR="00CB24E0" w:rsidRPr="00EE7EA3">
        <w:rPr>
          <w:rFonts w:ascii="Traditional Arabic" w:hAnsi="Traditional Arabic" w:cs="Traditional Arabic"/>
          <w:sz w:val="28"/>
          <w:szCs w:val="28"/>
          <w:rtl/>
        </w:rPr>
        <w:t>می شو</w:t>
      </w:r>
      <w:r w:rsidR="00CE43F0" w:rsidRPr="00EE7EA3">
        <w:rPr>
          <w:rFonts w:ascii="Traditional Arabic" w:hAnsi="Traditional Arabic" w:cs="Traditional Arabic"/>
          <w:sz w:val="28"/>
          <w:szCs w:val="28"/>
          <w:rtl/>
        </w:rPr>
        <w:t>د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>.</w:t>
      </w:r>
      <w:r w:rsidR="00CB24E0" w:rsidRPr="00EE7EA3">
        <w:rPr>
          <w:rFonts w:ascii="Traditional Arabic" w:hAnsi="Traditional Arabic" w:cs="Traditional Arabic"/>
          <w:sz w:val="28"/>
          <w:szCs w:val="28"/>
          <w:rtl/>
        </w:rPr>
        <w:t xml:space="preserve"> اگر آیه چنین عمومی داشته باشد و معنای دیگری 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 xml:space="preserve">نشود، </w:t>
      </w:r>
      <w:r w:rsidR="00CB24E0" w:rsidRPr="00EE7EA3">
        <w:rPr>
          <w:rFonts w:ascii="Traditional Arabic" w:hAnsi="Traditional Arabic" w:cs="Traditional Arabic"/>
          <w:sz w:val="28"/>
          <w:szCs w:val="28"/>
          <w:rtl/>
        </w:rPr>
        <w:t xml:space="preserve">تخصیص اکثر 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>اوامر لازم</w:t>
      </w:r>
      <w:r w:rsidR="00CB24E0" w:rsidRPr="00EE7EA3">
        <w:rPr>
          <w:rFonts w:ascii="Traditional Arabic" w:hAnsi="Traditional Arabic" w:cs="Traditional Arabic"/>
          <w:sz w:val="28"/>
          <w:szCs w:val="28"/>
          <w:rtl/>
        </w:rPr>
        <w:t xml:space="preserve"> می آید که مستهجن است.</w:t>
      </w:r>
    </w:p>
    <w:p w:rsidR="00CB24E0" w:rsidRPr="00EE7EA3" w:rsidRDefault="00CB24E0" w:rsidP="00A84520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جواب 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 xml:space="preserve">دیگر 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ما این است که مخاطب این آیه 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>مشرکینند.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لذا 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 xml:space="preserve">معنا اینگونه 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>می شود که مشرکین عبادات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 xml:space="preserve"> خود را برای بت ها و 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lastRenderedPageBreak/>
        <w:t>اصنام انجام می دادند.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آیه در زمینه همان عباداتی است که انجام م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>ی شده، مانند نماز، قربانی، سجده و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آیه می فرماید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>: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همین عباداتی که انجام می دهید باید برای خداوند انجام بشود نه بت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ها، پس آیه کاری با همه واجبات ندارد و فقط در مورد عبادات و تعبدیّات نازل شده 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>و ناظر به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توصّلیّات</w:t>
      </w:r>
      <w:r w:rsidR="00A84520" w:rsidRPr="00EE7EA3">
        <w:rPr>
          <w:rFonts w:ascii="Traditional Arabic" w:hAnsi="Traditional Arabic" w:cs="Traditional Arabic"/>
          <w:sz w:val="28"/>
          <w:szCs w:val="28"/>
          <w:rtl/>
        </w:rPr>
        <w:t xml:space="preserve"> نیست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B24E0" w:rsidRPr="00EE7EA3" w:rsidRDefault="000143E0" w:rsidP="000143E0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</w:rPr>
      </w:pP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مستدل </w:t>
      </w:r>
      <w:r w:rsidR="00CB24E0" w:rsidRPr="00EE7EA3">
        <w:rPr>
          <w:rFonts w:ascii="Traditional Arabic" w:hAnsi="Traditional Arabic" w:cs="Traditional Arabic"/>
          <w:sz w:val="28"/>
          <w:szCs w:val="28"/>
          <w:rtl/>
        </w:rPr>
        <w:t>خیال کرده بود که «و ما امروا» به معنای همه اوامر است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>.</w:t>
      </w:r>
      <w:r w:rsidR="00CB24E0" w:rsidRPr="00EE7EA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لکن </w:t>
      </w:r>
      <w:r w:rsidR="00CB24E0" w:rsidRPr="00EE7EA3">
        <w:rPr>
          <w:rFonts w:ascii="Traditional Arabic" w:hAnsi="Traditional Arabic" w:cs="Traditional Arabic"/>
          <w:sz w:val="28"/>
          <w:szCs w:val="28"/>
          <w:rtl/>
        </w:rPr>
        <w:t>می گوییم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>:</w:t>
      </w:r>
      <w:r w:rsidR="00CB24E0" w:rsidRPr="00EE7EA3">
        <w:rPr>
          <w:rFonts w:ascii="Traditional Arabic" w:hAnsi="Traditional Arabic" w:cs="Traditional Arabic"/>
          <w:sz w:val="28"/>
          <w:szCs w:val="28"/>
          <w:rtl/>
        </w:rPr>
        <w:t xml:space="preserve"> خیر، آیه در مورد عبادات است و عمومیّتی نسبت به همه اوامر ندارد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>،</w:t>
      </w:r>
      <w:r w:rsidR="00CB24E0" w:rsidRPr="00EE7EA3">
        <w:rPr>
          <w:rFonts w:ascii="Traditional Arabic" w:hAnsi="Traditional Arabic" w:cs="Traditional Arabic"/>
          <w:sz w:val="28"/>
          <w:szCs w:val="28"/>
          <w:rtl/>
        </w:rPr>
        <w:t xml:space="preserve"> ش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>ا</w:t>
      </w:r>
      <w:r w:rsidR="00CB24E0" w:rsidRPr="00EE7EA3">
        <w:rPr>
          <w:rFonts w:ascii="Traditional Arabic" w:hAnsi="Traditional Arabic" w:cs="Traditional Arabic"/>
          <w:sz w:val="28"/>
          <w:szCs w:val="28"/>
          <w:rtl/>
        </w:rPr>
        <w:t>م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>ل</w:t>
      </w:r>
      <w:r w:rsidR="00CB24E0" w:rsidRPr="00EE7EA3">
        <w:rPr>
          <w:rFonts w:ascii="Traditional Arabic" w:hAnsi="Traditional Arabic" w:cs="Traditional Arabic"/>
          <w:sz w:val="28"/>
          <w:szCs w:val="28"/>
          <w:rtl/>
        </w:rPr>
        <w:t xml:space="preserve"> توصّلیّات 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>نمی شود.</w:t>
      </w:r>
      <w:r w:rsidR="00CB24E0" w:rsidRPr="00EE7EA3">
        <w:rPr>
          <w:rFonts w:ascii="Traditional Arabic" w:hAnsi="Traditional Arabic" w:cs="Traditional Arabic"/>
          <w:sz w:val="28"/>
          <w:szCs w:val="28"/>
          <w:rtl/>
        </w:rPr>
        <w:t xml:space="preserve"> آن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CB24E0" w:rsidRPr="00EE7EA3">
        <w:rPr>
          <w:rFonts w:ascii="Traditional Arabic" w:hAnsi="Traditional Arabic" w:cs="Traditional Arabic"/>
          <w:sz w:val="28"/>
          <w:szCs w:val="28"/>
          <w:rtl/>
        </w:rPr>
        <w:t xml:space="preserve">ها استدلال به ظاهر آیه کردند و ما به وسیله قرائن جواب </w:t>
      </w:r>
      <w:r w:rsidRPr="00EE7EA3">
        <w:rPr>
          <w:rFonts w:ascii="Traditional Arabic" w:hAnsi="Traditional Arabic" w:cs="Traditional Arabic"/>
          <w:sz w:val="28"/>
          <w:szCs w:val="28"/>
          <w:rtl/>
        </w:rPr>
        <w:t xml:space="preserve">آن را </w:t>
      </w:r>
      <w:r w:rsidR="00CB24E0" w:rsidRPr="00EE7EA3">
        <w:rPr>
          <w:rFonts w:ascii="Traditional Arabic" w:hAnsi="Traditional Arabic" w:cs="Traditional Arabic"/>
          <w:sz w:val="28"/>
          <w:szCs w:val="28"/>
          <w:rtl/>
        </w:rPr>
        <w:t>دادیم.</w:t>
      </w:r>
    </w:p>
    <w:sectPr w:rsidR="00CB24E0" w:rsidRPr="00EE7EA3" w:rsidSect="00586713">
      <w:headerReference w:type="default" r:id="rId7"/>
      <w:pgSz w:w="12240" w:h="15840"/>
      <w:pgMar w:top="1440" w:right="1440" w:bottom="1440" w:left="1440" w:header="720" w:footer="720" w:gutter="0"/>
      <w:pgNumType w:start="19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C4A" w:rsidRDefault="00C70C4A" w:rsidP="00821F94">
      <w:pPr>
        <w:spacing w:after="0" w:line="240" w:lineRule="auto"/>
      </w:pPr>
      <w:r>
        <w:separator/>
      </w:r>
    </w:p>
  </w:endnote>
  <w:endnote w:type="continuationSeparator" w:id="0">
    <w:p w:rsidR="00C70C4A" w:rsidRDefault="00C70C4A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C4A" w:rsidRDefault="00C70C4A" w:rsidP="00821F94">
      <w:pPr>
        <w:spacing w:after="0" w:line="240" w:lineRule="auto"/>
      </w:pPr>
      <w:r>
        <w:separator/>
      </w:r>
    </w:p>
  </w:footnote>
  <w:footnote w:type="continuationSeparator" w:id="0">
    <w:p w:rsidR="00C70C4A" w:rsidRDefault="00C70C4A" w:rsidP="00821F94">
      <w:pPr>
        <w:spacing w:after="0" w:line="240" w:lineRule="auto"/>
      </w:pPr>
      <w:r>
        <w:continuationSeparator/>
      </w:r>
    </w:p>
  </w:footnote>
  <w:footnote w:id="1">
    <w:p w:rsidR="003D2A9C" w:rsidRPr="00EE7EA3" w:rsidRDefault="003D2A9C" w:rsidP="003D2A9C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EE7EA3">
        <w:rPr>
          <w:rStyle w:val="FootnoteReference"/>
          <w:rFonts w:ascii="Traditional Arabic" w:hAnsi="Traditional Arabic" w:cs="Traditional Arabic"/>
        </w:rPr>
        <w:footnoteRef/>
      </w:r>
      <w:r w:rsidRPr="00EE7EA3">
        <w:rPr>
          <w:rFonts w:ascii="Traditional Arabic" w:hAnsi="Traditional Arabic" w:cs="Traditional Arabic"/>
        </w:rPr>
        <w:t xml:space="preserve"> </w:t>
      </w:r>
      <w:r w:rsidRPr="00EE7EA3">
        <w:rPr>
          <w:rFonts w:ascii="Traditional Arabic" w:hAnsi="Traditional Arabic" w:cs="Traditional Arabic"/>
          <w:rtl/>
          <w:lang w:bidi="fa-IR"/>
        </w:rPr>
        <w:t xml:space="preserve"> ا</w:t>
      </w:r>
      <w:hyperlink r:id="rId1" w:history="1">
        <w:r w:rsidRPr="00EE7EA3">
          <w:rPr>
            <w:rStyle w:val="Hyperlink"/>
            <w:rFonts w:ascii="Traditional Arabic" w:hAnsi="Traditional Arabic" w:cs="Traditional Arabic"/>
            <w:rtl/>
            <w:lang w:bidi="fa-IR"/>
          </w:rPr>
          <w:t>جود التقریرات، محمد حسین غروی، ج1، 112.</w:t>
        </w:r>
      </w:hyperlink>
    </w:p>
  </w:footnote>
  <w:footnote w:id="2">
    <w:p w:rsidR="003D2A9C" w:rsidRPr="00EE7EA3" w:rsidRDefault="003D2A9C" w:rsidP="003D2A9C">
      <w:pPr>
        <w:pStyle w:val="FootnoteText"/>
        <w:bidi/>
        <w:rPr>
          <w:rFonts w:ascii="Traditional Arabic" w:hAnsi="Traditional Arabic" w:cs="Traditional Arabic" w:hint="cs"/>
          <w:rtl/>
          <w:lang w:bidi="fa-IR"/>
        </w:rPr>
      </w:pPr>
      <w:r w:rsidRPr="00EE7EA3">
        <w:rPr>
          <w:rStyle w:val="FootnoteReference"/>
          <w:rFonts w:ascii="Traditional Arabic" w:hAnsi="Traditional Arabic" w:cs="Traditional Arabic"/>
        </w:rPr>
        <w:footnoteRef/>
      </w:r>
      <w:r w:rsidRPr="00EE7EA3">
        <w:rPr>
          <w:rFonts w:ascii="Traditional Arabic" w:hAnsi="Traditional Arabic" w:cs="Traditional Arabic"/>
        </w:rPr>
        <w:t xml:space="preserve"> </w:t>
      </w:r>
      <w:r w:rsidRPr="00EE7EA3">
        <w:rPr>
          <w:rFonts w:ascii="Traditional Arabic" w:hAnsi="Traditional Arabic" w:cs="Traditional Arabic"/>
          <w:rtl/>
          <w:lang w:bidi="fa-IR"/>
        </w:rPr>
        <w:t xml:space="preserve"> </w:t>
      </w:r>
      <w:hyperlink r:id="rId2" w:history="1">
        <w:r w:rsidRPr="00EE7EA3">
          <w:rPr>
            <w:rStyle w:val="Hyperlink"/>
            <w:rFonts w:ascii="Traditional Arabic" w:hAnsi="Traditional Arabic" w:cs="Traditional Arabic"/>
            <w:rtl/>
            <w:lang w:bidi="fa-IR"/>
          </w:rPr>
          <w:t xml:space="preserve">الوسائل، </w:t>
        </w:r>
        <w:r w:rsidRPr="00EE7EA3">
          <w:rPr>
            <w:rStyle w:val="Hyperlink"/>
            <w:rFonts w:ascii="Traditional Arabic" w:hAnsi="Traditional Arabic" w:cs="Traditional Arabic"/>
            <w:rtl/>
            <w:lang w:bidi="fa-IR"/>
          </w:rPr>
          <w:t>حر العاملی، ج1، باب5 من ابواب مقدمات العبادات.</w:t>
        </w:r>
      </w:hyperlink>
      <w:bookmarkStart w:id="0" w:name="_GoBack"/>
      <w:bookmarkEnd w:id="0"/>
    </w:p>
  </w:footnote>
  <w:footnote w:id="3">
    <w:p w:rsidR="003D2A9C" w:rsidRPr="00EE7EA3" w:rsidRDefault="003D2A9C" w:rsidP="003D2A9C">
      <w:pPr>
        <w:pStyle w:val="FootnoteText"/>
        <w:bidi/>
        <w:rPr>
          <w:rFonts w:ascii="Traditional Arabic" w:hAnsi="Traditional Arabic" w:cs="Traditional Arabic" w:hint="cs"/>
          <w:rtl/>
          <w:lang w:bidi="fa-IR"/>
        </w:rPr>
      </w:pPr>
      <w:r w:rsidRPr="00EE7EA3">
        <w:rPr>
          <w:rStyle w:val="FootnoteReference"/>
          <w:rFonts w:ascii="Traditional Arabic" w:hAnsi="Traditional Arabic" w:cs="Traditional Arabic"/>
        </w:rPr>
        <w:footnoteRef/>
      </w:r>
      <w:r w:rsidRPr="00EE7EA3">
        <w:rPr>
          <w:rFonts w:ascii="Traditional Arabic" w:hAnsi="Traditional Arabic" w:cs="Traditional Arabic"/>
        </w:rPr>
        <w:t xml:space="preserve"> </w:t>
      </w:r>
      <w:r w:rsidRPr="00EE7EA3">
        <w:rPr>
          <w:rFonts w:ascii="Traditional Arabic" w:hAnsi="Traditional Arabic" w:cs="Traditional Arabic"/>
          <w:rtl/>
          <w:lang w:bidi="fa-IR"/>
        </w:rPr>
        <w:t xml:space="preserve"> </w:t>
      </w:r>
      <w:r w:rsidRPr="00EE7EA3">
        <w:rPr>
          <w:rFonts w:ascii="Traditional Arabic" w:hAnsi="Traditional Arabic" w:cs="Traditional Arabic"/>
          <w:rtl/>
          <w:lang w:bidi="fa-IR"/>
        </w:rPr>
        <w:t>سوره بیّنه، آیه5.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A3" w:rsidRPr="00B24C94" w:rsidRDefault="00EE7EA3" w:rsidP="00EE7EA3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اصول - آیت الله موسوی جزایری –</w:t>
    </w:r>
    <w:r>
      <w:rPr>
        <w:rFonts w:ascii="Traditional Arabic" w:hAnsi="Traditional Arabic" w:cs="Traditional Arabic" w:hint="cs"/>
        <w:rtl/>
        <w:lang w:bidi="fa-IR"/>
      </w:rPr>
      <w:t>دو</w:t>
    </w:r>
    <w:r>
      <w:rPr>
        <w:rFonts w:ascii="Traditional Arabic" w:hAnsi="Traditional Arabic" w:cs="Traditional Arabic" w:hint="cs"/>
        <w:rtl/>
        <w:lang w:bidi="fa-IR"/>
      </w:rPr>
      <w:t xml:space="preserve"> </w:t>
    </w:r>
    <w:r>
      <w:rPr>
        <w:rFonts w:ascii="Traditional Arabic" w:hAnsi="Traditional Arabic" w:cs="Traditional Arabic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30</w:t>
    </w:r>
    <w:r>
      <w:rPr>
        <w:rFonts w:ascii="Traditional Arabic" w:hAnsi="Traditional Arabic" w:cs="Traditional Arabic"/>
        <w:rtl/>
        <w:lang w:bidi="fa-IR"/>
      </w:rPr>
      <w:t>/</w:t>
    </w:r>
    <w:r>
      <w:rPr>
        <w:rFonts w:ascii="Traditional Arabic" w:hAnsi="Traditional Arabic" w:cs="Traditional Arabic" w:hint="cs"/>
        <w:rtl/>
        <w:lang w:bidi="fa-IR"/>
      </w:rPr>
      <w:t>01</w:t>
    </w:r>
    <w:r>
      <w:rPr>
        <w:rFonts w:ascii="Traditional Arabic" w:hAnsi="Traditional Arabic" w:cs="Traditional Arabic"/>
        <w:rtl/>
        <w:lang w:bidi="fa-IR"/>
      </w:rPr>
      <w:t>/</w:t>
    </w:r>
    <w:r>
      <w:rPr>
        <w:rFonts w:ascii="Traditional Arabic" w:hAnsi="Traditional Arabic" w:cs="Traditional Arabic" w:hint="cs"/>
        <w:rtl/>
        <w:lang w:bidi="fa-IR"/>
      </w:rPr>
      <w:t>1395</w:t>
    </w:r>
  </w:p>
  <w:p w:rsidR="00821F94" w:rsidRPr="00EE7EA3" w:rsidRDefault="00821F94" w:rsidP="00EE7E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94"/>
    <w:rsid w:val="00004F8B"/>
    <w:rsid w:val="00006667"/>
    <w:rsid w:val="0001222E"/>
    <w:rsid w:val="000143E0"/>
    <w:rsid w:val="0002395D"/>
    <w:rsid w:val="00025470"/>
    <w:rsid w:val="000418CF"/>
    <w:rsid w:val="00044CA9"/>
    <w:rsid w:val="000459D7"/>
    <w:rsid w:val="000514F3"/>
    <w:rsid w:val="00053E82"/>
    <w:rsid w:val="00056EA9"/>
    <w:rsid w:val="00060CCF"/>
    <w:rsid w:val="00062F93"/>
    <w:rsid w:val="00064E52"/>
    <w:rsid w:val="00070005"/>
    <w:rsid w:val="00083D21"/>
    <w:rsid w:val="000845E8"/>
    <w:rsid w:val="00084E31"/>
    <w:rsid w:val="0009543C"/>
    <w:rsid w:val="000978DA"/>
    <w:rsid w:val="00097E43"/>
    <w:rsid w:val="000A27EC"/>
    <w:rsid w:val="000A3049"/>
    <w:rsid w:val="000A3D39"/>
    <w:rsid w:val="000A5A26"/>
    <w:rsid w:val="000B4A8C"/>
    <w:rsid w:val="000C2920"/>
    <w:rsid w:val="000C30FF"/>
    <w:rsid w:val="000C315B"/>
    <w:rsid w:val="000C4F00"/>
    <w:rsid w:val="000C74E5"/>
    <w:rsid w:val="000D25A6"/>
    <w:rsid w:val="000D6DA8"/>
    <w:rsid w:val="000D78C2"/>
    <w:rsid w:val="000E2065"/>
    <w:rsid w:val="000E227B"/>
    <w:rsid w:val="000E2DA7"/>
    <w:rsid w:val="000E3770"/>
    <w:rsid w:val="000E7069"/>
    <w:rsid w:val="000F4A65"/>
    <w:rsid w:val="00105659"/>
    <w:rsid w:val="0012027D"/>
    <w:rsid w:val="001205BF"/>
    <w:rsid w:val="00125AB3"/>
    <w:rsid w:val="00126CAE"/>
    <w:rsid w:val="00133304"/>
    <w:rsid w:val="001344C8"/>
    <w:rsid w:val="00150CCB"/>
    <w:rsid w:val="00152670"/>
    <w:rsid w:val="0015442E"/>
    <w:rsid w:val="00165077"/>
    <w:rsid w:val="0017098B"/>
    <w:rsid w:val="00171A6C"/>
    <w:rsid w:val="00173783"/>
    <w:rsid w:val="00173A4B"/>
    <w:rsid w:val="001835B3"/>
    <w:rsid w:val="001A338C"/>
    <w:rsid w:val="001B5E84"/>
    <w:rsid w:val="001C2A75"/>
    <w:rsid w:val="001C3E80"/>
    <w:rsid w:val="001C3FD6"/>
    <w:rsid w:val="001D586C"/>
    <w:rsid w:val="001D5B76"/>
    <w:rsid w:val="001E1D6B"/>
    <w:rsid w:val="001E53E0"/>
    <w:rsid w:val="001F3408"/>
    <w:rsid w:val="001F7151"/>
    <w:rsid w:val="00204CA7"/>
    <w:rsid w:val="0021020D"/>
    <w:rsid w:val="002225D6"/>
    <w:rsid w:val="00226790"/>
    <w:rsid w:val="002339ED"/>
    <w:rsid w:val="00244AFB"/>
    <w:rsid w:val="00251578"/>
    <w:rsid w:val="00251E7F"/>
    <w:rsid w:val="0025449C"/>
    <w:rsid w:val="00254925"/>
    <w:rsid w:val="00257540"/>
    <w:rsid w:val="002628C9"/>
    <w:rsid w:val="00262E0D"/>
    <w:rsid w:val="002643E1"/>
    <w:rsid w:val="0026761C"/>
    <w:rsid w:val="00267F3C"/>
    <w:rsid w:val="00274FE3"/>
    <w:rsid w:val="00275D90"/>
    <w:rsid w:val="00282091"/>
    <w:rsid w:val="002A1AA6"/>
    <w:rsid w:val="002A2800"/>
    <w:rsid w:val="002A46F5"/>
    <w:rsid w:val="002A4897"/>
    <w:rsid w:val="002B0088"/>
    <w:rsid w:val="002B15BB"/>
    <w:rsid w:val="002B4ACC"/>
    <w:rsid w:val="002B6492"/>
    <w:rsid w:val="002C1C0E"/>
    <w:rsid w:val="002C2CC9"/>
    <w:rsid w:val="002F5163"/>
    <w:rsid w:val="002F6041"/>
    <w:rsid w:val="003004D4"/>
    <w:rsid w:val="00301B29"/>
    <w:rsid w:val="00303F55"/>
    <w:rsid w:val="0031263A"/>
    <w:rsid w:val="00314D86"/>
    <w:rsid w:val="00315268"/>
    <w:rsid w:val="00320827"/>
    <w:rsid w:val="00330092"/>
    <w:rsid w:val="00330643"/>
    <w:rsid w:val="00331103"/>
    <w:rsid w:val="003375CF"/>
    <w:rsid w:val="00351443"/>
    <w:rsid w:val="003528B7"/>
    <w:rsid w:val="003640E5"/>
    <w:rsid w:val="0036465F"/>
    <w:rsid w:val="003658E6"/>
    <w:rsid w:val="00372CD6"/>
    <w:rsid w:val="003731A0"/>
    <w:rsid w:val="0038337E"/>
    <w:rsid w:val="0038599A"/>
    <w:rsid w:val="00385B84"/>
    <w:rsid w:val="003860EC"/>
    <w:rsid w:val="00392419"/>
    <w:rsid w:val="0039386A"/>
    <w:rsid w:val="00395A8F"/>
    <w:rsid w:val="003B0882"/>
    <w:rsid w:val="003B1467"/>
    <w:rsid w:val="003B4C05"/>
    <w:rsid w:val="003B5A07"/>
    <w:rsid w:val="003D2A9C"/>
    <w:rsid w:val="003D5CF6"/>
    <w:rsid w:val="003D70BD"/>
    <w:rsid w:val="003E4EB2"/>
    <w:rsid w:val="003F275F"/>
    <w:rsid w:val="003F5FC9"/>
    <w:rsid w:val="003F643E"/>
    <w:rsid w:val="00423527"/>
    <w:rsid w:val="00424695"/>
    <w:rsid w:val="00424F44"/>
    <w:rsid w:val="0042575A"/>
    <w:rsid w:val="004354CC"/>
    <w:rsid w:val="00435C48"/>
    <w:rsid w:val="0043677F"/>
    <w:rsid w:val="00437CBC"/>
    <w:rsid w:val="004443D6"/>
    <w:rsid w:val="004445DA"/>
    <w:rsid w:val="00445822"/>
    <w:rsid w:val="004475A2"/>
    <w:rsid w:val="00451E3B"/>
    <w:rsid w:val="00457589"/>
    <w:rsid w:val="0046167F"/>
    <w:rsid w:val="00462B6D"/>
    <w:rsid w:val="0046668E"/>
    <w:rsid w:val="0046777F"/>
    <w:rsid w:val="00474C7D"/>
    <w:rsid w:val="0048674E"/>
    <w:rsid w:val="00487111"/>
    <w:rsid w:val="004B0559"/>
    <w:rsid w:val="004B415B"/>
    <w:rsid w:val="004B50C6"/>
    <w:rsid w:val="004B65C2"/>
    <w:rsid w:val="004C627C"/>
    <w:rsid w:val="004C6682"/>
    <w:rsid w:val="004D37D2"/>
    <w:rsid w:val="004D5792"/>
    <w:rsid w:val="004D770E"/>
    <w:rsid w:val="004E0809"/>
    <w:rsid w:val="004E3C15"/>
    <w:rsid w:val="004E45B3"/>
    <w:rsid w:val="004E53F6"/>
    <w:rsid w:val="004E6810"/>
    <w:rsid w:val="004F1B76"/>
    <w:rsid w:val="004F5122"/>
    <w:rsid w:val="00515595"/>
    <w:rsid w:val="00523158"/>
    <w:rsid w:val="00530D88"/>
    <w:rsid w:val="005421FA"/>
    <w:rsid w:val="00542886"/>
    <w:rsid w:val="00543824"/>
    <w:rsid w:val="00547512"/>
    <w:rsid w:val="005475F0"/>
    <w:rsid w:val="0055543A"/>
    <w:rsid w:val="005566FB"/>
    <w:rsid w:val="0056008E"/>
    <w:rsid w:val="0056279F"/>
    <w:rsid w:val="0056511A"/>
    <w:rsid w:val="00565A3C"/>
    <w:rsid w:val="0057368C"/>
    <w:rsid w:val="0057575C"/>
    <w:rsid w:val="005803F6"/>
    <w:rsid w:val="00581301"/>
    <w:rsid w:val="005818FF"/>
    <w:rsid w:val="005828A7"/>
    <w:rsid w:val="00586713"/>
    <w:rsid w:val="005A1759"/>
    <w:rsid w:val="005A21DF"/>
    <w:rsid w:val="005A34D8"/>
    <w:rsid w:val="005A77E1"/>
    <w:rsid w:val="005B4684"/>
    <w:rsid w:val="005C17AC"/>
    <w:rsid w:val="005C365F"/>
    <w:rsid w:val="005C38A8"/>
    <w:rsid w:val="005C41EB"/>
    <w:rsid w:val="005C65FD"/>
    <w:rsid w:val="005C669F"/>
    <w:rsid w:val="005D6D90"/>
    <w:rsid w:val="005D7458"/>
    <w:rsid w:val="005E1BCE"/>
    <w:rsid w:val="005E3100"/>
    <w:rsid w:val="005E7D90"/>
    <w:rsid w:val="005F0BA2"/>
    <w:rsid w:val="005F35DA"/>
    <w:rsid w:val="005F4DA1"/>
    <w:rsid w:val="005F551D"/>
    <w:rsid w:val="006022C1"/>
    <w:rsid w:val="00605C0F"/>
    <w:rsid w:val="006113A8"/>
    <w:rsid w:val="00612C42"/>
    <w:rsid w:val="00612E57"/>
    <w:rsid w:val="00620971"/>
    <w:rsid w:val="006244BD"/>
    <w:rsid w:val="0062488E"/>
    <w:rsid w:val="00624B6C"/>
    <w:rsid w:val="00630C27"/>
    <w:rsid w:val="00633FDC"/>
    <w:rsid w:val="00643AD1"/>
    <w:rsid w:val="00653C38"/>
    <w:rsid w:val="00653EEB"/>
    <w:rsid w:val="00667F62"/>
    <w:rsid w:val="006714EB"/>
    <w:rsid w:val="006717B9"/>
    <w:rsid w:val="00674F75"/>
    <w:rsid w:val="00676C15"/>
    <w:rsid w:val="006855EC"/>
    <w:rsid w:val="006912F8"/>
    <w:rsid w:val="00691B4D"/>
    <w:rsid w:val="00693EEC"/>
    <w:rsid w:val="006A4736"/>
    <w:rsid w:val="006A60B5"/>
    <w:rsid w:val="006A6DED"/>
    <w:rsid w:val="006B3A01"/>
    <w:rsid w:val="006C169B"/>
    <w:rsid w:val="006C40DA"/>
    <w:rsid w:val="006C73EE"/>
    <w:rsid w:val="006D027B"/>
    <w:rsid w:val="006D1108"/>
    <w:rsid w:val="006D27ED"/>
    <w:rsid w:val="006D418A"/>
    <w:rsid w:val="006E5318"/>
    <w:rsid w:val="006E6C17"/>
    <w:rsid w:val="006F0107"/>
    <w:rsid w:val="006F0C2B"/>
    <w:rsid w:val="006F6076"/>
    <w:rsid w:val="006F6CD1"/>
    <w:rsid w:val="006F6D30"/>
    <w:rsid w:val="006F75DF"/>
    <w:rsid w:val="0070496D"/>
    <w:rsid w:val="007054F4"/>
    <w:rsid w:val="00705A73"/>
    <w:rsid w:val="00706364"/>
    <w:rsid w:val="00712127"/>
    <w:rsid w:val="007125D0"/>
    <w:rsid w:val="0071546B"/>
    <w:rsid w:val="007204D3"/>
    <w:rsid w:val="0072276A"/>
    <w:rsid w:val="00723A3C"/>
    <w:rsid w:val="007240CC"/>
    <w:rsid w:val="0073064B"/>
    <w:rsid w:val="00737A98"/>
    <w:rsid w:val="0074568F"/>
    <w:rsid w:val="00745ECE"/>
    <w:rsid w:val="0075532D"/>
    <w:rsid w:val="007569B1"/>
    <w:rsid w:val="007576DE"/>
    <w:rsid w:val="00766086"/>
    <w:rsid w:val="007660E3"/>
    <w:rsid w:val="0077080A"/>
    <w:rsid w:val="0077696D"/>
    <w:rsid w:val="00790A55"/>
    <w:rsid w:val="0079303A"/>
    <w:rsid w:val="00797555"/>
    <w:rsid w:val="00797BDE"/>
    <w:rsid w:val="007B468D"/>
    <w:rsid w:val="007B653C"/>
    <w:rsid w:val="007C413D"/>
    <w:rsid w:val="007C69DB"/>
    <w:rsid w:val="007D406F"/>
    <w:rsid w:val="007D44DC"/>
    <w:rsid w:val="007D5290"/>
    <w:rsid w:val="007E057E"/>
    <w:rsid w:val="007E24B9"/>
    <w:rsid w:val="007E3805"/>
    <w:rsid w:val="007E5500"/>
    <w:rsid w:val="007E63DF"/>
    <w:rsid w:val="007F29EA"/>
    <w:rsid w:val="007F2C45"/>
    <w:rsid w:val="00802B52"/>
    <w:rsid w:val="00806E51"/>
    <w:rsid w:val="00807BE3"/>
    <w:rsid w:val="00812A76"/>
    <w:rsid w:val="00813CAD"/>
    <w:rsid w:val="008155A4"/>
    <w:rsid w:val="00817B35"/>
    <w:rsid w:val="00821F94"/>
    <w:rsid w:val="0082262E"/>
    <w:rsid w:val="00827816"/>
    <w:rsid w:val="008325BC"/>
    <w:rsid w:val="00835EC3"/>
    <w:rsid w:val="00840E1D"/>
    <w:rsid w:val="00843D24"/>
    <w:rsid w:val="0084567E"/>
    <w:rsid w:val="00851161"/>
    <w:rsid w:val="008532BF"/>
    <w:rsid w:val="008557AD"/>
    <w:rsid w:val="00855F5B"/>
    <w:rsid w:val="00861C3A"/>
    <w:rsid w:val="008710C1"/>
    <w:rsid w:val="00877A31"/>
    <w:rsid w:val="00880C56"/>
    <w:rsid w:val="008847F7"/>
    <w:rsid w:val="00887A66"/>
    <w:rsid w:val="008A3DD8"/>
    <w:rsid w:val="008A53CA"/>
    <w:rsid w:val="008B4661"/>
    <w:rsid w:val="008B6116"/>
    <w:rsid w:val="008C0D6D"/>
    <w:rsid w:val="008C1868"/>
    <w:rsid w:val="008C5453"/>
    <w:rsid w:val="008D027E"/>
    <w:rsid w:val="008D22EF"/>
    <w:rsid w:val="008E0D46"/>
    <w:rsid w:val="008E12D4"/>
    <w:rsid w:val="008E2757"/>
    <w:rsid w:val="008E308A"/>
    <w:rsid w:val="008F3B49"/>
    <w:rsid w:val="009019F9"/>
    <w:rsid w:val="009027CC"/>
    <w:rsid w:val="009028FA"/>
    <w:rsid w:val="00912E76"/>
    <w:rsid w:val="00913214"/>
    <w:rsid w:val="00914B92"/>
    <w:rsid w:val="00924546"/>
    <w:rsid w:val="009271F0"/>
    <w:rsid w:val="0093096A"/>
    <w:rsid w:val="0093098B"/>
    <w:rsid w:val="009341A1"/>
    <w:rsid w:val="00936EDA"/>
    <w:rsid w:val="00942833"/>
    <w:rsid w:val="00942911"/>
    <w:rsid w:val="00942A4B"/>
    <w:rsid w:val="0095262F"/>
    <w:rsid w:val="009618E4"/>
    <w:rsid w:val="009673E7"/>
    <w:rsid w:val="00994EF5"/>
    <w:rsid w:val="009A027F"/>
    <w:rsid w:val="009A407B"/>
    <w:rsid w:val="009A5F4A"/>
    <w:rsid w:val="009B0C8D"/>
    <w:rsid w:val="009C40BC"/>
    <w:rsid w:val="009D3342"/>
    <w:rsid w:val="009E0F2E"/>
    <w:rsid w:val="009E2004"/>
    <w:rsid w:val="009E5651"/>
    <w:rsid w:val="009F152B"/>
    <w:rsid w:val="00A04D2C"/>
    <w:rsid w:val="00A06A65"/>
    <w:rsid w:val="00A06F1C"/>
    <w:rsid w:val="00A1382B"/>
    <w:rsid w:val="00A214AC"/>
    <w:rsid w:val="00A33BB5"/>
    <w:rsid w:val="00A33DAA"/>
    <w:rsid w:val="00A37827"/>
    <w:rsid w:val="00A44D4A"/>
    <w:rsid w:val="00A45713"/>
    <w:rsid w:val="00A531F6"/>
    <w:rsid w:val="00A533E5"/>
    <w:rsid w:val="00A5494D"/>
    <w:rsid w:val="00A6032E"/>
    <w:rsid w:val="00A6258B"/>
    <w:rsid w:val="00A633B8"/>
    <w:rsid w:val="00A736A8"/>
    <w:rsid w:val="00A75B1D"/>
    <w:rsid w:val="00A84520"/>
    <w:rsid w:val="00A86836"/>
    <w:rsid w:val="00A94E9E"/>
    <w:rsid w:val="00A97FC5"/>
    <w:rsid w:val="00AA3CEB"/>
    <w:rsid w:val="00AA5738"/>
    <w:rsid w:val="00AA669A"/>
    <w:rsid w:val="00AA7258"/>
    <w:rsid w:val="00AA72A1"/>
    <w:rsid w:val="00AB29AE"/>
    <w:rsid w:val="00AB4594"/>
    <w:rsid w:val="00AB5CE7"/>
    <w:rsid w:val="00AC0BBE"/>
    <w:rsid w:val="00AC6404"/>
    <w:rsid w:val="00AD4B60"/>
    <w:rsid w:val="00AE26B4"/>
    <w:rsid w:val="00AE34AD"/>
    <w:rsid w:val="00AE3D67"/>
    <w:rsid w:val="00AF06EB"/>
    <w:rsid w:val="00AF123E"/>
    <w:rsid w:val="00AF3834"/>
    <w:rsid w:val="00B113BB"/>
    <w:rsid w:val="00B247DA"/>
    <w:rsid w:val="00B2606B"/>
    <w:rsid w:val="00B264AA"/>
    <w:rsid w:val="00B324E4"/>
    <w:rsid w:val="00B330D8"/>
    <w:rsid w:val="00B3324E"/>
    <w:rsid w:val="00B33276"/>
    <w:rsid w:val="00B33553"/>
    <w:rsid w:val="00B35E4B"/>
    <w:rsid w:val="00B46345"/>
    <w:rsid w:val="00B46B28"/>
    <w:rsid w:val="00B55E1C"/>
    <w:rsid w:val="00B72004"/>
    <w:rsid w:val="00B7465C"/>
    <w:rsid w:val="00B74AEB"/>
    <w:rsid w:val="00B75C7B"/>
    <w:rsid w:val="00B82133"/>
    <w:rsid w:val="00B830D0"/>
    <w:rsid w:val="00B85BC6"/>
    <w:rsid w:val="00B864D3"/>
    <w:rsid w:val="00B86713"/>
    <w:rsid w:val="00B904F1"/>
    <w:rsid w:val="00B905A2"/>
    <w:rsid w:val="00B942FD"/>
    <w:rsid w:val="00B97ECC"/>
    <w:rsid w:val="00BA6763"/>
    <w:rsid w:val="00BB685C"/>
    <w:rsid w:val="00BB6B50"/>
    <w:rsid w:val="00BB7386"/>
    <w:rsid w:val="00BB7F9B"/>
    <w:rsid w:val="00BC1A1C"/>
    <w:rsid w:val="00BC7280"/>
    <w:rsid w:val="00BD2FFF"/>
    <w:rsid w:val="00BE3412"/>
    <w:rsid w:val="00BE36D8"/>
    <w:rsid w:val="00BE483E"/>
    <w:rsid w:val="00BE7414"/>
    <w:rsid w:val="00BF3044"/>
    <w:rsid w:val="00BF69CA"/>
    <w:rsid w:val="00C0468B"/>
    <w:rsid w:val="00C048E1"/>
    <w:rsid w:val="00C065A6"/>
    <w:rsid w:val="00C066AA"/>
    <w:rsid w:val="00C07DD1"/>
    <w:rsid w:val="00C15C7D"/>
    <w:rsid w:val="00C16AE3"/>
    <w:rsid w:val="00C23671"/>
    <w:rsid w:val="00C32907"/>
    <w:rsid w:val="00C37317"/>
    <w:rsid w:val="00C40260"/>
    <w:rsid w:val="00C47B96"/>
    <w:rsid w:val="00C51B33"/>
    <w:rsid w:val="00C5222E"/>
    <w:rsid w:val="00C53CBF"/>
    <w:rsid w:val="00C561D4"/>
    <w:rsid w:val="00C6137A"/>
    <w:rsid w:val="00C62A60"/>
    <w:rsid w:val="00C62D87"/>
    <w:rsid w:val="00C64201"/>
    <w:rsid w:val="00C662DB"/>
    <w:rsid w:val="00C70C4A"/>
    <w:rsid w:val="00C70D3A"/>
    <w:rsid w:val="00C81739"/>
    <w:rsid w:val="00C837E6"/>
    <w:rsid w:val="00C83ACA"/>
    <w:rsid w:val="00C91D40"/>
    <w:rsid w:val="00C9476B"/>
    <w:rsid w:val="00CB24E0"/>
    <w:rsid w:val="00CB3375"/>
    <w:rsid w:val="00CB7C86"/>
    <w:rsid w:val="00CD1E9C"/>
    <w:rsid w:val="00CD77B1"/>
    <w:rsid w:val="00CD7AF4"/>
    <w:rsid w:val="00CE0048"/>
    <w:rsid w:val="00CE210A"/>
    <w:rsid w:val="00CE2CEE"/>
    <w:rsid w:val="00CE43F0"/>
    <w:rsid w:val="00CE7622"/>
    <w:rsid w:val="00CF3506"/>
    <w:rsid w:val="00CF476D"/>
    <w:rsid w:val="00CF4847"/>
    <w:rsid w:val="00D00CAA"/>
    <w:rsid w:val="00D031DA"/>
    <w:rsid w:val="00D1190A"/>
    <w:rsid w:val="00D12C93"/>
    <w:rsid w:val="00D15516"/>
    <w:rsid w:val="00D30892"/>
    <w:rsid w:val="00D314B7"/>
    <w:rsid w:val="00D37373"/>
    <w:rsid w:val="00D5238D"/>
    <w:rsid w:val="00D60B40"/>
    <w:rsid w:val="00D86AD2"/>
    <w:rsid w:val="00D91972"/>
    <w:rsid w:val="00D94270"/>
    <w:rsid w:val="00D9662E"/>
    <w:rsid w:val="00D97FB4"/>
    <w:rsid w:val="00DA2174"/>
    <w:rsid w:val="00DA2976"/>
    <w:rsid w:val="00DA3D74"/>
    <w:rsid w:val="00DA7C60"/>
    <w:rsid w:val="00DB001A"/>
    <w:rsid w:val="00DB5733"/>
    <w:rsid w:val="00DB6BFE"/>
    <w:rsid w:val="00DC37E5"/>
    <w:rsid w:val="00DC663F"/>
    <w:rsid w:val="00DD504C"/>
    <w:rsid w:val="00DE0518"/>
    <w:rsid w:val="00DE5E70"/>
    <w:rsid w:val="00DE7D25"/>
    <w:rsid w:val="00DF397F"/>
    <w:rsid w:val="00DF5132"/>
    <w:rsid w:val="00DF534B"/>
    <w:rsid w:val="00E0047F"/>
    <w:rsid w:val="00E059C3"/>
    <w:rsid w:val="00E14F31"/>
    <w:rsid w:val="00E15339"/>
    <w:rsid w:val="00E15525"/>
    <w:rsid w:val="00E20B82"/>
    <w:rsid w:val="00E253ED"/>
    <w:rsid w:val="00E25ECF"/>
    <w:rsid w:val="00E31637"/>
    <w:rsid w:val="00E40F50"/>
    <w:rsid w:val="00E45E64"/>
    <w:rsid w:val="00E653FE"/>
    <w:rsid w:val="00E67282"/>
    <w:rsid w:val="00E67626"/>
    <w:rsid w:val="00E7404A"/>
    <w:rsid w:val="00E75C46"/>
    <w:rsid w:val="00E76354"/>
    <w:rsid w:val="00E82FB8"/>
    <w:rsid w:val="00E830F9"/>
    <w:rsid w:val="00E837D2"/>
    <w:rsid w:val="00E86813"/>
    <w:rsid w:val="00E9158F"/>
    <w:rsid w:val="00E923C6"/>
    <w:rsid w:val="00E97F72"/>
    <w:rsid w:val="00EA1CD7"/>
    <w:rsid w:val="00EA4EE8"/>
    <w:rsid w:val="00EB3418"/>
    <w:rsid w:val="00EB45D4"/>
    <w:rsid w:val="00EB4B27"/>
    <w:rsid w:val="00EB6161"/>
    <w:rsid w:val="00EB644D"/>
    <w:rsid w:val="00EB6D5B"/>
    <w:rsid w:val="00EB79AB"/>
    <w:rsid w:val="00EC2E2C"/>
    <w:rsid w:val="00EC33CD"/>
    <w:rsid w:val="00ED330A"/>
    <w:rsid w:val="00EE07ED"/>
    <w:rsid w:val="00EE08B7"/>
    <w:rsid w:val="00EE75C1"/>
    <w:rsid w:val="00EE7EA3"/>
    <w:rsid w:val="00F045A5"/>
    <w:rsid w:val="00F052F2"/>
    <w:rsid w:val="00F103F5"/>
    <w:rsid w:val="00F10CFD"/>
    <w:rsid w:val="00F138C8"/>
    <w:rsid w:val="00F13FA2"/>
    <w:rsid w:val="00F15DB2"/>
    <w:rsid w:val="00F1793D"/>
    <w:rsid w:val="00F17D08"/>
    <w:rsid w:val="00F20FE4"/>
    <w:rsid w:val="00F22138"/>
    <w:rsid w:val="00F22403"/>
    <w:rsid w:val="00F2637E"/>
    <w:rsid w:val="00F31DB1"/>
    <w:rsid w:val="00F42442"/>
    <w:rsid w:val="00F4435B"/>
    <w:rsid w:val="00F60AB8"/>
    <w:rsid w:val="00F64859"/>
    <w:rsid w:val="00F66220"/>
    <w:rsid w:val="00F73F87"/>
    <w:rsid w:val="00F74C72"/>
    <w:rsid w:val="00F82CA8"/>
    <w:rsid w:val="00F84D0D"/>
    <w:rsid w:val="00F868D9"/>
    <w:rsid w:val="00F94E63"/>
    <w:rsid w:val="00F977C2"/>
    <w:rsid w:val="00FA3955"/>
    <w:rsid w:val="00FA5CCB"/>
    <w:rsid w:val="00FB7B98"/>
    <w:rsid w:val="00FC69CE"/>
    <w:rsid w:val="00FC7194"/>
    <w:rsid w:val="00FD102D"/>
    <w:rsid w:val="00FD1585"/>
    <w:rsid w:val="00FD2180"/>
    <w:rsid w:val="00FD3C8D"/>
    <w:rsid w:val="00FD56DE"/>
    <w:rsid w:val="00FD5A25"/>
    <w:rsid w:val="00FD70A3"/>
    <w:rsid w:val="00FE193F"/>
    <w:rsid w:val="00FE4843"/>
    <w:rsid w:val="00FE5F50"/>
    <w:rsid w:val="00FF0F9F"/>
    <w:rsid w:val="00FF6C3D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0959E07"/>
  <w15:docId w15:val="{CB7678DC-0B87-40A1-B46C-83BD8602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  <w:style w:type="character" w:customStyle="1" w:styleId="shtxt">
    <w:name w:val="shtxt"/>
    <w:basedOn w:val="DefaultParagraphFont"/>
    <w:rsid w:val="00AF0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ib.eshia.ir/11024/1/33/&#1576;&#1575;&#1576;" TargetMode="External"/><Relationship Id="rId1" Type="http://schemas.openxmlformats.org/officeDocument/2006/relationships/hyperlink" Target="http://lib.eshia.ir/10057/1/112/&#1575;&#1604;&#1579;&#1575;&#1604;&#157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0FD25-2B81-4985-80FB-EA249F2F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mohsen baseri</cp:lastModifiedBy>
  <cp:revision>415</cp:revision>
  <cp:lastPrinted>2016-04-19T08:18:00Z</cp:lastPrinted>
  <dcterms:created xsi:type="dcterms:W3CDTF">2015-12-21T09:10:00Z</dcterms:created>
  <dcterms:modified xsi:type="dcterms:W3CDTF">2016-05-12T08:19:00Z</dcterms:modified>
</cp:coreProperties>
</file>