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C38D" w14:textId="37813AF9" w:rsidR="0094037C" w:rsidRPr="001D72EE" w:rsidRDefault="0094037C" w:rsidP="00C35930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bookmarkStart w:id="0" w:name="_GoBack"/>
      <w:r w:rsidRPr="001D72E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1D72EE">
        <w:rPr>
          <w:rFonts w:ascii="Traditional Arabic" w:hAnsi="Traditional Arabic" w:cs="Traditional Arabic"/>
          <w:sz w:val="26"/>
          <w:szCs w:val="26"/>
          <w:rtl/>
        </w:rPr>
        <w:t xml:space="preserve"> قاعدة </w:t>
      </w:r>
      <w:r w:rsidR="008F285C" w:rsidRPr="008F285C">
        <w:rPr>
          <w:rFonts w:ascii="Traditional Arabic" w:hAnsi="Traditional Arabic" w:cs="Traditional Arabic"/>
          <w:sz w:val="26"/>
          <w:szCs w:val="26"/>
          <w:rtl/>
        </w:rPr>
        <w:t>من ملک شیئا ملک الاقرار به</w:t>
      </w:r>
      <w:r w:rsidRPr="001D72EE">
        <w:rPr>
          <w:rFonts w:ascii="Traditional Arabic" w:hAnsi="Traditional Arabic" w:cs="Traditional Arabic"/>
          <w:sz w:val="26"/>
          <w:szCs w:val="26"/>
          <w:rtl/>
        </w:rPr>
        <w:t>/قواعد فقهیه</w:t>
      </w:r>
    </w:p>
    <w:p w14:paraId="7985BBB7" w14:textId="0B4559B1" w:rsidR="006A6910" w:rsidRPr="001D72EE" w:rsidRDefault="006A6910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1D72E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قاعده من ملک</w:t>
      </w:r>
    </w:p>
    <w:p w14:paraId="67333BEA" w14:textId="2FA43984" w:rsidR="00942D95" w:rsidRPr="001D72EE" w:rsidRDefault="006A6910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بحث به قاعده </w:t>
      </w:r>
      <w:r w:rsidRPr="001D72EE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من ملک شیئا ملک الاقرار به</w:t>
      </w:r>
      <w:r w:rsidR="004972E7" w:rsidRPr="001D72EE">
        <w:rPr>
          <w:rFonts w:ascii="Traditional Arabic" w:hAnsi="Traditional Arabic" w:cs="Traditional Arabic"/>
          <w:b/>
          <w:bCs/>
          <w:sz w:val="30"/>
          <w:szCs w:val="30"/>
          <w:lang w:bidi="ar-AE"/>
        </w:rPr>
        <w:t xml:space="preserve">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رسید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942D95" w:rsidRPr="001D72EE">
        <w:rPr>
          <w:rFonts w:ascii="Traditional Arabic" w:hAnsi="Traditional Arabic" w:cs="Traditional Arabic"/>
          <w:sz w:val="26"/>
          <w:szCs w:val="26"/>
          <w:highlight w:val="yellow"/>
          <w:rtl/>
          <w:lang w:bidi="ar-AE"/>
        </w:rPr>
        <w:t>به نظر ما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مقصود از </w:t>
      </w:r>
      <w:r w:rsidR="00942D95" w:rsidRPr="001D72EE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من ملک شیئا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عملی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مربوط به شیئی 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است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انسان شرعا نسبت به آن 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قدرت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داشته باشد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مثلا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در جایی که 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قدرت بر طلاق زوجه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دارد، 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اگر اقرار کند من زنم را طلاق دادم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="00942D9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حرف او نافذ است. </w:t>
      </w:r>
    </w:p>
    <w:p w14:paraId="6990096D" w14:textId="4E78E145" w:rsidR="003B2DA3" w:rsidRPr="001D72EE" w:rsidRDefault="00942D95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 xml:space="preserve">ظاهر عبارت شیخ </w:t>
      </w:r>
      <w:r w:rsidR="0018114E" w:rsidRPr="001D72EE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>در ملحقات مکاسب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در شرح قاعده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آن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است که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ایشان مقصود از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ش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ی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ئا را اعیان خارجی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دانسته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 فرموده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: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اقرار شامل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ملکیت بالاصاله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و ملکیت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بالولایه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و ملکیت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بالوکاله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است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لکن </w:t>
      </w:r>
      <w:r w:rsidR="0018114E" w:rsidRPr="001D72EE">
        <w:rPr>
          <w:rFonts w:ascii="Traditional Arabic" w:hAnsi="Traditional Arabic" w:cs="Traditional Arabic"/>
          <w:sz w:val="26"/>
          <w:szCs w:val="26"/>
          <w:highlight w:val="yellow"/>
          <w:rtl/>
          <w:lang w:bidi="ar-AE"/>
        </w:rPr>
        <w:t xml:space="preserve">ما این فرمایش را 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خیلی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نمی 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پسندیم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چرا که مبتلا به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نقضی در مثل زوجه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که مملوک انسان نمی باشد است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نقض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دیگر متولی موقوفه است که </w:t>
      </w:r>
      <w:r w:rsidR="004972E7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هرچند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مالک اعمال است اما مالک موقوفه نیست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ولی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با این حال 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قطعا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در بحث 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داخل می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18114E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شود. </w:t>
      </w:r>
    </w:p>
    <w:p w14:paraId="35201BA5" w14:textId="1A256CD1" w:rsidR="00AF7743" w:rsidRPr="001D72EE" w:rsidRDefault="009F04A6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1D72E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تفاوت</w:t>
      </w:r>
      <w:r w:rsidR="00AF7743" w:rsidRPr="001D72E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 xml:space="preserve"> قاعده </w:t>
      </w:r>
      <w:r w:rsidRPr="001D72E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 xml:space="preserve">من ملک </w:t>
      </w:r>
      <w:r w:rsidR="00AF7743" w:rsidRPr="001D72E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و قاعده اقرار</w:t>
      </w:r>
    </w:p>
    <w:p w14:paraId="6B818FB9" w14:textId="46DD6A3F" w:rsidR="00AF7743" w:rsidRPr="001D72EE" w:rsidRDefault="00AF7743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قاعده اقرار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اختصاص به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اقرارهایی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دارد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که به ضرر مقر باشند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، در حالی که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قاعده من ملک اعم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از اقرار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ن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ا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فع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برای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مقر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و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اقرار م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ضر</w:t>
      </w:r>
      <w:r w:rsidR="009F04A6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برای اوست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</w:p>
    <w:p w14:paraId="55D93B2C" w14:textId="77777777" w:rsidR="009F04A6" w:rsidRPr="001D72EE" w:rsidRDefault="009F04A6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تفاوت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دیگر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ی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که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بیان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شده این است که قاعده اقرار شامل صبی نمی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شود و مشروط به بلوغ است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، در حالی که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قاعده من ملک شامل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حال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صبی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نیز هست.</w:t>
      </w:r>
    </w:p>
    <w:p w14:paraId="0481A460" w14:textId="11B6FA7A" w:rsidR="00AF7743" w:rsidRPr="001D72EE" w:rsidRDefault="009F04A6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حال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این سوال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مطرح می شود که آ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یا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قاعده </w:t>
      </w:r>
      <w:r w:rsidR="0094037C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من ملک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شامل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اموری که صبی شرعا قدرت انجام آن را ندارد 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نیز می باشد یا خیر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؟ جواب این است که آن امور را شامل نمی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شود. زیرا صبی محجو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ر از تصرف است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، لذا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برخی گفته اند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: حتی انشاء وی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نیز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باطل است. نتیجه اینکه 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قاعده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تنها کارهایی را 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صبی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می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تواند انجام بدهد در بر می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گیرد؛ که 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در سه امرند و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شبه اجماع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ی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بر آنها 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هست.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اول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: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F7648B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وصیت او بعد از ده سال است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دوم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: وقف و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سوم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:</w:t>
      </w:r>
      <w:r w:rsidR="00AF7743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صدقه است. </w:t>
      </w:r>
    </w:p>
    <w:p w14:paraId="55313F79" w14:textId="454CC298" w:rsidR="00AF7743" w:rsidRPr="001D72EE" w:rsidRDefault="00DE0EC3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>محقق</w:t>
      </w:r>
      <w:r w:rsidR="001A52E5" w:rsidRPr="001D72EE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 xml:space="preserve"> نیز</w:t>
      </w:r>
      <w:r w:rsidRPr="001D72EE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 xml:space="preserve"> در شرائع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قائل به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همین </w:t>
      </w:r>
      <w:r w:rsidR="001A52E5" w:rsidRPr="001D72EE">
        <w:rPr>
          <w:rFonts w:ascii="Traditional Arabic" w:hAnsi="Traditional Arabic" w:cs="Traditional Arabic"/>
          <w:sz w:val="26"/>
          <w:szCs w:val="26"/>
          <w:highlight w:val="yellow"/>
          <w:rtl/>
          <w:lang w:bidi="ar-AE"/>
        </w:rPr>
        <w:t>قول</w:t>
      </w:r>
      <w:r w:rsidRPr="001D72EE">
        <w:rPr>
          <w:rFonts w:ascii="Traditional Arabic" w:hAnsi="Traditional Arabic" w:cs="Traditional Arabic"/>
          <w:sz w:val="26"/>
          <w:szCs w:val="26"/>
          <w:highlight w:val="yellow"/>
          <w:rtl/>
          <w:lang w:bidi="ar-AE"/>
        </w:rPr>
        <w:t xml:space="preserve"> ما 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شده.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1D72EE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>شیخ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نیز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در رساله خود اصرار دارد که بگوید این قاعده مجمع علیه است. 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اما </w:t>
      </w:r>
      <w:r w:rsidR="001A52E5" w:rsidRPr="001D72EE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>صاحب جواهر در این قول</w:t>
      </w:r>
      <w:r w:rsidR="001A52E5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مناقشه کرده و فرموده: دلیل روشنی بر آن نیست، گویا به طور جدی این قاعده را قبول ندارد.</w:t>
      </w:r>
    </w:p>
    <w:p w14:paraId="01F01AE2" w14:textId="2754B9E2" w:rsidR="00DE0EC3" w:rsidRPr="001D72EE" w:rsidRDefault="001A52E5" w:rsidP="00C35930">
      <w:pPr>
        <w:pStyle w:val="NormalWeb"/>
        <w:tabs>
          <w:tab w:val="left" w:pos="4752"/>
        </w:tabs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1D72E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 xml:space="preserve">مدرک </w:t>
      </w:r>
      <w:r w:rsidR="00DE0EC3" w:rsidRPr="001D72E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قاعده</w:t>
      </w:r>
    </w:p>
    <w:p w14:paraId="70075C94" w14:textId="3E9F9B9E" w:rsidR="00DE0EC3" w:rsidRPr="001D72EE" w:rsidRDefault="00DE0EC3" w:rsidP="00C35930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استدلال 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اول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را محقق بجنوردی 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به نقل از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استاد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خود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آقا ضیاء 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اینگونه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نقل می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کند:</w:t>
      </w:r>
      <w:r w:rsidRPr="001D72EE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  <w:r w:rsidRPr="001D72EE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ما أفاده أستاذنا المحقّق قدّس سرّه من ثبوت الملازمة بين السلطنة على ثبوت الشي‌ء و السلطنة على إثباته، بمعنى أنّ القدرة على وجود الشي‌ء واقعا ملازم مع القدرة على إيصاله إلى مرتبة الإظهار و الإثبات، مثلا لو كانت له السلطنة على بيع داره، أو وقفه، أو هبته، أو غير ذلك من التصرفات فلا بدّ و أن تكون له السلطنة على إثبات هذا العمل و الفعل.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ایشان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می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فرماید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: میان مقام ثبوت و اثبات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ملازمه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وجود دارد،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وقتی یک 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امری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واقع و ثبوتش در اختیار انسان است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در مقام اثبات 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نیز </w:t>
      </w:r>
      <w:r w:rsidR="00174C04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در اختیار او است </w:t>
      </w:r>
      <w:r w:rsidR="00B71E0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می</w:t>
      </w:r>
      <w:r w:rsidR="003F7C6A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B71E0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تواند به آن اقرار و اعتراف کند. </w:t>
      </w:r>
    </w:p>
    <w:p w14:paraId="35B1F5E0" w14:textId="77777777" w:rsidR="00174C04" w:rsidRPr="001D72EE" w:rsidRDefault="00B71E02" w:rsidP="00C35930">
      <w:pPr>
        <w:pStyle w:val="NormalWeb"/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lastRenderedPageBreak/>
        <w:t xml:space="preserve">محقق بجنوردی در جواب به </w:t>
      </w:r>
      <w:r w:rsidR="00174C04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آقا ضیاء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می</w:t>
      </w:r>
      <w:r w:rsidR="00174C04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فرماید: </w:t>
      </w:r>
      <w:r w:rsidRPr="001D72EE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 xml:space="preserve">و هذا الكلام بظاهره واضح الإشكال، لأنّه لو كان المراد من السلطنة على إثباته بحيث أنّه يكون ثابتا في مرحلة الظاهر بمحض إظهاره و إقراره، كي يترتّب عليه جميع آثار وجود ذلك الشي‌ء، سواء أ كان له أو عليه أو لغيره أو على ذلك الغير، فهذا دعوى بلا بيّنة و لا برهان. </w:t>
      </w:r>
    </w:p>
    <w:p w14:paraId="1EE0BAC2" w14:textId="77F2DAFB" w:rsidR="00B71E02" w:rsidRPr="001D72EE" w:rsidRDefault="00174C04" w:rsidP="00C35930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یعنی</w:t>
      </w:r>
      <w:r w:rsidR="00B71E0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فرمایش ایشان مدعای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ی</w:t>
      </w:r>
      <w:r w:rsidR="00B71E0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بلا دلیل است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؛</w:t>
      </w:r>
      <w:r w:rsidR="00B71E0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چرا که افعال انسان 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یا تکوینی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و 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یا اعتباری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ند، مثل بیع و شراء. حال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آیا وا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قعا بین اخبار انسان از افعال خو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ش و و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ا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قع ملازمه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وجود دارد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؟ یعنی هروقت کسی خبر داد که من بیع کردم در عالم واقع هم بیع اتفاق افتاده؟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اینچنین نیست و 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شاید خبر کذب باشد. در نهایت ما نفهمیدیم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مقصود آقا ضیاء</w:t>
      </w:r>
      <w:r w:rsidR="008C1792"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1D72EE">
        <w:rPr>
          <w:rFonts w:ascii="Traditional Arabic" w:hAnsi="Traditional Arabic" w:cs="Traditional Arabic"/>
          <w:sz w:val="26"/>
          <w:szCs w:val="26"/>
          <w:rtl/>
          <w:lang w:bidi="ar-AE"/>
        </w:rPr>
        <w:t>چیست.</w:t>
      </w:r>
      <w:bookmarkEnd w:id="0"/>
    </w:p>
    <w:sectPr w:rsidR="00B71E02" w:rsidRPr="001D72EE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94CA" w14:textId="77777777" w:rsidR="001061DD" w:rsidRDefault="001061DD" w:rsidP="00CF2919">
      <w:pPr>
        <w:spacing w:after="0" w:line="240" w:lineRule="auto"/>
      </w:pPr>
      <w:r>
        <w:separator/>
      </w:r>
    </w:p>
  </w:endnote>
  <w:endnote w:type="continuationSeparator" w:id="0">
    <w:p w14:paraId="777CD9A4" w14:textId="77777777" w:rsidR="001061DD" w:rsidRDefault="001061DD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2E4C" w14:textId="77777777" w:rsidR="001061DD" w:rsidRDefault="001061DD" w:rsidP="00CF2919">
      <w:pPr>
        <w:spacing w:after="0" w:line="240" w:lineRule="auto"/>
      </w:pPr>
      <w:r>
        <w:separator/>
      </w:r>
    </w:p>
  </w:footnote>
  <w:footnote w:type="continuationSeparator" w:id="0">
    <w:p w14:paraId="2688131A" w14:textId="77777777" w:rsidR="001061DD" w:rsidRDefault="001061DD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76A2" w14:textId="739C544E" w:rsidR="0094037C" w:rsidRPr="003B6111" w:rsidRDefault="0094037C" w:rsidP="0094037C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25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37EC5F9A" w:rsidR="00BD6AAE" w:rsidRPr="0094037C" w:rsidRDefault="00BD6AAE" w:rsidP="0094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3A5"/>
    <w:multiLevelType w:val="hybridMultilevel"/>
    <w:tmpl w:val="4BE88176"/>
    <w:lvl w:ilvl="0" w:tplc="9B882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039DC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7265F"/>
    <w:rsid w:val="00081262"/>
    <w:rsid w:val="000816A6"/>
    <w:rsid w:val="00081D21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40"/>
    <w:rsid w:val="000C64D0"/>
    <w:rsid w:val="000D43E4"/>
    <w:rsid w:val="000D611E"/>
    <w:rsid w:val="000E4921"/>
    <w:rsid w:val="000E49E1"/>
    <w:rsid w:val="000E7D89"/>
    <w:rsid w:val="000F610E"/>
    <w:rsid w:val="000F7D2C"/>
    <w:rsid w:val="001061DD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64F7B"/>
    <w:rsid w:val="00172D13"/>
    <w:rsid w:val="00174C04"/>
    <w:rsid w:val="00176645"/>
    <w:rsid w:val="00177410"/>
    <w:rsid w:val="0018114E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7C1"/>
    <w:rsid w:val="001A2880"/>
    <w:rsid w:val="001A52E5"/>
    <w:rsid w:val="001B0FAA"/>
    <w:rsid w:val="001B1F97"/>
    <w:rsid w:val="001C008E"/>
    <w:rsid w:val="001C08A3"/>
    <w:rsid w:val="001C1456"/>
    <w:rsid w:val="001C221F"/>
    <w:rsid w:val="001C2C35"/>
    <w:rsid w:val="001C3485"/>
    <w:rsid w:val="001C466F"/>
    <w:rsid w:val="001C631F"/>
    <w:rsid w:val="001C703D"/>
    <w:rsid w:val="001C723F"/>
    <w:rsid w:val="001D72EE"/>
    <w:rsid w:val="001D77DF"/>
    <w:rsid w:val="001D7EAA"/>
    <w:rsid w:val="001E1048"/>
    <w:rsid w:val="001E297E"/>
    <w:rsid w:val="001E4427"/>
    <w:rsid w:val="001E6492"/>
    <w:rsid w:val="001F2F94"/>
    <w:rsid w:val="001F752D"/>
    <w:rsid w:val="00202144"/>
    <w:rsid w:val="00207A46"/>
    <w:rsid w:val="00210620"/>
    <w:rsid w:val="002111EB"/>
    <w:rsid w:val="00212359"/>
    <w:rsid w:val="00213C30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A77C5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31B6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B75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2DA3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3F7C6A"/>
    <w:rsid w:val="00410642"/>
    <w:rsid w:val="00414949"/>
    <w:rsid w:val="004161E9"/>
    <w:rsid w:val="004164D7"/>
    <w:rsid w:val="00420480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4E32"/>
    <w:rsid w:val="0049602A"/>
    <w:rsid w:val="004961B5"/>
    <w:rsid w:val="004964F8"/>
    <w:rsid w:val="004972E7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D7A12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739DD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A7DA4"/>
    <w:rsid w:val="005B2376"/>
    <w:rsid w:val="005B45C9"/>
    <w:rsid w:val="005B5DE4"/>
    <w:rsid w:val="005C0EA0"/>
    <w:rsid w:val="005C4215"/>
    <w:rsid w:val="005C7459"/>
    <w:rsid w:val="005C7CA1"/>
    <w:rsid w:val="005D2074"/>
    <w:rsid w:val="005D2E25"/>
    <w:rsid w:val="005D36CC"/>
    <w:rsid w:val="005D6C9C"/>
    <w:rsid w:val="005D6FF1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6910"/>
    <w:rsid w:val="006A7867"/>
    <w:rsid w:val="006B0E53"/>
    <w:rsid w:val="006B1D7E"/>
    <w:rsid w:val="006B23E3"/>
    <w:rsid w:val="006B40B4"/>
    <w:rsid w:val="006C2042"/>
    <w:rsid w:val="006C3B46"/>
    <w:rsid w:val="006C5BCE"/>
    <w:rsid w:val="006D3536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0F5E"/>
    <w:rsid w:val="0074444B"/>
    <w:rsid w:val="00744EAF"/>
    <w:rsid w:val="00750C28"/>
    <w:rsid w:val="007536C1"/>
    <w:rsid w:val="00753D35"/>
    <w:rsid w:val="00754E71"/>
    <w:rsid w:val="007606FC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4EE7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3EDE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1694B"/>
    <w:rsid w:val="00816ECF"/>
    <w:rsid w:val="008236F0"/>
    <w:rsid w:val="00824C11"/>
    <w:rsid w:val="00826D73"/>
    <w:rsid w:val="00831000"/>
    <w:rsid w:val="00834E6E"/>
    <w:rsid w:val="00835323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94B11"/>
    <w:rsid w:val="00895C2F"/>
    <w:rsid w:val="008A0816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1792"/>
    <w:rsid w:val="008C2CE1"/>
    <w:rsid w:val="008C304F"/>
    <w:rsid w:val="008D17D4"/>
    <w:rsid w:val="008D2412"/>
    <w:rsid w:val="008D253C"/>
    <w:rsid w:val="008D3C96"/>
    <w:rsid w:val="008D3DF7"/>
    <w:rsid w:val="008D7079"/>
    <w:rsid w:val="008E0320"/>
    <w:rsid w:val="008E2B33"/>
    <w:rsid w:val="008E2FF0"/>
    <w:rsid w:val="008E64A8"/>
    <w:rsid w:val="008E7C40"/>
    <w:rsid w:val="008F0E05"/>
    <w:rsid w:val="008F19E5"/>
    <w:rsid w:val="008F285C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10CA"/>
    <w:rsid w:val="00933CEA"/>
    <w:rsid w:val="0094037C"/>
    <w:rsid w:val="009418DA"/>
    <w:rsid w:val="00942D95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4436"/>
    <w:rsid w:val="009A55FB"/>
    <w:rsid w:val="009B44DD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566A"/>
    <w:rsid w:val="009E6AE2"/>
    <w:rsid w:val="009E7417"/>
    <w:rsid w:val="009F04A6"/>
    <w:rsid w:val="009F0C26"/>
    <w:rsid w:val="009F26EA"/>
    <w:rsid w:val="009F405E"/>
    <w:rsid w:val="009F6D33"/>
    <w:rsid w:val="00A015EE"/>
    <w:rsid w:val="00A01E92"/>
    <w:rsid w:val="00A02A76"/>
    <w:rsid w:val="00A04DE2"/>
    <w:rsid w:val="00A06166"/>
    <w:rsid w:val="00A10132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0A30"/>
    <w:rsid w:val="00AF283B"/>
    <w:rsid w:val="00AF3775"/>
    <w:rsid w:val="00AF4B44"/>
    <w:rsid w:val="00AF4F18"/>
    <w:rsid w:val="00AF4F69"/>
    <w:rsid w:val="00AF7743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1E02"/>
    <w:rsid w:val="00B74348"/>
    <w:rsid w:val="00B7513E"/>
    <w:rsid w:val="00B755EE"/>
    <w:rsid w:val="00B80E36"/>
    <w:rsid w:val="00B818E5"/>
    <w:rsid w:val="00B8364C"/>
    <w:rsid w:val="00B85728"/>
    <w:rsid w:val="00B85DE6"/>
    <w:rsid w:val="00B8718D"/>
    <w:rsid w:val="00B911B8"/>
    <w:rsid w:val="00B9319C"/>
    <w:rsid w:val="00B9424F"/>
    <w:rsid w:val="00B94B74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C7C0B"/>
    <w:rsid w:val="00BD0D38"/>
    <w:rsid w:val="00BD1682"/>
    <w:rsid w:val="00BD1C67"/>
    <w:rsid w:val="00BD3975"/>
    <w:rsid w:val="00BD4ACA"/>
    <w:rsid w:val="00BD6AAE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35930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B69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27C17"/>
    <w:rsid w:val="00D332FE"/>
    <w:rsid w:val="00D40E2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3B47"/>
    <w:rsid w:val="00DD3F6A"/>
    <w:rsid w:val="00DE0EC3"/>
    <w:rsid w:val="00DE378F"/>
    <w:rsid w:val="00DE39CC"/>
    <w:rsid w:val="00DE4229"/>
    <w:rsid w:val="00DE6597"/>
    <w:rsid w:val="00DE70D7"/>
    <w:rsid w:val="00DF1249"/>
    <w:rsid w:val="00DF34FB"/>
    <w:rsid w:val="00DF3787"/>
    <w:rsid w:val="00DF4B71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133E6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B6C9A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02B4"/>
    <w:rsid w:val="00EE19B5"/>
    <w:rsid w:val="00EE3721"/>
    <w:rsid w:val="00EE5460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1E1D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3D43"/>
    <w:rsid w:val="00F651D7"/>
    <w:rsid w:val="00F70F55"/>
    <w:rsid w:val="00F725A8"/>
    <w:rsid w:val="00F74174"/>
    <w:rsid w:val="00F7596F"/>
    <w:rsid w:val="00F7648B"/>
    <w:rsid w:val="00F8056C"/>
    <w:rsid w:val="00F81669"/>
    <w:rsid w:val="00F82021"/>
    <w:rsid w:val="00F82755"/>
    <w:rsid w:val="00F83D01"/>
    <w:rsid w:val="00F85195"/>
    <w:rsid w:val="00F9195E"/>
    <w:rsid w:val="00F97D7B"/>
    <w:rsid w:val="00FA4350"/>
    <w:rsid w:val="00FA5C2A"/>
    <w:rsid w:val="00FB353C"/>
    <w:rsid w:val="00FB6971"/>
    <w:rsid w:val="00FB70F5"/>
    <w:rsid w:val="00FB79AC"/>
    <w:rsid w:val="00FC476C"/>
    <w:rsid w:val="00FC5046"/>
    <w:rsid w:val="00FC72A8"/>
    <w:rsid w:val="00FD06F4"/>
    <w:rsid w:val="00FD25D0"/>
    <w:rsid w:val="00FD292E"/>
    <w:rsid w:val="00FD5755"/>
    <w:rsid w:val="00FD6F6F"/>
    <w:rsid w:val="00FD7CFB"/>
    <w:rsid w:val="00FE3207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0FD0-897D-4FBA-A416-065FB2D5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42</cp:revision>
  <dcterms:created xsi:type="dcterms:W3CDTF">2016-04-16T02:01:00Z</dcterms:created>
  <dcterms:modified xsi:type="dcterms:W3CDTF">2016-05-30T04:25:00Z</dcterms:modified>
</cp:coreProperties>
</file>