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787" w:rsidRDefault="00BD7E6C" w:rsidP="001E48EC">
      <w:pPr>
        <w:jc w:val="both"/>
        <w:rPr>
          <w:rFonts w:hint="cs"/>
          <w:rtl/>
        </w:rPr>
      </w:pPr>
      <w:bookmarkStart w:id="0" w:name="_GoBack"/>
      <w:r>
        <w:rPr>
          <w:rFonts w:hint="cs"/>
          <w:rtl/>
        </w:rPr>
        <w:t xml:space="preserve">موارد قیاسی وجوب حذف عامل مفعول مطلق </w:t>
      </w:r>
    </w:p>
    <w:p w:rsidR="00BD7E6C" w:rsidRDefault="00BD7E6C" w:rsidP="001E48EC">
      <w:pPr>
        <w:jc w:val="both"/>
        <w:rPr>
          <w:rFonts w:hint="cs"/>
          <w:rtl/>
        </w:rPr>
      </w:pPr>
      <w:r>
        <w:rPr>
          <w:rFonts w:hint="cs"/>
          <w:rtl/>
        </w:rPr>
        <w:t>در الفیه به صورت مفصل در ابیات 7 تا 12 بحث «مفعول مطلق» خواهید خواند:</w:t>
      </w:r>
    </w:p>
    <w:p w:rsidR="00BD7E6C" w:rsidRPr="00BD7E6C" w:rsidRDefault="00BD7E6C" w:rsidP="001E48EC">
      <w:pPr>
        <w:pStyle w:val="NormalWeb"/>
        <w:bidi/>
        <w:spacing w:before="0" w:beforeAutospacing="0" w:after="0" w:afterAutospacing="0"/>
        <w:jc w:val="both"/>
        <w:rPr>
          <w:rFonts w:cs="B Zar"/>
          <w:b/>
          <w:bCs/>
          <w:color w:val="0D5B21"/>
          <w:sz w:val="32"/>
          <w:szCs w:val="32"/>
        </w:rPr>
      </w:pPr>
      <w:r w:rsidRPr="00BD7E6C">
        <w:rPr>
          <w:rFonts w:cs="B Zar" w:hint="cs"/>
          <w:b/>
          <w:bCs/>
          <w:color w:val="0D5B21"/>
          <w:sz w:val="32"/>
          <w:szCs w:val="32"/>
          <w:rtl/>
        </w:rPr>
        <w:t>و الحذفُ حتمٌ مَعَ آتٍ بَدَلاً            مِن فِعلِه كـ«نَدلاً» اللّذ</w:t>
      </w:r>
      <w:r w:rsidRPr="00BD7E6C">
        <w:rPr>
          <w:rFonts w:hint="cs"/>
          <w:b/>
          <w:bCs/>
          <w:color w:val="0D5B21"/>
          <w:sz w:val="32"/>
          <w:szCs w:val="32"/>
          <w:rtl/>
        </w:rPr>
        <w:t>ﹾ</w:t>
      </w:r>
      <w:r w:rsidRPr="00BD7E6C">
        <w:rPr>
          <w:rFonts w:cs="B Zar" w:hint="cs"/>
          <w:b/>
          <w:bCs/>
          <w:color w:val="0D5B21"/>
          <w:sz w:val="32"/>
          <w:szCs w:val="32"/>
          <w:rtl/>
        </w:rPr>
        <w:t xml:space="preserve"> كـ«اندُلاً»</w:t>
      </w:r>
    </w:p>
    <w:p w:rsidR="00BD7E6C" w:rsidRPr="00BD7E6C" w:rsidRDefault="00BD7E6C" w:rsidP="001E48EC">
      <w:pPr>
        <w:pStyle w:val="NormalWeb"/>
        <w:bidi/>
        <w:spacing w:before="0" w:beforeAutospacing="0" w:after="0" w:afterAutospacing="0"/>
        <w:jc w:val="both"/>
        <w:rPr>
          <w:rFonts w:cs="B Zar" w:hint="cs"/>
          <w:b/>
          <w:bCs/>
          <w:color w:val="0D5B21"/>
          <w:sz w:val="32"/>
          <w:szCs w:val="32"/>
          <w:rtl/>
        </w:rPr>
      </w:pPr>
      <w:r>
        <w:rPr>
          <w:rFonts w:cs="B Zar" w:hint="cs"/>
          <w:b/>
          <w:bCs/>
          <w:color w:val="0D5B21"/>
          <w:sz w:val="32"/>
          <w:szCs w:val="32"/>
          <w:rtl/>
        </w:rPr>
        <w:t>و</w:t>
      </w:r>
      <w:r w:rsidRPr="00BD7E6C">
        <w:rPr>
          <w:rFonts w:cs="B Zar" w:hint="cs"/>
          <w:b/>
          <w:bCs/>
          <w:color w:val="0D5B21"/>
          <w:sz w:val="32"/>
          <w:szCs w:val="32"/>
          <w:rtl/>
        </w:rPr>
        <w:t xml:space="preserve"> ما لِتفصيلٍ كـ«إمّا مَنًّا»                  عاملُه يُحذَفُ حيثُ عَنَّا</w:t>
      </w:r>
    </w:p>
    <w:p w:rsidR="00BD7E6C" w:rsidRPr="00BD7E6C" w:rsidRDefault="00BD7E6C" w:rsidP="001E48EC">
      <w:pPr>
        <w:pStyle w:val="NormalWeb"/>
        <w:bidi/>
        <w:spacing w:before="0" w:beforeAutospacing="0" w:after="0" w:afterAutospacing="0"/>
        <w:jc w:val="both"/>
        <w:rPr>
          <w:rFonts w:cs="B Zar" w:hint="cs"/>
          <w:color w:val="0D5B21"/>
          <w:sz w:val="32"/>
          <w:szCs w:val="32"/>
          <w:rtl/>
        </w:rPr>
      </w:pPr>
      <w:r w:rsidRPr="00BD7E6C">
        <w:rPr>
          <w:rFonts w:cs="B Zar" w:hint="cs"/>
          <w:b/>
          <w:bCs/>
          <w:color w:val="0D5B21"/>
          <w:sz w:val="32"/>
          <w:szCs w:val="32"/>
          <w:rtl/>
        </w:rPr>
        <w:t xml:space="preserve">كذا مُكَرَّرٌ و ذو حصرٍ وَرَدَ              </w:t>
      </w:r>
      <w:r>
        <w:rPr>
          <w:rFonts w:cs="B Zar" w:hint="cs"/>
          <w:b/>
          <w:bCs/>
          <w:color w:val="0D5B21"/>
          <w:sz w:val="32"/>
          <w:szCs w:val="32"/>
          <w:rtl/>
        </w:rPr>
        <w:t xml:space="preserve"> نائبَ فعلٍ ل</w:t>
      </w:r>
      <w:r w:rsidRPr="00BD7E6C">
        <w:rPr>
          <w:rFonts w:cs="B Zar" w:hint="cs"/>
          <w:b/>
          <w:bCs/>
          <w:color w:val="0D5B21"/>
          <w:sz w:val="32"/>
          <w:szCs w:val="32"/>
          <w:rtl/>
        </w:rPr>
        <w:t>اسمِ عَينٍ استَنَدَ</w:t>
      </w:r>
    </w:p>
    <w:p w:rsidR="00BD7E6C" w:rsidRPr="00BD7E6C" w:rsidRDefault="00BD7E6C" w:rsidP="001E48EC">
      <w:pPr>
        <w:pStyle w:val="NormalWeb"/>
        <w:bidi/>
        <w:spacing w:before="0" w:beforeAutospacing="0" w:after="0" w:afterAutospacing="0"/>
        <w:jc w:val="both"/>
        <w:rPr>
          <w:rFonts w:cs="B Zar" w:hint="cs"/>
          <w:color w:val="0D5B21"/>
          <w:sz w:val="32"/>
          <w:szCs w:val="32"/>
          <w:rtl/>
        </w:rPr>
      </w:pPr>
      <w:r w:rsidRPr="00BD7E6C">
        <w:rPr>
          <w:rFonts w:cs="B Zar" w:hint="cs"/>
          <w:b/>
          <w:bCs/>
          <w:color w:val="0D5B21"/>
          <w:sz w:val="32"/>
          <w:szCs w:val="32"/>
          <w:rtl/>
        </w:rPr>
        <w:t xml:space="preserve">و مِنهُ ما يَدعونَه مؤكِّدًا                 </w:t>
      </w:r>
      <w:r>
        <w:rPr>
          <w:rFonts w:cs="B Zar" w:hint="cs"/>
          <w:b/>
          <w:bCs/>
          <w:color w:val="0D5B21"/>
          <w:sz w:val="32"/>
          <w:szCs w:val="32"/>
          <w:rtl/>
        </w:rPr>
        <w:t xml:space="preserve"> </w:t>
      </w:r>
      <w:r w:rsidRPr="00BD7E6C">
        <w:rPr>
          <w:rFonts w:cs="B Zar" w:hint="cs"/>
          <w:b/>
          <w:bCs/>
          <w:color w:val="0D5B21"/>
          <w:sz w:val="32"/>
          <w:szCs w:val="32"/>
          <w:rtl/>
        </w:rPr>
        <w:t xml:space="preserve"> لِنَفسِه أو غيرِه؛ فَالمُبتَداُ ...</w:t>
      </w:r>
    </w:p>
    <w:p w:rsidR="00BD7E6C" w:rsidRPr="00BD7E6C" w:rsidRDefault="00BD7E6C" w:rsidP="001E48EC">
      <w:pPr>
        <w:pStyle w:val="NormalWeb"/>
        <w:bidi/>
        <w:spacing w:before="0" w:beforeAutospacing="0" w:after="0" w:afterAutospacing="0"/>
        <w:jc w:val="both"/>
        <w:rPr>
          <w:rFonts w:cs="B Zar" w:hint="cs"/>
          <w:color w:val="0D5B21"/>
          <w:sz w:val="32"/>
          <w:szCs w:val="32"/>
          <w:rtl/>
        </w:rPr>
      </w:pPr>
      <w:r w:rsidRPr="00BD7E6C">
        <w:rPr>
          <w:rFonts w:cs="B Zar" w:hint="cs"/>
          <w:b/>
          <w:bCs/>
          <w:color w:val="0D5B21"/>
          <w:sz w:val="32"/>
          <w:szCs w:val="32"/>
          <w:rtl/>
        </w:rPr>
        <w:t xml:space="preserve">نحوُ «لَه عَلَىَّ ألفٌ عُرفًا»                </w:t>
      </w:r>
      <w:r w:rsidRPr="00BD7E6C">
        <w:rPr>
          <w:rFonts w:cs="B Zar" w:hint="cs"/>
          <w:b/>
          <w:bCs/>
          <w:color w:val="0D5B21"/>
          <w:sz w:val="32"/>
          <w:szCs w:val="32"/>
          <w:rtl/>
        </w:rPr>
        <w:t xml:space="preserve"> </w:t>
      </w:r>
      <w:r w:rsidRPr="00BD7E6C">
        <w:rPr>
          <w:rFonts w:cs="B Zar" w:hint="cs"/>
          <w:b/>
          <w:bCs/>
          <w:color w:val="0D5B21"/>
          <w:sz w:val="32"/>
          <w:szCs w:val="32"/>
          <w:rtl/>
        </w:rPr>
        <w:t>و الثّانِ كـ«ابني أنتَ حقًّا صِرفًا»</w:t>
      </w:r>
    </w:p>
    <w:p w:rsidR="00BD7E6C" w:rsidRPr="00BD7E6C" w:rsidRDefault="00BD7E6C" w:rsidP="001E48EC">
      <w:pPr>
        <w:pStyle w:val="NormalWeb"/>
        <w:bidi/>
        <w:spacing w:before="0" w:beforeAutospacing="0" w:after="0" w:afterAutospacing="0"/>
        <w:jc w:val="both"/>
        <w:rPr>
          <w:rFonts w:cs="B Zar" w:hint="cs"/>
          <w:color w:val="0D5B21"/>
          <w:sz w:val="32"/>
          <w:szCs w:val="32"/>
          <w:rtl/>
        </w:rPr>
      </w:pPr>
      <w:r w:rsidRPr="00BD7E6C">
        <w:rPr>
          <w:rFonts w:cs="B Zar" w:hint="cs"/>
          <w:b/>
          <w:bCs/>
          <w:color w:val="0D5B21"/>
          <w:sz w:val="32"/>
          <w:szCs w:val="32"/>
          <w:rtl/>
        </w:rPr>
        <w:t xml:space="preserve">كذاك ذو التّشبيهِ بعدَ جملةٍ    </w:t>
      </w:r>
      <w:r w:rsidRPr="00BD7E6C">
        <w:rPr>
          <w:rFonts w:cs="B Zar" w:hint="cs"/>
          <w:b/>
          <w:bCs/>
          <w:color w:val="0D5B21"/>
          <w:sz w:val="32"/>
          <w:szCs w:val="32"/>
          <w:rtl/>
        </w:rPr>
        <w:t xml:space="preserve">  </w:t>
      </w:r>
      <w:r>
        <w:rPr>
          <w:rFonts w:cs="B Zar" w:hint="cs"/>
          <w:b/>
          <w:bCs/>
          <w:color w:val="0D5B21"/>
          <w:sz w:val="32"/>
          <w:szCs w:val="32"/>
          <w:rtl/>
        </w:rPr>
        <w:t xml:space="preserve"> </w:t>
      </w:r>
      <w:r w:rsidRPr="00BD7E6C">
        <w:rPr>
          <w:rFonts w:cs="B Zar" w:hint="cs"/>
          <w:b/>
          <w:bCs/>
          <w:color w:val="0D5B21"/>
          <w:sz w:val="32"/>
          <w:szCs w:val="32"/>
          <w:rtl/>
        </w:rPr>
        <w:t xml:space="preserve">   </w:t>
      </w:r>
      <w:r w:rsidRPr="00BD7E6C">
        <w:rPr>
          <w:rFonts w:cs="B Zar" w:hint="cs"/>
          <w:b/>
          <w:bCs/>
          <w:color w:val="0D5B21"/>
          <w:sz w:val="32"/>
          <w:szCs w:val="32"/>
          <w:rtl/>
        </w:rPr>
        <w:t>کـ«لي بُكًی بُكاءَ ذاتِ عُضلَةٍ»</w:t>
      </w:r>
    </w:p>
    <w:p w:rsidR="00BD7E6C" w:rsidRDefault="00BD7E6C" w:rsidP="001E48EC">
      <w:pPr>
        <w:jc w:val="both"/>
        <w:rPr>
          <w:rtl/>
        </w:rPr>
      </w:pPr>
    </w:p>
    <w:p w:rsidR="00BD7E6C" w:rsidRDefault="00BD7E6C" w:rsidP="001E48EC">
      <w:pPr>
        <w:jc w:val="both"/>
        <w:rPr>
          <w:rFonts w:hint="cs"/>
          <w:rtl/>
        </w:rPr>
      </w:pPr>
      <w:r>
        <w:rPr>
          <w:rFonts w:hint="cs"/>
          <w:rtl/>
        </w:rPr>
        <w:t>اما آنچه صمدیه در این باره آورده با توضیحات مرحوم مدرس در «الکلام المفید، 102 تا 104» به شرح ذیل است:</w:t>
      </w:r>
    </w:p>
    <w:p w:rsidR="001E48EC" w:rsidRDefault="001E48EC" w:rsidP="001E48EC">
      <w:pPr>
        <w:spacing w:after="0" w:line="240" w:lineRule="auto"/>
        <w:jc w:val="both"/>
        <w:rPr>
          <w:rFonts w:ascii="Times New Roman" w:eastAsia="Times New Roman" w:hAnsi="Times New Roman"/>
          <w:color w:val="0000FF"/>
          <w:sz w:val="36"/>
          <w:szCs w:val="36"/>
          <w:rtl/>
        </w:rPr>
      </w:pPr>
    </w:p>
    <w:p w:rsidR="001E48EC" w:rsidRPr="001E48EC" w:rsidRDefault="001E48EC" w:rsidP="001E48EC">
      <w:pPr>
        <w:spacing w:after="0" w:line="240" w:lineRule="auto"/>
        <w:jc w:val="both"/>
        <w:rPr>
          <w:rFonts w:ascii="Times New Roman" w:eastAsia="Times New Roman" w:hAnsi="Times New Roman"/>
          <w:color w:val="0000FF"/>
          <w:sz w:val="32"/>
          <w:szCs w:val="32"/>
        </w:rPr>
      </w:pPr>
      <w:r w:rsidRPr="001E48EC">
        <w:rPr>
          <w:rFonts w:ascii="Times New Roman" w:eastAsia="Times New Roman" w:hAnsi="Times New Roman" w:hint="cs"/>
          <w:color w:val="0000FF"/>
          <w:sz w:val="32"/>
          <w:szCs w:val="32"/>
          <w:rtl/>
        </w:rPr>
        <w:t>و يجبُ حذفُ عامِلِه</w:t>
      </w:r>
    </w:p>
    <w:p w:rsidR="001E48EC" w:rsidRPr="001E48EC" w:rsidRDefault="001E48EC" w:rsidP="001E48EC">
      <w:pPr>
        <w:numPr>
          <w:ilvl w:val="0"/>
          <w:numId w:val="1"/>
        </w:numPr>
        <w:tabs>
          <w:tab w:val="clear" w:pos="720"/>
          <w:tab w:val="num" w:pos="-1440"/>
        </w:tabs>
        <w:spacing w:after="0" w:line="240" w:lineRule="auto"/>
        <w:ind w:left="0"/>
        <w:jc w:val="both"/>
        <w:rPr>
          <w:rFonts w:ascii="Times New Roman" w:eastAsia="Times New Roman" w:hAnsi="Times New Roman" w:hint="cs"/>
          <w:color w:val="0000FF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b/>
          <w:bCs/>
          <w:color w:val="0000FF"/>
          <w:sz w:val="32"/>
          <w:szCs w:val="32"/>
          <w:rtl/>
        </w:rPr>
        <w:t>سماعًا</w:t>
      </w:r>
      <w:r w:rsidRPr="001E48EC">
        <w:rPr>
          <w:rFonts w:ascii="Times New Roman" w:eastAsia="Times New Roman" w:hAnsi="Times New Roman" w:hint="cs"/>
          <w:color w:val="0000FF"/>
          <w:sz w:val="32"/>
          <w:szCs w:val="32"/>
          <w:rtl/>
        </w:rPr>
        <w:t xml:space="preserve"> فى نحو سَقيًا و رَعيًا</w:t>
      </w:r>
    </w:p>
    <w:p w:rsidR="001E48EC" w:rsidRPr="001E48EC" w:rsidRDefault="001E48EC" w:rsidP="001E48EC">
      <w:pPr>
        <w:numPr>
          <w:ilvl w:val="0"/>
          <w:numId w:val="1"/>
        </w:numPr>
        <w:tabs>
          <w:tab w:val="clear" w:pos="720"/>
          <w:tab w:val="num" w:pos="-1440"/>
        </w:tabs>
        <w:spacing w:after="0" w:line="240" w:lineRule="auto"/>
        <w:ind w:left="0"/>
        <w:jc w:val="both"/>
        <w:rPr>
          <w:rFonts w:ascii="Times New Roman" w:eastAsia="Times New Roman" w:hAnsi="Times New Roman" w:hint="cs"/>
          <w:color w:val="0000FF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0000FF"/>
          <w:sz w:val="32"/>
          <w:szCs w:val="32"/>
          <w:rtl/>
        </w:rPr>
        <w:t xml:space="preserve">و </w:t>
      </w:r>
      <w:r w:rsidRPr="001E48EC">
        <w:rPr>
          <w:rFonts w:ascii="Times New Roman" w:eastAsia="Times New Roman" w:hAnsi="Times New Roman" w:hint="cs"/>
          <w:b/>
          <w:bCs/>
          <w:color w:val="0000FF"/>
          <w:sz w:val="32"/>
          <w:szCs w:val="32"/>
          <w:rtl/>
        </w:rPr>
        <w:t>قياسا</w:t>
      </w:r>
      <w:r w:rsidRPr="001E48EC">
        <w:rPr>
          <w:rFonts w:ascii="Times New Roman" w:eastAsia="Times New Roman" w:hAnsi="Times New Roman" w:hint="cs"/>
          <w:color w:val="0000FF"/>
          <w:sz w:val="32"/>
          <w:szCs w:val="32"/>
          <w:rtl/>
        </w:rPr>
        <w:t xml:space="preserve"> فى نحو</w:t>
      </w:r>
    </w:p>
    <w:p w:rsidR="001E48EC" w:rsidRPr="001E48EC" w:rsidRDefault="001E48EC" w:rsidP="001E48EC">
      <w:pPr>
        <w:numPr>
          <w:ilvl w:val="1"/>
          <w:numId w:val="2"/>
        </w:numPr>
        <w:tabs>
          <w:tab w:val="clear" w:pos="1440"/>
          <w:tab w:val="num" w:pos="-720"/>
        </w:tabs>
        <w:spacing w:after="0" w:line="240" w:lineRule="auto"/>
        <w:ind w:left="540"/>
        <w:jc w:val="both"/>
        <w:rPr>
          <w:rFonts w:ascii="Times New Roman" w:eastAsia="Times New Roman" w:hAnsi="Times New Roman" w:hint="cs"/>
          <w:color w:val="0000FF"/>
          <w:sz w:val="32"/>
          <w:szCs w:val="32"/>
          <w:rtl/>
        </w:rPr>
      </w:pPr>
      <w:r w:rsidRPr="001E48EC">
        <w:rPr>
          <w:rFonts w:ascii="Traditional Arabic" w:eastAsia="Times New Roman" w:hAnsi="Traditional Arabic" w:cs="Traditional Arabic"/>
          <w:color w:val="0000FF"/>
          <w:sz w:val="32"/>
          <w:szCs w:val="32"/>
          <w:rtl/>
        </w:rPr>
        <w:t>﴿</w:t>
      </w:r>
      <w:r w:rsidRPr="001E48EC">
        <w:rPr>
          <w:rFonts w:ascii="Times New Roman" w:eastAsia="Times New Roman" w:hAnsi="Times New Roman" w:hint="cs"/>
          <w:color w:val="0000FF"/>
          <w:sz w:val="32"/>
          <w:szCs w:val="32"/>
          <w:rtl/>
        </w:rPr>
        <w:t>فَشُدُّوا الوَثاقَ فَاِمّا مَنًّا بَعدُ و اِمّا فِداءً</w:t>
      </w:r>
      <w:r w:rsidRPr="001E48EC">
        <w:rPr>
          <w:rFonts w:ascii="Traditional Arabic" w:eastAsia="Times New Roman" w:hAnsi="Traditional Arabic" w:cs="Traditional Arabic"/>
          <w:color w:val="0000FF"/>
          <w:sz w:val="32"/>
          <w:szCs w:val="32"/>
          <w:rtl/>
        </w:rPr>
        <w:t>﴾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تقدیر: فإمّا تَمُنُّونَ بعدَه و امّا تَفدونَ.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کلام مفید: فی موضعٍ وقعَ فیه المفعولُ المطلقُ تفصیلاً لعاقبةِ مضمونِ ما قبلَه ایِ الغرضِ منه(غرض عطف بیان است از عاقبت).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 xml:space="preserve">نکته: آیه </w:t>
      </w:r>
      <w:r w:rsidRPr="001E48EC">
        <w:rPr>
          <w:rFonts w:ascii="Traditional Arabic" w:eastAsia="Times New Roman" w:hAnsi="Traditional Arabic" w:cs="Traditional Arabic"/>
          <w:color w:val="FF0000"/>
          <w:sz w:val="32"/>
          <w:szCs w:val="32"/>
          <w:rtl/>
        </w:rPr>
        <w:t>﴿</w:t>
      </w: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إنّا هدیناه السبیلَ إمّا شاکراً و إمّا کفوراً</w:t>
      </w:r>
      <w:r w:rsidRPr="001E48EC">
        <w:rPr>
          <w:rFonts w:ascii="Traditional Arabic" w:eastAsia="Times New Roman" w:hAnsi="Traditional Arabic" w:cs="Traditional Arabic"/>
          <w:color w:val="FF0000"/>
          <w:sz w:val="32"/>
          <w:szCs w:val="32"/>
          <w:rtl/>
        </w:rPr>
        <w:t>﴾</w:t>
      </w: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 xml:space="preserve"> مشتمل بر حال است نه مفعول مطلق.</w:t>
      </w:r>
    </w:p>
    <w:p w:rsidR="001E48EC" w:rsidRPr="001E48EC" w:rsidRDefault="001E48EC" w:rsidP="001E48EC">
      <w:pPr>
        <w:numPr>
          <w:ilvl w:val="0"/>
          <w:numId w:val="3"/>
        </w:numPr>
        <w:tabs>
          <w:tab w:val="clear" w:pos="720"/>
          <w:tab w:val="num" w:pos="-1440"/>
        </w:tabs>
        <w:spacing w:after="0" w:line="240" w:lineRule="auto"/>
        <w:ind w:left="540"/>
        <w:jc w:val="both"/>
        <w:rPr>
          <w:rFonts w:ascii="Times New Roman" w:eastAsia="Times New Roman" w:hAnsi="Times New Roman" w:hint="cs"/>
          <w:color w:val="0000FF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0000FF"/>
          <w:sz w:val="32"/>
          <w:szCs w:val="32"/>
          <w:rtl/>
        </w:rPr>
        <w:t>و لَه عَلَىَّ اَلفُ دِرهَمٍ اعتِرافاً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له علیَّ: لام نفعیه و علی ضرریه.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کلام مفید: بعدَ جملةٍ هی نصٌّ فی معناهُ لا مُحتَمَلَ سِواهُ؛ لذا قالوا: إقرارُ العقلاءِ علی انفسهم جائزٌ(نافذٌ).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lastRenderedPageBreak/>
        <w:t>الان جمله قبل از «اعترافاً» دقیقاً متن اعتراف است و احتمال خلاف هم عرفًا در آن نیست به دلیل همان قاعده فقهی مذکور.</w:t>
      </w:r>
    </w:p>
    <w:p w:rsidR="001E48EC" w:rsidRPr="001E48EC" w:rsidRDefault="001E48EC" w:rsidP="001E48EC">
      <w:pPr>
        <w:numPr>
          <w:ilvl w:val="0"/>
          <w:numId w:val="4"/>
        </w:numPr>
        <w:tabs>
          <w:tab w:val="clear" w:pos="720"/>
          <w:tab w:val="num" w:pos="-1440"/>
        </w:tabs>
        <w:spacing w:after="0" w:line="240" w:lineRule="auto"/>
        <w:ind w:left="540"/>
        <w:jc w:val="both"/>
        <w:rPr>
          <w:rFonts w:ascii="Times New Roman" w:eastAsia="Times New Roman" w:hAnsi="Times New Roman" w:hint="cs"/>
          <w:color w:val="0000FF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0000FF"/>
          <w:sz w:val="32"/>
          <w:szCs w:val="32"/>
          <w:rtl/>
        </w:rPr>
        <w:t>و زيدٌ قائمٌ حَقًّا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کلام مفید: بعد جملةٍ لمضمونِها مُحتَمَلٌ غیرُه ... لأنّها خبرٌ و کل خبرٍ یَحتَمِلُ الصدق و الکذبَ.</w:t>
      </w:r>
    </w:p>
    <w:p w:rsidR="001E48EC" w:rsidRPr="001E48EC" w:rsidRDefault="001E48EC" w:rsidP="001E48EC">
      <w:pPr>
        <w:numPr>
          <w:ilvl w:val="0"/>
          <w:numId w:val="5"/>
        </w:numPr>
        <w:tabs>
          <w:tab w:val="clear" w:pos="720"/>
          <w:tab w:val="num" w:pos="-1440"/>
        </w:tabs>
        <w:spacing w:after="0" w:line="240" w:lineRule="auto"/>
        <w:ind w:left="540"/>
        <w:jc w:val="both"/>
        <w:rPr>
          <w:rFonts w:ascii="Times New Roman" w:eastAsia="Times New Roman" w:hAnsi="Times New Roman" w:hint="cs"/>
          <w:color w:val="0000FF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0000FF"/>
          <w:sz w:val="32"/>
          <w:szCs w:val="32"/>
          <w:rtl/>
        </w:rPr>
        <w:t>و ما اَنتَ اِلاّ سَيرًا و اِنَّما اَنتَ سَيرًا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کلام مفید: فی موضعٍ وقعَ فیه المفعولُ المطلقُ محصوراً فیه حالَ کونِ العاملِ فیه[مثل «تسیرُ»] خبراً عن مبتداٍ[مثل «أنتَ»] لا یُمکِنُ جعلُ المصدرِ خبراً عنه لکونه ذاتاً.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یعنی اولاً باید این مصدر، محصورٌ فیه باشد و ثانیاً مبتدا اسم ذات باشد تا این مصدر نتواند خبر از آن واقع شود چون صحیح نیست که گفته شود «انتَ سیرٌ»[مگر در مقام مبالغه و برای کسی که دائماً در سیر و سفر است].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لذا مثال ذیل شرائط را ندارد: انّما سیری سیرٌ سریعٌ.</w:t>
      </w:r>
    </w:p>
    <w:p w:rsidR="001E48EC" w:rsidRPr="001E48EC" w:rsidRDefault="001E48EC" w:rsidP="001E48EC">
      <w:pPr>
        <w:numPr>
          <w:ilvl w:val="0"/>
          <w:numId w:val="6"/>
        </w:numPr>
        <w:tabs>
          <w:tab w:val="clear" w:pos="720"/>
          <w:tab w:val="num" w:pos="-1440"/>
        </w:tabs>
        <w:spacing w:after="0" w:line="240" w:lineRule="auto"/>
        <w:ind w:left="540"/>
        <w:jc w:val="both"/>
        <w:rPr>
          <w:rFonts w:ascii="Times New Roman" w:eastAsia="Times New Roman" w:hAnsi="Times New Roman" w:hint="cs"/>
          <w:color w:val="0000FF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0000FF"/>
          <w:sz w:val="32"/>
          <w:szCs w:val="32"/>
          <w:rtl/>
        </w:rPr>
        <w:t>و زيدٌ سَيرًا سَيرًا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کلام مفید: فی موضعٍ وقع فیه المفعولُ المطلقُ مُکَرَّرًا و عاملُه[مثل «تسیرُ»] خَبرٌ عَن المبتدإ[مثل «زیدٌ»] لا یمکنُ جعلُ المصدر خبراً عنه لکونه ذاتاً.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زید ذات است و حدث نمی تواند خبر از آن دهد. اما شرط این فرض تکرار مفعول مطلق است.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سؤال: در صورت عدم تکرار مفعول مطلق چه می شود؟ آیا حذف عامل جائز است؟ زیدٌ سیرًا؟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جواب: خیر چراکه حذف سماعی موارد خاصی داشت که سیراً جزء آنها نبود. فقط در مثل سقیاً و رعیاً جواز حذف داریم.</w:t>
      </w:r>
    </w:p>
    <w:p w:rsidR="001E48EC" w:rsidRPr="001E48EC" w:rsidRDefault="001E48EC" w:rsidP="001E48EC">
      <w:pPr>
        <w:numPr>
          <w:ilvl w:val="0"/>
          <w:numId w:val="7"/>
        </w:numPr>
        <w:tabs>
          <w:tab w:val="clear" w:pos="720"/>
          <w:tab w:val="num" w:pos="-1440"/>
        </w:tabs>
        <w:spacing w:after="0" w:line="240" w:lineRule="auto"/>
        <w:ind w:left="540"/>
        <w:jc w:val="both"/>
        <w:rPr>
          <w:rFonts w:ascii="Times New Roman" w:eastAsia="Times New Roman" w:hAnsi="Times New Roman" w:hint="cs"/>
          <w:color w:val="0000FF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0000FF"/>
          <w:sz w:val="32"/>
          <w:szCs w:val="32"/>
          <w:rtl/>
        </w:rPr>
        <w:t>و مَررتُ به فَاِذا لَه صَوتٌ صَوتَ حمارٍ</w:t>
      </w: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[أی: یَصوتُ]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کلام مفید: حذف در این مورد، چهار شرط دارد:</w:t>
      </w:r>
    </w:p>
    <w:p w:rsidR="001E48EC" w:rsidRPr="001E48EC" w:rsidRDefault="001E48EC" w:rsidP="001E48EC">
      <w:pPr>
        <w:numPr>
          <w:ilvl w:val="0"/>
          <w:numId w:val="8"/>
        </w:numPr>
        <w:tabs>
          <w:tab w:val="clear" w:pos="720"/>
          <w:tab w:val="num" w:pos="-1440"/>
        </w:tabs>
        <w:spacing w:after="0" w:line="240" w:lineRule="auto"/>
        <w:ind w:left="162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مفعول مطلق بعد از جمله بیاید، به خلافِ «صوتُه صوتُ حمارٍ» ولی «صوتَ حمارٍ» در مثال فوق بعد از جمله «له صوتٌ» آمده.</w:t>
      </w:r>
    </w:p>
    <w:p w:rsidR="001E48EC" w:rsidRPr="001E48EC" w:rsidRDefault="001E48EC" w:rsidP="001E48EC">
      <w:pPr>
        <w:numPr>
          <w:ilvl w:val="0"/>
          <w:numId w:val="8"/>
        </w:numPr>
        <w:tabs>
          <w:tab w:val="clear" w:pos="720"/>
          <w:tab w:val="num" w:pos="-1440"/>
        </w:tabs>
        <w:spacing w:after="0" w:line="240" w:lineRule="auto"/>
        <w:ind w:left="162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در جمله ما قبل، اسمی هم معنای مفعول مطلق باشد(صوت)</w:t>
      </w:r>
    </w:p>
    <w:p w:rsidR="001E48EC" w:rsidRPr="001E48EC" w:rsidRDefault="001E48EC" w:rsidP="001E48EC">
      <w:pPr>
        <w:numPr>
          <w:ilvl w:val="0"/>
          <w:numId w:val="8"/>
        </w:numPr>
        <w:tabs>
          <w:tab w:val="clear" w:pos="720"/>
          <w:tab w:val="num" w:pos="-1440"/>
        </w:tabs>
        <w:spacing w:after="0" w:line="240" w:lineRule="auto"/>
        <w:ind w:left="162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lastRenderedPageBreak/>
        <w:t>آن جمله مشتمل بر صاحب آن اسمِ هم معنای مفعول مطلق باشد(به، له)</w:t>
      </w:r>
    </w:p>
    <w:p w:rsidR="001E48EC" w:rsidRPr="001E48EC" w:rsidRDefault="001E48EC" w:rsidP="001E48EC">
      <w:pPr>
        <w:numPr>
          <w:ilvl w:val="0"/>
          <w:numId w:val="8"/>
        </w:numPr>
        <w:tabs>
          <w:tab w:val="clear" w:pos="720"/>
          <w:tab w:val="num" w:pos="-1440"/>
        </w:tabs>
        <w:spacing w:after="0" w:line="240" w:lineRule="auto"/>
        <w:ind w:left="162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آن مصدر از افعال جوارحی باشد نه قلبی(علم، ظنّ و ...).</w:t>
      </w:r>
    </w:p>
    <w:p w:rsidR="001E48EC" w:rsidRPr="001E48EC" w:rsidRDefault="001E48EC" w:rsidP="001E48EC">
      <w:pPr>
        <w:numPr>
          <w:ilvl w:val="0"/>
          <w:numId w:val="9"/>
        </w:numPr>
        <w:tabs>
          <w:tab w:val="clear" w:pos="720"/>
          <w:tab w:val="num" w:pos="-1440"/>
        </w:tabs>
        <w:spacing w:after="0" w:line="240" w:lineRule="auto"/>
        <w:ind w:left="540"/>
        <w:jc w:val="both"/>
        <w:rPr>
          <w:rFonts w:ascii="Times New Roman" w:eastAsia="Times New Roman" w:hAnsi="Times New Roman" w:hint="cs"/>
          <w:color w:val="0000FF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0000FF"/>
          <w:sz w:val="32"/>
          <w:szCs w:val="32"/>
          <w:rtl/>
        </w:rPr>
        <w:t>و لبَّيكَ و سَعدَيكَ.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کلام مفید: موضعٌ وقعَ المفعول المطلقُ مثنًّی مُضافًا.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لَبَّیکَ= ألبَبتُکَ إلبابًا بعدَ إلبابٍ= أجَبتُکَ إجابةً بعد إجابَةٍ.</w:t>
      </w:r>
    </w:p>
    <w:p w:rsidR="001E48EC" w:rsidRPr="001E48EC" w:rsidRDefault="001E48EC" w:rsidP="001E48EC">
      <w:pPr>
        <w:spacing w:after="0" w:line="240" w:lineRule="auto"/>
        <w:ind w:left="1080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این مفعول مطلق عددی است نه تأکیدی.</w:t>
      </w:r>
    </w:p>
    <w:p w:rsidR="00BD7E6C" w:rsidRPr="001E48EC" w:rsidRDefault="001E48EC" w:rsidP="001E48EC">
      <w:pPr>
        <w:spacing w:after="0" w:line="240" w:lineRule="auto"/>
        <w:ind w:left="1080"/>
        <w:jc w:val="both"/>
        <w:rPr>
          <w:sz w:val="32"/>
          <w:szCs w:val="32"/>
        </w:rPr>
      </w:pP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 xml:space="preserve">قالب اصلی مثنی کذا+کذا است ولی گاهی در قالب «کذا بعد کذا» هم می آید: </w:t>
      </w:r>
      <w:r w:rsidRPr="001E48EC">
        <w:rPr>
          <w:rFonts w:ascii="Traditional Arabic" w:eastAsia="Times New Roman" w:hAnsi="Traditional Arabic" w:cs="Traditional Arabic"/>
          <w:color w:val="FF0000"/>
          <w:sz w:val="32"/>
          <w:szCs w:val="32"/>
          <w:rtl/>
        </w:rPr>
        <w:t>﴿</w:t>
      </w:r>
      <w:r w:rsidRPr="001E48EC">
        <w:rPr>
          <w:rFonts w:ascii="Times New Roman" w:eastAsia="Times New Roman" w:hAnsi="Times New Roman" w:hint="cs"/>
          <w:color w:val="FF0000"/>
          <w:sz w:val="32"/>
          <w:szCs w:val="32"/>
          <w:rtl/>
        </w:rPr>
        <w:t>ثمّ ارجع البصرَ کرّتین</w:t>
      </w:r>
      <w:r w:rsidRPr="001E48EC">
        <w:rPr>
          <w:rFonts w:ascii="Traditional Arabic" w:eastAsia="Times New Roman" w:hAnsi="Traditional Arabic" w:cs="Traditional Arabic"/>
          <w:color w:val="FF0000"/>
          <w:sz w:val="32"/>
          <w:szCs w:val="32"/>
          <w:rtl/>
        </w:rPr>
        <w:t>﴾.</w:t>
      </w:r>
      <w:bookmarkEnd w:id="0"/>
    </w:p>
    <w:sectPr w:rsidR="00BD7E6C" w:rsidRPr="001E48EC" w:rsidSect="004B43C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7005C"/>
    <w:multiLevelType w:val="multilevel"/>
    <w:tmpl w:val="F40E6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BF7133"/>
    <w:multiLevelType w:val="multilevel"/>
    <w:tmpl w:val="FE42C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8E1702"/>
    <w:multiLevelType w:val="multilevel"/>
    <w:tmpl w:val="AFACF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31BEB"/>
    <w:multiLevelType w:val="multilevel"/>
    <w:tmpl w:val="733E8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862E74"/>
    <w:multiLevelType w:val="multilevel"/>
    <w:tmpl w:val="A7A6F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462128"/>
    <w:multiLevelType w:val="multilevel"/>
    <w:tmpl w:val="6E68E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5D2D15"/>
    <w:multiLevelType w:val="multilevel"/>
    <w:tmpl w:val="88720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821F65"/>
    <w:multiLevelType w:val="multilevel"/>
    <w:tmpl w:val="30163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</w:num>
  <w:num w:numId="2">
    <w:abstractNumId w:val="6"/>
    <w:lvlOverride w:ilvl="0"/>
    <w:lvlOverride w:ilvl="1">
      <w:startOverride w:val="1"/>
    </w:lvlOverride>
  </w:num>
  <w:num w:numId="3">
    <w:abstractNumId w:val="4"/>
    <w:lvlOverride w:ilvl="0">
      <w:startOverride w:val="2"/>
    </w:lvlOverride>
  </w:num>
  <w:num w:numId="4">
    <w:abstractNumId w:val="2"/>
    <w:lvlOverride w:ilvl="0">
      <w:startOverride w:val="3"/>
    </w:lvlOverride>
  </w:num>
  <w:num w:numId="5">
    <w:abstractNumId w:val="1"/>
    <w:lvlOverride w:ilvl="0">
      <w:startOverride w:val="4"/>
    </w:lvlOverride>
  </w:num>
  <w:num w:numId="6">
    <w:abstractNumId w:val="0"/>
    <w:lvlOverride w:ilvl="0">
      <w:startOverride w:val="5"/>
    </w:lvlOverride>
  </w:num>
  <w:num w:numId="7">
    <w:abstractNumId w:val="5"/>
    <w:lvlOverride w:ilvl="0">
      <w:startOverride w:val="6"/>
    </w:lvlOverride>
  </w:num>
  <w:num w:numId="8">
    <w:abstractNumId w:val="3"/>
    <w:lvlOverride w:ilvl="0">
      <w:startOverride w:val="1"/>
    </w:lvlOverride>
  </w:num>
  <w:num w:numId="9">
    <w:abstractNumId w:val="7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E6C"/>
    <w:rsid w:val="001E48EC"/>
    <w:rsid w:val="004B43C7"/>
    <w:rsid w:val="00BD7E6C"/>
    <w:rsid w:val="00C3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2530DE5C-5B1A-4897-940E-0AB5E100F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Zar"/>
        <w:sz w:val="28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7E6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0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RASEL</dc:creator>
  <cp:keywords/>
  <dc:description/>
  <cp:lastModifiedBy>RASEL</cp:lastModifiedBy>
  <cp:revision>2</cp:revision>
  <dcterms:created xsi:type="dcterms:W3CDTF">2019-07-16T12:58:00Z</dcterms:created>
  <dcterms:modified xsi:type="dcterms:W3CDTF">2019-07-16T13:04:00Z</dcterms:modified>
</cp:coreProperties>
</file>