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456410" w:rsidRDefault="00456410" w:rsidP="00456410">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bCs w:val="0"/>
          <w:noProof/>
          <w:rtl/>
        </w:rPr>
        <w:fldChar w:fldCharType="begin"/>
      </w:r>
      <w:r>
        <w:rPr>
          <w:rStyle w:val="Hyperlink"/>
          <w:bCs w:val="0"/>
          <w:noProof/>
          <w:rtl/>
        </w:rPr>
        <w:instrText xml:space="preserve"> </w:instrText>
      </w:r>
      <w:r>
        <w:rPr>
          <w:rStyle w:val="Hyperlink"/>
          <w:rFonts w:hint="eastAsia"/>
          <w:bCs w:val="0"/>
          <w:noProof/>
        </w:rPr>
        <w:instrText>TOC</w:instrText>
      </w:r>
      <w:r>
        <w:rPr>
          <w:rStyle w:val="Hyperlink"/>
          <w:rFonts w:hint="eastAsia"/>
          <w:bCs w:val="0"/>
          <w:noProof/>
          <w:rtl/>
        </w:rPr>
        <w:instrText xml:space="preserve"> \</w:instrText>
      </w:r>
      <w:r>
        <w:rPr>
          <w:rStyle w:val="Hyperlink"/>
          <w:rFonts w:hint="eastAsia"/>
          <w:bCs w:val="0"/>
          <w:noProof/>
        </w:rPr>
        <w:instrText>o "</w:instrText>
      </w:r>
      <w:r>
        <w:rPr>
          <w:rStyle w:val="Hyperlink"/>
          <w:rFonts w:hint="eastAsia"/>
          <w:bCs w:val="0"/>
          <w:noProof/>
          <w:rtl/>
        </w:rPr>
        <w:instrText>1-5</w:instrText>
      </w:r>
      <w:r>
        <w:rPr>
          <w:rStyle w:val="Hyperlink"/>
          <w:rFonts w:hint="eastAsia"/>
          <w:bCs w:val="0"/>
          <w:noProof/>
        </w:rPr>
        <w:instrText>" \h \z \u</w:instrText>
      </w:r>
      <w:r>
        <w:rPr>
          <w:rStyle w:val="Hyperlink"/>
          <w:bCs w:val="0"/>
          <w:noProof/>
          <w:rtl/>
        </w:rPr>
        <w:instrText xml:space="preserve"> </w:instrText>
      </w:r>
      <w:r>
        <w:rPr>
          <w:rStyle w:val="Hyperlink"/>
          <w:bCs w:val="0"/>
          <w:noProof/>
          <w:rtl/>
        </w:rPr>
        <w:fldChar w:fldCharType="separate"/>
      </w:r>
      <w:hyperlink w:anchor="_Toc18060821" w:history="1">
        <w:r w:rsidRPr="0005195E">
          <w:rPr>
            <w:rStyle w:val="Hyperlink"/>
            <w:rFonts w:hint="eastAsia"/>
            <w:noProof/>
            <w:rtl/>
          </w:rPr>
          <w:t>اشکال</w:t>
        </w:r>
        <w:r w:rsidRPr="0005195E">
          <w:rPr>
            <w:rStyle w:val="Hyperlink"/>
            <w:noProof/>
            <w:rtl/>
          </w:rPr>
          <w:t xml:space="preserve"> </w:t>
        </w:r>
        <w:r w:rsidRPr="0005195E">
          <w:rPr>
            <w:rStyle w:val="Hyperlink"/>
            <w:rFonts w:hint="eastAsia"/>
            <w:noProof/>
            <w:rtl/>
          </w:rPr>
          <w:t>محقّق</w:t>
        </w:r>
        <w:r w:rsidRPr="0005195E">
          <w:rPr>
            <w:rStyle w:val="Hyperlink"/>
            <w:noProof/>
            <w:rtl/>
          </w:rPr>
          <w:t xml:space="preserve"> </w:t>
        </w:r>
        <w:r w:rsidRPr="0005195E">
          <w:rPr>
            <w:rStyle w:val="Hyperlink"/>
            <w:rFonts w:hint="eastAsia"/>
            <w:noProof/>
            <w:rtl/>
          </w:rPr>
          <w:t>اردب</w:t>
        </w:r>
        <w:r w:rsidRPr="0005195E">
          <w:rPr>
            <w:rStyle w:val="Hyperlink"/>
            <w:rFonts w:hint="cs"/>
            <w:noProof/>
            <w:rtl/>
          </w:rPr>
          <w:t>ی</w:t>
        </w:r>
        <w:r w:rsidRPr="0005195E">
          <w:rPr>
            <w:rStyle w:val="Hyperlink"/>
            <w:rFonts w:hint="eastAsia"/>
            <w:noProof/>
            <w:rtl/>
          </w:rPr>
          <w:t>ل</w:t>
        </w:r>
        <w:r w:rsidRPr="0005195E">
          <w:rPr>
            <w:rStyle w:val="Hyperlink"/>
            <w:rFonts w:hint="cs"/>
            <w:noProof/>
            <w:rtl/>
          </w:rPr>
          <w:t>ی</w:t>
        </w:r>
        <w:r w:rsidRPr="0005195E">
          <w:rPr>
            <w:rStyle w:val="Hyperlink"/>
            <w:noProof/>
            <w:rtl/>
          </w:rPr>
          <w:t xml:space="preserve"> </w:t>
        </w:r>
        <w:r w:rsidRPr="0005195E">
          <w:rPr>
            <w:rStyle w:val="Hyperlink"/>
            <w:rFonts w:hint="eastAsia"/>
            <w:noProof/>
            <w:rtl/>
          </w:rPr>
          <w:t>و</w:t>
        </w:r>
        <w:r w:rsidRPr="0005195E">
          <w:rPr>
            <w:rStyle w:val="Hyperlink"/>
            <w:noProof/>
            <w:rtl/>
          </w:rPr>
          <w:t xml:space="preserve"> </w:t>
        </w:r>
        <w:r w:rsidRPr="0005195E">
          <w:rPr>
            <w:rStyle w:val="Hyperlink"/>
            <w:rFonts w:hint="eastAsia"/>
            <w:noProof/>
            <w:rtl/>
          </w:rPr>
          <w:t>صاحب</w:t>
        </w:r>
        <w:r w:rsidRPr="0005195E">
          <w:rPr>
            <w:rStyle w:val="Hyperlink"/>
            <w:noProof/>
            <w:rtl/>
          </w:rPr>
          <w:t xml:space="preserve"> </w:t>
        </w:r>
        <w:r w:rsidRPr="0005195E">
          <w:rPr>
            <w:rStyle w:val="Hyperlink"/>
            <w:rFonts w:hint="eastAsia"/>
            <w:noProof/>
            <w:rtl/>
          </w:rPr>
          <w:t>مدارک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18060821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456410" w:rsidRDefault="00456410" w:rsidP="00456410">
      <w:pPr>
        <w:pStyle w:val="TOC5"/>
        <w:tabs>
          <w:tab w:val="right" w:leader="dot" w:pos="10194"/>
        </w:tabs>
        <w:rPr>
          <w:rFonts w:asciiTheme="minorHAnsi" w:eastAsiaTheme="minorEastAsia" w:hAnsiTheme="minorHAnsi" w:cstheme="minorBidi"/>
          <w:bCs w:val="0"/>
          <w:noProof/>
          <w:color w:val="auto"/>
          <w:szCs w:val="22"/>
          <w:rtl/>
          <w:lang w:bidi="ar-SA"/>
        </w:rPr>
      </w:pPr>
      <w:hyperlink w:anchor="_Toc18060822" w:history="1">
        <w:r w:rsidRPr="0005195E">
          <w:rPr>
            <w:rStyle w:val="Hyperlink"/>
            <w:rFonts w:hint="eastAsia"/>
            <w:noProof/>
            <w:rtl/>
          </w:rPr>
          <w:t>کلام</w:t>
        </w:r>
        <w:r w:rsidRPr="0005195E">
          <w:rPr>
            <w:rStyle w:val="Hyperlink"/>
            <w:noProof/>
            <w:rtl/>
          </w:rPr>
          <w:t xml:space="preserve"> </w:t>
        </w:r>
        <w:r w:rsidRPr="0005195E">
          <w:rPr>
            <w:rStyle w:val="Hyperlink"/>
            <w:rFonts w:hint="eastAsia"/>
            <w:noProof/>
            <w:rtl/>
          </w:rPr>
          <w:t>استاد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18060822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91EB6" w:rsidRPr="00C91EB6" w:rsidRDefault="00456410" w:rsidP="00C91EB6">
      <w:r>
        <w:rPr>
          <w:rStyle w:val="Hyperlink"/>
          <w:bCs/>
          <w:noProof/>
          <w:szCs w:val="24"/>
          <w:rtl/>
        </w:rPr>
        <w:fldChar w:fldCharType="end"/>
      </w:r>
    </w:p>
    <w:p w:rsidR="00F343FB" w:rsidRDefault="00F842AD" w:rsidP="0020241A">
      <w:r w:rsidRPr="00EB78E3">
        <w:rPr>
          <w:rStyle w:val="Emphasis"/>
          <w:rFonts w:hint="cs"/>
          <w:rtl/>
        </w:rPr>
        <w:t>موضوع:</w:t>
      </w:r>
      <w:r>
        <w:rPr>
          <w:rFonts w:hint="cs"/>
          <w:rtl/>
        </w:rPr>
        <w:t xml:space="preserve"> </w:t>
      </w:r>
      <w:bookmarkStart w:id="0" w:name="Bokkolli"/>
      <w:bookmarkEnd w:id="0"/>
      <w:r w:rsidR="00965C7D">
        <w:rPr>
          <w:rFonts w:hint="cs"/>
          <w:rtl/>
        </w:rPr>
        <w:t>احکام</w:t>
      </w:r>
      <w:r w:rsidR="00965C7D">
        <w:rPr>
          <w:rtl/>
        </w:rPr>
        <w:t xml:space="preserve"> </w:t>
      </w:r>
      <w:r w:rsidR="00965C7D">
        <w:rPr>
          <w:rFonts w:hint="cs"/>
          <w:rtl/>
        </w:rPr>
        <w:t>اموات</w:t>
      </w:r>
      <w:r w:rsidR="00724537">
        <w:rPr>
          <w:rFonts w:hint="cs"/>
          <w:rtl/>
        </w:rPr>
        <w:t>/</w:t>
      </w:r>
      <w:bookmarkStart w:id="1" w:name="BokSabj_d"/>
      <w:bookmarkEnd w:id="1"/>
      <w:r w:rsidR="00965C7D">
        <w:rPr>
          <w:rFonts w:hint="cs"/>
          <w:rtl/>
        </w:rPr>
        <w:t>تکفین</w:t>
      </w:r>
      <w:r w:rsidR="00965C7D">
        <w:rPr>
          <w:rtl/>
        </w:rPr>
        <w:t xml:space="preserve"> </w:t>
      </w:r>
      <w:r w:rsidR="00965C7D">
        <w:rPr>
          <w:rFonts w:hint="cs"/>
          <w:rtl/>
        </w:rPr>
        <w:t>میت</w:t>
      </w:r>
      <w:r w:rsidR="00596C1E">
        <w:rPr>
          <w:rFonts w:hint="cs"/>
          <w:rtl/>
        </w:rPr>
        <w:t xml:space="preserve"> </w:t>
      </w:r>
      <w:r w:rsidR="00724537">
        <w:rPr>
          <w:rFonts w:hint="cs"/>
          <w:rtl/>
        </w:rPr>
        <w:t>/</w:t>
      </w:r>
      <w:bookmarkStart w:id="2" w:name="BokSabj2_d"/>
      <w:bookmarkEnd w:id="2"/>
      <w:r w:rsidR="00965C7D">
        <w:rPr>
          <w:rFonts w:hint="cs"/>
          <w:rtl/>
        </w:rPr>
        <w:t>قطعه</w:t>
      </w:r>
      <w:r w:rsidR="00965C7D">
        <w:rPr>
          <w:rtl/>
        </w:rPr>
        <w:t xml:space="preserve"> </w:t>
      </w:r>
      <w:r w:rsidR="00965C7D">
        <w:rPr>
          <w:rFonts w:hint="cs"/>
          <w:rtl/>
        </w:rPr>
        <w:t>اولی</w:t>
      </w:r>
      <w:r w:rsidR="00965C7D">
        <w:rPr>
          <w:rtl/>
        </w:rPr>
        <w:t xml:space="preserve"> </w:t>
      </w:r>
      <w:r w:rsidR="00965C7D">
        <w:rPr>
          <w:rFonts w:hint="cs"/>
          <w:rtl/>
        </w:rPr>
        <w:t>کفن</w:t>
      </w:r>
      <w:r w:rsidR="00965C7D">
        <w:rPr>
          <w:rtl/>
        </w:rPr>
        <w:t xml:space="preserve"> (</w:t>
      </w:r>
      <w:r w:rsidR="00965C7D">
        <w:rPr>
          <w:rFonts w:hint="cs"/>
          <w:rtl/>
        </w:rPr>
        <w:t>مئزر</w:t>
      </w:r>
      <w:r w:rsidR="00965C7D">
        <w:rPr>
          <w:rtl/>
        </w:rPr>
        <w:t>)</w:t>
      </w:r>
      <w:r w:rsidR="001B6799">
        <w:rPr>
          <w:rFonts w:hint="cs"/>
          <w:rtl/>
        </w:rPr>
        <w:t xml:space="preserve"> </w:t>
      </w:r>
    </w:p>
    <w:p w:rsidR="008F5B4D" w:rsidRDefault="008F5B4D" w:rsidP="008F5B4D">
      <w:pPr>
        <w:rPr>
          <w:rStyle w:val="Emphasis"/>
          <w:rtl/>
        </w:rPr>
      </w:pPr>
      <w:r w:rsidRPr="00124E3D">
        <w:rPr>
          <w:rStyle w:val="Emphasis"/>
          <w:rFonts w:hint="cs"/>
          <w:rtl/>
        </w:rPr>
        <w:t>خلاصه مباحث گذشته:</w:t>
      </w:r>
    </w:p>
    <w:p w:rsidR="00247D2F" w:rsidRPr="003A6148" w:rsidRDefault="00247D2F" w:rsidP="003A6148">
      <w:pPr>
        <w:pBdr>
          <w:bottom w:val="double" w:sz="6" w:space="1" w:color="auto"/>
        </w:pBdr>
      </w:pPr>
    </w:p>
    <w:p w:rsidR="008F5B4D" w:rsidRDefault="008F5B4D" w:rsidP="003A6148"/>
    <w:p w:rsidR="007066DD" w:rsidRPr="00BA59A7" w:rsidRDefault="007066DD" w:rsidP="007066DD">
      <w:pPr>
        <w:pStyle w:val="NormalWeb"/>
        <w:bidi/>
        <w:spacing w:before="0" w:beforeAutospacing="0" w:after="0" w:afterAutospacing="0" w:line="276" w:lineRule="auto"/>
        <w:jc w:val="both"/>
        <w:rPr>
          <w:rFonts w:ascii="Noor_Titr" w:hAnsi="Noor_Titr" w:cs="B Lotus"/>
          <w:sz w:val="28"/>
          <w:szCs w:val="28"/>
          <w:rtl/>
        </w:rPr>
      </w:pPr>
      <w:r w:rsidRPr="006B5ACD">
        <w:rPr>
          <w:rFonts w:ascii="Noor_Lotus" w:hAnsi="Noor_Lotus" w:cs="B Lotus" w:hint="cs"/>
          <w:noProof/>
          <w:sz w:val="28"/>
          <w:rtl/>
        </w:rPr>
        <w:t>بسم الله الرّحمن الرّحیم</w:t>
      </w:r>
      <w:r>
        <w:rPr>
          <w:rFonts w:ascii="Noor_Lotus" w:hAnsi="Noor_Lotus" w:cs="B Lotus" w:hint="cs"/>
          <w:noProof/>
          <w:sz w:val="28"/>
          <w:rtl/>
        </w:rPr>
        <w:tab/>
      </w:r>
      <w:r>
        <w:rPr>
          <w:rFonts w:ascii="Noor_Lotus" w:hAnsi="Noor_Lotus" w:cs="B Lotus" w:hint="cs"/>
          <w:noProof/>
          <w:sz w:val="28"/>
          <w:rtl/>
        </w:rPr>
        <w:tab/>
      </w:r>
      <w:r>
        <w:rPr>
          <w:rFonts w:ascii="Noor_Lotus" w:hAnsi="Noor_Lotus" w:cs="B Lotus" w:hint="cs"/>
          <w:noProof/>
          <w:sz w:val="28"/>
          <w:rtl/>
        </w:rPr>
        <w:tab/>
      </w:r>
      <w:r>
        <w:rPr>
          <w:rFonts w:ascii="Noor_Lotus" w:hAnsi="Noor_Lotus" w:cs="B Lotus" w:hint="cs"/>
          <w:noProof/>
          <w:sz w:val="28"/>
          <w:rtl/>
        </w:rPr>
        <w:tab/>
      </w:r>
      <w:r>
        <w:rPr>
          <w:rFonts w:ascii="Noor_Lotus" w:hAnsi="Noor_Lotus" w:cs="B Lotus" w:hint="cs"/>
          <w:noProof/>
          <w:sz w:val="28"/>
          <w:rtl/>
        </w:rPr>
        <w:tab/>
      </w:r>
      <w:r>
        <w:rPr>
          <w:rFonts w:ascii="Noor_Lotus" w:hAnsi="Noor_Lotus" w:cs="B Lotus" w:hint="cs"/>
          <w:noProof/>
          <w:sz w:val="28"/>
          <w:rtl/>
        </w:rPr>
        <w:tab/>
      </w:r>
      <w:r>
        <w:rPr>
          <w:rFonts w:ascii="Noor_Lotus" w:hAnsi="Noor_Lotus" w:cs="B Lotus" w:hint="cs"/>
          <w:noProof/>
          <w:sz w:val="28"/>
          <w:rtl/>
        </w:rPr>
        <w:tab/>
      </w:r>
      <w:r>
        <w:rPr>
          <w:rFonts w:ascii="Noor_Lotus" w:hAnsi="Noor_Lotus" w:cs="B Lotus" w:hint="cs"/>
          <w:noProof/>
          <w:sz w:val="28"/>
          <w:rtl/>
        </w:rPr>
        <w:tab/>
      </w:r>
      <w:r>
        <w:rPr>
          <w:rFonts w:ascii="Noor_Lotus" w:hAnsi="Noor_Lotus" w:cs="B Lotus" w:hint="cs"/>
          <w:noProof/>
          <w:sz w:val="28"/>
          <w:rtl/>
        </w:rPr>
        <w:tab/>
        <w:t>14</w:t>
      </w:r>
      <w:r w:rsidRPr="006B5ACD">
        <w:rPr>
          <w:rFonts w:ascii="Noor_Lotus" w:hAnsi="Noor_Lotus" w:cs="B Lotus" w:hint="cs"/>
          <w:noProof/>
          <w:sz w:val="28"/>
          <w:rtl/>
        </w:rPr>
        <w:t>/</w:t>
      </w:r>
      <w:r>
        <w:rPr>
          <w:rFonts w:ascii="Noor_Lotus" w:hAnsi="Noor_Lotus" w:cs="B Lotus" w:hint="cs"/>
          <w:noProof/>
          <w:sz w:val="28"/>
          <w:rtl/>
        </w:rPr>
        <w:t>6</w:t>
      </w:r>
      <w:r w:rsidRPr="006B5ACD">
        <w:rPr>
          <w:rFonts w:ascii="Noor_Lotus" w:hAnsi="Noor_Lotus" w:cs="B Lotus" w:hint="cs"/>
          <w:noProof/>
          <w:sz w:val="28"/>
          <w:rtl/>
        </w:rPr>
        <w:t xml:space="preserve">/1395 </w:t>
      </w:r>
      <w:r w:rsidRPr="006B5ACD">
        <w:rPr>
          <w:rFonts w:hint="cs"/>
          <w:noProof/>
          <w:sz w:val="28"/>
          <w:rtl/>
        </w:rPr>
        <w:t>–</w:t>
      </w:r>
      <w:r>
        <w:rPr>
          <w:rFonts w:ascii="Noor_Lotus" w:hAnsi="Noor_Lotus" w:cs="B Lotus" w:hint="cs"/>
          <w:noProof/>
          <w:sz w:val="28"/>
          <w:rtl/>
        </w:rPr>
        <w:t xml:space="preserve">  یک</w:t>
      </w:r>
      <w:r w:rsidRPr="006B5ACD">
        <w:rPr>
          <w:rFonts w:ascii="Noor_Lotus" w:hAnsi="Noor_Lotus" w:cs="B Lotus" w:hint="cs"/>
          <w:noProof/>
          <w:sz w:val="28"/>
          <w:rtl/>
        </w:rPr>
        <w:t xml:space="preserve">شنبه </w:t>
      </w:r>
      <w:r w:rsidRPr="006B5ACD">
        <w:rPr>
          <w:rFonts w:hint="cs"/>
          <w:noProof/>
          <w:sz w:val="28"/>
          <w:rtl/>
        </w:rPr>
        <w:t>–</w:t>
      </w:r>
      <w:r>
        <w:rPr>
          <w:rFonts w:ascii="Noor_Lotus" w:hAnsi="Noor_Lotus" w:cs="B Lotus" w:hint="cs"/>
          <w:noProof/>
          <w:sz w:val="28"/>
          <w:rtl/>
        </w:rPr>
        <w:t xml:space="preserve"> ج 2</w:t>
      </w:r>
    </w:p>
    <w:p w:rsidR="007066DD" w:rsidRDefault="007066DD" w:rsidP="00456410">
      <w:pPr>
        <w:rPr>
          <w:rtl/>
        </w:rPr>
      </w:pPr>
      <w:r>
        <w:rPr>
          <w:rFonts w:hint="cs"/>
          <w:rtl/>
        </w:rPr>
        <w:t xml:space="preserve">بحث در مرحله اُولی که با سلّار بود </w:t>
      </w:r>
      <w:bookmarkStart w:id="3" w:name="_GoBack"/>
      <w:bookmarkEnd w:id="3"/>
      <w:r>
        <w:rPr>
          <w:rFonts w:hint="cs"/>
          <w:rtl/>
        </w:rPr>
        <w:t>تمام شد و بحث به اینجا رسید که مرحوم سیّد فرمود سه قطعه در کفن واجب است مئزر، قمیص و إزار.</w:t>
      </w:r>
    </w:p>
    <w:p w:rsidR="007066DD" w:rsidRDefault="007066DD" w:rsidP="007066DD">
      <w:pPr>
        <w:pStyle w:val="Heading4"/>
        <w:rPr>
          <w:rtl/>
        </w:rPr>
      </w:pPr>
      <w:bookmarkStart w:id="4" w:name="_Toc16973583"/>
      <w:bookmarkStart w:id="5" w:name="_Toc17220482"/>
      <w:bookmarkStart w:id="6" w:name="_Toc18060821"/>
      <w:r>
        <w:rPr>
          <w:rFonts w:hint="cs"/>
          <w:rtl/>
        </w:rPr>
        <w:t>اشکال محقّق اردبیلی و صاحب مدارک</w:t>
      </w:r>
      <w:bookmarkEnd w:id="4"/>
      <w:bookmarkEnd w:id="5"/>
      <w:bookmarkEnd w:id="6"/>
    </w:p>
    <w:p w:rsidR="007066DD" w:rsidRDefault="007066DD" w:rsidP="00456410">
      <w:pPr>
        <w:rPr>
          <w:rtl/>
        </w:rPr>
      </w:pPr>
      <w:r>
        <w:rPr>
          <w:rFonts w:hint="cs"/>
          <w:rtl/>
        </w:rPr>
        <w:t>در این مرحله بعضی تأمل کرده</w:t>
      </w:r>
      <w:r>
        <w:rPr>
          <w:rtl/>
        </w:rPr>
        <w:softHyphen/>
      </w:r>
      <w:r>
        <w:rPr>
          <w:rFonts w:hint="cs"/>
          <w:rtl/>
        </w:rPr>
        <w:t xml:space="preserve">اند و عمده تأمّل در مورد قضیّه مئزر است. </w:t>
      </w:r>
      <w:r w:rsidRPr="00E03C42">
        <w:rPr>
          <w:rFonts w:hint="cs"/>
          <w:rtl/>
        </w:rPr>
        <w:t xml:space="preserve">ظاهراً اصل اشکال از محقق اردبیلی است که در مستندِ این فتوی مشهور تأمّل کرده است، و بعد از ایشان شاگردش صاحب مدارک فرموده </w:t>
      </w:r>
      <w:r>
        <w:rPr>
          <w:rFonts w:hint="cs"/>
          <w:rtl/>
        </w:rPr>
        <w:t>الإشکال قویٌّ</w:t>
      </w:r>
      <w:r>
        <w:rPr>
          <w:rStyle w:val="FootnoteReference"/>
          <w:rFonts w:ascii="Noor_Lotus" w:hAnsi="Noor_Lotus" w:cs="B Lotus"/>
          <w:sz w:val="28"/>
          <w:rtl/>
        </w:rPr>
        <w:footnoteReference w:id="1"/>
      </w:r>
      <w:r>
        <w:rPr>
          <w:rFonts w:hint="cs"/>
          <w:rtl/>
        </w:rPr>
        <w:t xml:space="preserve"> و بیان آورده است، و بعد از ایشان شاگردش امین استرآبادی همین راه را رفته است؛ اینها در مئزر اشکال دارند و در قمیص و إزار اشکال ندارند.</w:t>
      </w:r>
    </w:p>
    <w:p w:rsidR="007066DD" w:rsidRDefault="007066DD" w:rsidP="00456410">
      <w:pPr>
        <w:rPr>
          <w:rtl/>
        </w:rPr>
      </w:pPr>
      <w:r>
        <w:rPr>
          <w:rFonts w:hint="cs"/>
          <w:rtl/>
        </w:rPr>
        <w:t>یک حرفشان این است که مئزر دلیل ندارد و ثلاثه أثواب را به مقتضای جمع بین روایات ثلاثه و روایات قمیص، حمل بر سه ثوب سرتاسری یا دو سرتاسری و یک قمیص کرده</w:t>
      </w:r>
      <w:r>
        <w:rPr>
          <w:rtl/>
        </w:rPr>
        <w:softHyphen/>
      </w:r>
      <w:r>
        <w:rPr>
          <w:rFonts w:hint="cs"/>
          <w:rtl/>
        </w:rPr>
        <w:t>اند.</w:t>
      </w:r>
    </w:p>
    <w:p w:rsidR="007066DD" w:rsidRDefault="007066DD" w:rsidP="00456410">
      <w:pPr>
        <w:rPr>
          <w:rFonts w:ascii="Noor_Titr" w:hAnsi="Noor_Titr" w:cs="Noor_Titr"/>
          <w:color w:val="286564"/>
          <w:sz w:val="27"/>
          <w:szCs w:val="27"/>
          <w:rtl/>
        </w:rPr>
      </w:pPr>
      <w:r w:rsidRPr="00105E0A">
        <w:rPr>
          <w:rFonts w:hint="cs"/>
          <w:rtl/>
        </w:rPr>
        <w:t>اما اینکه دلیل ندارد در ذهنشان این است که درست است در بعض روایات إزار آمده است، ولی همان قطعه ثالثه است که ازار است و مئزر در هیچ روایتی نیامده است؛ اما اینکه سه ثوب سرتاسری یا دو تا سرتاسری و یک قمیص مقتضای جمع روایات است، چون بعض روایات فرموده ثلاثة اثواب که ظهور سه ثوب در این است که کلّ میّت را در سه ثوب بپیچانید، مثل روایتی که دارد درج بکنید میّت را، منتهی به حکم روایات قمیص می</w:t>
      </w:r>
      <w:r w:rsidRPr="00105E0A">
        <w:rPr>
          <w:rtl/>
        </w:rPr>
        <w:softHyphen/>
      </w:r>
      <w:r w:rsidRPr="00105E0A">
        <w:rPr>
          <w:rFonts w:hint="cs"/>
          <w:rtl/>
        </w:rPr>
        <w:t>گوئیم ال</w:t>
      </w:r>
      <w:r>
        <w:rPr>
          <w:rFonts w:hint="cs"/>
          <w:rtl/>
        </w:rPr>
        <w:t>ّ</w:t>
      </w:r>
      <w:r w:rsidRPr="00105E0A">
        <w:rPr>
          <w:rFonts w:hint="cs"/>
          <w:rtl/>
        </w:rPr>
        <w:t xml:space="preserve">ا اینکه یکی از آنها قمیص باشد. </w:t>
      </w:r>
      <w:r w:rsidRPr="00456410">
        <w:rPr>
          <w:rStyle w:val="IntenseEmphasis"/>
          <w:rFonts w:hint="cs"/>
          <w:rtl/>
        </w:rPr>
        <w:t xml:space="preserve">«وَ بِإِسْنَادِهِ عَنِ الْحَسَنِ بْنِ مَحْبُوبٍ عَنْ أَبِي أَيُّوبَ عَنْ حُمْرَانَ بْنِ أَعْيَنَ قَالَ: قَالَ أَبُو عَبْدِ اللَّهِ (علیه السلام) إِذَا غَسَّلْتُمُ الْمَيِّتَ مِنْكُمْ فَارْفُقُوا بِهِ- وَ لَا تَعْصِرُوهُ وَ لَا تَغْمِزُوا لَهُ مَفْصِلًا- وَ لَا تُقَرِّبُوا أُذُنَيْهِ شَيْئاً مِنَ الْكَافُورِ- ثُمَّ خُذُوا عِمَامَتَهُ فَانْشُرُوهَا مَثْنِيَّةً عَلَى رَأْسِهِ- وَ اطْرَحْ طَرَفَيْهَا </w:t>
      </w:r>
      <w:r w:rsidRPr="00456410">
        <w:rPr>
          <w:rStyle w:val="IntenseEmphasis"/>
          <w:rFonts w:hint="cs"/>
          <w:rtl/>
        </w:rPr>
        <w:lastRenderedPageBreak/>
        <w:t>مِنْ خَلْفِهِ- وَ أَبْرِزْ جَبْهَتَهُ- قُلْتُ فَالْحَنُوطُ كَيْفَ أَصْنَعُ بِهِ- قَالَ يُوضَعُ فِي مَنْخِرِهِ- وَ مَوْضِعِ سُجُودِهِ وَ مَفَاصِلِهِ- فَقُلْتُ فَالْكَفَنُ- فَقَالَ يُؤْخَذُ خِرْقَةٌ فَيَشُدُّ بِهَا سُفْلَهُ- وَ يَضُمُّ فَخِذَيْهِ بِهَا لِيُضَمَّ مَا هُنَاكَ- وَ مَا يُصْنَعُ مِنَ الْقُطْنِ أَفْضَلُ- ثُمَّ يُكَفَّنُ بِقَمِيصٍ وَ لِفَافَةٍ وَ بُرْدٍ يُجْمَعُ فِيهِ الْكَفَنُ»</w:t>
      </w:r>
      <w:r w:rsidRPr="00105E0A">
        <w:rPr>
          <w:rFonts w:hint="cs"/>
          <w:color w:val="00B050"/>
          <w:rtl/>
        </w:rPr>
        <w:t>.</w:t>
      </w:r>
      <w:r>
        <w:rPr>
          <w:rStyle w:val="FootnoteReference"/>
          <w:rFonts w:ascii="Noor_Lotus" w:hAnsi="Noor_Lotus" w:cs="Noor_Lotus"/>
          <w:color w:val="0F005F"/>
          <w:sz w:val="35"/>
          <w:szCs w:val="35"/>
          <w:rtl/>
        </w:rPr>
        <w:footnoteReference w:id="2"/>
      </w:r>
    </w:p>
    <w:p w:rsidR="007066DD" w:rsidRDefault="007066DD" w:rsidP="00456410">
      <w:pPr>
        <w:pStyle w:val="Heading5"/>
        <w:tabs>
          <w:tab w:val="left" w:pos="4295"/>
        </w:tabs>
        <w:rPr>
          <w:rtl/>
        </w:rPr>
      </w:pPr>
      <w:bookmarkStart w:id="7" w:name="_Toc16973584"/>
      <w:bookmarkStart w:id="8" w:name="_Toc17220483"/>
      <w:bookmarkStart w:id="9" w:name="_Toc18060822"/>
      <w:r>
        <w:rPr>
          <w:rFonts w:hint="cs"/>
          <w:rtl/>
        </w:rPr>
        <w:t>کلام استاد</w:t>
      </w:r>
      <w:bookmarkEnd w:id="7"/>
      <w:bookmarkEnd w:id="8"/>
      <w:bookmarkEnd w:id="9"/>
      <w:r>
        <w:rPr>
          <w:rFonts w:hint="cs"/>
          <w:rtl/>
        </w:rPr>
        <w:t xml:space="preserve"> </w:t>
      </w:r>
      <w:r w:rsidR="00456410">
        <w:rPr>
          <w:rtl/>
        </w:rPr>
        <w:tab/>
      </w:r>
    </w:p>
    <w:p w:rsidR="007066DD" w:rsidRDefault="007066DD" w:rsidP="00456410">
      <w:pPr>
        <w:pStyle w:val="a0"/>
        <w:rPr>
          <w:rtl/>
        </w:rPr>
      </w:pPr>
      <w:r>
        <w:rPr>
          <w:rFonts w:hint="cs"/>
          <w:rtl/>
        </w:rPr>
        <w:t>نسبت به اثبات که فرموده سه تا سرتاسری یا دو سرتاسری و قمیص، این فرمایش نادرست است؛ اینکه این مقدار مشروع است یا نه، یک بحث است، و بعد از مشروعیّت آیا این متعیّن است یا نه، یک بحث دیگری است. در تنقیح</w:t>
      </w:r>
      <w:r>
        <w:rPr>
          <w:rStyle w:val="FootnoteReference"/>
          <w:rFonts w:ascii="Noor_Lotus" w:hAnsi="Noor_Lotus" w:cs="B Lotus"/>
          <w:sz w:val="28"/>
          <w:rtl/>
        </w:rPr>
        <w:footnoteReference w:id="3"/>
      </w:r>
      <w:r>
        <w:rPr>
          <w:rFonts w:hint="cs"/>
          <w:rtl/>
        </w:rPr>
        <w:t xml:space="preserve"> فرموده اصلاً این مشروع نیست؛ چون ما روایت مئزر را تمام کردیم، اگر دلیل بر مئزر تمام شد، پس همان مئزر متعیّن است، و ما باشیم و روایت مئزر اصلا این نحوه مشروع نیست.</w:t>
      </w:r>
    </w:p>
    <w:p w:rsidR="007066DD" w:rsidRDefault="007066DD" w:rsidP="00456410">
      <w:pPr>
        <w:pStyle w:val="a0"/>
        <w:rPr>
          <w:rtl/>
        </w:rPr>
      </w:pPr>
      <w:r>
        <w:rPr>
          <w:rFonts w:hint="cs"/>
          <w:rtl/>
        </w:rPr>
        <w:t>حال ما فعلاً بحث نداریم که روایت مئزر تمام است یا نه، فعلاً می</w:t>
      </w:r>
      <w:r>
        <w:rPr>
          <w:rFonts w:hint="cs"/>
          <w:rtl/>
        </w:rPr>
        <w:softHyphen/>
        <w:t>گوئیم بالفرض روایت مئزر تمام باشد، ولی اینکه در تنقیح فرموده این نحوه مشروع نیست چون روایت مئزر را داریم، این حرف تنقیح ناتمام است، ما ولو روایت مئزر را داشته باشیم باز آنی که صاحب مدارک گفته است، مشروع است، چون مئزر که واجب شده است از باب مرتبه أقل است، می</w:t>
      </w:r>
      <w:r>
        <w:rPr>
          <w:rtl/>
        </w:rPr>
        <w:softHyphen/>
      </w:r>
      <w:r>
        <w:rPr>
          <w:rFonts w:hint="cs"/>
          <w:rtl/>
        </w:rPr>
        <w:t>خواهد بگوید اکتفاء به خرقه نکنید و بالاتر از آن مئزر باشد، مئزر برای ستر عورت است که به جای آن سرتاسری را می</w:t>
      </w:r>
      <w:r>
        <w:rPr>
          <w:rFonts w:hint="cs"/>
          <w:rtl/>
        </w:rPr>
        <w:softHyphen/>
        <w:t>پوشانیم، اینکه روایت مئزر در تعیّن مئزر ظهور داشته باشد، بحیث که اگر بیشتر شد، کفایت نکند، چنین ظهوری  ندارد.</w:t>
      </w:r>
    </w:p>
    <w:p w:rsidR="007066DD" w:rsidRDefault="007066DD" w:rsidP="00456410">
      <w:pPr>
        <w:pStyle w:val="a0"/>
        <w:rPr>
          <w:rtl/>
        </w:rPr>
      </w:pPr>
      <w:r>
        <w:rPr>
          <w:rFonts w:hint="cs"/>
          <w:rtl/>
        </w:rPr>
        <w:t>اما بعد از فراغ از مشروعیّت، سرتاسری در ذهن ما الزامی ندارد، ما دلیلی بر الزام این نحوه نداریم، چون آنی را که ایشان استظهار کرد که مراد از ثلاثه اثواب، ثلاث تام است، این استظهار را قبول نداریم، ثلاث اثواب اطلاق دارد؛ ممکن است اگر یک ثوب می</w:t>
      </w:r>
      <w:r>
        <w:rPr>
          <w:rtl/>
        </w:rPr>
        <w:softHyphen/>
      </w:r>
      <w:r>
        <w:rPr>
          <w:rFonts w:hint="cs"/>
          <w:rtl/>
        </w:rPr>
        <w:t>فرمود ظهور در سرتاسری داشت (کما قال السید الحکیم) اما اگر فرموده سه ثوب اگر به نحو مجتمع کل را بپوشاند، این را هم می</w:t>
      </w:r>
      <w:r>
        <w:rPr>
          <w:rtl/>
        </w:rPr>
        <w:softHyphen/>
      </w:r>
      <w:r>
        <w:rPr>
          <w:rFonts w:hint="cs"/>
          <w:rtl/>
        </w:rPr>
        <w:t>گیرد.</w:t>
      </w:r>
    </w:p>
    <w:p w:rsidR="007066DD" w:rsidRDefault="007066DD" w:rsidP="00456410">
      <w:pPr>
        <w:pStyle w:val="a0"/>
        <w:rPr>
          <w:rtl/>
        </w:rPr>
      </w:pPr>
      <w:r>
        <w:rPr>
          <w:rFonts w:hint="cs"/>
          <w:rtl/>
        </w:rPr>
        <w:lastRenderedPageBreak/>
        <w:t>و به همین بیان می</w:t>
      </w:r>
      <w:r>
        <w:rPr>
          <w:rtl/>
        </w:rPr>
        <w:softHyphen/>
      </w:r>
      <w:r>
        <w:rPr>
          <w:rFonts w:hint="cs"/>
          <w:rtl/>
        </w:rPr>
        <w:t>گوئیم روایات درج هم دلالت ندارد؛ زیرا اگر به نحو مشهور هم کفن شود، صدق درج می</w:t>
      </w:r>
      <w:r>
        <w:rPr>
          <w:rtl/>
        </w:rPr>
        <w:softHyphen/>
      </w:r>
      <w:r>
        <w:rPr>
          <w:rFonts w:hint="cs"/>
          <w:rtl/>
        </w:rPr>
        <w:t>کند.</w:t>
      </w:r>
    </w:p>
    <w:p w:rsidR="007066DD" w:rsidRDefault="007066DD" w:rsidP="00456410">
      <w:pPr>
        <w:pStyle w:val="a0"/>
        <w:rPr>
          <w:rFonts w:ascii="Noor_Titr" w:hAnsi="Noor_Titr" w:cs="Noor_Titr"/>
          <w:color w:val="286564"/>
          <w:sz w:val="27"/>
          <w:szCs w:val="27"/>
          <w:rtl/>
        </w:rPr>
      </w:pPr>
      <w:r w:rsidRPr="006C1C0A">
        <w:rPr>
          <w:rFonts w:hint="cs"/>
          <w:rtl/>
        </w:rPr>
        <w:t>و الذی یختم المطلب ما روایات عدیده</w:t>
      </w:r>
      <w:r w:rsidRPr="006C1C0A">
        <w:rPr>
          <w:rtl/>
        </w:rPr>
        <w:softHyphen/>
      </w:r>
      <w:r w:rsidRPr="006C1C0A">
        <w:rPr>
          <w:rFonts w:hint="cs"/>
          <w:rtl/>
        </w:rPr>
        <w:t>ای داریم که بعضاً تام السند هستند، که پیغمبر اکرم را در ثوب</w:t>
      </w:r>
      <w:r>
        <w:rPr>
          <w:rFonts w:hint="cs"/>
          <w:rtl/>
        </w:rPr>
        <w:t>َ</w:t>
      </w:r>
      <w:r w:rsidRPr="006C1C0A">
        <w:rPr>
          <w:rFonts w:hint="cs"/>
          <w:rtl/>
        </w:rPr>
        <w:t>ی</w:t>
      </w:r>
      <w:r>
        <w:rPr>
          <w:rFonts w:hint="cs"/>
          <w:rtl/>
        </w:rPr>
        <w:t>ِ</w:t>
      </w:r>
      <w:r w:rsidRPr="006C1C0A">
        <w:rPr>
          <w:rFonts w:hint="cs"/>
          <w:rtl/>
        </w:rPr>
        <w:t xml:space="preserve"> الإحرامش کفن کردند، صحاریین و حبره که هر کدام از ثوبین احرام تمام بدن را نمی</w:t>
      </w:r>
      <w:r w:rsidRPr="006C1C0A">
        <w:rPr>
          <w:rtl/>
        </w:rPr>
        <w:softHyphen/>
      </w:r>
      <w:r w:rsidRPr="006C1C0A">
        <w:rPr>
          <w:rFonts w:hint="cs"/>
          <w:rtl/>
        </w:rPr>
        <w:t>پوشاند. صحیحه معاویه بن عمار:</w:t>
      </w:r>
      <w:r>
        <w:rPr>
          <w:rFonts w:hint="cs"/>
          <w:rtl/>
        </w:rPr>
        <w:t xml:space="preserve"> </w:t>
      </w:r>
      <w:r w:rsidRPr="006C1C0A">
        <w:rPr>
          <w:rFonts w:hint="cs"/>
          <w:color w:val="00B050"/>
          <w:rtl/>
        </w:rPr>
        <w:t>«</w:t>
      </w:r>
      <w:r w:rsidRPr="006C1C0A">
        <w:rPr>
          <w:rFonts w:ascii="Traditional Arabic" w:hAnsi="Traditional Arabic" w:hint="cs"/>
          <w:color w:val="00B050"/>
          <w:rtl/>
        </w:rPr>
        <w:t>مُحَمَّدُ بْنُ عَلِيِّ بْنِ الْحُسَيْنِ بِإِسْنَادِهِ عَنْ مُعَاوِيَةَ بْنِ عَمَّارٍ عَنْ أَبِي عَبْدِ اللَّهِ (علیه السلام) قَالَ:</w:t>
      </w:r>
      <w:r w:rsidRPr="006C1C0A">
        <w:rPr>
          <w:rFonts w:hint="cs"/>
          <w:color w:val="00B050"/>
          <w:rtl/>
        </w:rPr>
        <w:t xml:space="preserve"> كَانَ ثَوْبَا رَسُولِ اللَّهِ (صلّی الله علیه و آله و سلّم) اللَّذَانِ أَحْرَمَ فِيهِمَا يَمَانِيَّيْنِ- عِبْرِيٌّ وَ أَظْفَارٌ وَ فِيهِمَا كُفِّنَ».</w:t>
      </w:r>
      <w:r>
        <w:rPr>
          <w:rStyle w:val="FootnoteReference"/>
          <w:rFonts w:ascii="Noor_Lotus" w:hAnsi="Noor_Lotus" w:cs="Noor_Lotus"/>
          <w:color w:val="0F005F"/>
          <w:sz w:val="35"/>
          <w:szCs w:val="35"/>
          <w:rtl/>
        </w:rPr>
        <w:footnoteReference w:id="4"/>
      </w:r>
    </w:p>
    <w:p w:rsidR="007066DD" w:rsidRDefault="007066DD" w:rsidP="00456410">
      <w:pPr>
        <w:pStyle w:val="a0"/>
        <w:rPr>
          <w:rtl/>
        </w:rPr>
      </w:pPr>
      <w:r>
        <w:rPr>
          <w:rFonts w:hint="cs"/>
          <w:rtl/>
        </w:rPr>
        <w:t>اما آن روایت حمران که استشهاد به آن شد، دلالتی بر سرتاسری ندارد، بلکه بر عکسش دلالت دارد، اینکه به دومی لفافه گفته</w:t>
      </w:r>
      <w:r>
        <w:rPr>
          <w:rtl/>
        </w:rPr>
        <w:softHyphen/>
      </w:r>
      <w:r>
        <w:rPr>
          <w:rFonts w:hint="cs"/>
          <w:rtl/>
        </w:rPr>
        <w:t>اند، معنایش این نیست که یلف التّمام، بلکه در مقابل قمیص یک مقداری را می</w:t>
      </w:r>
      <w:r>
        <w:rPr>
          <w:rtl/>
        </w:rPr>
        <w:softHyphen/>
      </w:r>
      <w:r>
        <w:rPr>
          <w:rFonts w:hint="cs"/>
          <w:rtl/>
        </w:rPr>
        <w:t>پوشاند، و اگر این سرتاسری بود دیگری نباید می</w:t>
      </w:r>
      <w:r>
        <w:rPr>
          <w:rtl/>
        </w:rPr>
        <w:softHyphen/>
      </w:r>
      <w:r>
        <w:rPr>
          <w:rFonts w:hint="cs"/>
          <w:rtl/>
        </w:rPr>
        <w:t>فرمود و برد یجمع فیه الکفن، اینکه برای برد قید می</w:t>
      </w:r>
      <w:r>
        <w:rPr>
          <w:rtl/>
        </w:rPr>
        <w:softHyphen/>
      </w:r>
      <w:r>
        <w:rPr>
          <w:rFonts w:hint="cs"/>
          <w:rtl/>
        </w:rPr>
        <w:t>آورد ولی برای لفافه قید نیاورده است، و همچنین به جای لفافه نفرمود لفافتَی دلیل بر خلاف است. اگر نگوئیم لفافه دلیل بر عدم سرتاسری است، دلیل بر قول ایشان نیست. فرمایش صاحب مدارک گرچه مشروع است، ولی تعیّن ندارد.</w:t>
      </w:r>
    </w:p>
    <w:p w:rsidR="007066DD" w:rsidRDefault="007066DD" w:rsidP="00456410">
      <w:pPr>
        <w:pStyle w:val="a0"/>
        <w:rPr>
          <w:rtl/>
        </w:rPr>
      </w:pPr>
      <w:r>
        <w:rPr>
          <w:rFonts w:hint="cs"/>
          <w:rtl/>
        </w:rPr>
        <w:t>اما اینکه انکار کرده و فرموده مئزر مستند ندارد، منشأ انکارش همین است که فرموده در روایات إزار هست، و مئزر نیست، و ازار هم آن سرتاسری است که مشهور هم ازار را سرتاسری قرار داده</w:t>
      </w:r>
      <w:r>
        <w:rPr>
          <w:rtl/>
        </w:rPr>
        <w:softHyphen/>
      </w:r>
      <w:r>
        <w:rPr>
          <w:rFonts w:hint="cs"/>
          <w:rtl/>
        </w:rPr>
        <w:t>اند.</w:t>
      </w:r>
    </w:p>
    <w:p w:rsidR="007066DD" w:rsidRDefault="007066DD" w:rsidP="00456410">
      <w:pPr>
        <w:pStyle w:val="a0"/>
        <w:rPr>
          <w:rtl/>
        </w:rPr>
      </w:pPr>
      <w:r w:rsidRPr="00956D9A">
        <w:rPr>
          <w:rFonts w:hint="cs"/>
          <w:rtl/>
        </w:rPr>
        <w:t>مرحوم خوئی</w:t>
      </w:r>
      <w:r w:rsidRPr="00956D9A">
        <w:rPr>
          <w:rStyle w:val="FootnoteReference"/>
          <w:rFonts w:ascii="Noor_Lotus" w:hAnsi="Noor_Lotus" w:cs="B Lotus"/>
          <w:sz w:val="28"/>
          <w:rtl/>
        </w:rPr>
        <w:footnoteReference w:id="5"/>
      </w:r>
      <w:r w:rsidRPr="00956D9A">
        <w:rPr>
          <w:rFonts w:hint="cs"/>
          <w:rtl/>
        </w:rPr>
        <w:t xml:space="preserve"> و قبل از ایشان کسانی مثل صاحب حدائق </w:t>
      </w:r>
      <w:r>
        <w:rPr>
          <w:rFonts w:hint="cs"/>
          <w:rtl/>
        </w:rPr>
        <w:t>در صدد بر آمده</w:t>
      </w:r>
      <w:r>
        <w:rPr>
          <w:rtl/>
        </w:rPr>
        <w:softHyphen/>
      </w:r>
      <w:r>
        <w:rPr>
          <w:rFonts w:hint="cs"/>
          <w:rtl/>
        </w:rPr>
        <w:t>اند که بگویند ازار به معنای مئزر است، و اینکه مشهور ازار را به معنای قطعه ثالثه قرار داده</w:t>
      </w:r>
      <w:r>
        <w:rPr>
          <w:rtl/>
        </w:rPr>
        <w:softHyphen/>
      </w:r>
      <w:r>
        <w:rPr>
          <w:rFonts w:hint="cs"/>
          <w:rtl/>
        </w:rPr>
        <w:t>اند، اشتباه است.</w:t>
      </w:r>
    </w:p>
    <w:p w:rsidR="007066DD" w:rsidRDefault="007066DD" w:rsidP="00456410">
      <w:pPr>
        <w:pStyle w:val="a0"/>
        <w:rPr>
          <w:rtl/>
        </w:rPr>
      </w:pPr>
      <w:r>
        <w:rPr>
          <w:rFonts w:hint="cs"/>
          <w:rtl/>
        </w:rPr>
        <w:lastRenderedPageBreak/>
        <w:t>آنچه را مرحوم خوئی در اول کلامش ادّعا کرده است، بهتر این است که بگوئیم آنرا نفهمیدیم؛ زیرا در لغت ازار به هر دو معنی آمده است؛ اینکه فقط به معنای ما یستر السره الی الرکبه باشد، می</w:t>
      </w:r>
      <w:r>
        <w:rPr>
          <w:rtl/>
        </w:rPr>
        <w:softHyphen/>
      </w:r>
      <w:r>
        <w:rPr>
          <w:rFonts w:hint="cs"/>
          <w:rtl/>
        </w:rPr>
        <w:t>گوئیم به هر دو معنی آمده است؛ اگر نگوئیم اکثر لغویین ازار را به معنای مشهور گرفته</w:t>
      </w:r>
      <w:r>
        <w:rPr>
          <w:rtl/>
        </w:rPr>
        <w:softHyphen/>
      </w:r>
      <w:r>
        <w:rPr>
          <w:rFonts w:hint="cs"/>
          <w:rtl/>
        </w:rPr>
        <w:t>اند، لا أقلش ثابت نیست در لغت ازار به معنای  مئزر باشد. مضافا که اگر در لغت هم ثابت شده که ازار به معنای مئزر است، باید در روایات تأمّل کرد و قبل و بعد را باید دید. بالفرض ازار به معنای مئزر باشد، ولی از روایات استفاده نمی</w:t>
      </w:r>
      <w:r>
        <w:rPr>
          <w:rtl/>
        </w:rPr>
        <w:softHyphen/>
      </w:r>
      <w:r>
        <w:rPr>
          <w:rFonts w:hint="cs"/>
          <w:rtl/>
        </w:rPr>
        <w:t>شود که ازار در مئزر استعمال شده است.</w:t>
      </w:r>
    </w:p>
    <w:p w:rsidR="007066DD" w:rsidRPr="00970BE5" w:rsidRDefault="007066DD" w:rsidP="00456410">
      <w:pPr>
        <w:pStyle w:val="a0"/>
        <w:rPr>
          <w:rFonts w:ascii="Noor_Titr" w:hAnsi="Noor_Titr" w:cs="Noor_Titr"/>
          <w:color w:val="000000"/>
          <w:rtl/>
        </w:rPr>
      </w:pPr>
      <w:r w:rsidRPr="00684C34">
        <w:rPr>
          <w:rFonts w:hint="cs"/>
          <w:rtl/>
        </w:rPr>
        <w:t xml:space="preserve">درست است در اصطلاح روایات غیر این باب، ازار به معنای مئزر است، مثل روایات حمام </w:t>
      </w:r>
      <w:r w:rsidRPr="00684C34">
        <w:rPr>
          <w:rFonts w:ascii="Noor_Titr" w:hAnsi="Noor_Titr" w:hint="cs"/>
          <w:rtl/>
        </w:rPr>
        <w:t xml:space="preserve"> </w:t>
      </w:r>
      <w:r w:rsidRPr="00684C34">
        <w:rPr>
          <w:rFonts w:ascii="Noor_Titr" w:hAnsi="Noor_Titr" w:hint="cs"/>
          <w:color w:val="00B050"/>
          <w:rtl/>
        </w:rPr>
        <w:t>«</w:t>
      </w:r>
      <w:r w:rsidRPr="00684C34">
        <w:rPr>
          <w:rFonts w:hint="cs"/>
          <w:color w:val="00B050"/>
          <w:rtl/>
        </w:rPr>
        <w:t>سَأَلْتُهُ عَنْ مَاءِ الْحَمَّامِ فَقَالَ ادْخُلْهُ بِإِزَارٍ».</w:t>
      </w:r>
      <w:r w:rsidRPr="00684C34">
        <w:rPr>
          <w:rStyle w:val="FootnoteReference"/>
          <w:rFonts w:ascii="Noor_Lotus" w:hAnsi="Noor_Lotus" w:cs="Noor_Lotus"/>
          <w:sz w:val="35"/>
          <w:szCs w:val="35"/>
          <w:rtl/>
        </w:rPr>
        <w:footnoteReference w:id="6"/>
      </w:r>
      <w:r>
        <w:rPr>
          <w:rFonts w:hint="cs"/>
          <w:color w:val="00B050"/>
          <w:rtl/>
        </w:rPr>
        <w:t xml:space="preserve"> </w:t>
      </w:r>
      <w:r w:rsidRPr="00970BE5">
        <w:rPr>
          <w:rFonts w:hint="cs"/>
          <w:rtl/>
        </w:rPr>
        <w:t xml:space="preserve">و در روایات باب حائض هم </w:t>
      </w:r>
      <w:r>
        <w:rPr>
          <w:rFonts w:hint="cs"/>
          <w:rtl/>
        </w:rPr>
        <w:t>دارد</w:t>
      </w:r>
      <w:r w:rsidRPr="00970BE5">
        <w:rPr>
          <w:rFonts w:hint="cs"/>
          <w:rtl/>
        </w:rPr>
        <w:t xml:space="preserve"> </w:t>
      </w:r>
      <w:r>
        <w:rPr>
          <w:rFonts w:hint="cs"/>
          <w:rtl/>
        </w:rPr>
        <w:t>(</w:t>
      </w:r>
      <w:r w:rsidRPr="00970BE5">
        <w:rPr>
          <w:rFonts w:hint="cs"/>
          <w:rtl/>
        </w:rPr>
        <w:t>اتزر بإزار</w:t>
      </w:r>
      <w:r>
        <w:rPr>
          <w:rFonts w:hint="cs"/>
          <w:rtl/>
        </w:rPr>
        <w:t>)</w:t>
      </w:r>
      <w:r w:rsidRPr="00970BE5">
        <w:rPr>
          <w:rFonts w:hint="cs"/>
          <w:rtl/>
        </w:rPr>
        <w:t xml:space="preserve"> و بعد مرد ملاعبه بکند که به معنای لنگ است؛ در لسان روایت کثیره</w:t>
      </w:r>
      <w:r w:rsidRPr="00970BE5">
        <w:rPr>
          <w:rtl/>
        </w:rPr>
        <w:softHyphen/>
      </w:r>
      <w:r>
        <w:rPr>
          <w:rFonts w:hint="cs"/>
          <w:rtl/>
        </w:rPr>
        <w:t>ای</w:t>
      </w:r>
      <w:r w:rsidRPr="00970BE5">
        <w:rPr>
          <w:rFonts w:hint="cs"/>
          <w:rtl/>
        </w:rPr>
        <w:t xml:space="preserve"> ازار به معنای مئزر آمده است، اما اینکه ازار در روایات باب به این معنا باشد را قبول نداریم؛ در خود همین روایات به معنای ساتر جمیع هم استعمال شده است، باید روایات باب را نگاه کرد که آیا استفاده می</w:t>
      </w:r>
      <w:r w:rsidRPr="00970BE5">
        <w:rPr>
          <w:rtl/>
        </w:rPr>
        <w:softHyphen/>
      </w:r>
      <w:r w:rsidRPr="00970BE5">
        <w:rPr>
          <w:rFonts w:hint="cs"/>
          <w:rtl/>
        </w:rPr>
        <w:t>شود که قطعه ا</w:t>
      </w:r>
      <w:r>
        <w:rPr>
          <w:rFonts w:hint="cs"/>
          <w:rtl/>
        </w:rPr>
        <w:t>ُ</w:t>
      </w:r>
      <w:r w:rsidRPr="00970BE5">
        <w:rPr>
          <w:rFonts w:hint="cs"/>
          <w:rtl/>
        </w:rPr>
        <w:t>ولی ازار به معنای مئزر است یا نه؟</w:t>
      </w:r>
    </w:p>
    <w:p w:rsidR="007066DD" w:rsidRDefault="007066DD" w:rsidP="00456410">
      <w:pPr>
        <w:pStyle w:val="a0"/>
        <w:rPr>
          <w:rtl/>
        </w:rPr>
      </w:pPr>
      <w:r w:rsidRPr="00FC1AD2">
        <w:rPr>
          <w:rFonts w:hint="cs"/>
          <w:rtl/>
        </w:rPr>
        <w:t xml:space="preserve">مرحوم صاحب حدائق روایات زیادی را آورده است، هم روایات صحیح السند و هم غیر صحیح السند، و در خیلی از آنها ادّعا کرده که به وضوح دلالت دارد بر اینکه ازار به معنای مئزر است؛ </w:t>
      </w:r>
      <w:r w:rsidRPr="00FC1AD2">
        <w:rPr>
          <w:rFonts w:hint="cs"/>
          <w:color w:val="FF0000"/>
          <w:rtl/>
        </w:rPr>
        <w:t>(</w:t>
      </w:r>
      <w:r>
        <w:rPr>
          <w:rFonts w:hint="cs"/>
          <w:color w:val="FF0000"/>
          <w:rtl/>
        </w:rPr>
        <w:t>ابتداء</w:t>
      </w:r>
      <w:r w:rsidRPr="00FC1AD2">
        <w:rPr>
          <w:rFonts w:hint="cs"/>
          <w:color w:val="FF0000"/>
          <w:rtl/>
        </w:rPr>
        <w:t xml:space="preserve"> ج 3  </w:t>
      </w:r>
      <w:r>
        <w:rPr>
          <w:rFonts w:hint="cs"/>
          <w:color w:val="FF0000"/>
          <w:rtl/>
        </w:rPr>
        <w:t>ال</w:t>
      </w:r>
      <w:r w:rsidRPr="00FC1AD2">
        <w:rPr>
          <w:rFonts w:hint="cs"/>
          <w:color w:val="FF0000"/>
          <w:rtl/>
        </w:rPr>
        <w:t xml:space="preserve">حدائق). </w:t>
      </w:r>
      <w:r w:rsidRPr="00956D9A">
        <w:rPr>
          <w:rFonts w:hint="cs"/>
          <w:rtl/>
        </w:rPr>
        <w:t xml:space="preserve">مرحوم خوئی </w:t>
      </w:r>
      <w:r w:rsidRPr="00FC1AD2">
        <w:rPr>
          <w:rFonts w:hint="cs"/>
          <w:rtl/>
        </w:rPr>
        <w:t>چند روایت صحیح را آورده است و اد</w:t>
      </w:r>
      <w:r>
        <w:rPr>
          <w:rFonts w:hint="cs"/>
          <w:rtl/>
        </w:rPr>
        <w:t>ّ</w:t>
      </w:r>
      <w:r w:rsidRPr="00FC1AD2">
        <w:rPr>
          <w:rFonts w:hint="cs"/>
          <w:rtl/>
        </w:rPr>
        <w:t>عا کرده که از این روایات استفاده می</w:t>
      </w:r>
      <w:r w:rsidRPr="00FC1AD2">
        <w:rPr>
          <w:rtl/>
        </w:rPr>
        <w:softHyphen/>
      </w:r>
      <w:r w:rsidRPr="00FC1AD2">
        <w:rPr>
          <w:rFonts w:hint="cs"/>
          <w:rtl/>
        </w:rPr>
        <w:t>شود که ازار به معنای مئزر است</w:t>
      </w:r>
      <w:r>
        <w:rPr>
          <w:rFonts w:hint="cs"/>
          <w:rtl/>
        </w:rPr>
        <w:t>.</w:t>
      </w:r>
    </w:p>
    <w:p w:rsidR="007066DD" w:rsidRPr="00FC1AD2" w:rsidRDefault="007066DD" w:rsidP="00456410">
      <w:pPr>
        <w:pStyle w:val="a0"/>
        <w:rPr>
          <w:rFonts w:ascii="Noor_Titr" w:hAnsi="Noor_Titr" w:cs="Noor_Titr"/>
          <w:color w:val="286564"/>
          <w:sz w:val="27"/>
          <w:szCs w:val="27"/>
          <w:rtl/>
        </w:rPr>
      </w:pPr>
      <w:r w:rsidRPr="00FC1AD2">
        <w:rPr>
          <w:rFonts w:hint="cs"/>
          <w:rtl/>
        </w:rPr>
        <w:t>مثل معتبره یونس بن عبد الرحمن:</w:t>
      </w:r>
      <w:r>
        <w:rPr>
          <w:rFonts w:hint="cs"/>
          <w:rtl/>
        </w:rPr>
        <w:t xml:space="preserve"> </w:t>
      </w:r>
      <w:r w:rsidRPr="00FC1AD2">
        <w:rPr>
          <w:rFonts w:hint="cs"/>
          <w:color w:val="00B050"/>
          <w:rtl/>
        </w:rPr>
        <w:t>«وَ</w:t>
      </w:r>
      <w:r w:rsidRPr="00FC1AD2">
        <w:rPr>
          <w:rFonts w:ascii="Traditional Arabic" w:hAnsi="Traditional Arabic" w:hint="cs"/>
          <w:color w:val="00B050"/>
          <w:rtl/>
        </w:rPr>
        <w:t xml:space="preserve"> عَنْهُ عَنْ أَبِيهِ عَنْ رِجَالِهِ عَنْ يُونُسَ عَنْهُمْ </w:t>
      </w:r>
      <w:r>
        <w:rPr>
          <w:rFonts w:ascii="Traditional Arabic" w:hAnsi="Traditional Arabic" w:hint="cs"/>
          <w:color w:val="00B050"/>
          <w:rtl/>
        </w:rPr>
        <w:t>(</w:t>
      </w:r>
      <w:r w:rsidRPr="00FC1AD2">
        <w:rPr>
          <w:rFonts w:ascii="Traditional Arabic" w:hAnsi="Traditional Arabic" w:hint="cs"/>
          <w:color w:val="00B050"/>
          <w:rtl/>
        </w:rPr>
        <w:t>ع</w:t>
      </w:r>
      <w:r>
        <w:rPr>
          <w:rFonts w:ascii="Traditional Arabic" w:hAnsi="Traditional Arabic" w:hint="cs"/>
          <w:color w:val="00B050"/>
          <w:rtl/>
        </w:rPr>
        <w:t>لیهم السلام)</w:t>
      </w:r>
      <w:r w:rsidRPr="00FC1AD2">
        <w:rPr>
          <w:rFonts w:hint="cs"/>
          <w:color w:val="00B050"/>
          <w:rtl/>
        </w:rPr>
        <w:t xml:space="preserve"> قَالَ فِي تَحْنِيطِ الْمَيِّتِ وَ تَكْفِينِهِ- قَالَ ابْسُطِ الْحِبَرَةَ بَسْطاً- ثُمَّ ابْسُطْ عَلَيْهَا الْإِزَارَ- ثُمَّ ابْسُطِ الْقَمِيصَ عَلَيْهِ- وَ تَرُدُّ مُقَدَّمَ الْقَمِيصِ عَلَيْهِ ثُمَّ اعْمِدْ إِلَى كَافُورٍ- مَسْحُوقٍ فَضَعْهُ عَلَى جَبْهَتِهِ مَوْضِعِ سُجُودِهِ- وَ امْسَحْ بِالْكَافُورِ عَلَى جَمِيعِ مَفَاصِلِهِ - مِنْ قَرْنِهِ إِلَى قَدَمِهِ- وَ فِي رَأْسِهِ وَ فِي عُنُقِهِ وَ مَنْكِبَيْهِ وَ مَرَافِقِهِ- وَ فِي كُلِّ</w:t>
      </w:r>
      <w:r w:rsidRPr="00FC1AD2">
        <w:rPr>
          <w:rFonts w:hint="cs"/>
          <w:color w:val="00B050"/>
        </w:rPr>
        <w:t>‌</w:t>
      </w:r>
      <w:r w:rsidRPr="00FC1AD2">
        <w:rPr>
          <w:rFonts w:hint="cs"/>
          <w:color w:val="00B050"/>
          <w:rtl/>
        </w:rPr>
        <w:t xml:space="preserve"> مَفْصِلٍ مِنْ مَفَاصِلِهِ مِنَ الْيَدَيْنِ وَ الرِّجْلَيْنِ- وَ فِي وَسَطِ رَاحَتَيْهِ- ثُمَّ يُحْمَلُ فَيُوضَعُ عَلَى قَمِيصِهِ- وَ يُرَدُّ مُقَدَّمُ الْقَمِيصِ عَلَيْهِ- وَ يَكُونُ الْقَمِيصُ غَيْرَ مَكْفُوفٍ وَ لَا مَزْرُورٍ- وَ يَجْعَلُ لَهُ قِطْعَتَيْنِ مِنْ جَرِيدِ النَّخْلِ رَطْباً قَدْرَ ذِرَاعٍ- يُجْعَلُ لَهُ وَاحِدَةٌ بَيْنَ رُكْبَتَيْهِ- نِصْفٌ مِمَّا يَلِي السَّاقَ وَ نِصْفٌ مِمَّا يَلِي الْفَخِذَ- وَ يُجْعَلُ الْأُخْرَى تَحْتَ إِبْطِهِ الْأَيْمَنِ- وَ لَا تَجْعَلْ فِي مَنْخِرَيْهِ وَ لَا فِي بَصَرِهِ وَ مَسَامِعِهِ- وَ لَا عَلَى وَجْهِهِ قُطْناً وَ لَا كَافُوراً- ثُمَّ يُعَمَّمُ يُؤْخَذُ وَسَطُ الْعِمَامَةِ- فَيُثْنَى عَلَى رَأْسِهِ بِالتَّدْوِيرِ- ثُمَّ يُلْقَى فَضْلُ الشِّقِّ الْأَيْمَنِ عَلَى الْأَيْسَرِ- وَ الْأَيْسَرِ عَلَى الْأَيْمَنِ ثُمَّ يُمَدُّ عَلَى صَدْرِهِ».</w:t>
      </w:r>
      <w:r>
        <w:rPr>
          <w:rStyle w:val="FootnoteReference"/>
          <w:rFonts w:ascii="Noor_Lotus" w:hAnsi="Noor_Lotus" w:cs="Noor_Lotus"/>
          <w:color w:val="0F005F"/>
          <w:sz w:val="35"/>
          <w:szCs w:val="35"/>
          <w:rtl/>
        </w:rPr>
        <w:footnoteReference w:id="7"/>
      </w:r>
    </w:p>
    <w:p w:rsidR="007066DD" w:rsidRDefault="007066DD" w:rsidP="00456410">
      <w:pPr>
        <w:pStyle w:val="a0"/>
        <w:rPr>
          <w:rtl/>
        </w:rPr>
      </w:pPr>
      <w:r>
        <w:rPr>
          <w:rFonts w:hint="cs"/>
          <w:rtl/>
        </w:rPr>
        <w:lastRenderedPageBreak/>
        <w:t>و لکن در ذهن ما این روایت دلالتی بر قول مشهور ندارد. چون با توجه به این روایت، ازار قطعه دوم می</w:t>
      </w:r>
      <w:r>
        <w:rPr>
          <w:rtl/>
        </w:rPr>
        <w:softHyphen/>
      </w:r>
      <w:r>
        <w:rPr>
          <w:rFonts w:hint="cs"/>
          <w:rtl/>
        </w:rPr>
        <w:t>شود نه قطعه اول. و مطابق با حرف صاحب حدائق است.</w:t>
      </w:r>
    </w:p>
    <w:p w:rsidR="007066DD" w:rsidRPr="00925359" w:rsidRDefault="007066DD" w:rsidP="00456410">
      <w:pPr>
        <w:pStyle w:val="a0"/>
        <w:rPr>
          <w:rFonts w:ascii="Noor_Titr" w:eastAsiaTheme="minorHAnsi" w:hAnsi="Noor_Titr" w:cs="Noor_Titr"/>
          <w:color w:val="286564"/>
          <w:sz w:val="27"/>
          <w:szCs w:val="27"/>
          <w:rtl/>
        </w:rPr>
      </w:pPr>
      <w:r w:rsidRPr="00925359">
        <w:rPr>
          <w:rFonts w:hint="cs"/>
          <w:rtl/>
        </w:rPr>
        <w:t xml:space="preserve">و مثل موثقه عمار: </w:t>
      </w:r>
      <w:r w:rsidRPr="00925359">
        <w:rPr>
          <w:rFonts w:hint="cs"/>
          <w:color w:val="00B050"/>
          <w:rtl/>
        </w:rPr>
        <w:t>«</w:t>
      </w:r>
      <w:r w:rsidRPr="00925359">
        <w:rPr>
          <w:rFonts w:ascii="Traditional Arabic" w:hAnsi="Traditional Arabic" w:hint="cs"/>
          <w:color w:val="00B050"/>
          <w:rtl/>
        </w:rPr>
        <w:t xml:space="preserve">مُحَمَّدُ بْنُ الْحَسَنِ عَنِ الْمُفِيدِ عَنِ الصَّدُوقِ عَنْ مُحَمَّدِ بْنِ الْحَسَنِ عَنْ أَحْمَدَ بْنِ إِدْرِيسَ عَنْ مُحَمَّدِ بْنِ أَحْمَدَ بْنِ يَحْيَى عَنْ أَحْمَدَ بْنِ الْحَسَنِ بْنِ عَلِيِّ بْنِ فَضَّالٍ عَنْ عَمْرِو بْنِ سَعِيدٍ عَنْ مُصَدِّقِ بْنِ صَدَقَةَ عَنْ عَمَّارِ بْنِ مُوسَى عَنْ أَبِي عَبْدِ اللَّهِ </w:t>
      </w:r>
      <w:r>
        <w:rPr>
          <w:rFonts w:ascii="Traditional Arabic" w:hAnsi="Traditional Arabic" w:hint="cs"/>
          <w:color w:val="00B050"/>
          <w:rtl/>
        </w:rPr>
        <w:t>(علیه السلام)</w:t>
      </w:r>
      <w:r w:rsidRPr="00925359">
        <w:rPr>
          <w:rFonts w:hint="cs"/>
          <w:color w:val="00B050"/>
          <w:rtl/>
        </w:rPr>
        <w:t xml:space="preserve"> أَنَّهُ سُئِلَ عَنِ الْمَيِّتِ- فَذَكَرَ حَدِيثاً يَقُولُ فِيهِ- ثُمَّ تُكَفِّنُهُ تَبْدَأُ- فَتَجْعَلُ عَلَى مَقْعَدَتِهِ شَيْئاً مِنَ الْقُطْنِ وَ ذَرِيرَةً- تَضُمُّ فَخِذَيْهِ ضَمّاً شَدِيداً- وَ جَمِّرْ ثِيَابَهُ بِثَلَاثَةِ أَعْوَادٍ- ثُمَّ تَبْدَأُ فَتَبْسُطُ اللِّفَافَةَ طُولًا- ثُمَّ تَذُرُّ عَلَيْهَا مِنَ الذَّرِيرَةِ- ثُمَّ الْإِزَارَ طُولًا حَتَّى يُغَطِّيَ الصَّدْرَ وَ الرِّجْلَيْنِ- ثُمَّ الْخِرْقَةَ عَرْضُهَا قَدْرُ شِبْرٍ وَ نِصْفٍ- ثُمَّ الْقَمِيصَ تَشُدُّ الْخِرْقَةَ عَلَى الْقَمِيصِ- بِحِيَالِ الْعَوْرَةِ وَ الْفَرْجِ حَتَّى لَا يَظْهَرَ مِنْهُ شَيْ‌ءٌ- وَ اجْعَلِ الْكَافُورَ فِي مَسَامِعِهِ- وَ أَثَرِ سُجُودِهِ مِنْهُ وَ فِيهِ- وَ أَقِلَّ مِنَ الْكَافُورِ- وَ اجْعَلْ عَلَى عَيْنَيْهِ قُطْناً وَ فِيهِ- وَ أَرْنَبَتِهِ شَيْئاً قَلِيلًا- ثُمَّ عَمِّمْهُ وَ أَلْقِ عَلَى وَجْهِهِ ذَرِيرَةً- وَ لْيَكُنْ طَرَفَا الْعِمَامَةِ- مُتَدَلِّياً عَلَى جَانِبِهِ الْأَيْسَرِ قَدْرَ شِبْرٍ يُرْمَى بِهَا عَلَى وَجْهِهِ- وَ لْيَغْتَسِلِ الَّذِي غَسَّلَهُ- وَ كُلُّ مَنْ مَسَّ مَيِّتاً فَعَلَيْهِ الْغُسْلُ- وَ إِنْ كَانَ الْمَيِّتُ قَدْ</w:t>
      </w:r>
      <w:r w:rsidRPr="00925359">
        <w:rPr>
          <w:rFonts w:hint="cs"/>
          <w:color w:val="00B050"/>
        </w:rPr>
        <w:t>‌</w:t>
      </w:r>
      <w:r w:rsidRPr="00925359">
        <w:rPr>
          <w:rFonts w:hint="cs"/>
          <w:color w:val="00B050"/>
          <w:rtl/>
        </w:rPr>
        <w:t xml:space="preserve"> غُسِّلَ- وَ الْكَفَنُ يَكُونُ بُرْداً- وَ إِنْ لَمْ يَكُنْ بُرْداً فَاجْعَلْهُ كُلَّهُ قُطْناً- فَإِنْ لَمْ تَجِدْ عِمَامَةَ قُطْنٍ فَاجْعَلِ الْعِمَامَةَ سَابِرِيّاً- وَ قَالَ تَحْتَاجُ الْمَرْأَةُ مِنَ الْقُطْنِ لِقُبُلِهَا قَدْرَ نِصْفِ مَنٍّ- وَ قَالَ التَّكْفِينُ أَنْ تَبْدَأَ بِالْقَمِيصِ- ثُمَّ بِالْخِرْقَةِ فَوْقَ الْقَمِيصِ عَلَى أَلْيَيْهِ- وَ فَخِذَيْهِ وَ عَوْرَتِهِ- وَ يُجْعَلُ طُولُ الْخِرْقَةِ ثَلَاثَةَ أَذْرُعٍ وَ نِصْفاً- وَ عَرْضُهَا شِبْراً وَ نِصْفاً- ثُمَّ يُشَدُّ الْإِزَارُ أَرْبَعَةً ثُمَّ اللِّفَافَةُ ثُمَّ الْعِمَامَةُ- (وَ يُطْرَحُ فَضْلُ الْعِمَامَةِ) عَلَى وَجْهِهِ وَ يُجْعَلُ عَلَى كُلِّ ثَوْبٍ شَيْ‌ءٌ مِنَ الْكَافُورِ- وَ يُجْعَلُ عَلَى كَفَنِهِ ذَرِيرَةٌ- وَ قَالَ وَ إِنْ كَانَ فِي اللِّفَافَةِ خَرْقٌ الْحَدِيثَ».</w:t>
      </w:r>
      <w:r>
        <w:rPr>
          <w:rStyle w:val="FootnoteReference"/>
          <w:rFonts w:ascii="Noor_Lotus" w:hAnsi="Noor_Lotus" w:cs="Noor_Lotus"/>
          <w:color w:val="0F005F"/>
          <w:sz w:val="35"/>
          <w:szCs w:val="35"/>
          <w:rtl/>
        </w:rPr>
        <w:footnoteReference w:id="8"/>
      </w:r>
    </w:p>
    <w:p w:rsidR="007066DD" w:rsidRPr="006C351E" w:rsidRDefault="007066DD" w:rsidP="00456410">
      <w:pPr>
        <w:pStyle w:val="a0"/>
        <w:rPr>
          <w:rFonts w:ascii="Noor_Titr" w:hAnsi="Noor_Titr" w:cs="Noor_Titr"/>
          <w:color w:val="286564"/>
          <w:rtl/>
        </w:rPr>
      </w:pPr>
      <w:r w:rsidRPr="006C351E">
        <w:rPr>
          <w:rFonts w:hint="cs"/>
          <w:rtl/>
        </w:rPr>
        <w:t>به ذهن می</w:t>
      </w:r>
      <w:r w:rsidRPr="006C351E">
        <w:rPr>
          <w:rFonts w:hint="cs"/>
          <w:rtl/>
        </w:rPr>
        <w:softHyphen/>
        <w:t xml:space="preserve">زند </w:t>
      </w:r>
      <w:r w:rsidRPr="00857AE0">
        <w:rPr>
          <w:rFonts w:hint="cs"/>
          <w:rtl/>
        </w:rPr>
        <w:t>مرحوم حکیم</w:t>
      </w:r>
      <w:r w:rsidRPr="00857AE0">
        <w:rPr>
          <w:rStyle w:val="FootnoteReference"/>
          <w:rFonts w:ascii="Noor_Lotus" w:hAnsi="Noor_Lotus" w:cs="B Lotus"/>
          <w:sz w:val="28"/>
          <w:rtl/>
        </w:rPr>
        <w:footnoteReference w:id="9"/>
      </w:r>
      <w:r w:rsidRPr="00857AE0">
        <w:rPr>
          <w:rFonts w:hint="cs"/>
          <w:rtl/>
        </w:rPr>
        <w:t xml:space="preserve"> </w:t>
      </w:r>
      <w:r w:rsidRPr="006C351E">
        <w:rPr>
          <w:rFonts w:hint="cs"/>
          <w:rtl/>
        </w:rPr>
        <w:t>دقت بیشتری کرده است، زیرا ایشان ابتداء به این روایات استدلال نکرده است، گرچه در آخر اشاره به اینها کرده است، ایشان عمده دلیل را صحیحه عبدالله بن سنان قرار داده است.</w:t>
      </w:r>
      <w:r>
        <w:rPr>
          <w:rFonts w:hint="cs"/>
          <w:rtl/>
        </w:rPr>
        <w:t xml:space="preserve"> </w:t>
      </w:r>
      <w:r w:rsidRPr="006C351E">
        <w:rPr>
          <w:rFonts w:hint="cs"/>
          <w:color w:val="00B050"/>
          <w:rtl/>
        </w:rPr>
        <w:t>«</w:t>
      </w:r>
      <w:r w:rsidRPr="006C351E">
        <w:rPr>
          <w:rFonts w:ascii="Traditional Arabic" w:hAnsi="Traditional Arabic" w:hint="cs"/>
          <w:color w:val="00B050"/>
          <w:rtl/>
        </w:rPr>
        <w:t>مُحَمَّدُ بْنُ يَعْقُوبَ عَنْ مُحَمَّدِ بْنِ يَحْيَى عَنْ أَحْمَدَ بْنِ مُحَمَّدٍ عَنِ الْحُسَيْنِ بْنِ سَعِيدٍ عَنِ النَّضْرِ بْنِ سُوَيْدٍ عَنْ عَبْدِ اللَّهِ بْنِ سِنَانٍ قَالَ:</w:t>
      </w:r>
      <w:r w:rsidRPr="006C351E">
        <w:rPr>
          <w:rFonts w:hint="cs"/>
          <w:color w:val="00B050"/>
          <w:rtl/>
        </w:rPr>
        <w:t xml:space="preserve"> قُلْتُ لِأَبِي عَبْدِ اللَّهِ (علیه السلام) كَيْفَ أَصْنَعُ بِالْكَفَنِ- قَالَ تُؤْخَذُ خِرْقَةٌ- فَيُشَدُّ بِهَا عَلَى مَقْعَدَتِهِ وَ رِجْلَيْهِ- قُلْتُ فَالْإِزَارُ قَالَ لَا - إِنَّهَا لَا تُعَدُّ شَيْئاً- إِنَّمَا تُصْنَعُ لِتُضَمَّ مَا هُنَاكَ لِئَلَّا يَخْرُجَ مِنْهُ شَيْ‌ءٌ- وَ مَا يُصْنَعُ مِنَ الْقُطْنِ أَفْضَلُ مِنْهَا- ثُمَّ يُخْرَقُ الْقَمِيصُ إِذَا غُسِّلَ- وَ يُنْزَعُ مِنْ رِجْلَيْهِ قَالَ- ثُمَّ الْكَفَنُ </w:t>
      </w:r>
      <w:r w:rsidRPr="006C351E">
        <w:rPr>
          <w:rFonts w:hint="cs"/>
          <w:color w:val="00B050"/>
          <w:rtl/>
        </w:rPr>
        <w:lastRenderedPageBreak/>
        <w:t>قَمِيصٌ غَيْرُ مَزْرُورٍ وَ لَا مَكْفُوفٍ- وَ عِمَامَةٌ يُعَصَّبُ بِهَا رَأْسُهُ- وَ يُرَدُّ فَضْلُهَا عَلَى رِجْلَيْهِ».</w:t>
      </w:r>
      <w:r>
        <w:rPr>
          <w:rStyle w:val="FootnoteReference"/>
          <w:rFonts w:ascii="Noor_Lotus" w:hAnsi="Noor_Lotus" w:cs="Noor_Lotus"/>
          <w:color w:val="0F005F"/>
          <w:sz w:val="35"/>
          <w:szCs w:val="35"/>
          <w:rtl/>
        </w:rPr>
        <w:footnoteReference w:id="10"/>
      </w:r>
      <w:r>
        <w:rPr>
          <w:rFonts w:cs="Noor_Lotus" w:hint="cs"/>
          <w:color w:val="0F005F"/>
          <w:sz w:val="35"/>
          <w:szCs w:val="35"/>
          <w:rtl/>
        </w:rPr>
        <w:t xml:space="preserve"> </w:t>
      </w:r>
      <w:r w:rsidRPr="006C351E">
        <w:rPr>
          <w:rFonts w:hint="cs"/>
          <w:rtl/>
        </w:rPr>
        <w:t>اینکه سؤال می</w:t>
      </w:r>
      <w:r w:rsidRPr="006C351E">
        <w:rPr>
          <w:rtl/>
        </w:rPr>
        <w:softHyphen/>
      </w:r>
      <w:r w:rsidRPr="006C351E">
        <w:rPr>
          <w:rFonts w:hint="cs"/>
          <w:rtl/>
        </w:rPr>
        <w:t>کند، معلوم می</w:t>
      </w:r>
      <w:r w:rsidRPr="006C351E">
        <w:rPr>
          <w:rtl/>
        </w:rPr>
        <w:softHyphen/>
      </w:r>
      <w:r w:rsidRPr="006C351E">
        <w:rPr>
          <w:rFonts w:hint="cs"/>
          <w:rtl/>
        </w:rPr>
        <w:t>شود که ازار همان مئزر است.</w:t>
      </w:r>
    </w:p>
    <w:p w:rsidR="007066DD" w:rsidRDefault="007066DD" w:rsidP="00456410">
      <w:pPr>
        <w:pStyle w:val="a0"/>
        <w:rPr>
          <w:rtl/>
        </w:rPr>
      </w:pPr>
      <w:r>
        <w:rPr>
          <w:rFonts w:hint="cs"/>
          <w:rtl/>
        </w:rPr>
        <w:t>تنها دلیل بر مشهور همین است، و اگر هم دلالتش تمام باشد، نفی مشروعیّت بر سه تای سرتاسری نمی</w:t>
      </w:r>
      <w:r>
        <w:rPr>
          <w:rFonts w:hint="cs"/>
          <w:rtl/>
        </w:rPr>
        <w:softHyphen/>
        <w:t>کند.</w:t>
      </w:r>
    </w:p>
    <w:p w:rsidR="007066DD" w:rsidRPr="001A27D7" w:rsidRDefault="007066DD" w:rsidP="00456410">
      <w:pPr>
        <w:pStyle w:val="a0"/>
        <w:rPr>
          <w:rtl/>
        </w:rPr>
      </w:pPr>
    </w:p>
    <w:p w:rsidR="001A1EA5" w:rsidRPr="006162A2" w:rsidRDefault="001A1EA5" w:rsidP="00456410">
      <w:pPr>
        <w:pStyle w:val="a0"/>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6AF" w:rsidRDefault="000106AF" w:rsidP="008B750B">
      <w:pPr>
        <w:spacing w:line="240" w:lineRule="auto"/>
      </w:pPr>
      <w:r>
        <w:separator/>
      </w:r>
    </w:p>
  </w:endnote>
  <w:endnote w:type="continuationSeparator" w:id="0">
    <w:p w:rsidR="000106AF" w:rsidRDefault="000106A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56410" w:rsidRPr="00456410">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65C7D" w:rsidP="001B6799">
          <w:pPr>
            <w:pStyle w:val="Footer"/>
            <w:bidi w:val="0"/>
            <w:rPr>
              <w:color w:val="808080" w:themeColor="background1" w:themeShade="80"/>
              <w:rtl/>
            </w:rPr>
          </w:pPr>
          <w:bookmarkStart w:id="17" w:name="BokAdres"/>
          <w:bookmarkEnd w:id="17"/>
          <w:r>
            <w:rPr>
              <w:color w:val="808080" w:themeColor="background1" w:themeShade="80"/>
            </w:rPr>
            <w:t>F1mg1_13950614-002_sl1_mfeb.ir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6AF" w:rsidRDefault="000106AF" w:rsidP="008B750B">
      <w:pPr>
        <w:spacing w:line="240" w:lineRule="auto"/>
      </w:pPr>
      <w:r>
        <w:separator/>
      </w:r>
    </w:p>
  </w:footnote>
  <w:footnote w:type="continuationSeparator" w:id="0">
    <w:p w:rsidR="000106AF" w:rsidRDefault="000106AF" w:rsidP="008B750B">
      <w:pPr>
        <w:spacing w:line="240" w:lineRule="auto"/>
      </w:pPr>
      <w:r>
        <w:continuationSeparator/>
      </w:r>
    </w:p>
  </w:footnote>
  <w:footnote w:id="1">
    <w:p w:rsidR="007066DD" w:rsidRPr="00E03C42" w:rsidRDefault="007066DD" w:rsidP="007066DD">
      <w:pPr>
        <w:pStyle w:val="NormalWeb"/>
        <w:bidi/>
        <w:spacing w:before="0" w:beforeAutospacing="0" w:after="0" w:afterAutospacing="0"/>
        <w:jc w:val="both"/>
        <w:rPr>
          <w:rFonts w:ascii="Noor_Titr" w:hAnsi="Noor_Titr" w:cs="B Badr"/>
          <w:sz w:val="22"/>
          <w:szCs w:val="22"/>
        </w:rPr>
      </w:pPr>
      <w:r w:rsidRPr="00E03C42">
        <w:rPr>
          <w:rStyle w:val="FootnoteReference"/>
          <w:sz w:val="22"/>
          <w:szCs w:val="22"/>
        </w:rPr>
        <w:footnoteRef/>
      </w:r>
      <w:r w:rsidRPr="00E03C42">
        <w:rPr>
          <w:rFonts w:cs="B Badr"/>
          <w:sz w:val="22"/>
          <w:szCs w:val="22"/>
          <w:rtl/>
        </w:rPr>
        <w:t xml:space="preserve"> </w:t>
      </w:r>
      <w:r w:rsidRPr="00E03C42">
        <w:rPr>
          <w:rFonts w:cs="B Badr" w:hint="cs"/>
          <w:sz w:val="22"/>
          <w:szCs w:val="22"/>
          <w:rtl/>
        </w:rPr>
        <w:t xml:space="preserve">- </w:t>
      </w:r>
      <w:r w:rsidRPr="00E03C42">
        <w:rPr>
          <w:rFonts w:ascii="Noor_Titr" w:hAnsi="Noor_Titr" w:cs="B Badr" w:hint="cs"/>
          <w:sz w:val="22"/>
          <w:szCs w:val="22"/>
          <w:rtl/>
        </w:rPr>
        <w:t>مدارك الأحكام في شرح عبادات شرائع الإسلام؛ ج‌2، ص: 95 (</w:t>
      </w:r>
      <w:r w:rsidRPr="00E03C42">
        <w:rPr>
          <w:rFonts w:ascii="Noor_Lotus" w:hAnsi="Noor_Lotus" w:cs="B Badr" w:hint="cs"/>
          <w:sz w:val="22"/>
          <w:szCs w:val="22"/>
          <w:rtl/>
        </w:rPr>
        <w:t>و المسألة قوية الإشكال).</w:t>
      </w:r>
    </w:p>
  </w:footnote>
  <w:footnote w:id="2">
    <w:p w:rsidR="007066DD" w:rsidRPr="00970BE5" w:rsidRDefault="007066DD" w:rsidP="007066DD">
      <w:pPr>
        <w:pStyle w:val="FootnoteText"/>
        <w:rPr>
          <w:sz w:val="22"/>
          <w:szCs w:val="22"/>
        </w:rPr>
      </w:pPr>
      <w:r w:rsidRPr="00970BE5">
        <w:rPr>
          <w:rStyle w:val="FootnoteReference"/>
          <w:sz w:val="22"/>
          <w:szCs w:val="22"/>
        </w:rPr>
        <w:footnoteRef/>
      </w:r>
      <w:r w:rsidRPr="00970BE5">
        <w:rPr>
          <w:sz w:val="22"/>
          <w:szCs w:val="22"/>
          <w:rtl/>
        </w:rPr>
        <w:t xml:space="preserve"> </w:t>
      </w:r>
      <w:r w:rsidRPr="00970BE5">
        <w:rPr>
          <w:rFonts w:hint="cs"/>
          <w:sz w:val="22"/>
          <w:szCs w:val="22"/>
          <w:rtl/>
        </w:rPr>
        <w:t>- وسائل الشيعة؛ ج‌3، ص: 34، أبواب التکفین، باب 14، ح 5.</w:t>
      </w:r>
    </w:p>
  </w:footnote>
  <w:footnote w:id="3">
    <w:p w:rsidR="007066DD" w:rsidRPr="009917E4" w:rsidRDefault="007066DD" w:rsidP="007066DD">
      <w:pPr>
        <w:pStyle w:val="NormalWeb"/>
        <w:bidi/>
        <w:spacing w:before="0" w:beforeAutospacing="0"/>
        <w:jc w:val="both"/>
        <w:rPr>
          <w:rFonts w:ascii="Noor_Titr" w:hAnsi="Noor_Titr" w:cs="B Badr"/>
          <w:sz w:val="22"/>
          <w:szCs w:val="22"/>
        </w:rPr>
      </w:pPr>
      <w:r w:rsidRPr="009917E4">
        <w:rPr>
          <w:rStyle w:val="FootnoteReference"/>
          <w:sz w:val="22"/>
          <w:szCs w:val="22"/>
        </w:rPr>
        <w:footnoteRef/>
      </w:r>
      <w:r w:rsidRPr="009917E4">
        <w:rPr>
          <w:rFonts w:cs="B Badr"/>
          <w:sz w:val="22"/>
          <w:szCs w:val="22"/>
          <w:rtl/>
        </w:rPr>
        <w:t xml:space="preserve"> </w:t>
      </w:r>
      <w:r>
        <w:rPr>
          <w:rFonts w:cs="B Badr" w:hint="cs"/>
          <w:sz w:val="22"/>
          <w:szCs w:val="22"/>
          <w:rtl/>
        </w:rPr>
        <w:t xml:space="preserve">- </w:t>
      </w:r>
      <w:r w:rsidRPr="009917E4">
        <w:rPr>
          <w:rFonts w:ascii="Noor_Titr" w:hAnsi="Noor_Titr" w:cs="B Badr" w:hint="cs"/>
          <w:sz w:val="22"/>
          <w:szCs w:val="22"/>
          <w:rtl/>
        </w:rPr>
        <w:t>موسوعة الإمام الخوئي؛ ج‌9، ص: 87</w:t>
      </w:r>
      <w:r>
        <w:rPr>
          <w:rFonts w:ascii="Noor_Titr" w:hAnsi="Noor_Titr" w:cs="B Badr" w:hint="cs"/>
          <w:sz w:val="22"/>
          <w:szCs w:val="22"/>
          <w:rtl/>
        </w:rPr>
        <w:t xml:space="preserve"> (</w:t>
      </w:r>
      <w:r w:rsidRPr="009917E4">
        <w:rPr>
          <w:rFonts w:ascii="Noor_Lotus" w:hAnsi="Noor_Lotus" w:cs="B Badr" w:hint="cs"/>
          <w:sz w:val="22"/>
          <w:szCs w:val="22"/>
          <w:rtl/>
        </w:rPr>
        <w:t>فتحصل: أن ما ذكره صاحب المدارك من كون الكفن ثوبين و قميصاً غير متعين، فهل هو جائز بأن يكفن الميِّت بدلًا عن المئزر ثوباً شاملًا؟</w:t>
      </w:r>
      <w:r>
        <w:rPr>
          <w:rFonts w:ascii="Noor_Titr" w:hAnsi="Noor_Titr" w:cs="B Badr" w:hint="cs"/>
          <w:sz w:val="22"/>
          <w:szCs w:val="22"/>
          <w:rtl/>
        </w:rPr>
        <w:t xml:space="preserve"> </w:t>
      </w:r>
      <w:r w:rsidRPr="009917E4">
        <w:rPr>
          <w:rFonts w:ascii="Noor_Lotus" w:hAnsi="Noor_Lotus" w:cs="B Badr" w:hint="cs"/>
          <w:sz w:val="22"/>
          <w:szCs w:val="22"/>
          <w:rtl/>
        </w:rPr>
        <w:t>الصحيح عدم جوازه أيضاً، فإنّ الوارد في جملة من الأخبار و إن كان مطلق الثوب إلّا أنّ الأخبار المتقدمة الّتي استظهرنا منها كون أحد الأكفان مئزراً و لا سيما ما دلّ على أنّ الكفن في المرأة العظيمة خمسة، درع و منطقة ... فإنّها صريحة في إرادة المئزر لأنّ المنطقة ما يشد به من الوسط ظاهرة في تعينه، و لا مسوغ لرفع اليد عن ظهورها في التعين بوجه.</w:t>
      </w:r>
      <w:r>
        <w:rPr>
          <w:rFonts w:ascii="Noor_Titr" w:hAnsi="Noor_Titr" w:cs="B Badr" w:hint="cs"/>
          <w:sz w:val="22"/>
          <w:szCs w:val="22"/>
          <w:rtl/>
        </w:rPr>
        <w:t xml:space="preserve"> </w:t>
      </w:r>
      <w:r w:rsidRPr="009917E4">
        <w:rPr>
          <w:rFonts w:ascii="Noor_Lotus" w:hAnsi="Noor_Lotus" w:cs="B Badr" w:hint="cs"/>
          <w:sz w:val="22"/>
          <w:szCs w:val="22"/>
          <w:rtl/>
        </w:rPr>
        <w:t>فما أفاده صاحب المدارك غير مشروع في نفسه فضلًا عن تعينه، و المتعين ما ذكره المشهور من كون الكفن الأوّل هو المئزر</w:t>
      </w:r>
      <w:r>
        <w:rPr>
          <w:rFonts w:ascii="Noor_Lotus" w:hAnsi="Noor_Lotus" w:cs="B Badr" w:hint="cs"/>
          <w:sz w:val="22"/>
          <w:szCs w:val="22"/>
          <w:rtl/>
        </w:rPr>
        <w:t>)</w:t>
      </w:r>
      <w:r w:rsidRPr="009917E4">
        <w:rPr>
          <w:rFonts w:ascii="Noor_Lotus" w:hAnsi="Noor_Lotus" w:cs="B Badr" w:hint="cs"/>
          <w:sz w:val="22"/>
          <w:szCs w:val="22"/>
          <w:rtl/>
        </w:rPr>
        <w:t>.</w:t>
      </w:r>
    </w:p>
  </w:footnote>
  <w:footnote w:id="4">
    <w:p w:rsidR="007066DD" w:rsidRPr="00970BE5" w:rsidRDefault="007066DD" w:rsidP="007066DD">
      <w:pPr>
        <w:pStyle w:val="FootnoteText"/>
        <w:rPr>
          <w:sz w:val="22"/>
          <w:szCs w:val="22"/>
        </w:rPr>
      </w:pPr>
      <w:r w:rsidRPr="00970BE5">
        <w:rPr>
          <w:rStyle w:val="FootnoteReference"/>
          <w:sz w:val="22"/>
          <w:szCs w:val="22"/>
        </w:rPr>
        <w:footnoteRef/>
      </w:r>
      <w:r w:rsidRPr="00970BE5">
        <w:rPr>
          <w:sz w:val="22"/>
          <w:szCs w:val="22"/>
          <w:rtl/>
        </w:rPr>
        <w:t xml:space="preserve">  </w:t>
      </w:r>
      <w:r w:rsidRPr="00970BE5">
        <w:rPr>
          <w:rFonts w:hint="cs"/>
          <w:sz w:val="22"/>
          <w:szCs w:val="22"/>
          <w:rtl/>
        </w:rPr>
        <w:t>- وسائل الشيعة؛ ج‌3، ص: 16، أبواب التکفین، باب 5، ح 1.</w:t>
      </w:r>
    </w:p>
  </w:footnote>
  <w:footnote w:id="5">
    <w:p w:rsidR="007066DD" w:rsidRPr="00956D9A" w:rsidRDefault="007066DD" w:rsidP="007066DD">
      <w:pPr>
        <w:pStyle w:val="NormalWeb"/>
        <w:bidi/>
        <w:spacing w:before="0" w:beforeAutospacing="0" w:after="0" w:afterAutospacing="0"/>
        <w:jc w:val="both"/>
        <w:rPr>
          <w:rFonts w:ascii="Noor_Titr" w:hAnsi="Noor_Titr" w:cs="B Badr"/>
          <w:sz w:val="22"/>
          <w:szCs w:val="22"/>
          <w:rtl/>
        </w:rPr>
      </w:pPr>
      <w:r w:rsidRPr="00956D9A">
        <w:rPr>
          <w:rStyle w:val="FootnoteReference"/>
          <w:sz w:val="22"/>
          <w:szCs w:val="22"/>
        </w:rPr>
        <w:footnoteRef/>
      </w:r>
      <w:r w:rsidRPr="00956D9A">
        <w:rPr>
          <w:rFonts w:cs="B Badr"/>
          <w:sz w:val="22"/>
          <w:szCs w:val="22"/>
          <w:rtl/>
        </w:rPr>
        <w:t xml:space="preserve"> </w:t>
      </w:r>
      <w:r w:rsidRPr="00956D9A">
        <w:rPr>
          <w:rFonts w:cs="B Badr" w:hint="cs"/>
          <w:sz w:val="22"/>
          <w:szCs w:val="22"/>
          <w:rtl/>
        </w:rPr>
        <w:t xml:space="preserve">- </w:t>
      </w:r>
      <w:r w:rsidRPr="00956D9A">
        <w:rPr>
          <w:rFonts w:ascii="Noor_Titr" w:hAnsi="Noor_Titr" w:cs="B Badr" w:hint="cs"/>
          <w:sz w:val="22"/>
          <w:szCs w:val="22"/>
          <w:rtl/>
        </w:rPr>
        <w:t xml:space="preserve">موسوعة الإمام الخوئي؛ ج‌9، صص: 85 </w:t>
      </w:r>
      <w:r w:rsidRPr="00956D9A">
        <w:rPr>
          <w:rFonts w:hint="cs"/>
          <w:sz w:val="22"/>
          <w:szCs w:val="22"/>
          <w:rtl/>
        </w:rPr>
        <w:t>–</w:t>
      </w:r>
      <w:r w:rsidRPr="00956D9A">
        <w:rPr>
          <w:rFonts w:ascii="Noor_Titr" w:hAnsi="Noor_Titr" w:cs="B Badr" w:hint="cs"/>
          <w:sz w:val="22"/>
          <w:szCs w:val="22"/>
          <w:rtl/>
        </w:rPr>
        <w:t xml:space="preserve"> 84 (</w:t>
      </w:r>
      <w:r w:rsidRPr="00956D9A">
        <w:rPr>
          <w:rFonts w:ascii="Noor_Lotus" w:hAnsi="Noor_Lotus" w:cs="B Badr" w:hint="cs"/>
          <w:sz w:val="22"/>
          <w:szCs w:val="22"/>
          <w:rtl/>
        </w:rPr>
        <w:t>و الصحيح ما ذكره المشهور في المقام، و ذلك لأنّ المئزر كما ذكروه و إن لم يرد في الأخبار إلّا أنّه ورد فيها الإزار، و ظاهر إطلاق الفقهاء الإزار في مقابل المئزر في قطعات الكفن و إرادتهم منه الثوب الشامل لتمام البدن، أنّ الإزار متى أُطلق في الأخبار إنّما هو بهذا المعنى المذكور.</w:t>
      </w:r>
      <w:r>
        <w:rPr>
          <w:rFonts w:ascii="Noor_Titr" w:hAnsi="Noor_Titr" w:cs="B Badr" w:hint="cs"/>
          <w:sz w:val="22"/>
          <w:szCs w:val="22"/>
          <w:rtl/>
        </w:rPr>
        <w:t xml:space="preserve"> </w:t>
      </w:r>
      <w:r w:rsidRPr="00956D9A">
        <w:rPr>
          <w:rFonts w:ascii="Noor_Lotus" w:hAnsi="Noor_Lotus" w:cs="B Badr" w:hint="cs"/>
          <w:sz w:val="22"/>
          <w:szCs w:val="22"/>
          <w:rtl/>
        </w:rPr>
        <w:t>إلّا أنّ الصحيح أنّ الإزار هو ما يشد به من الوسط أي السرة إلى الركبة أو القدم فهو بمعنى المئزر في كلماتهم و هو المعبّر عنه بالوزرة عند الاصطلاح فان هذا هو معناه لغة فإنّه من الأزر بمعنى الظهر كما في قوله تعالى «اشْدُدْ بِهِ أَزْرِي» والازر بالضم موضع الإزار من الحقوين مقابل السرة، و يطلق على كل ما سترك، و منه إطلاقه على الدار لأنّها ساترة للإنسان عن الغير، و على المرأة لكونها ساترة الرجل عن الفحشاء، و على الملكة النفسانية فيقال: العفاف إزاره أي ساتره من المعايب و المعاصي. و ظني أنّه أُطلق على تلك الأُمور بالتبع، لأنّها كالوزرة ممّا يتستر به، لا أنّها من معاني الإزار و إنّما اختص بالمئزر و الوزرة، لأنّ العورة أوّل ما يريد الإنسان ستره و لا يرضى بكشفه للغير.</w:t>
      </w:r>
      <w:r>
        <w:rPr>
          <w:rFonts w:ascii="Noor_Lotus" w:hAnsi="Noor_Lotus" w:cs="B Badr" w:hint="cs"/>
          <w:sz w:val="22"/>
          <w:szCs w:val="22"/>
          <w:rtl/>
        </w:rPr>
        <w:t xml:space="preserve"> </w:t>
      </w:r>
      <w:r w:rsidRPr="00956D9A">
        <w:rPr>
          <w:rFonts w:ascii="Noor_Lotus" w:hAnsi="Noor_Lotus" w:cs="B Badr" w:hint="cs"/>
          <w:sz w:val="22"/>
          <w:szCs w:val="22"/>
          <w:rtl/>
        </w:rPr>
        <w:t>و عليه فالإزار محمول على معناه اللغوي و هو المئزر في كلماتهم. و في الروايات الواردة في ستر العورة في الحمام ما يدل على ذلك بوضوح كرواية حنان بن سدير و كذا فيما ورد في ثوبي الإحرام من أنّه إزار و غيره.</w:t>
      </w:r>
    </w:p>
    <w:p w:rsidR="007066DD" w:rsidRPr="00956D9A" w:rsidRDefault="007066DD" w:rsidP="007066DD">
      <w:pPr>
        <w:pStyle w:val="NormalWeb"/>
        <w:bidi/>
        <w:spacing w:before="0" w:beforeAutospacing="0" w:after="0" w:afterAutospacing="0"/>
        <w:jc w:val="both"/>
        <w:rPr>
          <w:rFonts w:ascii="Noor_Titr" w:hAnsi="Noor_Titr" w:cs="B Badr"/>
          <w:sz w:val="22"/>
          <w:szCs w:val="22"/>
        </w:rPr>
      </w:pPr>
      <w:r w:rsidRPr="00956D9A">
        <w:rPr>
          <w:rFonts w:ascii="Noor_Lotus" w:hAnsi="Noor_Lotus" w:cs="B Badr" w:hint="cs"/>
          <w:sz w:val="22"/>
          <w:szCs w:val="22"/>
          <w:rtl/>
        </w:rPr>
        <w:t>و بهذا يندفع الاشكال عن المشهور في تفسيرهم المئزر و أنّه ما يشد على الوسط من السرة إلى الركبتين، لأنّ المئزر و إن لم يرد في الأخبار إلّا أنّ الإزار بمعنى المئزر.</w:t>
      </w:r>
      <w:r>
        <w:rPr>
          <w:rFonts w:ascii="Noor_Titr" w:hAnsi="Noor_Titr" w:cs="B Badr" w:hint="cs"/>
          <w:sz w:val="22"/>
          <w:szCs w:val="22"/>
          <w:rtl/>
        </w:rPr>
        <w:t xml:space="preserve"> </w:t>
      </w:r>
      <w:r w:rsidRPr="00956D9A">
        <w:rPr>
          <w:rFonts w:ascii="Noor_Lotus" w:hAnsi="Noor_Lotus" w:cs="B Badr" w:hint="cs"/>
          <w:sz w:val="22"/>
          <w:szCs w:val="22"/>
          <w:rtl/>
        </w:rPr>
        <w:t>فالكفن هو الإزار بمعنى المئزر و القميص، و الثوب أي التام الشامل لتمام البدن-، و هذا الّذي ذكره المشهور يستفاد من الأخبار الواردة في المقام بوضوح و نحن نتعرّض إلى الأخبار المعتبرة منها).</w:t>
      </w:r>
    </w:p>
  </w:footnote>
  <w:footnote w:id="6">
    <w:p w:rsidR="007066DD" w:rsidRPr="00970BE5" w:rsidRDefault="007066DD" w:rsidP="007066DD">
      <w:pPr>
        <w:pStyle w:val="FootnoteText"/>
        <w:rPr>
          <w:sz w:val="22"/>
          <w:szCs w:val="22"/>
        </w:rPr>
      </w:pPr>
      <w:r w:rsidRPr="00970BE5">
        <w:rPr>
          <w:rStyle w:val="FootnoteReference"/>
          <w:sz w:val="22"/>
          <w:szCs w:val="22"/>
        </w:rPr>
        <w:footnoteRef/>
      </w:r>
      <w:r w:rsidRPr="00970BE5">
        <w:rPr>
          <w:sz w:val="22"/>
          <w:szCs w:val="22"/>
          <w:rtl/>
        </w:rPr>
        <w:t xml:space="preserve"> </w:t>
      </w:r>
      <w:r w:rsidRPr="00970BE5">
        <w:rPr>
          <w:rFonts w:hint="cs"/>
          <w:sz w:val="22"/>
          <w:szCs w:val="22"/>
          <w:rtl/>
        </w:rPr>
        <w:t>- تهذيب الأحكام؛ ج‌1، ص: 379.</w:t>
      </w:r>
    </w:p>
  </w:footnote>
  <w:footnote w:id="7">
    <w:p w:rsidR="007066DD" w:rsidRDefault="007066DD" w:rsidP="007066DD">
      <w:pPr>
        <w:pStyle w:val="FootnoteText"/>
      </w:pPr>
      <w:r>
        <w:rPr>
          <w:rStyle w:val="FootnoteReference"/>
        </w:rPr>
        <w:footnoteRef/>
      </w:r>
      <w:r>
        <w:rPr>
          <w:rtl/>
        </w:rPr>
        <w:t xml:space="preserve"> </w:t>
      </w:r>
      <w:r w:rsidRPr="00FC1AD2">
        <w:rPr>
          <w:rFonts w:hint="cs"/>
          <w:rtl/>
        </w:rPr>
        <w:t>- وسائل الشيعة؛ ج‌3، ص</w:t>
      </w:r>
      <w:r>
        <w:rPr>
          <w:rFonts w:hint="cs"/>
          <w:rtl/>
        </w:rPr>
        <w:t>ص</w:t>
      </w:r>
      <w:r w:rsidRPr="00FC1AD2">
        <w:rPr>
          <w:rFonts w:hint="cs"/>
          <w:rtl/>
        </w:rPr>
        <w:t xml:space="preserve">: </w:t>
      </w:r>
      <w:r>
        <w:rPr>
          <w:rFonts w:hint="cs"/>
          <w:rtl/>
        </w:rPr>
        <w:t>33 - 32، أبواب التکفین، باب 14</w:t>
      </w:r>
      <w:r w:rsidRPr="00FC1AD2">
        <w:rPr>
          <w:rFonts w:hint="cs"/>
          <w:rtl/>
        </w:rPr>
        <w:t xml:space="preserve">، ح </w:t>
      </w:r>
      <w:r>
        <w:rPr>
          <w:rFonts w:hint="cs"/>
          <w:rtl/>
        </w:rPr>
        <w:t>3.</w:t>
      </w:r>
    </w:p>
  </w:footnote>
  <w:footnote w:id="8">
    <w:p w:rsidR="007066DD" w:rsidRDefault="007066DD" w:rsidP="007066DD">
      <w:pPr>
        <w:pStyle w:val="FootnoteText"/>
      </w:pPr>
      <w:r>
        <w:rPr>
          <w:rStyle w:val="FootnoteReference"/>
        </w:rPr>
        <w:footnoteRef/>
      </w:r>
      <w:r>
        <w:rPr>
          <w:rtl/>
        </w:rPr>
        <w:t xml:space="preserve"> </w:t>
      </w:r>
      <w:r w:rsidRPr="00925359">
        <w:rPr>
          <w:rFonts w:hint="cs"/>
          <w:rtl/>
        </w:rPr>
        <w:t xml:space="preserve">- وسائل الشيعة؛ ج‌3، صص: 34 - 33، أبواب التکفین، باب 14، ح </w:t>
      </w:r>
      <w:r>
        <w:rPr>
          <w:rFonts w:hint="cs"/>
          <w:rtl/>
        </w:rPr>
        <w:t>4.</w:t>
      </w:r>
    </w:p>
  </w:footnote>
  <w:footnote w:id="9">
    <w:p w:rsidR="007066DD" w:rsidRPr="00857AE0" w:rsidRDefault="007066DD" w:rsidP="007066DD">
      <w:pPr>
        <w:pStyle w:val="NormalWeb"/>
        <w:bidi/>
        <w:spacing w:before="0" w:beforeAutospacing="0" w:after="0" w:afterAutospacing="0"/>
        <w:jc w:val="both"/>
        <w:rPr>
          <w:rFonts w:ascii="Noor_Titr" w:hAnsi="Noor_Titr" w:cs="B Badr"/>
          <w:sz w:val="22"/>
          <w:szCs w:val="22"/>
        </w:rPr>
      </w:pPr>
      <w:r w:rsidRPr="00857AE0">
        <w:rPr>
          <w:rStyle w:val="FootnoteReference"/>
          <w:sz w:val="22"/>
          <w:szCs w:val="22"/>
        </w:rPr>
        <w:footnoteRef/>
      </w:r>
      <w:r w:rsidRPr="00857AE0">
        <w:rPr>
          <w:rFonts w:cs="B Badr"/>
          <w:sz w:val="22"/>
          <w:szCs w:val="22"/>
          <w:rtl/>
        </w:rPr>
        <w:t xml:space="preserve"> </w:t>
      </w:r>
      <w:r w:rsidRPr="00857AE0">
        <w:rPr>
          <w:rFonts w:cs="B Badr" w:hint="cs"/>
          <w:sz w:val="22"/>
          <w:szCs w:val="22"/>
          <w:rtl/>
        </w:rPr>
        <w:t xml:space="preserve">- </w:t>
      </w:r>
      <w:r w:rsidRPr="00857AE0">
        <w:rPr>
          <w:rFonts w:ascii="Noor_Titr" w:hAnsi="Noor_Titr" w:cs="B Badr" w:hint="cs"/>
          <w:sz w:val="22"/>
          <w:szCs w:val="22"/>
          <w:rtl/>
        </w:rPr>
        <w:t>مستمسك العروة الوثقى؛ ج‌4، ص</w:t>
      </w:r>
      <w:r>
        <w:rPr>
          <w:rFonts w:ascii="Noor_Titr" w:hAnsi="Noor_Titr" w:cs="B Badr" w:hint="cs"/>
          <w:sz w:val="22"/>
          <w:szCs w:val="22"/>
          <w:rtl/>
        </w:rPr>
        <w:t>ص</w:t>
      </w:r>
      <w:r w:rsidRPr="00857AE0">
        <w:rPr>
          <w:rFonts w:ascii="Noor_Titr" w:hAnsi="Noor_Titr" w:cs="B Badr" w:hint="cs"/>
          <w:sz w:val="22"/>
          <w:szCs w:val="22"/>
          <w:rtl/>
        </w:rPr>
        <w:t>: 1</w:t>
      </w:r>
      <w:r>
        <w:rPr>
          <w:rFonts w:ascii="Noor_Titr" w:hAnsi="Noor_Titr" w:cs="B Badr" w:hint="cs"/>
          <w:sz w:val="22"/>
          <w:szCs w:val="22"/>
          <w:rtl/>
        </w:rPr>
        <w:t>50</w:t>
      </w:r>
      <w:r w:rsidRPr="00857AE0">
        <w:rPr>
          <w:rFonts w:ascii="Noor_Titr" w:hAnsi="Noor_Titr" w:cs="B Badr" w:hint="cs"/>
          <w:sz w:val="22"/>
          <w:szCs w:val="22"/>
          <w:rtl/>
        </w:rPr>
        <w:t xml:space="preserve"> </w:t>
      </w:r>
      <w:r w:rsidRPr="00857AE0">
        <w:rPr>
          <w:rFonts w:hint="cs"/>
          <w:sz w:val="22"/>
          <w:szCs w:val="22"/>
          <w:rtl/>
        </w:rPr>
        <w:t>–</w:t>
      </w:r>
      <w:r w:rsidRPr="00857AE0">
        <w:rPr>
          <w:rFonts w:ascii="Noor_Titr" w:hAnsi="Noor_Titr" w:cs="B Badr" w:hint="cs"/>
          <w:sz w:val="22"/>
          <w:szCs w:val="22"/>
          <w:rtl/>
        </w:rPr>
        <w:t xml:space="preserve"> 149 (</w:t>
      </w:r>
      <w:r w:rsidRPr="00857AE0">
        <w:rPr>
          <w:rFonts w:ascii="Noor_Lotus" w:hAnsi="Noor_Lotus" w:cs="B Badr" w:hint="cs"/>
          <w:sz w:val="22"/>
          <w:szCs w:val="22"/>
          <w:rtl/>
        </w:rPr>
        <w:t>فان ظاهر السؤال الثاني توهم السائل كفاية الإزار عن الخرقة حيث أجاب (ع</w:t>
      </w:r>
      <w:r>
        <w:rPr>
          <w:rFonts w:ascii="Noor_Lotus" w:hAnsi="Noor_Lotus" w:cs="B Badr" w:hint="cs"/>
          <w:sz w:val="22"/>
          <w:szCs w:val="22"/>
          <w:rtl/>
        </w:rPr>
        <w:t>لیه السلام</w:t>
      </w:r>
      <w:r w:rsidRPr="00857AE0">
        <w:rPr>
          <w:rFonts w:ascii="Noor_Lotus" w:hAnsi="Noor_Lotus" w:cs="B Badr" w:hint="cs"/>
          <w:sz w:val="22"/>
          <w:szCs w:val="22"/>
          <w:rtl/>
        </w:rPr>
        <w:t>) بأن فائدة الخرقة الضم الذي لا يتأتى بالإزار، و حينئذ فلو لا كون المراد‌</w:t>
      </w:r>
      <w:r w:rsidRPr="00857AE0">
        <w:rPr>
          <w:rFonts w:ascii="Noor_Titr" w:hAnsi="Noor_Titr" w:cs="B Badr" w:hint="cs"/>
          <w:sz w:val="22"/>
          <w:szCs w:val="22"/>
          <w:rtl/>
        </w:rPr>
        <w:t xml:space="preserve"> </w:t>
      </w:r>
      <w:r w:rsidRPr="00857AE0">
        <w:rPr>
          <w:rFonts w:ascii="Noor_Lotus" w:hAnsi="Noor_Lotus" w:cs="B Badr" w:hint="cs"/>
          <w:sz w:val="22"/>
          <w:szCs w:val="22"/>
          <w:rtl/>
        </w:rPr>
        <w:t>بالإزار المئزر لم يكن وجه لهذا التوهم، لعدم المناسبة بين الخرقة المذكورة و بين اللفافة الشاملة ليتوهم إغناؤها عنها، فيكون المقام نظير ما ورد في آداب الحمام، و في ثوبي الإحرام، و في الاستمتاع بالحائض، و في الاتزار فوق القميص، و غير ذلك مما أريد من الإزار فيه المئزر</w:t>
      </w:r>
      <w:r>
        <w:rPr>
          <w:rFonts w:ascii="Noor_Lotus" w:hAnsi="Noor_Lotus" w:cs="B Badr" w:hint="cs"/>
          <w:sz w:val="22"/>
          <w:szCs w:val="22"/>
          <w:rtl/>
        </w:rPr>
        <w:t>).</w:t>
      </w:r>
    </w:p>
  </w:footnote>
  <w:footnote w:id="10">
    <w:p w:rsidR="007066DD" w:rsidRDefault="007066DD" w:rsidP="007066DD">
      <w:pPr>
        <w:pStyle w:val="FootnoteText"/>
      </w:pPr>
      <w:r>
        <w:rPr>
          <w:rStyle w:val="FootnoteReference"/>
        </w:rPr>
        <w:footnoteRef/>
      </w:r>
      <w:r>
        <w:rPr>
          <w:rtl/>
        </w:rPr>
        <w:t xml:space="preserve"> </w:t>
      </w:r>
      <w:r w:rsidRPr="006C351E">
        <w:rPr>
          <w:rFonts w:hint="cs"/>
          <w:rtl/>
        </w:rPr>
        <w:t>- وسائل الشيعة؛ ج‌3، ص</w:t>
      </w:r>
      <w:r>
        <w:rPr>
          <w:rFonts w:hint="cs"/>
          <w:rtl/>
        </w:rPr>
        <w:t>: 8</w:t>
      </w:r>
      <w:r w:rsidRPr="006C351E">
        <w:rPr>
          <w:rFonts w:hint="cs"/>
          <w:rtl/>
        </w:rPr>
        <w:t>، أبواب التکفین، با</w:t>
      </w:r>
      <w:r>
        <w:rPr>
          <w:rFonts w:hint="cs"/>
          <w:rtl/>
        </w:rPr>
        <w:t>ب 2</w:t>
      </w:r>
      <w:r w:rsidRPr="006C351E">
        <w:rPr>
          <w:rFonts w:hint="cs"/>
          <w:rtl/>
        </w:rPr>
        <w:t xml:space="preserve">، ح </w:t>
      </w:r>
      <w:r>
        <w:rPr>
          <w:rFonts w:hint="cs"/>
          <w:rtl/>
        </w:rPr>
        <w:t>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965C7D">
      <w:rPr>
        <w:b/>
        <w:bCs/>
        <w:sz w:val="20"/>
        <w:szCs w:val="24"/>
        <w:rtl/>
      </w:rPr>
      <w:t>002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965C7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965C7D">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965C7D">
      <w:rPr>
        <w:sz w:val="24"/>
        <w:szCs w:val="24"/>
        <w:rtl/>
      </w:rPr>
      <w:t>14 /6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965C7D">
      <w:rPr>
        <w:rFonts w:hint="cs"/>
        <w:sz w:val="24"/>
        <w:szCs w:val="24"/>
        <w:rtl/>
      </w:rPr>
      <w:t>تکفین</w:t>
    </w:r>
    <w:r w:rsidR="00965C7D">
      <w:rPr>
        <w:sz w:val="24"/>
        <w:szCs w:val="24"/>
        <w:rtl/>
      </w:rPr>
      <w:t xml:space="preserve"> </w:t>
    </w:r>
    <w:r w:rsidR="00965C7D">
      <w:rPr>
        <w:rFonts w:hint="cs"/>
        <w:sz w:val="24"/>
        <w:szCs w:val="24"/>
        <w:rtl/>
      </w:rPr>
      <w:t>میت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965C7D">
      <w:rPr>
        <w:rFonts w:hint="cs"/>
        <w:sz w:val="24"/>
        <w:szCs w:val="24"/>
        <w:rtl/>
      </w:rPr>
      <w:t>سجاد</w:t>
    </w:r>
    <w:r w:rsidR="00965C7D">
      <w:rPr>
        <w:sz w:val="24"/>
        <w:szCs w:val="24"/>
        <w:rtl/>
      </w:rPr>
      <w:t xml:space="preserve"> </w:t>
    </w:r>
    <w:r w:rsidR="00965C7D">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965C7D">
      <w:rPr>
        <w:rFonts w:hint="cs"/>
        <w:sz w:val="24"/>
        <w:szCs w:val="24"/>
        <w:rtl/>
      </w:rPr>
      <w:t>قطعه</w:t>
    </w:r>
    <w:r w:rsidR="00965C7D">
      <w:rPr>
        <w:sz w:val="24"/>
        <w:szCs w:val="24"/>
        <w:rtl/>
      </w:rPr>
      <w:t xml:space="preserve"> </w:t>
    </w:r>
    <w:r w:rsidR="00965C7D">
      <w:rPr>
        <w:rFonts w:hint="cs"/>
        <w:sz w:val="24"/>
        <w:szCs w:val="24"/>
        <w:rtl/>
      </w:rPr>
      <w:t>اولی</w:t>
    </w:r>
    <w:r w:rsidR="00965C7D">
      <w:rPr>
        <w:sz w:val="24"/>
        <w:szCs w:val="24"/>
        <w:rtl/>
      </w:rPr>
      <w:t xml:space="preserve"> </w:t>
    </w:r>
    <w:r w:rsidR="00965C7D">
      <w:rPr>
        <w:rFonts w:hint="cs"/>
        <w:sz w:val="24"/>
        <w:szCs w:val="24"/>
        <w:rtl/>
      </w:rPr>
      <w:t>کفن</w:t>
    </w:r>
    <w:r w:rsidR="00965C7D">
      <w:rPr>
        <w:sz w:val="24"/>
        <w:szCs w:val="24"/>
        <w:rtl/>
      </w:rPr>
      <w:t xml:space="preserve"> (</w:t>
    </w:r>
    <w:r w:rsidR="00965C7D">
      <w:rPr>
        <w:rFonts w:hint="cs"/>
        <w:sz w:val="24"/>
        <w:szCs w:val="24"/>
        <w:rtl/>
      </w:rPr>
      <w:t>مئزر</w:t>
    </w:r>
    <w:r w:rsidR="00965C7D">
      <w:rPr>
        <w:sz w:val="24"/>
        <w:szCs w:val="24"/>
        <w:rtl/>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06AF"/>
    <w:rsid w:val="00025777"/>
    <w:rsid w:val="000353D7"/>
    <w:rsid w:val="000704D6"/>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56410"/>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066DD"/>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A510E"/>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5C7D"/>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37F8"/>
    <w:rsid w:val="00C2438F"/>
    <w:rsid w:val="00C32A7E"/>
    <w:rsid w:val="00C34F28"/>
    <w:rsid w:val="00C368DF"/>
    <w:rsid w:val="00C57B5C"/>
    <w:rsid w:val="00C61049"/>
    <w:rsid w:val="00C63FFE"/>
    <w:rsid w:val="00C91EB6"/>
    <w:rsid w:val="00CA10B0"/>
    <w:rsid w:val="00CA2F8E"/>
    <w:rsid w:val="00CA7FD5"/>
    <w:rsid w:val="00CB3287"/>
    <w:rsid w:val="00CB33E2"/>
    <w:rsid w:val="00CB4E68"/>
    <w:rsid w:val="00CC2733"/>
    <w:rsid w:val="00CD0050"/>
    <w:rsid w:val="00CD6527"/>
    <w:rsid w:val="00CE7481"/>
    <w:rsid w:val="00CF0A8F"/>
    <w:rsid w:val="00D048CE"/>
    <w:rsid w:val="00D10998"/>
    <w:rsid w:val="00D23391"/>
    <w:rsid w:val="00D31805"/>
    <w:rsid w:val="00D552B9"/>
    <w:rsid w:val="00D74021"/>
    <w:rsid w:val="00D76D01"/>
    <w:rsid w:val="00D922A9"/>
    <w:rsid w:val="00D9394A"/>
    <w:rsid w:val="00DB0CBB"/>
    <w:rsid w:val="00DB67CC"/>
    <w:rsid w:val="00DE1070"/>
    <w:rsid w:val="00E00219"/>
    <w:rsid w:val="00E0316B"/>
    <w:rsid w:val="00E25E10"/>
    <w:rsid w:val="00E5219B"/>
    <w:rsid w:val="00E5518B"/>
    <w:rsid w:val="00E609FE"/>
    <w:rsid w:val="00E75920"/>
    <w:rsid w:val="00E80D96"/>
    <w:rsid w:val="00E871FA"/>
    <w:rsid w:val="00E936A4"/>
    <w:rsid w:val="00E954BB"/>
    <w:rsid w:val="00EA45E7"/>
    <w:rsid w:val="00EB78E3"/>
    <w:rsid w:val="00EC1C4B"/>
    <w:rsid w:val="00EC735A"/>
    <w:rsid w:val="00EE3037"/>
    <w:rsid w:val="00EF27FE"/>
    <w:rsid w:val="00F07FB6"/>
    <w:rsid w:val="00F16B53"/>
    <w:rsid w:val="00F318BE"/>
    <w:rsid w:val="00F33297"/>
    <w:rsid w:val="00F343FB"/>
    <w:rsid w:val="00F359FE"/>
    <w:rsid w:val="00F42159"/>
    <w:rsid w:val="00F4256E"/>
    <w:rsid w:val="00F42EE1"/>
    <w:rsid w:val="00F64141"/>
    <w:rsid w:val="00F67508"/>
    <w:rsid w:val="00F71FC9"/>
    <w:rsid w:val="00F73B48"/>
    <w:rsid w:val="00F74F51"/>
    <w:rsid w:val="00F842AD"/>
    <w:rsid w:val="00F914EB"/>
    <w:rsid w:val="00F91B85"/>
    <w:rsid w:val="00FA3B17"/>
    <w:rsid w:val="00FA5E8D"/>
    <w:rsid w:val="00FA5F3D"/>
    <w:rsid w:val="00FB399E"/>
    <w:rsid w:val="00FB7F50"/>
    <w:rsid w:val="00FC2A85"/>
    <w:rsid w:val="00FC40AF"/>
    <w:rsid w:val="00FD0A16"/>
    <w:rsid w:val="00FE3D7D"/>
    <w:rsid w:val="00FE66DE"/>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D05C4-78AD-4606-AC73-9C7623F53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TotalTime>
  <Pages>6</Pages>
  <Words>1637</Words>
  <Characters>9334</Characters>
  <Application>Microsoft Office Word</Application>
  <DocSecurity>0</DocSecurity>
  <Lines>77</Lines>
  <Paragraphs>21</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10950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6</cp:revision>
  <dcterms:created xsi:type="dcterms:W3CDTF">2019-08-20T14:26:00Z</dcterms:created>
  <dcterms:modified xsi:type="dcterms:W3CDTF">2019-08-30T08:03:00Z</dcterms:modified>
</cp:coreProperties>
</file>