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8E718B" w:rsidRDefault="008E718B">
      <w:pPr>
        <w:pStyle w:val="TOC7"/>
        <w:tabs>
          <w:tab w:val="right" w:leader="dot" w:pos="10194"/>
        </w:tabs>
        <w:rPr>
          <w:rFonts w:asciiTheme="minorHAnsi" w:eastAsiaTheme="minorEastAsia" w:hAnsiTheme="minorHAnsi" w:cstheme="minorBidi"/>
          <w:bCs w:val="0"/>
          <w:noProof/>
          <w:color w:val="auto"/>
          <w:szCs w:val="22"/>
          <w:rtl/>
          <w:lang w:bidi="ar-SA"/>
        </w:rPr>
      </w:pPr>
      <w:r>
        <w:rPr>
          <w:rFonts w:cs="B Titr"/>
          <w:bCs w:val="0"/>
          <w:noProof/>
          <w:webHidden/>
          <w:rtl/>
        </w:rPr>
        <w:fldChar w:fldCharType="begin"/>
      </w:r>
      <w:r>
        <w:rPr>
          <w:rFonts w:cs="B Titr"/>
          <w:bCs w:val="0"/>
          <w:noProof/>
          <w:webHidden/>
          <w:rtl/>
        </w:rPr>
        <w:instrText xml:space="preserve"> </w:instrText>
      </w:r>
      <w:r>
        <w:rPr>
          <w:rFonts w:cs="B Titr"/>
          <w:bCs w:val="0"/>
          <w:noProof/>
          <w:webHidden/>
        </w:rPr>
        <w:instrText>TOC</w:instrText>
      </w:r>
      <w:r>
        <w:rPr>
          <w:rFonts w:cs="B Titr"/>
          <w:bCs w:val="0"/>
          <w:noProof/>
          <w:webHidden/>
          <w:rtl/>
        </w:rPr>
        <w:instrText xml:space="preserve"> \</w:instrText>
      </w:r>
      <w:r>
        <w:rPr>
          <w:rFonts w:cs="B Titr"/>
          <w:bCs w:val="0"/>
          <w:noProof/>
          <w:webHidden/>
        </w:rPr>
        <w:instrText>o \h \z \u</w:instrText>
      </w:r>
      <w:r>
        <w:rPr>
          <w:rFonts w:cs="B Titr"/>
          <w:bCs w:val="0"/>
          <w:noProof/>
          <w:webHidden/>
          <w:rtl/>
        </w:rPr>
        <w:instrText xml:space="preserve"> </w:instrText>
      </w:r>
      <w:r>
        <w:rPr>
          <w:rFonts w:cs="B Titr"/>
          <w:bCs w:val="0"/>
          <w:noProof/>
          <w:webHidden/>
          <w:rtl/>
        </w:rPr>
        <w:fldChar w:fldCharType="separate"/>
      </w:r>
      <w:hyperlink w:anchor="_Toc17368392" w:history="1">
        <w:r w:rsidRPr="00101E29">
          <w:rPr>
            <w:rStyle w:val="Hyperlink"/>
            <w:rFonts w:hint="eastAsia"/>
            <w:noProof/>
            <w:rtl/>
          </w:rPr>
          <w:t>تصح</w:t>
        </w:r>
        <w:r w:rsidRPr="00101E29">
          <w:rPr>
            <w:rStyle w:val="Hyperlink"/>
            <w:rFonts w:hint="cs"/>
            <w:noProof/>
            <w:rtl/>
          </w:rPr>
          <w:t>ی</w:t>
        </w:r>
        <w:r w:rsidRPr="00101E29">
          <w:rPr>
            <w:rStyle w:val="Hyperlink"/>
            <w:rFonts w:hint="eastAsia"/>
            <w:noProof/>
            <w:rtl/>
          </w:rPr>
          <w:t>ح</w:t>
        </w:r>
        <w:r w:rsidRPr="00101E29">
          <w:rPr>
            <w:rStyle w:val="Hyperlink"/>
            <w:noProof/>
            <w:rtl/>
          </w:rPr>
          <w:t xml:space="preserve"> </w:t>
        </w:r>
        <w:r w:rsidRPr="00101E29">
          <w:rPr>
            <w:rStyle w:val="Hyperlink"/>
            <w:rFonts w:hint="eastAsia"/>
            <w:noProof/>
            <w:rtl/>
          </w:rPr>
          <w:t>بحث</w:t>
        </w:r>
        <w:r w:rsidRPr="00101E29">
          <w:rPr>
            <w:rStyle w:val="Hyperlink"/>
            <w:noProof/>
            <w:rtl/>
          </w:rPr>
          <w:t xml:space="preserve"> </w:t>
        </w:r>
        <w:r w:rsidRPr="00101E29">
          <w:rPr>
            <w:rStyle w:val="Hyperlink"/>
            <w:rFonts w:hint="eastAsia"/>
            <w:noProof/>
            <w:rtl/>
          </w:rPr>
          <w:t>رجال</w:t>
        </w:r>
        <w:r w:rsidRPr="00101E29">
          <w:rPr>
            <w:rStyle w:val="Hyperlink"/>
            <w:rFonts w:hint="cs"/>
            <w:noProof/>
            <w:rtl/>
          </w:rPr>
          <w:t>ی</w:t>
        </w:r>
        <w:r w:rsidRPr="00101E29">
          <w:rPr>
            <w:rStyle w:val="Hyperlink"/>
            <w:noProof/>
            <w:rtl/>
          </w:rPr>
          <w:t xml:space="preserve"> </w:t>
        </w:r>
        <w:r w:rsidRPr="00101E29">
          <w:rPr>
            <w:rStyle w:val="Hyperlink"/>
            <w:rFonts w:hint="eastAsia"/>
            <w:noProof/>
            <w:rtl/>
          </w:rPr>
          <w:t>روز</w:t>
        </w:r>
        <w:r w:rsidRPr="00101E29">
          <w:rPr>
            <w:rStyle w:val="Hyperlink"/>
            <w:noProof/>
            <w:rtl/>
          </w:rPr>
          <w:t xml:space="preserve"> </w:t>
        </w:r>
        <w:r w:rsidRPr="00101E29">
          <w:rPr>
            <w:rStyle w:val="Hyperlink"/>
            <w:rFonts w:hint="eastAsia"/>
            <w:noProof/>
            <w:rtl/>
          </w:rPr>
          <w:t>قبل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17368392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E718B" w:rsidRDefault="008E718B">
      <w:pPr>
        <w:pStyle w:val="TOC2"/>
        <w:tabs>
          <w:tab w:val="right" w:leader="dot" w:pos="10194"/>
        </w:tabs>
        <w:rPr>
          <w:rFonts w:asciiTheme="minorHAnsi" w:eastAsiaTheme="minorEastAsia" w:hAnsiTheme="minorHAnsi" w:cstheme="minorBidi"/>
          <w:bCs w:val="0"/>
          <w:noProof/>
          <w:color w:val="auto"/>
          <w:szCs w:val="22"/>
          <w:rtl/>
          <w:lang w:bidi="ar-SA"/>
        </w:rPr>
      </w:pPr>
      <w:hyperlink w:anchor="_Toc17368393" w:history="1">
        <w:r w:rsidRPr="00101E29">
          <w:rPr>
            <w:rStyle w:val="Hyperlink"/>
            <w:rFonts w:hint="eastAsia"/>
            <w:noProof/>
            <w:rtl/>
          </w:rPr>
          <w:t>مسأله</w:t>
        </w:r>
        <w:r w:rsidRPr="00101E29">
          <w:rPr>
            <w:rStyle w:val="Hyperlink"/>
            <w:noProof/>
            <w:rtl/>
          </w:rPr>
          <w:t xml:space="preserve"> 2: </w:t>
        </w:r>
        <w:r w:rsidRPr="00101E29">
          <w:rPr>
            <w:rStyle w:val="Hyperlink"/>
            <w:rFonts w:hint="eastAsia"/>
            <w:noProof/>
            <w:rtl/>
          </w:rPr>
          <w:t>ساتر</w:t>
        </w:r>
        <w:r w:rsidRPr="00101E29">
          <w:rPr>
            <w:rStyle w:val="Hyperlink"/>
            <w:rFonts w:hint="cs"/>
            <w:noProof/>
            <w:rtl/>
          </w:rPr>
          <w:t>یّ</w:t>
        </w:r>
        <w:r w:rsidRPr="00101E29">
          <w:rPr>
            <w:rStyle w:val="Hyperlink"/>
            <w:rFonts w:hint="eastAsia"/>
            <w:noProof/>
            <w:rtl/>
          </w:rPr>
          <w:t>ت</w:t>
        </w:r>
        <w:r w:rsidRPr="00101E29">
          <w:rPr>
            <w:rStyle w:val="Hyperlink"/>
            <w:noProof/>
            <w:rtl/>
          </w:rPr>
          <w:t xml:space="preserve"> </w:t>
        </w:r>
        <w:r w:rsidRPr="00101E29">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17368393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E718B" w:rsidRDefault="008E718B">
      <w:pPr>
        <w:pStyle w:val="TOC2"/>
        <w:tabs>
          <w:tab w:val="right" w:leader="dot" w:pos="10194"/>
        </w:tabs>
        <w:rPr>
          <w:rFonts w:asciiTheme="minorHAnsi" w:eastAsiaTheme="minorEastAsia" w:hAnsiTheme="minorHAnsi" w:cstheme="minorBidi"/>
          <w:bCs w:val="0"/>
          <w:noProof/>
          <w:color w:val="auto"/>
          <w:szCs w:val="22"/>
          <w:rtl/>
          <w:lang w:bidi="ar-SA"/>
        </w:rPr>
      </w:pPr>
      <w:hyperlink w:anchor="_Toc17368394" w:history="1">
        <w:r w:rsidRPr="00101E29">
          <w:rPr>
            <w:rStyle w:val="Hyperlink"/>
            <w:rFonts w:hint="eastAsia"/>
            <w:noProof/>
            <w:rtl/>
          </w:rPr>
          <w:t>مسأله</w:t>
        </w:r>
        <w:r w:rsidRPr="00101E29">
          <w:rPr>
            <w:rStyle w:val="Hyperlink"/>
            <w:noProof/>
            <w:rtl/>
          </w:rPr>
          <w:t xml:space="preserve"> 3: </w:t>
        </w:r>
        <w:r w:rsidRPr="00101E29">
          <w:rPr>
            <w:rStyle w:val="Hyperlink"/>
            <w:rFonts w:hint="eastAsia"/>
            <w:noProof/>
            <w:rtl/>
          </w:rPr>
          <w:t>عدم</w:t>
        </w:r>
        <w:r w:rsidRPr="00101E29">
          <w:rPr>
            <w:rStyle w:val="Hyperlink"/>
            <w:noProof/>
            <w:rtl/>
          </w:rPr>
          <w:t xml:space="preserve"> </w:t>
        </w:r>
        <w:r w:rsidRPr="00101E29">
          <w:rPr>
            <w:rStyle w:val="Hyperlink"/>
            <w:rFonts w:hint="eastAsia"/>
            <w:noProof/>
            <w:rtl/>
          </w:rPr>
          <w:t>جواز</w:t>
        </w:r>
        <w:r w:rsidRPr="00101E29">
          <w:rPr>
            <w:rStyle w:val="Hyperlink"/>
            <w:noProof/>
            <w:rtl/>
          </w:rPr>
          <w:t xml:space="preserve"> </w:t>
        </w:r>
        <w:r w:rsidRPr="00101E29">
          <w:rPr>
            <w:rStyle w:val="Hyperlink"/>
            <w:rFonts w:hint="eastAsia"/>
            <w:noProof/>
            <w:rtl/>
          </w:rPr>
          <w:t>تکف</w:t>
        </w:r>
        <w:r w:rsidRPr="00101E29">
          <w:rPr>
            <w:rStyle w:val="Hyperlink"/>
            <w:rFonts w:hint="cs"/>
            <w:noProof/>
            <w:rtl/>
          </w:rPr>
          <w:t>ی</w:t>
        </w:r>
        <w:r w:rsidRPr="00101E29">
          <w:rPr>
            <w:rStyle w:val="Hyperlink"/>
            <w:rFonts w:hint="eastAsia"/>
            <w:noProof/>
            <w:rtl/>
          </w:rPr>
          <w:t>ن</w:t>
        </w:r>
        <w:r w:rsidRPr="00101E29">
          <w:rPr>
            <w:rStyle w:val="Hyperlink"/>
            <w:noProof/>
            <w:rtl/>
          </w:rPr>
          <w:t xml:space="preserve"> </w:t>
        </w:r>
        <w:r w:rsidRPr="00101E29">
          <w:rPr>
            <w:rStyle w:val="Hyperlink"/>
            <w:rFonts w:hint="eastAsia"/>
            <w:noProof/>
            <w:rtl/>
          </w:rPr>
          <w:t>به</w:t>
        </w:r>
        <w:r w:rsidRPr="00101E29">
          <w:rPr>
            <w:rStyle w:val="Hyperlink"/>
            <w:noProof/>
            <w:rtl/>
          </w:rPr>
          <w:t xml:space="preserve"> </w:t>
        </w:r>
        <w:r w:rsidRPr="00101E29">
          <w:rPr>
            <w:rStyle w:val="Hyperlink"/>
            <w:rFonts w:hint="eastAsia"/>
            <w:noProof/>
            <w:rtl/>
          </w:rPr>
          <w:t>جلد</w:t>
        </w:r>
        <w:r w:rsidRPr="00101E29">
          <w:rPr>
            <w:rStyle w:val="Hyperlink"/>
            <w:noProof/>
            <w:rtl/>
          </w:rPr>
          <w:t xml:space="preserve"> </w:t>
        </w:r>
        <w:r w:rsidRPr="00101E29">
          <w:rPr>
            <w:rStyle w:val="Hyperlink"/>
            <w:rFonts w:hint="eastAsia"/>
            <w:noProof/>
            <w:rtl/>
          </w:rPr>
          <w:t>م</w:t>
        </w:r>
        <w:r w:rsidRPr="00101E29">
          <w:rPr>
            <w:rStyle w:val="Hyperlink"/>
            <w:rFonts w:hint="cs"/>
            <w:noProof/>
            <w:rtl/>
          </w:rPr>
          <w:t>ی</w:t>
        </w:r>
        <w:r w:rsidRPr="00101E29">
          <w:rPr>
            <w:rStyle w:val="Hyperlink"/>
            <w:rFonts w:hint="eastAsia"/>
            <w:noProof/>
            <w:rtl/>
          </w:rPr>
          <w:t>ته</w:t>
        </w:r>
        <w:r w:rsidRPr="00101E29">
          <w:rPr>
            <w:rStyle w:val="Hyperlink"/>
            <w:noProof/>
            <w:rtl/>
          </w:rPr>
          <w:t xml:space="preserve"> </w:t>
        </w:r>
        <w:r w:rsidRPr="00101E29">
          <w:rPr>
            <w:rStyle w:val="Hyperlink"/>
            <w:rFonts w:hint="eastAsia"/>
            <w:noProof/>
            <w:rtl/>
          </w:rPr>
          <w:t>و</w:t>
        </w:r>
        <w:r w:rsidRPr="00101E29">
          <w:rPr>
            <w:rStyle w:val="Hyperlink"/>
            <w:noProof/>
            <w:rtl/>
          </w:rPr>
          <w:t xml:space="preserve"> </w:t>
        </w:r>
        <w:r w:rsidRPr="00101E29">
          <w:rPr>
            <w:rStyle w:val="Hyperlink"/>
            <w:rFonts w:hint="eastAsia"/>
            <w:noProof/>
            <w:rtl/>
          </w:rPr>
          <w:t>کفن</w:t>
        </w:r>
        <w:r w:rsidRPr="00101E29">
          <w:rPr>
            <w:rStyle w:val="Hyperlink"/>
            <w:noProof/>
            <w:rtl/>
          </w:rPr>
          <w:t xml:space="preserve"> </w:t>
        </w:r>
        <w:r w:rsidRPr="00101E29">
          <w:rPr>
            <w:rStyle w:val="Hyperlink"/>
            <w:rFonts w:hint="eastAsia"/>
            <w:noProof/>
            <w:rtl/>
          </w:rPr>
          <w:t>غصب</w:t>
        </w:r>
        <w:r w:rsidRPr="00101E29">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17368394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8E718B" w:rsidP="00C91EB6">
      <w:r>
        <w:rPr>
          <w:rFonts w:cs="B Titr"/>
          <w:bCs/>
          <w:noProof/>
          <w:webHidden/>
          <w:color w:val="632423" w:themeColor="accent2" w:themeShade="80"/>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8A3807">
        <w:rPr>
          <w:rFonts w:hint="cs"/>
          <w:rtl/>
        </w:rPr>
        <w:t>احکام</w:t>
      </w:r>
      <w:r w:rsidR="008A3807">
        <w:rPr>
          <w:rtl/>
        </w:rPr>
        <w:t xml:space="preserve"> </w:t>
      </w:r>
      <w:r w:rsidR="008A3807">
        <w:rPr>
          <w:rFonts w:hint="cs"/>
          <w:rtl/>
        </w:rPr>
        <w:t>اموات</w:t>
      </w:r>
      <w:r w:rsidR="00724537">
        <w:rPr>
          <w:rFonts w:hint="cs"/>
          <w:rtl/>
        </w:rPr>
        <w:t>/</w:t>
      </w:r>
      <w:bookmarkStart w:id="1" w:name="BokSabj_d"/>
      <w:bookmarkEnd w:id="1"/>
      <w:r w:rsidR="008A3807">
        <w:rPr>
          <w:rFonts w:hint="cs"/>
          <w:rtl/>
        </w:rPr>
        <w:t>تکفین</w:t>
      </w:r>
      <w:r w:rsidR="008A3807">
        <w:rPr>
          <w:rtl/>
        </w:rPr>
        <w:t xml:space="preserve"> </w:t>
      </w:r>
      <w:r w:rsidR="008A3807">
        <w:rPr>
          <w:rFonts w:hint="cs"/>
          <w:rtl/>
        </w:rPr>
        <w:t>میت</w:t>
      </w:r>
      <w:r w:rsidR="00596C1E">
        <w:rPr>
          <w:rFonts w:hint="cs"/>
          <w:rtl/>
        </w:rPr>
        <w:t xml:space="preserve"> </w:t>
      </w:r>
      <w:r w:rsidR="00724537">
        <w:rPr>
          <w:rFonts w:hint="cs"/>
          <w:rtl/>
        </w:rPr>
        <w:t>/</w:t>
      </w:r>
      <w:bookmarkStart w:id="2" w:name="BokSabj2_d"/>
      <w:bookmarkEnd w:id="2"/>
      <w:r w:rsidR="008A3807">
        <w:rPr>
          <w:rFonts w:hint="cs"/>
          <w:rtl/>
        </w:rPr>
        <w:t>مسائل</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7E5A0F" w:rsidRDefault="007E5A0F" w:rsidP="007E5A0F">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p>
    <w:p w:rsidR="007E5A0F" w:rsidRDefault="007E5A0F" w:rsidP="007E5A0F">
      <w:pPr>
        <w:pStyle w:val="Heading7"/>
        <w:rPr>
          <w:rFonts w:hint="cs"/>
          <w:rtl/>
        </w:rPr>
      </w:pPr>
      <w:bookmarkStart w:id="3" w:name="_Toc17368392"/>
      <w:r w:rsidRPr="007D4644">
        <w:rPr>
          <w:rFonts w:hint="cs"/>
          <w:rtl/>
        </w:rPr>
        <w:t>تصحیح</w:t>
      </w:r>
      <w:r>
        <w:rPr>
          <w:rFonts w:hint="cs"/>
          <w:rtl/>
        </w:rPr>
        <w:t xml:space="preserve"> بحث رجالی روز قبل</w:t>
      </w:r>
      <w:bookmarkEnd w:id="3"/>
    </w:p>
    <w:p w:rsidR="007E5A0F" w:rsidRDefault="007E5A0F" w:rsidP="007E5A0F">
      <w:pPr>
        <w:pStyle w:val="a0"/>
        <w:rPr>
          <w:rFonts w:hint="cs"/>
          <w:rtl/>
        </w:rPr>
      </w:pPr>
      <w:r>
        <w:rPr>
          <w:rFonts w:hint="cs"/>
          <w:rtl/>
        </w:rPr>
        <w:t xml:space="preserve"> در روایتی که</w:t>
      </w:r>
      <w:r w:rsidRPr="007D4644">
        <w:rPr>
          <w:rFonts w:hint="cs"/>
          <w:rtl/>
        </w:rPr>
        <w:t xml:space="preserve"> مرحوم صدوق در عیون</w:t>
      </w:r>
      <w:r>
        <w:rPr>
          <w:rFonts w:hint="cs"/>
          <w:rtl/>
        </w:rPr>
        <w:t xml:space="preserve"> و در علل، </w:t>
      </w:r>
      <w:r w:rsidRPr="007D4644">
        <w:rPr>
          <w:rFonts w:hint="cs"/>
          <w:rtl/>
        </w:rPr>
        <w:t>از عبد الواحد بن محمد بن عبدوس</w:t>
      </w:r>
      <w:r>
        <w:rPr>
          <w:rFonts w:hint="cs"/>
          <w:rtl/>
        </w:rPr>
        <w:t>، روایت کرده است، ما کلمه عبدوس</w:t>
      </w:r>
      <w:r w:rsidRPr="007D4644">
        <w:rPr>
          <w:rFonts w:hint="cs"/>
          <w:rtl/>
        </w:rPr>
        <w:t xml:space="preserve"> را که دیدیم</w:t>
      </w:r>
      <w:r>
        <w:rPr>
          <w:rFonts w:hint="cs"/>
          <w:rtl/>
        </w:rPr>
        <w:t>،</w:t>
      </w:r>
      <w:r w:rsidRPr="007D4644">
        <w:rPr>
          <w:rFonts w:hint="cs"/>
          <w:rtl/>
        </w:rPr>
        <w:t xml:space="preserve"> ع</w:t>
      </w:r>
      <w:r>
        <w:rPr>
          <w:rFonts w:hint="cs"/>
          <w:rtl/>
        </w:rPr>
        <w:t>بد الواحد را  به أحمد اشتباه گرفتی</w:t>
      </w:r>
      <w:r w:rsidRPr="007D4644">
        <w:rPr>
          <w:rFonts w:hint="cs"/>
          <w:rtl/>
        </w:rPr>
        <w:t>م</w:t>
      </w:r>
      <w:r>
        <w:rPr>
          <w:rFonts w:hint="cs"/>
          <w:rtl/>
        </w:rPr>
        <w:t>؛ آنی</w:t>
      </w:r>
      <w:r w:rsidRPr="007D4644">
        <w:rPr>
          <w:rFonts w:hint="cs"/>
          <w:rtl/>
        </w:rPr>
        <w:t xml:space="preserve"> که از مشایخ </w:t>
      </w:r>
      <w:r>
        <w:rPr>
          <w:rFonts w:hint="cs"/>
          <w:rtl/>
        </w:rPr>
        <w:t xml:space="preserve">نجاشی </w:t>
      </w:r>
      <w:r w:rsidRPr="007D4644">
        <w:rPr>
          <w:rFonts w:hint="cs"/>
          <w:rtl/>
        </w:rPr>
        <w:t>است ا</w:t>
      </w:r>
      <w:r>
        <w:rPr>
          <w:rFonts w:hint="cs"/>
          <w:rtl/>
        </w:rPr>
        <w:t xml:space="preserve">حمد بن </w:t>
      </w:r>
      <w:r w:rsidRPr="007D4644">
        <w:rPr>
          <w:rFonts w:hint="cs"/>
          <w:rtl/>
        </w:rPr>
        <w:t>محمد بن</w:t>
      </w:r>
      <w:r>
        <w:rPr>
          <w:rFonts w:hint="cs"/>
          <w:rtl/>
        </w:rPr>
        <w:t xml:space="preserve"> عبدالواحد </w:t>
      </w:r>
      <w:r w:rsidRPr="007D4644">
        <w:rPr>
          <w:rFonts w:hint="cs"/>
          <w:rtl/>
        </w:rPr>
        <w:t>است</w:t>
      </w:r>
      <w:r>
        <w:rPr>
          <w:rFonts w:hint="cs"/>
          <w:rtl/>
        </w:rPr>
        <w:t>، و آنی</w:t>
      </w:r>
      <w:r w:rsidRPr="007D4644">
        <w:rPr>
          <w:rFonts w:hint="cs"/>
          <w:rtl/>
        </w:rPr>
        <w:t xml:space="preserve"> که در این روای</w:t>
      </w:r>
      <w:r>
        <w:rPr>
          <w:rFonts w:hint="cs"/>
          <w:rtl/>
        </w:rPr>
        <w:t>ت هس</w:t>
      </w:r>
      <w:r w:rsidRPr="007D4644">
        <w:rPr>
          <w:rFonts w:hint="cs"/>
          <w:rtl/>
        </w:rPr>
        <w:t>ت</w:t>
      </w:r>
      <w:r>
        <w:rPr>
          <w:rFonts w:hint="cs"/>
          <w:rtl/>
        </w:rPr>
        <w:t xml:space="preserve">، </w:t>
      </w:r>
      <w:r w:rsidRPr="007D4644">
        <w:rPr>
          <w:rFonts w:hint="cs"/>
          <w:rtl/>
        </w:rPr>
        <w:t>عبد الواحد بن عبدوس است</w:t>
      </w:r>
      <w:r>
        <w:rPr>
          <w:rFonts w:hint="cs"/>
          <w:rtl/>
        </w:rPr>
        <w:t>، و این ربطی به شیخ نجاشی ندارد. آنی</w:t>
      </w:r>
      <w:r w:rsidRPr="007D4644">
        <w:rPr>
          <w:rFonts w:hint="cs"/>
          <w:rtl/>
        </w:rPr>
        <w:t xml:space="preserve"> که از مشایخ نجاشی است</w:t>
      </w:r>
      <w:r>
        <w:rPr>
          <w:rFonts w:hint="cs"/>
          <w:rtl/>
        </w:rPr>
        <w:t xml:space="preserve">، </w:t>
      </w:r>
      <w:r w:rsidRPr="007D4644">
        <w:rPr>
          <w:rFonts w:hint="cs"/>
          <w:rtl/>
        </w:rPr>
        <w:t>و مرحوم خوئی در مقدمه معجم فرموده توثیق دارد</w:t>
      </w:r>
      <w:r>
        <w:rPr>
          <w:rFonts w:hint="cs"/>
          <w:rtl/>
        </w:rPr>
        <w:t>،</w:t>
      </w:r>
      <w:r w:rsidRPr="007D4644">
        <w:rPr>
          <w:rFonts w:hint="cs"/>
          <w:rtl/>
        </w:rPr>
        <w:t xml:space="preserve"> أحمد است</w:t>
      </w:r>
      <w:r>
        <w:rPr>
          <w:rFonts w:hint="cs"/>
          <w:rtl/>
        </w:rPr>
        <w:t>، و آ</w:t>
      </w:r>
      <w:r w:rsidRPr="007D4644">
        <w:rPr>
          <w:rFonts w:hint="cs"/>
          <w:rtl/>
        </w:rPr>
        <w:t>نی که در این</w:t>
      </w:r>
      <w:r>
        <w:rPr>
          <w:rFonts w:hint="cs"/>
          <w:rtl/>
        </w:rPr>
        <w:t xml:space="preserve"> روایت ه</w:t>
      </w:r>
      <w:r w:rsidRPr="007D4644">
        <w:rPr>
          <w:rFonts w:hint="cs"/>
          <w:rtl/>
        </w:rPr>
        <w:t>ست</w:t>
      </w:r>
      <w:r>
        <w:rPr>
          <w:rFonts w:hint="cs"/>
          <w:rtl/>
        </w:rPr>
        <w:t>،</w:t>
      </w:r>
      <w:r w:rsidRPr="007D4644">
        <w:rPr>
          <w:rFonts w:hint="cs"/>
          <w:rtl/>
        </w:rPr>
        <w:t xml:space="preserve"> عبد الواحد است</w:t>
      </w:r>
      <w:r>
        <w:rPr>
          <w:rFonts w:hint="cs"/>
          <w:rtl/>
        </w:rPr>
        <w:t>،</w:t>
      </w:r>
      <w:r w:rsidRPr="007D4644">
        <w:rPr>
          <w:rFonts w:hint="cs"/>
          <w:rtl/>
        </w:rPr>
        <w:t xml:space="preserve"> این از مشایخ صدوق است</w:t>
      </w:r>
      <w:r>
        <w:rPr>
          <w:rFonts w:hint="cs"/>
          <w:rtl/>
        </w:rPr>
        <w:t>،</w:t>
      </w:r>
      <w:r w:rsidRPr="007D4644">
        <w:rPr>
          <w:rFonts w:hint="cs"/>
          <w:rtl/>
        </w:rPr>
        <w:t xml:space="preserve"> رتبه</w:t>
      </w:r>
      <w:r>
        <w:rPr>
          <w:rtl/>
        </w:rPr>
        <w:softHyphen/>
      </w:r>
      <w:r>
        <w:rPr>
          <w:rFonts w:hint="cs"/>
          <w:rtl/>
        </w:rPr>
        <w:t xml:space="preserve">اش </w:t>
      </w:r>
      <w:r w:rsidRPr="007D4644">
        <w:rPr>
          <w:rFonts w:hint="cs"/>
          <w:rtl/>
        </w:rPr>
        <w:t>متقد</w:t>
      </w:r>
      <w:r>
        <w:rPr>
          <w:rFonts w:hint="cs"/>
          <w:rtl/>
        </w:rPr>
        <w:t>ّم است، و در زمان ص</w:t>
      </w:r>
      <w:bookmarkStart w:id="4" w:name="_GoBack"/>
      <w:bookmarkEnd w:id="4"/>
      <w:r>
        <w:rPr>
          <w:rFonts w:hint="cs"/>
          <w:rtl/>
        </w:rPr>
        <w:t>دوق</w:t>
      </w:r>
      <w:r w:rsidRPr="007D4644">
        <w:rPr>
          <w:rFonts w:hint="cs"/>
          <w:rtl/>
        </w:rPr>
        <w:t xml:space="preserve"> هم فوت کرده ا</w:t>
      </w:r>
      <w:r>
        <w:rPr>
          <w:rFonts w:hint="cs"/>
          <w:rtl/>
        </w:rPr>
        <w:t>ست. پس اینکه از راه مشایخ نجاشی</w:t>
      </w:r>
      <w:r w:rsidRPr="007D4644">
        <w:rPr>
          <w:rFonts w:hint="cs"/>
          <w:rtl/>
        </w:rPr>
        <w:t xml:space="preserve"> می</w:t>
      </w:r>
      <w:r>
        <w:rPr>
          <w:rtl/>
        </w:rPr>
        <w:softHyphen/>
      </w:r>
      <w:r w:rsidRPr="007D4644">
        <w:rPr>
          <w:rFonts w:hint="cs"/>
          <w:rtl/>
        </w:rPr>
        <w:t>خواستیم درست بکنیم</w:t>
      </w:r>
      <w:r>
        <w:rPr>
          <w:rFonts w:hint="cs"/>
          <w:rtl/>
        </w:rPr>
        <w:t xml:space="preserve">، و </w:t>
      </w:r>
      <w:r w:rsidRPr="007D4644">
        <w:rPr>
          <w:rFonts w:hint="cs"/>
          <w:rtl/>
        </w:rPr>
        <w:t xml:space="preserve">به </w:t>
      </w:r>
      <w:r>
        <w:rPr>
          <w:rFonts w:hint="cs"/>
          <w:rtl/>
        </w:rPr>
        <w:t xml:space="preserve">مرحوم </w:t>
      </w:r>
      <w:r w:rsidRPr="007D4644">
        <w:rPr>
          <w:rFonts w:hint="cs"/>
          <w:rtl/>
        </w:rPr>
        <w:t xml:space="preserve">خوئی </w:t>
      </w:r>
      <w:r>
        <w:rPr>
          <w:rFonts w:hint="cs"/>
          <w:rtl/>
        </w:rPr>
        <w:t>اشکال ک</w:t>
      </w:r>
      <w:r w:rsidRPr="007D4644">
        <w:rPr>
          <w:rFonts w:hint="cs"/>
          <w:rtl/>
        </w:rPr>
        <w:t>ردیم</w:t>
      </w:r>
      <w:r>
        <w:rPr>
          <w:rFonts w:hint="cs"/>
          <w:rtl/>
        </w:rPr>
        <w:t>،</w:t>
      </w:r>
      <w:r w:rsidRPr="007D4644">
        <w:rPr>
          <w:rFonts w:hint="cs"/>
          <w:rtl/>
        </w:rPr>
        <w:t xml:space="preserve"> نادرست است</w:t>
      </w:r>
      <w:r>
        <w:rPr>
          <w:rFonts w:hint="cs"/>
          <w:rtl/>
        </w:rPr>
        <w:t>؛</w:t>
      </w:r>
      <w:r w:rsidRPr="007D4644">
        <w:rPr>
          <w:rFonts w:hint="cs"/>
          <w:rtl/>
        </w:rPr>
        <w:t xml:space="preserve"> و</w:t>
      </w:r>
      <w:r>
        <w:rPr>
          <w:rFonts w:hint="cs"/>
          <w:rtl/>
        </w:rPr>
        <w:t xml:space="preserve"> </w:t>
      </w:r>
      <w:r w:rsidRPr="007D4644">
        <w:rPr>
          <w:rFonts w:hint="cs"/>
          <w:rtl/>
        </w:rPr>
        <w:t xml:space="preserve">لکن مع </w:t>
      </w:r>
      <w:r>
        <w:rPr>
          <w:rFonts w:hint="cs"/>
          <w:rtl/>
        </w:rPr>
        <w:t>ذلک می</w:t>
      </w:r>
      <w:r>
        <w:rPr>
          <w:rFonts w:hint="cs"/>
          <w:rtl/>
        </w:rPr>
        <w:softHyphen/>
        <w:t xml:space="preserve">توان گفت که عبد الواحد هم مشکلی ندارد، أوّلاً: با توجه به اینکه </w:t>
      </w:r>
      <w:r w:rsidRPr="007D4644">
        <w:rPr>
          <w:rFonts w:hint="cs"/>
          <w:rtl/>
        </w:rPr>
        <w:t>عبد الو</w:t>
      </w:r>
      <w:r>
        <w:rPr>
          <w:rFonts w:hint="cs"/>
          <w:rtl/>
        </w:rPr>
        <w:t>احد</w:t>
      </w:r>
      <w:r w:rsidRPr="007D4644">
        <w:rPr>
          <w:rFonts w:hint="cs"/>
          <w:rtl/>
        </w:rPr>
        <w:t xml:space="preserve"> از مشایخ ص</w:t>
      </w:r>
      <w:r>
        <w:rPr>
          <w:rFonts w:hint="cs"/>
          <w:rtl/>
        </w:rPr>
        <w:t>دوق ا</w:t>
      </w:r>
      <w:r w:rsidRPr="007D4644">
        <w:rPr>
          <w:rFonts w:hint="cs"/>
          <w:rtl/>
        </w:rPr>
        <w:t>ست</w:t>
      </w:r>
      <w:r>
        <w:rPr>
          <w:rFonts w:hint="cs"/>
          <w:rtl/>
        </w:rPr>
        <w:t>، و مرحوم صدوق روایات کثیره</w:t>
      </w:r>
      <w:r>
        <w:rPr>
          <w:rtl/>
        </w:rPr>
        <w:softHyphen/>
      </w:r>
      <w:r>
        <w:rPr>
          <w:rFonts w:hint="cs"/>
          <w:rtl/>
        </w:rPr>
        <w:t>ای را از ایشان نقل نموده است.</w:t>
      </w:r>
      <w:r w:rsidRPr="007D4644">
        <w:rPr>
          <w:rFonts w:hint="cs"/>
          <w:rtl/>
        </w:rPr>
        <w:t xml:space="preserve"> </w:t>
      </w:r>
      <w:r>
        <w:rPr>
          <w:rFonts w:hint="cs"/>
          <w:rtl/>
        </w:rPr>
        <w:t>ثانیاً: اینکه مرحوم</w:t>
      </w:r>
      <w:r w:rsidRPr="007D4644">
        <w:rPr>
          <w:rFonts w:hint="cs"/>
          <w:rtl/>
        </w:rPr>
        <w:t xml:space="preserve"> ص</w:t>
      </w:r>
      <w:r>
        <w:rPr>
          <w:rFonts w:hint="cs"/>
          <w:rtl/>
        </w:rPr>
        <w:t>دوق</w:t>
      </w:r>
      <w:r w:rsidRPr="007D4644">
        <w:rPr>
          <w:rFonts w:hint="cs"/>
          <w:rtl/>
        </w:rPr>
        <w:t xml:space="preserve"> </w:t>
      </w:r>
      <w:r>
        <w:rPr>
          <w:rFonts w:hint="cs"/>
          <w:rtl/>
        </w:rPr>
        <w:t xml:space="preserve">در حقّ او </w:t>
      </w:r>
      <w:r w:rsidRPr="007D4644">
        <w:rPr>
          <w:rFonts w:hint="cs"/>
          <w:rtl/>
        </w:rPr>
        <w:t>ترضی</w:t>
      </w:r>
      <w:r>
        <w:rPr>
          <w:rFonts w:hint="cs"/>
          <w:rtl/>
        </w:rPr>
        <w:t>ّ</w:t>
      </w:r>
      <w:r w:rsidRPr="007D4644">
        <w:rPr>
          <w:rFonts w:hint="cs"/>
          <w:rtl/>
        </w:rPr>
        <w:t xml:space="preserve"> کرده</w:t>
      </w:r>
      <w:r>
        <w:rPr>
          <w:rFonts w:hint="cs"/>
          <w:rtl/>
        </w:rPr>
        <w:t xml:space="preserve"> است. و ثالثاً:</w:t>
      </w:r>
      <w:r w:rsidRPr="007D4644">
        <w:rPr>
          <w:rFonts w:hint="cs"/>
          <w:rtl/>
        </w:rPr>
        <w:t xml:space="preserve"> </w:t>
      </w:r>
      <w:r>
        <w:rPr>
          <w:rFonts w:hint="cs"/>
          <w:rtl/>
        </w:rPr>
        <w:t xml:space="preserve">با توجه به اینکه </w:t>
      </w:r>
      <w:r w:rsidRPr="007D4644">
        <w:rPr>
          <w:rFonts w:hint="cs"/>
          <w:rtl/>
        </w:rPr>
        <w:t>شیخ اجاز</w:t>
      </w:r>
      <w:r>
        <w:rPr>
          <w:rFonts w:hint="cs"/>
          <w:rtl/>
        </w:rPr>
        <w:t>ه</w:t>
      </w:r>
      <w:r w:rsidRPr="007D4644">
        <w:rPr>
          <w:rFonts w:hint="cs"/>
          <w:rtl/>
        </w:rPr>
        <w:t xml:space="preserve"> است</w:t>
      </w:r>
      <w:r>
        <w:rPr>
          <w:rFonts w:hint="cs"/>
          <w:rtl/>
        </w:rPr>
        <w:t>. رابعاً: در طریق</w:t>
      </w:r>
      <w:r w:rsidRPr="007D4644">
        <w:rPr>
          <w:rFonts w:hint="cs"/>
          <w:rtl/>
        </w:rPr>
        <w:t xml:space="preserve"> مشیخه قرار گرفته است</w:t>
      </w:r>
      <w:r>
        <w:rPr>
          <w:rFonts w:hint="cs"/>
          <w:rtl/>
        </w:rPr>
        <w:t xml:space="preserve">. خامساً: در یک موردی، </w:t>
      </w:r>
      <w:r w:rsidRPr="007D4644">
        <w:rPr>
          <w:rFonts w:hint="cs"/>
          <w:rtl/>
        </w:rPr>
        <w:t>مأمون به امام رضا</w:t>
      </w:r>
      <w:r>
        <w:rPr>
          <w:rFonts w:hint="cs"/>
          <w:rtl/>
        </w:rPr>
        <w:t xml:space="preserve"> (علیه السلام)</w:t>
      </w:r>
      <w:r w:rsidRPr="007D4644">
        <w:rPr>
          <w:rFonts w:hint="cs"/>
          <w:rtl/>
        </w:rPr>
        <w:t xml:space="preserve"> می</w:t>
      </w:r>
      <w:r>
        <w:rPr>
          <w:rtl/>
        </w:rPr>
        <w:softHyphen/>
      </w:r>
      <w:r>
        <w:rPr>
          <w:rFonts w:hint="cs"/>
          <w:rtl/>
        </w:rPr>
        <w:t>نویسد که محض اسلام را برای</w:t>
      </w:r>
      <w:r w:rsidRPr="007D4644">
        <w:rPr>
          <w:rFonts w:hint="cs"/>
          <w:rtl/>
        </w:rPr>
        <w:t xml:space="preserve"> ما بگو</w:t>
      </w:r>
      <w:r>
        <w:rPr>
          <w:rFonts w:hint="cs"/>
          <w:rtl/>
        </w:rPr>
        <w:t>، حضرت محض</w:t>
      </w:r>
      <w:r w:rsidRPr="007D4644">
        <w:rPr>
          <w:rFonts w:hint="cs"/>
          <w:rtl/>
        </w:rPr>
        <w:t xml:space="preserve"> اسلام را از شهادت لا إله </w:t>
      </w:r>
      <w:r>
        <w:rPr>
          <w:rFonts w:hint="cs"/>
          <w:rtl/>
        </w:rPr>
        <w:t>إلّا الله شروع</w:t>
      </w:r>
      <w:r w:rsidRPr="007D4644">
        <w:rPr>
          <w:rFonts w:hint="cs"/>
          <w:rtl/>
        </w:rPr>
        <w:t xml:space="preserve"> می</w:t>
      </w:r>
      <w:r>
        <w:rPr>
          <w:rtl/>
        </w:rPr>
        <w:softHyphen/>
      </w:r>
      <w:r w:rsidRPr="007D4644">
        <w:rPr>
          <w:rFonts w:hint="cs"/>
          <w:rtl/>
        </w:rPr>
        <w:t>کند</w:t>
      </w:r>
      <w:r>
        <w:rPr>
          <w:rFonts w:hint="cs"/>
          <w:rtl/>
        </w:rPr>
        <w:t xml:space="preserve"> تا آخر، که در ابتداء این سند، مرحوم </w:t>
      </w:r>
      <w:r w:rsidRPr="007D4644">
        <w:rPr>
          <w:rFonts w:hint="cs"/>
          <w:rtl/>
        </w:rPr>
        <w:t>ص</w:t>
      </w:r>
      <w:r>
        <w:rPr>
          <w:rFonts w:hint="cs"/>
          <w:rtl/>
        </w:rPr>
        <w:t>د</w:t>
      </w:r>
      <w:r w:rsidRPr="007D4644">
        <w:rPr>
          <w:rFonts w:hint="cs"/>
          <w:rtl/>
        </w:rPr>
        <w:t>وق می</w:t>
      </w:r>
      <w:r>
        <w:rPr>
          <w:rtl/>
        </w:rPr>
        <w:softHyphen/>
      </w:r>
      <w:r w:rsidRPr="007D4644">
        <w:rPr>
          <w:rFonts w:hint="cs"/>
          <w:rtl/>
        </w:rPr>
        <w:t>گوید که روایت کرده این</w:t>
      </w:r>
      <w:r>
        <w:rPr>
          <w:rFonts w:hint="cs"/>
          <w:rtl/>
        </w:rPr>
        <w:t xml:space="preserve"> ر</w:t>
      </w:r>
      <w:r w:rsidRPr="007D4644">
        <w:rPr>
          <w:rFonts w:hint="cs"/>
          <w:rtl/>
        </w:rPr>
        <w:t>ا عبد الواحد بن عبدوس</w:t>
      </w:r>
      <w:r>
        <w:rPr>
          <w:rFonts w:hint="cs"/>
          <w:rtl/>
        </w:rPr>
        <w:t>، و در روایت بعدی که</w:t>
      </w:r>
      <w:r w:rsidRPr="007D4644">
        <w:rPr>
          <w:rFonts w:hint="cs"/>
          <w:rtl/>
        </w:rPr>
        <w:t xml:space="preserve"> می</w:t>
      </w:r>
      <w:r>
        <w:rPr>
          <w:rtl/>
        </w:rPr>
        <w:softHyphen/>
      </w:r>
      <w:r w:rsidRPr="007D4644">
        <w:rPr>
          <w:rFonts w:hint="cs"/>
          <w:rtl/>
        </w:rPr>
        <w:t>رسد</w:t>
      </w:r>
      <w:r>
        <w:rPr>
          <w:rFonts w:hint="cs"/>
          <w:rtl/>
        </w:rPr>
        <w:t xml:space="preserve">، که همین مکتوب رساله را حمزه بن محمد بن احمد نقل </w:t>
      </w:r>
      <w:r w:rsidRPr="007D4644">
        <w:rPr>
          <w:rFonts w:hint="cs"/>
          <w:rtl/>
        </w:rPr>
        <w:t>می</w:t>
      </w:r>
      <w:r>
        <w:rPr>
          <w:rtl/>
        </w:rPr>
        <w:softHyphen/>
      </w:r>
      <w:r w:rsidRPr="007D4644">
        <w:rPr>
          <w:rFonts w:hint="cs"/>
          <w:rtl/>
        </w:rPr>
        <w:t>کند</w:t>
      </w:r>
      <w:r>
        <w:rPr>
          <w:rFonts w:hint="cs"/>
          <w:rtl/>
        </w:rPr>
        <w:t>،</w:t>
      </w:r>
      <w:r w:rsidRPr="007D4644">
        <w:rPr>
          <w:rFonts w:hint="cs"/>
          <w:rtl/>
        </w:rPr>
        <w:t xml:space="preserve"> و</w:t>
      </w:r>
      <w:r>
        <w:rPr>
          <w:rFonts w:hint="cs"/>
          <w:rtl/>
        </w:rPr>
        <w:t xml:space="preserve"> </w:t>
      </w:r>
      <w:r w:rsidRPr="007D4644">
        <w:rPr>
          <w:rFonts w:hint="cs"/>
          <w:rtl/>
        </w:rPr>
        <w:t>لکن مشتمل ب</w:t>
      </w:r>
      <w:r>
        <w:rPr>
          <w:rFonts w:hint="cs"/>
          <w:rtl/>
        </w:rPr>
        <w:t>ر اضافاتی</w:t>
      </w:r>
      <w:r w:rsidRPr="007D4644">
        <w:rPr>
          <w:rFonts w:hint="cs"/>
          <w:rtl/>
        </w:rPr>
        <w:t xml:space="preserve"> است</w:t>
      </w:r>
      <w:r>
        <w:rPr>
          <w:rFonts w:hint="cs"/>
          <w:rtl/>
        </w:rPr>
        <w:t>،</w:t>
      </w:r>
      <w:r w:rsidRPr="007D4644">
        <w:rPr>
          <w:rFonts w:hint="cs"/>
          <w:rtl/>
        </w:rPr>
        <w:t xml:space="preserve"> که در روایت</w:t>
      </w:r>
      <w:r>
        <w:rPr>
          <w:rFonts w:hint="cs"/>
          <w:rtl/>
        </w:rPr>
        <w:t xml:space="preserve"> عبد الواحد نیست، بعد از نقل ا</w:t>
      </w:r>
      <w:r w:rsidRPr="007D4644">
        <w:rPr>
          <w:rFonts w:hint="cs"/>
          <w:rtl/>
        </w:rPr>
        <w:t>ضافات می</w:t>
      </w:r>
      <w:r>
        <w:rPr>
          <w:rtl/>
        </w:rPr>
        <w:softHyphen/>
      </w:r>
      <w:r w:rsidRPr="007D4644">
        <w:rPr>
          <w:rFonts w:hint="cs"/>
          <w:rtl/>
        </w:rPr>
        <w:t>گو</w:t>
      </w:r>
      <w:r>
        <w:rPr>
          <w:rFonts w:hint="cs"/>
          <w:rtl/>
        </w:rPr>
        <w:t>ی</w:t>
      </w:r>
      <w:r w:rsidRPr="007D4644">
        <w:rPr>
          <w:rFonts w:hint="cs"/>
          <w:rtl/>
        </w:rPr>
        <w:t>د که روایت</w:t>
      </w:r>
      <w:r>
        <w:rPr>
          <w:rFonts w:hint="cs"/>
          <w:rtl/>
        </w:rPr>
        <w:t xml:space="preserve"> عبد الواحد، عندی</w:t>
      </w:r>
      <w:r w:rsidRPr="007D4644">
        <w:rPr>
          <w:rFonts w:hint="cs"/>
          <w:rtl/>
        </w:rPr>
        <w:t xml:space="preserve"> أصح</w:t>
      </w:r>
      <w:r>
        <w:rPr>
          <w:rFonts w:hint="cs"/>
          <w:rtl/>
        </w:rPr>
        <w:t>ّ؛</w:t>
      </w:r>
      <w:r>
        <w:rPr>
          <w:rStyle w:val="FootnoteReference"/>
          <w:rFonts w:ascii="Noor_Lotus" w:hAnsi="Noor_Lotus" w:cs="B Lotus"/>
          <w:sz w:val="28"/>
          <w:rtl/>
        </w:rPr>
        <w:footnoteReference w:id="1"/>
      </w:r>
      <w:r>
        <w:rPr>
          <w:rFonts w:hint="cs"/>
          <w:rtl/>
        </w:rPr>
        <w:t xml:space="preserve"> که </w:t>
      </w:r>
      <w:r>
        <w:rPr>
          <w:rFonts w:hint="cs"/>
          <w:rtl/>
        </w:rPr>
        <w:lastRenderedPageBreak/>
        <w:t>درست است این هم قابل</w:t>
      </w:r>
      <w:r w:rsidRPr="007D4644">
        <w:rPr>
          <w:rFonts w:hint="cs"/>
          <w:rtl/>
        </w:rPr>
        <w:t xml:space="preserve"> اشکال است</w:t>
      </w:r>
      <w:r>
        <w:rPr>
          <w:rFonts w:hint="cs"/>
          <w:rtl/>
        </w:rPr>
        <w:t>،</w:t>
      </w:r>
      <w:r w:rsidRPr="007D4644">
        <w:rPr>
          <w:rFonts w:hint="cs"/>
          <w:rtl/>
        </w:rPr>
        <w:t xml:space="preserve"> </w:t>
      </w:r>
      <w:r>
        <w:rPr>
          <w:rFonts w:hint="cs"/>
          <w:rtl/>
        </w:rPr>
        <w:t>و نمی</w:t>
      </w:r>
      <w:r>
        <w:rPr>
          <w:rFonts w:hint="cs"/>
          <w:rtl/>
        </w:rPr>
        <w:softHyphen/>
        <w:t>تواند بعنوان دلیل باشد؛ همانطور که مرحوم خوئی اشکال کرده که این از ب</w:t>
      </w:r>
      <w:r w:rsidRPr="007D4644">
        <w:rPr>
          <w:rFonts w:hint="cs"/>
          <w:rtl/>
        </w:rPr>
        <w:t>ا</w:t>
      </w:r>
      <w:r>
        <w:rPr>
          <w:rFonts w:hint="cs"/>
          <w:rtl/>
        </w:rPr>
        <w:t>ب</w:t>
      </w:r>
      <w:r w:rsidRPr="007D4644">
        <w:rPr>
          <w:rFonts w:hint="cs"/>
          <w:rtl/>
        </w:rPr>
        <w:t xml:space="preserve"> اجتهاد است</w:t>
      </w:r>
      <w:r>
        <w:rPr>
          <w:rFonts w:hint="cs"/>
          <w:rtl/>
        </w:rPr>
        <w:t>،</w:t>
      </w:r>
      <w:r w:rsidRPr="007D4644">
        <w:rPr>
          <w:rFonts w:hint="cs"/>
          <w:rtl/>
        </w:rPr>
        <w:t xml:space="preserve"> </w:t>
      </w:r>
      <w:r>
        <w:rPr>
          <w:rFonts w:hint="cs"/>
          <w:rtl/>
        </w:rPr>
        <w:t xml:space="preserve">یعنی چون </w:t>
      </w:r>
      <w:r w:rsidRPr="007D4644">
        <w:rPr>
          <w:rFonts w:hint="cs"/>
          <w:rtl/>
        </w:rPr>
        <w:t>دیده این روایت بیشتر مطابق شریعت است</w:t>
      </w:r>
      <w:r>
        <w:rPr>
          <w:rFonts w:hint="cs"/>
          <w:rtl/>
        </w:rPr>
        <w:t>، لذا فرموده این روایت أصح است؛ و</w:t>
      </w:r>
      <w:r w:rsidRPr="007D4644">
        <w:rPr>
          <w:rFonts w:hint="cs"/>
          <w:rtl/>
        </w:rPr>
        <w:t xml:space="preserve">لی </w:t>
      </w:r>
      <w:r>
        <w:rPr>
          <w:rFonts w:hint="cs"/>
          <w:rtl/>
        </w:rPr>
        <w:t>می</w:t>
      </w:r>
      <w:r>
        <w:rPr>
          <w:rFonts w:hint="cs"/>
          <w:rtl/>
        </w:rPr>
        <w:softHyphen/>
        <w:t xml:space="preserve">تواند </w:t>
      </w:r>
      <w:r w:rsidRPr="007D4644">
        <w:rPr>
          <w:rFonts w:hint="cs"/>
          <w:rtl/>
        </w:rPr>
        <w:t>مؤی</w:t>
      </w:r>
      <w:r>
        <w:rPr>
          <w:rFonts w:hint="cs"/>
          <w:rtl/>
        </w:rPr>
        <w:t xml:space="preserve">ّد </w:t>
      </w:r>
      <w:r w:rsidRPr="007D4644">
        <w:rPr>
          <w:rFonts w:hint="cs"/>
          <w:rtl/>
        </w:rPr>
        <w:t>باشد</w:t>
      </w:r>
      <w:r>
        <w:rPr>
          <w:rFonts w:hint="cs"/>
          <w:rtl/>
        </w:rPr>
        <w:t xml:space="preserve">، </w:t>
      </w:r>
      <w:r w:rsidRPr="007D4644">
        <w:rPr>
          <w:rFonts w:hint="cs"/>
          <w:rtl/>
        </w:rPr>
        <w:t xml:space="preserve">و </w:t>
      </w:r>
      <w:r>
        <w:rPr>
          <w:rFonts w:hint="cs"/>
          <w:rtl/>
        </w:rPr>
        <w:t xml:space="preserve">مرحوم علامه هم </w:t>
      </w:r>
      <w:r w:rsidRPr="007D4644">
        <w:rPr>
          <w:rFonts w:hint="cs"/>
          <w:rtl/>
        </w:rPr>
        <w:t>بر روایت عبد الواحد</w:t>
      </w:r>
      <w:r>
        <w:rPr>
          <w:rFonts w:hint="cs"/>
          <w:rtl/>
        </w:rPr>
        <w:t xml:space="preserve"> اعتماد نموده است؛</w:t>
      </w:r>
      <w:r w:rsidRPr="007D4644">
        <w:rPr>
          <w:rFonts w:hint="cs"/>
          <w:rtl/>
        </w:rPr>
        <w:t xml:space="preserve"> که گرچه می</w:t>
      </w:r>
      <w:r>
        <w:rPr>
          <w:rtl/>
        </w:rPr>
        <w:softHyphen/>
      </w:r>
      <w:r w:rsidRPr="007D4644">
        <w:rPr>
          <w:rFonts w:hint="cs"/>
          <w:rtl/>
        </w:rPr>
        <w:t>شود اشکال کرده که عل</w:t>
      </w:r>
      <w:r>
        <w:rPr>
          <w:rFonts w:hint="cs"/>
          <w:rtl/>
        </w:rPr>
        <w:t>ّ</w:t>
      </w:r>
      <w:r w:rsidRPr="007D4644">
        <w:rPr>
          <w:rFonts w:hint="cs"/>
          <w:rtl/>
        </w:rPr>
        <w:t>امه اصاله العداله</w:t>
      </w:r>
      <w:r>
        <w:rPr>
          <w:rtl/>
        </w:rPr>
        <w:softHyphen/>
      </w:r>
      <w:r>
        <w:rPr>
          <w:rFonts w:hint="cs"/>
          <w:rtl/>
        </w:rPr>
        <w:t xml:space="preserve">ای </w:t>
      </w:r>
      <w:r w:rsidRPr="007D4644">
        <w:rPr>
          <w:rFonts w:hint="cs"/>
          <w:rtl/>
        </w:rPr>
        <w:t>ب</w:t>
      </w:r>
      <w:r>
        <w:rPr>
          <w:rFonts w:hint="cs"/>
          <w:rtl/>
        </w:rPr>
        <w:t>ود</w:t>
      </w:r>
      <w:r w:rsidRPr="007D4644">
        <w:rPr>
          <w:rFonts w:hint="cs"/>
          <w:rtl/>
        </w:rPr>
        <w:t>ه</w:t>
      </w:r>
      <w:r>
        <w:rPr>
          <w:rFonts w:hint="cs"/>
          <w:rtl/>
        </w:rPr>
        <w:t xml:space="preserve"> است، </w:t>
      </w:r>
      <w:r w:rsidRPr="007D4644">
        <w:rPr>
          <w:rFonts w:hint="cs"/>
          <w:rtl/>
        </w:rPr>
        <w:t>و هر ا</w:t>
      </w:r>
      <w:r>
        <w:rPr>
          <w:rFonts w:hint="cs"/>
          <w:rtl/>
        </w:rPr>
        <w:t>مامی شی</w:t>
      </w:r>
      <w:r w:rsidRPr="007D4644">
        <w:rPr>
          <w:rFonts w:hint="cs"/>
          <w:rtl/>
        </w:rPr>
        <w:t>عی را ثقه می</w:t>
      </w:r>
      <w:r>
        <w:rPr>
          <w:rtl/>
        </w:rPr>
        <w:softHyphen/>
      </w:r>
      <w:r w:rsidRPr="007D4644">
        <w:rPr>
          <w:rFonts w:hint="cs"/>
          <w:rtl/>
        </w:rPr>
        <w:t>دانسته است</w:t>
      </w:r>
      <w:r>
        <w:rPr>
          <w:rFonts w:hint="cs"/>
          <w:rtl/>
        </w:rPr>
        <w:t>.</w:t>
      </w:r>
    </w:p>
    <w:p w:rsidR="007E5A0F" w:rsidRDefault="007E5A0F" w:rsidP="007E5A0F">
      <w:pPr>
        <w:pStyle w:val="a0"/>
        <w:rPr>
          <w:rtl/>
        </w:rPr>
      </w:pPr>
      <w:r w:rsidRPr="007D4644">
        <w:rPr>
          <w:rFonts w:hint="cs"/>
          <w:rtl/>
        </w:rPr>
        <w:t>گرچه تک تک اینها به درد نمی</w:t>
      </w:r>
      <w:r>
        <w:rPr>
          <w:rtl/>
        </w:rPr>
        <w:softHyphen/>
      </w:r>
      <w:r w:rsidRPr="007D4644">
        <w:rPr>
          <w:rFonts w:hint="cs"/>
          <w:rtl/>
        </w:rPr>
        <w:t xml:space="preserve">خورد، </w:t>
      </w:r>
      <w:r>
        <w:rPr>
          <w:rFonts w:hint="cs"/>
          <w:rtl/>
        </w:rPr>
        <w:t>و لکن در ذهن ما همان فقه جواهری</w:t>
      </w:r>
      <w:r w:rsidRPr="007D4644">
        <w:rPr>
          <w:rFonts w:hint="cs"/>
          <w:rtl/>
        </w:rPr>
        <w:t xml:space="preserve"> است که با ضمیمه اینها</w:t>
      </w:r>
      <w:r>
        <w:rPr>
          <w:rFonts w:hint="cs"/>
          <w:rtl/>
        </w:rPr>
        <w:t>،</w:t>
      </w:r>
      <w:r w:rsidRPr="007D4644">
        <w:rPr>
          <w:rFonts w:hint="cs"/>
          <w:rtl/>
        </w:rPr>
        <w:t xml:space="preserve"> تراکم ظنون حاصل می</w:t>
      </w:r>
      <w:r>
        <w:rPr>
          <w:rtl/>
        </w:rPr>
        <w:softHyphen/>
      </w:r>
      <w:r w:rsidRPr="007D4644">
        <w:rPr>
          <w:rFonts w:hint="cs"/>
          <w:rtl/>
        </w:rPr>
        <w:t>شود.</w:t>
      </w:r>
      <w:r>
        <w:rPr>
          <w:rFonts w:hint="cs"/>
          <w:rtl/>
        </w:rPr>
        <w:t xml:space="preserve"> ضمیمه نمودن این مجموعه به همدیگر، کمتر از این نیست که کشّی یا نجاشی در حقّ شخصی فرموده باشند که او ثقه است. ما می</w:t>
      </w:r>
      <w:r>
        <w:rPr>
          <w:rtl/>
        </w:rPr>
        <w:softHyphen/>
      </w:r>
      <w:r>
        <w:rPr>
          <w:rFonts w:hint="cs"/>
          <w:rtl/>
        </w:rPr>
        <w:t>گوئیم رجال خوب است، ولی طریق اعتماد به روایات، خصوص رجال نیست. مرحوم خوئی مبنایش این است که نگاه می</w:t>
      </w:r>
      <w:r>
        <w:rPr>
          <w:rtl/>
        </w:rPr>
        <w:softHyphen/>
      </w:r>
      <w:r>
        <w:rPr>
          <w:rFonts w:hint="cs"/>
          <w:rtl/>
        </w:rPr>
        <w:t>کند، آیا سند روایت با رجالش تطبیق می</w:t>
      </w:r>
      <w:r>
        <w:rPr>
          <w:rtl/>
        </w:rPr>
        <w:softHyphen/>
      </w:r>
      <w:r>
        <w:rPr>
          <w:rFonts w:hint="cs"/>
          <w:rtl/>
        </w:rPr>
        <w:t>کند یا نه؛ ولی ما می</w:t>
      </w:r>
      <w:r>
        <w:rPr>
          <w:rtl/>
        </w:rPr>
        <w:softHyphen/>
      </w:r>
      <w:r>
        <w:rPr>
          <w:rFonts w:hint="cs"/>
          <w:rtl/>
        </w:rPr>
        <w:t>گوئیم رجال یکی از طرق است، و می</w:t>
      </w:r>
      <w:r>
        <w:rPr>
          <w:rtl/>
        </w:rPr>
        <w:softHyphen/>
      </w:r>
      <w:r>
        <w:rPr>
          <w:rFonts w:hint="cs"/>
          <w:rtl/>
        </w:rPr>
        <w:t>شود با ضمّ قرائن، روایت را درست کرد؛ می</w:t>
      </w:r>
      <w:r>
        <w:rPr>
          <w:rtl/>
        </w:rPr>
        <w:softHyphen/>
      </w:r>
      <w:r>
        <w:rPr>
          <w:rFonts w:hint="cs"/>
          <w:rtl/>
        </w:rPr>
        <w:t>گوئیم اگر قرائن عدیده</w:t>
      </w:r>
      <w:r>
        <w:rPr>
          <w:rtl/>
        </w:rPr>
        <w:softHyphen/>
      </w:r>
      <w:r>
        <w:rPr>
          <w:rFonts w:hint="cs"/>
          <w:rtl/>
        </w:rPr>
        <w:t>ای که هر کدام ظنّ آورده است، اگر به همدیگر ضمیمه شود، کمتر از قول رجالی نیست. در محل کلام هم یکی از ضمائم این است که همین روایت به یک سند دیگر نقل شده است، که گرچه نمی</w:t>
      </w:r>
      <w:r>
        <w:rPr>
          <w:rtl/>
        </w:rPr>
        <w:softHyphen/>
      </w:r>
      <w:r>
        <w:rPr>
          <w:rFonts w:hint="cs"/>
          <w:rtl/>
        </w:rPr>
        <w:t>شود آن سند را هم درست کرد. و همچنین قوّت متن که اینجور حرفها از غیر امام (علیه السلام) صادر نمی</w:t>
      </w:r>
      <w:r>
        <w:rPr>
          <w:rtl/>
        </w:rPr>
        <w:softHyphen/>
      </w:r>
      <w:r>
        <w:rPr>
          <w:rFonts w:hint="cs"/>
          <w:rtl/>
        </w:rPr>
        <w:t>شود. کما لا بأس از ناحیه علی بن محمد بن قتیبه. هر دو روای را از باب ضمّ القرینه درست می</w:t>
      </w:r>
      <w:r>
        <w:rPr>
          <w:rtl/>
        </w:rPr>
        <w:softHyphen/>
      </w:r>
      <w:r>
        <w:rPr>
          <w:rFonts w:hint="cs"/>
          <w:rtl/>
        </w:rPr>
        <w:t>کنیم.</w:t>
      </w:r>
    </w:p>
    <w:p w:rsidR="007E5A0F" w:rsidRDefault="007E5A0F" w:rsidP="007E5A0F">
      <w:pPr>
        <w:pStyle w:val="Heading2"/>
        <w:tabs>
          <w:tab w:val="center" w:pos="5102"/>
        </w:tabs>
        <w:rPr>
          <w:rtl/>
        </w:rPr>
      </w:pPr>
      <w:bookmarkStart w:id="5" w:name="_Toc17233843"/>
      <w:bookmarkStart w:id="6" w:name="_Toc17368393"/>
      <w:r>
        <w:rPr>
          <w:rFonts w:hint="cs"/>
          <w:rtl/>
        </w:rPr>
        <w:t>مسأله 2:</w:t>
      </w:r>
      <w:bookmarkEnd w:id="5"/>
      <w:r>
        <w:rPr>
          <w:rFonts w:hint="cs"/>
          <w:rtl/>
        </w:rPr>
        <w:t xml:space="preserve"> ساتریّت کفن</w:t>
      </w:r>
      <w:bookmarkEnd w:id="6"/>
      <w:r>
        <w:rPr>
          <w:rtl/>
        </w:rPr>
        <w:tab/>
      </w:r>
    </w:p>
    <w:p w:rsidR="007E5A0F" w:rsidRPr="007E5A0F" w:rsidRDefault="007E5A0F" w:rsidP="007E5A0F">
      <w:pPr>
        <w:jc w:val="both"/>
        <w:rPr>
          <w:rStyle w:val="SubtleEmphasis"/>
          <w:rtl/>
        </w:rPr>
      </w:pPr>
      <w:r w:rsidRPr="007E5A0F">
        <w:rPr>
          <w:rStyle w:val="SubtleEmphasis"/>
          <w:rFonts w:hint="cs"/>
          <w:rtl/>
        </w:rPr>
        <w:t>مسألة 2: الأحوط في كل من القطعات أن يكون وحده ساترا لما تحته</w:t>
      </w:r>
      <w:r w:rsidRPr="007E5A0F">
        <w:rPr>
          <w:rStyle w:val="SubtleEmphasis"/>
          <w:rFonts w:hint="cs"/>
        </w:rPr>
        <w:t>‌</w:t>
      </w:r>
      <w:r w:rsidRPr="007E5A0F">
        <w:rPr>
          <w:rStyle w:val="SubtleEmphasis"/>
          <w:rFonts w:hint="cs"/>
          <w:rtl/>
        </w:rPr>
        <w:t xml:space="preserve"> فلا يكتفى بما يكون حاكيا له و إن حصل الستر بالمجموع نعم لا يبعد كفاية ما يكون ساترا من جهة طليه بالنشاء و نحوه لا بنفسه و إن كان الأحوط كونه كذلك بنفسه‌.</w:t>
      </w:r>
    </w:p>
    <w:p w:rsidR="007E5A0F" w:rsidRDefault="007E5A0F" w:rsidP="007E5A0F">
      <w:pPr>
        <w:rPr>
          <w:rtl/>
        </w:rPr>
      </w:pPr>
      <w:r w:rsidRPr="007E5A0F">
        <w:rPr>
          <w:rFonts w:hint="cs"/>
          <w:rtl/>
        </w:rPr>
        <w:t>کفن باید ساتر باشد، و بدن نما نباشد. اینکه مجموع کفن باید بدن را نشان ندهد، این را فتوی داده است، و مشکلی  ندارد. روایت صحیحه زراره و محمد بن مسلم هم بود که می</w:t>
      </w:r>
      <w:r w:rsidRPr="007E5A0F">
        <w:rPr>
          <w:rtl/>
        </w:rPr>
        <w:softHyphen/>
      </w:r>
      <w:r w:rsidRPr="007E5A0F">
        <w:rPr>
          <w:rFonts w:hint="cs"/>
          <w:rtl/>
        </w:rPr>
        <w:t>گفت</w:t>
      </w:r>
      <w:r>
        <w:rPr>
          <w:rFonts w:hint="cs"/>
          <w:rtl/>
        </w:rPr>
        <w:t xml:space="preserve"> </w:t>
      </w:r>
      <w:r w:rsidRPr="007E5A0F">
        <w:rPr>
          <w:rStyle w:val="IntenseEmphasis"/>
          <w:rFonts w:hint="cs"/>
          <w:rtl/>
        </w:rPr>
        <w:t>«... ثَوْبٌ تَامٌّ لَا أَقَلَّ مِنْهُ يُوَارَى فِيهِ جَسَدُهُ كُلُّهُ ...»</w:t>
      </w:r>
      <w:r w:rsidRPr="009A7A0E">
        <w:rPr>
          <w:rFonts w:hint="cs"/>
          <w:color w:val="00B050"/>
          <w:rtl/>
        </w:rPr>
        <w:t>.</w:t>
      </w:r>
      <w:r>
        <w:rPr>
          <w:rStyle w:val="FootnoteReference"/>
          <w:rFonts w:ascii="Noor_Lotus" w:hAnsi="Noor_Lotus" w:cs="B Lotus"/>
          <w:sz w:val="28"/>
          <w:rtl/>
        </w:rPr>
        <w:footnoteReference w:id="2"/>
      </w:r>
      <w:r>
        <w:rPr>
          <w:rFonts w:hint="cs"/>
          <w:rtl/>
        </w:rPr>
        <w:t xml:space="preserve"> که موارات یعنی پوشاندن بدن میّت.</w:t>
      </w:r>
    </w:p>
    <w:p w:rsidR="007E5A0F" w:rsidRDefault="007E5A0F" w:rsidP="007E5A0F">
      <w:pPr>
        <w:rPr>
          <w:rtl/>
        </w:rPr>
      </w:pPr>
      <w:r>
        <w:rPr>
          <w:rFonts w:hint="cs"/>
          <w:rtl/>
        </w:rPr>
        <w:lastRenderedPageBreak/>
        <w:t>مرحله دوم اینکه هر کدام باید بدن نما نباشد؛ دو وجه برای اینکه باید کل قطعة ساتر باشد، ممکن است.</w:t>
      </w:r>
    </w:p>
    <w:p w:rsidR="007E5A0F" w:rsidRDefault="007E5A0F" w:rsidP="007E5A0F">
      <w:pPr>
        <w:rPr>
          <w:rtl/>
        </w:rPr>
      </w:pPr>
      <w:r>
        <w:rPr>
          <w:rFonts w:hint="cs"/>
          <w:rtl/>
        </w:rPr>
        <w:t>وجه أوّل: تمسّک به ماده ثوب</w:t>
      </w:r>
    </w:p>
    <w:p w:rsidR="007E5A0F" w:rsidRDefault="007E5A0F" w:rsidP="007E5A0F">
      <w:pPr>
        <w:rPr>
          <w:rtl/>
        </w:rPr>
      </w:pPr>
      <w:r>
        <w:rPr>
          <w:rFonts w:hint="cs"/>
          <w:rtl/>
        </w:rPr>
        <w:t>وجه أوّل برای لزوم ساتریّت هر قطعه، اینکه کسی ادّعا بکند روایاتی که داریم (یکفن المیّت فی ثلاثه أثواب)، مثل موثقه سماعه،</w:t>
      </w:r>
      <w:r>
        <w:rPr>
          <w:rStyle w:val="FootnoteReference"/>
          <w:rFonts w:ascii="Noor_Lotus" w:hAnsi="Noor_Lotus" w:cs="B Lotus"/>
          <w:sz w:val="28"/>
          <w:rtl/>
        </w:rPr>
        <w:footnoteReference w:id="3"/>
      </w:r>
      <w:r>
        <w:rPr>
          <w:rFonts w:hint="cs"/>
          <w:rtl/>
        </w:rPr>
        <w:t xml:space="preserve"> موضوع را ثوب  قرار داده است، و ثوب هم یعنی ما یستر، و ممکن است کسی بگوید بر مثل تور، ثوب اطلاق نمی</w:t>
      </w:r>
      <w:r>
        <w:rPr>
          <w:rtl/>
        </w:rPr>
        <w:softHyphen/>
      </w:r>
      <w:r>
        <w:rPr>
          <w:rFonts w:hint="cs"/>
          <w:rtl/>
        </w:rPr>
        <w:t>شود.</w:t>
      </w:r>
    </w:p>
    <w:p w:rsidR="007E5A0F" w:rsidRDefault="007E5A0F" w:rsidP="007E5A0F">
      <w:pPr>
        <w:rPr>
          <w:rtl/>
        </w:rPr>
      </w:pPr>
      <w:r>
        <w:rPr>
          <w:rFonts w:hint="cs"/>
          <w:rtl/>
        </w:rPr>
        <w:t>و لکن این ادّعا ناتمام است، ثوب أعم است، ثوب آنی است که به بدن می</w:t>
      </w:r>
      <w:r>
        <w:rPr>
          <w:rtl/>
        </w:rPr>
        <w:softHyphen/>
      </w:r>
      <w:r>
        <w:rPr>
          <w:rFonts w:hint="cs"/>
          <w:rtl/>
        </w:rPr>
        <w:t>پوشانند، ثوب بعضی أوقات بدن نماست (کاسیات عاریات). دعوای اینکه ثوب خصوص ما یستر است، گیر دارد؛ شک هم بکنیم که ساتریّت هم لازم است، داخل در دوران امر بین اقل و اکثر است، که برائت می</w:t>
      </w:r>
      <w:r>
        <w:rPr>
          <w:rtl/>
        </w:rPr>
        <w:softHyphen/>
      </w:r>
      <w:r>
        <w:rPr>
          <w:rFonts w:hint="cs"/>
          <w:rtl/>
        </w:rPr>
        <w:t>گوید واجب نیست. باید احراز بکنیم که در ثوب ساتریّت افتاده باشد، و شک هم بکنیم، می</w:t>
      </w:r>
      <w:r>
        <w:rPr>
          <w:rFonts w:hint="cs"/>
          <w:rtl/>
        </w:rPr>
        <w:softHyphen/>
        <w:t>گوئیم واجب نیست؛ اگر خلاف ساتریّت محرز نباشد، لا أقل ساتریّت محرز نیست.</w:t>
      </w:r>
    </w:p>
    <w:p w:rsidR="007E5A0F" w:rsidRDefault="007E5A0F" w:rsidP="007E5A0F">
      <w:pPr>
        <w:rPr>
          <w:rtl/>
        </w:rPr>
      </w:pPr>
      <w:r>
        <w:rPr>
          <w:rFonts w:hint="cs"/>
          <w:rtl/>
        </w:rPr>
        <w:t>وجه ثانی: تمسّک به ماده کفن</w:t>
      </w:r>
    </w:p>
    <w:p w:rsidR="007E5A0F" w:rsidRDefault="007E5A0F" w:rsidP="007E5A0F">
      <w:pPr>
        <w:rPr>
          <w:rtl/>
        </w:rPr>
      </w:pPr>
      <w:r>
        <w:rPr>
          <w:rFonts w:hint="cs"/>
          <w:rtl/>
        </w:rPr>
        <w:t xml:space="preserve"> وجه دوم برای لزوم ساتریّت هر قطعه، تمسّک به ماده کفن است؛ (یکفن المیت فی ثلاث ...) به ادّعای اینکه کفن به معنای ستر است، تکفین میّت یعنی استتار میّت.</w:t>
      </w:r>
    </w:p>
    <w:p w:rsidR="007E5A0F" w:rsidRDefault="007E5A0F" w:rsidP="007E5A0F">
      <w:pPr>
        <w:rPr>
          <w:rtl/>
        </w:rPr>
      </w:pPr>
      <w:r>
        <w:rPr>
          <w:rFonts w:hint="cs"/>
          <w:rtl/>
        </w:rPr>
        <w:t>این وجه ثانی قریب به ذهن ماست، ولی اگر کسی هم انکار بکند، و بگوید کفن یعنی پیچاندن و لفّ، چه ساتر باشد یا نباشد؛ که جواب محکمی از او نداریم. لذا همین که مرحوم سیّد فرموده (أحوط) تغییرش نمی</w:t>
      </w:r>
      <w:r>
        <w:rPr>
          <w:rtl/>
        </w:rPr>
        <w:softHyphen/>
      </w:r>
      <w:r>
        <w:rPr>
          <w:rFonts w:hint="cs"/>
          <w:rtl/>
        </w:rPr>
        <w:t>دهیم.</w:t>
      </w:r>
    </w:p>
    <w:p w:rsidR="007E5A0F" w:rsidRDefault="007E5A0F" w:rsidP="007E5A0F">
      <w:pPr>
        <w:rPr>
          <w:rFonts w:ascii="Noor_Titr" w:hAnsi="Noor_Titr" w:hint="cs"/>
          <w:rtl/>
        </w:rPr>
      </w:pPr>
      <w:r>
        <w:rPr>
          <w:rFonts w:ascii="Noor_Titr" w:hAnsi="Noor_Titr" w:hint="cs"/>
          <w:rtl/>
        </w:rPr>
        <w:t>در ادامه مرحوم سیّد فرموده اینکه کفن ساتر باشد، لازم نیست که ساتریّتش بالذّات باشد، اگر با نشاء هم (نشاء یعنی آهار به نشاسته، ماده</w:t>
      </w:r>
      <w:r>
        <w:rPr>
          <w:rFonts w:ascii="Noor_Titr" w:hAnsi="Noor_Titr"/>
          <w:rtl/>
        </w:rPr>
        <w:softHyphen/>
      </w:r>
      <w:r>
        <w:rPr>
          <w:rFonts w:ascii="Noor_Titr" w:hAnsi="Noor_Titr" w:hint="cs"/>
          <w:rtl/>
        </w:rPr>
        <w:t>ای که به آن زده</w:t>
      </w:r>
      <w:r>
        <w:rPr>
          <w:rFonts w:ascii="Noor_Titr" w:hAnsi="Noor_Titr"/>
          <w:rtl/>
        </w:rPr>
        <w:softHyphen/>
      </w:r>
      <w:r>
        <w:rPr>
          <w:rFonts w:ascii="Noor_Titr" w:hAnsi="Noor_Titr" w:hint="cs"/>
          <w:rtl/>
        </w:rPr>
        <w:t>اند و سوراخ</w:t>
      </w:r>
      <w:r>
        <w:rPr>
          <w:rFonts w:ascii="Noor_Titr" w:hAnsi="Noor_Titr"/>
          <w:rtl/>
        </w:rPr>
        <w:softHyphen/>
      </w:r>
      <w:r>
        <w:rPr>
          <w:rFonts w:ascii="Noor_Titr" w:hAnsi="Noor_Titr" w:hint="cs"/>
          <w:rtl/>
        </w:rPr>
        <w:t>هایش بسته شده است).</w:t>
      </w:r>
    </w:p>
    <w:p w:rsidR="007E5A0F" w:rsidRDefault="007E5A0F" w:rsidP="007E5A0F">
      <w:pPr>
        <w:rPr>
          <w:rFonts w:ascii="Noor_Titr" w:hAnsi="Noor_Titr"/>
          <w:rtl/>
        </w:rPr>
      </w:pPr>
      <w:r>
        <w:rPr>
          <w:rFonts w:ascii="Noor_Titr" w:hAnsi="Noor_Titr" w:hint="cs"/>
          <w:rtl/>
        </w:rPr>
        <w:t xml:space="preserve">اینکه مرحوم سیّد فرموده و لو ساتریّت کفن به نشاء باشد، حرف میتن است، چه دلیل ما بر وجوب ساتریّت، تمسّک به ماده کفن باشد، یا تمسّک به اطلاق ثوب، در این دو عنوان مجرد ستر افتاده است، ولی اینکه بالذّات هم باید ساتر باشند، هیچ وجهی ندارد. و الذی یشهد اینکه در بعض روایات </w:t>
      </w:r>
      <w:r>
        <w:rPr>
          <w:rFonts w:ascii="Noor_Titr" w:hAnsi="Noor_Titr"/>
          <w:rtl/>
        </w:rPr>
        <w:softHyphen/>
      </w:r>
      <w:r>
        <w:rPr>
          <w:rFonts w:ascii="Noor_Titr" w:hAnsi="Noor_Titr" w:hint="cs"/>
          <w:rtl/>
        </w:rPr>
        <w:t xml:space="preserve">فرموده است قمیصی که در آن نماز خوانده است، دوست دارم که که کفن </w:t>
      </w:r>
      <w:r>
        <w:rPr>
          <w:rFonts w:ascii="Noor_Titr" w:hAnsi="Noor_Titr" w:hint="cs"/>
          <w:rtl/>
        </w:rPr>
        <w:lastRenderedPageBreak/>
        <w:t>شود،</w:t>
      </w:r>
      <w:r>
        <w:rPr>
          <w:rStyle w:val="FootnoteReference"/>
          <w:rFonts w:ascii="Noor_Titr" w:hAnsi="Noor_Titr" w:cs="B Lotus"/>
          <w:sz w:val="28"/>
          <w:rtl/>
        </w:rPr>
        <w:footnoteReference w:id="4"/>
      </w:r>
      <w:r>
        <w:rPr>
          <w:rFonts w:ascii="Noor_Titr" w:hAnsi="Noor_Titr" w:hint="cs"/>
          <w:rtl/>
        </w:rPr>
        <w:t xml:space="preserve"> که قمیص نماز اطلاق دارد، و لو شامل بشود قمیصی که ساتریّتش بالعرض باشد. گرچه أحوط استحبابی  این است که ساتریّت کفن، بالعرض نباشد.</w:t>
      </w:r>
    </w:p>
    <w:p w:rsidR="007E5A0F" w:rsidRDefault="007E5A0F" w:rsidP="007E5A0F">
      <w:pPr>
        <w:pStyle w:val="Heading2"/>
        <w:rPr>
          <w:rtl/>
        </w:rPr>
      </w:pPr>
      <w:bookmarkStart w:id="7" w:name="_Toc17233844"/>
      <w:bookmarkStart w:id="8" w:name="_Toc17368394"/>
      <w:r>
        <w:rPr>
          <w:rFonts w:hint="cs"/>
          <w:rtl/>
        </w:rPr>
        <w:t>مسأله 3:</w:t>
      </w:r>
      <w:bookmarkEnd w:id="7"/>
      <w:r>
        <w:rPr>
          <w:rFonts w:hint="cs"/>
          <w:rtl/>
        </w:rPr>
        <w:t xml:space="preserve"> عدم جواز تکفین به جلد میته و کفن غصبی</w:t>
      </w:r>
      <w:bookmarkEnd w:id="8"/>
    </w:p>
    <w:p w:rsidR="007E5A0F" w:rsidRDefault="007E5A0F" w:rsidP="007E5A0F">
      <w:pPr>
        <w:jc w:val="both"/>
        <w:rPr>
          <w:rFonts w:eastAsia="Times New Roman"/>
          <w:color w:val="0070C0"/>
          <w:sz w:val="28"/>
          <w:rtl/>
        </w:rPr>
      </w:pPr>
      <w:r w:rsidRPr="007E5A0F">
        <w:rPr>
          <w:rStyle w:val="SubtleEmphasis"/>
          <w:rFonts w:hint="cs"/>
          <w:rtl/>
        </w:rPr>
        <w:t>مسألة</w:t>
      </w:r>
      <w:r w:rsidRPr="007E5A0F">
        <w:rPr>
          <w:rStyle w:val="SubtleEmphasis"/>
          <w:rtl/>
        </w:rPr>
        <w:t xml:space="preserve"> 3: </w:t>
      </w:r>
      <w:r w:rsidRPr="007E5A0F">
        <w:rPr>
          <w:rStyle w:val="SubtleEmphasis"/>
          <w:rFonts w:hint="cs"/>
          <w:rtl/>
        </w:rPr>
        <w:t>لا</w:t>
      </w:r>
      <w:r w:rsidRPr="007E5A0F">
        <w:rPr>
          <w:rStyle w:val="SubtleEmphasis"/>
          <w:rtl/>
        </w:rPr>
        <w:t xml:space="preserve"> </w:t>
      </w:r>
      <w:r w:rsidRPr="007E5A0F">
        <w:rPr>
          <w:rStyle w:val="SubtleEmphasis"/>
          <w:rFonts w:hint="cs"/>
          <w:rtl/>
        </w:rPr>
        <w:t>يجوز</w:t>
      </w:r>
      <w:r w:rsidRPr="007E5A0F">
        <w:rPr>
          <w:rStyle w:val="SubtleEmphasis"/>
          <w:rtl/>
        </w:rPr>
        <w:t xml:space="preserve"> </w:t>
      </w:r>
      <w:r w:rsidRPr="007E5A0F">
        <w:rPr>
          <w:rStyle w:val="SubtleEmphasis"/>
          <w:rFonts w:hint="cs"/>
          <w:rtl/>
        </w:rPr>
        <w:t>التكفين</w:t>
      </w:r>
      <w:r w:rsidRPr="007E5A0F">
        <w:rPr>
          <w:rStyle w:val="SubtleEmphasis"/>
          <w:rtl/>
        </w:rPr>
        <w:t xml:space="preserve"> </w:t>
      </w:r>
      <w:r w:rsidRPr="007E5A0F">
        <w:rPr>
          <w:rStyle w:val="SubtleEmphasis"/>
          <w:rFonts w:hint="cs"/>
          <w:rtl/>
        </w:rPr>
        <w:t>بجلد</w:t>
      </w:r>
      <w:r w:rsidRPr="007E5A0F">
        <w:rPr>
          <w:rStyle w:val="SubtleEmphasis"/>
          <w:rtl/>
        </w:rPr>
        <w:t xml:space="preserve"> </w:t>
      </w:r>
      <w:r w:rsidRPr="007E5A0F">
        <w:rPr>
          <w:rStyle w:val="SubtleEmphasis"/>
          <w:rFonts w:hint="cs"/>
          <w:rtl/>
        </w:rPr>
        <w:t>الميتة</w:t>
      </w:r>
      <w:r w:rsidRPr="007E5A0F">
        <w:rPr>
          <w:rStyle w:val="SubtleEmphasis"/>
        </w:rPr>
        <w:t>‌</w:t>
      </w:r>
      <w:r w:rsidRPr="007E5A0F">
        <w:rPr>
          <w:rStyle w:val="SubtleEmphasis"/>
          <w:rtl/>
        </w:rPr>
        <w:t xml:space="preserve"> </w:t>
      </w:r>
      <w:r w:rsidRPr="007E5A0F">
        <w:rPr>
          <w:rStyle w:val="SubtleEmphasis"/>
          <w:rFonts w:hint="cs"/>
          <w:rtl/>
        </w:rPr>
        <w:t>و</w:t>
      </w:r>
      <w:r w:rsidRPr="007E5A0F">
        <w:rPr>
          <w:rStyle w:val="SubtleEmphasis"/>
          <w:rtl/>
        </w:rPr>
        <w:t xml:space="preserve"> </w:t>
      </w:r>
      <w:r w:rsidRPr="007E5A0F">
        <w:rPr>
          <w:rStyle w:val="SubtleEmphasis"/>
          <w:rFonts w:hint="cs"/>
          <w:rtl/>
        </w:rPr>
        <w:t>لا</w:t>
      </w:r>
      <w:r w:rsidRPr="007E5A0F">
        <w:rPr>
          <w:rStyle w:val="SubtleEmphasis"/>
          <w:rtl/>
        </w:rPr>
        <w:t xml:space="preserve"> </w:t>
      </w:r>
      <w:r w:rsidRPr="007E5A0F">
        <w:rPr>
          <w:rStyle w:val="SubtleEmphasis"/>
          <w:rFonts w:hint="cs"/>
          <w:rtl/>
        </w:rPr>
        <w:t>بالمغصوب</w:t>
      </w:r>
      <w:r w:rsidRPr="007E5A0F">
        <w:rPr>
          <w:rStyle w:val="SubtleEmphasis"/>
          <w:rtl/>
        </w:rPr>
        <w:t xml:space="preserve"> </w:t>
      </w:r>
      <w:r w:rsidRPr="007E5A0F">
        <w:rPr>
          <w:rStyle w:val="SubtleEmphasis"/>
          <w:rFonts w:hint="cs"/>
          <w:rtl/>
        </w:rPr>
        <w:t>و</w:t>
      </w:r>
      <w:r w:rsidRPr="007E5A0F">
        <w:rPr>
          <w:rStyle w:val="SubtleEmphasis"/>
          <w:rtl/>
        </w:rPr>
        <w:t xml:space="preserve"> </w:t>
      </w:r>
      <w:r w:rsidRPr="007E5A0F">
        <w:rPr>
          <w:rStyle w:val="SubtleEmphasis"/>
          <w:rFonts w:hint="cs"/>
          <w:rtl/>
        </w:rPr>
        <w:t>لو</w:t>
      </w:r>
      <w:r w:rsidRPr="007E5A0F">
        <w:rPr>
          <w:rStyle w:val="SubtleEmphasis"/>
          <w:rtl/>
        </w:rPr>
        <w:t xml:space="preserve"> </w:t>
      </w:r>
      <w:r w:rsidRPr="007E5A0F">
        <w:rPr>
          <w:rStyle w:val="SubtleEmphasis"/>
          <w:rFonts w:hint="cs"/>
          <w:rtl/>
        </w:rPr>
        <w:t>في</w:t>
      </w:r>
      <w:r w:rsidRPr="007E5A0F">
        <w:rPr>
          <w:rStyle w:val="SubtleEmphasis"/>
          <w:rtl/>
        </w:rPr>
        <w:t xml:space="preserve"> </w:t>
      </w:r>
      <w:r w:rsidRPr="007E5A0F">
        <w:rPr>
          <w:rStyle w:val="SubtleEmphasis"/>
          <w:rFonts w:hint="cs"/>
          <w:rtl/>
        </w:rPr>
        <w:t>حال</w:t>
      </w:r>
      <w:r w:rsidRPr="007E5A0F">
        <w:rPr>
          <w:rStyle w:val="SubtleEmphasis"/>
          <w:rtl/>
        </w:rPr>
        <w:t xml:space="preserve"> </w:t>
      </w:r>
      <w:r w:rsidRPr="007E5A0F">
        <w:rPr>
          <w:rStyle w:val="SubtleEmphasis"/>
          <w:rFonts w:hint="cs"/>
          <w:rtl/>
        </w:rPr>
        <w:t>الاضطرار</w:t>
      </w:r>
      <w:r w:rsidRPr="007E5A0F">
        <w:rPr>
          <w:rStyle w:val="SubtleEmphasis"/>
          <w:rtl/>
        </w:rPr>
        <w:t xml:space="preserve"> </w:t>
      </w:r>
      <w:r w:rsidRPr="007E5A0F">
        <w:rPr>
          <w:rStyle w:val="SubtleEmphasis"/>
          <w:rFonts w:hint="cs"/>
          <w:rtl/>
        </w:rPr>
        <w:t>و</w:t>
      </w:r>
      <w:r w:rsidRPr="007E5A0F">
        <w:rPr>
          <w:rStyle w:val="SubtleEmphasis"/>
          <w:rtl/>
        </w:rPr>
        <w:t xml:space="preserve"> </w:t>
      </w:r>
      <w:r w:rsidRPr="007E5A0F">
        <w:rPr>
          <w:rStyle w:val="SubtleEmphasis"/>
          <w:rFonts w:hint="cs"/>
          <w:rtl/>
        </w:rPr>
        <w:t>لو</w:t>
      </w:r>
      <w:r w:rsidRPr="007E5A0F">
        <w:rPr>
          <w:rStyle w:val="SubtleEmphasis"/>
          <w:rtl/>
        </w:rPr>
        <w:t xml:space="preserve"> </w:t>
      </w:r>
      <w:r w:rsidRPr="007E5A0F">
        <w:rPr>
          <w:rStyle w:val="SubtleEmphasis"/>
          <w:rFonts w:hint="cs"/>
          <w:rtl/>
        </w:rPr>
        <w:t>كفن</w:t>
      </w:r>
      <w:r w:rsidRPr="007E5A0F">
        <w:rPr>
          <w:rStyle w:val="SubtleEmphasis"/>
          <w:rtl/>
        </w:rPr>
        <w:t xml:space="preserve"> </w:t>
      </w:r>
      <w:r w:rsidRPr="007E5A0F">
        <w:rPr>
          <w:rStyle w:val="SubtleEmphasis"/>
          <w:rFonts w:hint="cs"/>
          <w:rtl/>
        </w:rPr>
        <w:t>بالمغصوب</w:t>
      </w:r>
      <w:r w:rsidRPr="007E5A0F">
        <w:rPr>
          <w:rStyle w:val="SubtleEmphasis"/>
          <w:rtl/>
        </w:rPr>
        <w:t xml:space="preserve"> </w:t>
      </w:r>
      <w:r w:rsidRPr="007E5A0F">
        <w:rPr>
          <w:rStyle w:val="SubtleEmphasis"/>
          <w:rFonts w:hint="cs"/>
          <w:rtl/>
        </w:rPr>
        <w:t>وجب</w:t>
      </w:r>
      <w:r w:rsidRPr="007E5A0F">
        <w:rPr>
          <w:rStyle w:val="SubtleEmphasis"/>
          <w:rtl/>
        </w:rPr>
        <w:t xml:space="preserve"> </w:t>
      </w:r>
      <w:r w:rsidRPr="007E5A0F">
        <w:rPr>
          <w:rStyle w:val="SubtleEmphasis"/>
          <w:rFonts w:hint="cs"/>
          <w:rtl/>
        </w:rPr>
        <w:t>نزعه</w:t>
      </w:r>
      <w:r w:rsidRPr="007E5A0F">
        <w:rPr>
          <w:rStyle w:val="SubtleEmphasis"/>
          <w:rtl/>
        </w:rPr>
        <w:t xml:space="preserve"> </w:t>
      </w:r>
      <w:r w:rsidRPr="007E5A0F">
        <w:rPr>
          <w:rStyle w:val="SubtleEmphasis"/>
          <w:rFonts w:hint="cs"/>
          <w:rtl/>
        </w:rPr>
        <w:t>بعد</w:t>
      </w:r>
      <w:r w:rsidRPr="007E5A0F">
        <w:rPr>
          <w:rStyle w:val="SubtleEmphasis"/>
          <w:rtl/>
        </w:rPr>
        <w:t xml:space="preserve"> </w:t>
      </w:r>
      <w:r w:rsidRPr="007E5A0F">
        <w:rPr>
          <w:rStyle w:val="SubtleEmphasis"/>
          <w:rFonts w:hint="cs"/>
          <w:rtl/>
        </w:rPr>
        <w:t>الدفن</w:t>
      </w:r>
      <w:r w:rsidRPr="007E5A0F">
        <w:rPr>
          <w:rStyle w:val="SubtleEmphasis"/>
          <w:rtl/>
        </w:rPr>
        <w:t xml:space="preserve"> </w:t>
      </w:r>
      <w:r w:rsidRPr="007E5A0F">
        <w:rPr>
          <w:rStyle w:val="SubtleEmphasis"/>
          <w:rFonts w:hint="cs"/>
          <w:rtl/>
        </w:rPr>
        <w:t>أيضا‌</w:t>
      </w:r>
      <w:r w:rsidRPr="007E5A0F">
        <w:rPr>
          <w:rStyle w:val="SubtleEmphasis"/>
          <w:rtl/>
        </w:rPr>
        <w:t>.</w:t>
      </w:r>
      <w:r>
        <w:rPr>
          <w:rStyle w:val="FootnoteReference"/>
          <w:rFonts w:ascii="Noor_Lotus" w:hAnsi="Noor_Lotus" w:cs="Noor_Lotus"/>
          <w:color w:val="000000"/>
          <w:sz w:val="30"/>
          <w:szCs w:val="30"/>
          <w:rtl/>
        </w:rPr>
        <w:footnoteReference w:id="5"/>
      </w:r>
    </w:p>
    <w:p w:rsidR="007E5A0F" w:rsidRDefault="007E5A0F" w:rsidP="007E5A0F">
      <w:pPr>
        <w:rPr>
          <w:rtl/>
        </w:rPr>
      </w:pPr>
      <w:r>
        <w:rPr>
          <w:rFonts w:hint="cs"/>
          <w:rtl/>
        </w:rPr>
        <w:t xml:space="preserve">تکفین به جلد میته و مغصوب جایز نیست. اینکه تکفین به جلد میته جایز نیست، میته تارة طاهره است، و اُخری نجسه است؛ مراد مرحوم سیّد میته نجسه است. (بالفرض میته طاهره را پیدا بکنیم، که بتواند ازار یا قمیص یا مئزر باشد، سیأتی الکلام عنه). اینکه تکفین به میته نجسه جایز نیست، در مسأله آتیه که مرحوم سیّد فرموده جایز نیست کفن به ثوب نجس، روایت داریم اگر ثوب نجس شد، آنرا بشوئید؛ وقتی کفن به ثوب نجس که نجاستش بالعرض است، جایز نباشد، به طریق  أولی با کفنی که نجاستش ذاتی است، جایز نیست. </w:t>
      </w:r>
    </w:p>
    <w:p w:rsidR="007E5A0F" w:rsidRDefault="007E5A0F" w:rsidP="007E5A0F">
      <w:pPr>
        <w:rPr>
          <w:rFonts w:hint="cs"/>
          <w:rtl/>
        </w:rPr>
      </w:pPr>
      <w:r>
        <w:rPr>
          <w:rFonts w:hint="cs"/>
          <w:rtl/>
        </w:rPr>
        <w:t>با ثوب غصبی نمی</w:t>
      </w:r>
      <w:r>
        <w:rPr>
          <w:rtl/>
        </w:rPr>
        <w:softHyphen/>
      </w:r>
      <w:r>
        <w:rPr>
          <w:rFonts w:hint="cs"/>
          <w:rtl/>
        </w:rPr>
        <w:t>شود میّت را کفن کرد. در باب اجتماع امر و نهی، یک بحثی است که اگر امر و نهیی داشتیم، و در یک جائی اجتماع کردند، هل یجوز اجتماعهما أم ل</w:t>
      </w:r>
      <w:r w:rsidRPr="00751364">
        <w:rPr>
          <w:rFonts w:hint="cs"/>
          <w:rtl/>
        </w:rPr>
        <w:t>ا؟</w:t>
      </w:r>
      <w:r>
        <w:rPr>
          <w:rFonts w:hint="cs"/>
          <w:rtl/>
        </w:rPr>
        <w:t xml:space="preserve"> بعضی اجتماعی هستند، که هم امتثال و هم عصیان می</w:t>
      </w:r>
      <w:r>
        <w:rPr>
          <w:rtl/>
        </w:rPr>
        <w:softHyphen/>
      </w:r>
      <w:r>
        <w:rPr>
          <w:rFonts w:hint="cs"/>
          <w:rtl/>
        </w:rPr>
        <w:t>شود. آیا محل بحث ما از این باب است، تا اجتماعی</w:t>
      </w:r>
      <w:r>
        <w:rPr>
          <w:rtl/>
        </w:rPr>
        <w:softHyphen/>
      </w:r>
      <w:r>
        <w:rPr>
          <w:rFonts w:hint="cs"/>
          <w:rtl/>
        </w:rPr>
        <w:t>ها بگویند جایز است؛ و امتناعی</w:t>
      </w:r>
      <w:r>
        <w:rPr>
          <w:rtl/>
        </w:rPr>
        <w:softHyphen/>
      </w:r>
      <w:r>
        <w:rPr>
          <w:rFonts w:hint="cs"/>
          <w:rtl/>
        </w:rPr>
        <w:t>ها بگویند جایز نیست؛ و یا اینکه داخل بحث اجتماع امر و نهی نیست؟ در اصول گفته</w:t>
      </w:r>
      <w:r>
        <w:rPr>
          <w:rtl/>
        </w:rPr>
        <w:softHyphen/>
      </w:r>
      <w:r>
        <w:rPr>
          <w:rFonts w:hint="cs"/>
          <w:rtl/>
        </w:rPr>
        <w:t>اند دو مسأله داریم، یکی مسأله</w:t>
      </w:r>
      <w:r>
        <w:rPr>
          <w:rFonts w:hint="cs"/>
          <w:rtl/>
        </w:rPr>
        <w:softHyphen/>
        <w:t>ی اجتماع امر و نهی، و یکی مسأله</w:t>
      </w:r>
      <w:r>
        <w:rPr>
          <w:rFonts w:hint="cs"/>
          <w:rtl/>
        </w:rPr>
        <w:softHyphen/>
        <w:t>ی تعلّق نهی به عبادت؛ ما یک نماز در دار غصبی داریم، که مصداق اجتماع امر و نهی است؛ یک مسأله هم داریم نهی از صلات حائض  که داخل در مسأله هل النهی عن عبادة یقتضی الفساد، می</w:t>
      </w:r>
      <w:r>
        <w:rPr>
          <w:rtl/>
        </w:rPr>
        <w:softHyphen/>
      </w:r>
      <w:r>
        <w:rPr>
          <w:rFonts w:hint="cs"/>
          <w:rtl/>
        </w:rPr>
        <w:t>شود؛ حال بحث ما آیا داخل بحث اجتماع امر و نهی است، یا داخل در بحث نهی از عبادت است. مَیز اینها این است که در بحث اجتماع امر و نهی، امر به عنوانی و نهی به عنوان دیگر خورده است، که بحث می</w:t>
      </w:r>
      <w:r>
        <w:rPr>
          <w:rtl/>
        </w:rPr>
        <w:softHyphen/>
      </w:r>
      <w:r>
        <w:rPr>
          <w:rFonts w:hint="cs"/>
          <w:rtl/>
        </w:rPr>
        <w:t>شود آیا تعدّد عنوان کفایت می</w:t>
      </w:r>
      <w:r>
        <w:rPr>
          <w:rtl/>
        </w:rPr>
        <w:softHyphen/>
      </w:r>
      <w:r>
        <w:rPr>
          <w:rFonts w:hint="cs"/>
          <w:rtl/>
        </w:rPr>
        <w:t>کند یا نه، بخلاف نهی از عبادت که آن عبادتی که در حقّ دیگران امر داشت، به آن نهی تعلق گرفته است، نماز حائض امری ندارد، و فقط نهی دارد.</w:t>
      </w:r>
    </w:p>
    <w:p w:rsidR="007E5A0F" w:rsidRDefault="007E5A0F" w:rsidP="007E5A0F">
      <w:pPr>
        <w:pStyle w:val="a"/>
        <w:rPr>
          <w:rFonts w:hint="cs"/>
          <w:rtl/>
        </w:rPr>
      </w:pPr>
      <w:r>
        <w:rPr>
          <w:rFonts w:hint="cs"/>
          <w:rtl/>
        </w:rPr>
        <w:lastRenderedPageBreak/>
        <w:t>مرحوم خوئی در تنقیح</w:t>
      </w:r>
      <w:r>
        <w:rPr>
          <w:rStyle w:val="FootnoteReference"/>
          <w:rFonts w:ascii="Noor_Titr" w:hAnsi="Noor_Titr" w:cs="B Lotus"/>
          <w:sz w:val="28"/>
          <w:rtl/>
        </w:rPr>
        <w:footnoteReference w:id="6"/>
      </w:r>
      <w:r>
        <w:rPr>
          <w:rFonts w:hint="cs"/>
          <w:rtl/>
        </w:rPr>
        <w:t xml:space="preserve"> فرموده بحث ما داخل در بحث اجتماع امر و نهی نیست، بلکه داخل در مسأله نهی از عبادت است، منتهی اینجا نهی از عبادت نشده است، اینجا متعلق نهی ما توصلی است، نه تعبّدی؛ چون در محل بحث، مفروغٌ عنه است که این کفن کردنش حرام است؛ در باب اجتماع، اجتماعی</w:t>
      </w:r>
      <w:r>
        <w:rPr>
          <w:rtl/>
        </w:rPr>
        <w:softHyphen/>
      </w:r>
      <w:r>
        <w:rPr>
          <w:rFonts w:hint="cs"/>
          <w:rtl/>
        </w:rPr>
        <w:t>ها می</w:t>
      </w:r>
      <w:r>
        <w:rPr>
          <w:rtl/>
        </w:rPr>
        <w:softHyphen/>
      </w:r>
      <w:r>
        <w:rPr>
          <w:rFonts w:hint="cs"/>
          <w:rtl/>
        </w:rPr>
        <w:t>گویند نمازش امر دارد، و غصبش نهی دارد. اینجا مثل نهی از عبادت حائض است، الآن این کفن با لباس غصبی، مفروغٌ عنه است که نهی دارد و امر ندارد. وقتی که مفروغٌ عنه است که نهی دارد، و حرام است، پس امر ندارد؛ در باب اجتماع هم که می</w:t>
      </w:r>
      <w:r>
        <w:rPr>
          <w:rtl/>
        </w:rPr>
        <w:softHyphen/>
      </w:r>
      <w:r>
        <w:rPr>
          <w:rFonts w:hint="cs"/>
          <w:rtl/>
        </w:rPr>
        <w:t>گفتند مصداق واجب می</w:t>
      </w:r>
      <w:r>
        <w:rPr>
          <w:rtl/>
        </w:rPr>
        <w:softHyphen/>
      </w:r>
      <w:r>
        <w:rPr>
          <w:rFonts w:hint="cs"/>
          <w:rtl/>
        </w:rPr>
        <w:t>شود، از حیث نماز بودن مصداق بود، ولی در محل کلام یک واقعیّت بیشتر نیست، و این تصرف، قطعاً حرام است. محل کلام ما مثل وضو به آب غصبی است، که یک واقعیّت و حقیقت بیشتر نیست، حقیقت وضو إجراء الماء است، و همین إجراء، حرام است، و نمی</w:t>
      </w:r>
      <w:r>
        <w:rPr>
          <w:rtl/>
        </w:rPr>
        <w:softHyphen/>
      </w:r>
      <w:r>
        <w:rPr>
          <w:rFonts w:hint="cs"/>
          <w:rtl/>
        </w:rPr>
        <w:t>تواند مصداق واجب باشد، لذا أحدی (حتّی اجتماعی</w:t>
      </w:r>
      <w:r>
        <w:rPr>
          <w:rtl/>
        </w:rPr>
        <w:softHyphen/>
      </w:r>
      <w:r>
        <w:rPr>
          <w:rFonts w:hint="cs"/>
          <w:rtl/>
        </w:rPr>
        <w:t>ها) فتوی نداده</w:t>
      </w:r>
      <w:r>
        <w:rPr>
          <w:rtl/>
        </w:rPr>
        <w:softHyphen/>
      </w:r>
      <w:r>
        <w:rPr>
          <w:rFonts w:hint="cs"/>
          <w:rtl/>
        </w:rPr>
        <w:t>اند که این وضو صحیح است. پس از جهت مصداقیّت واجب راه بسته است.</w:t>
      </w:r>
    </w:p>
    <w:p w:rsidR="007E5A0F" w:rsidRDefault="007E5A0F" w:rsidP="007E5A0F">
      <w:pPr>
        <w:pStyle w:val="a"/>
        <w:rPr>
          <w:rtl/>
        </w:rPr>
      </w:pPr>
      <w:r>
        <w:rPr>
          <w:rFonts w:hint="cs"/>
          <w:rtl/>
        </w:rPr>
        <w:t>می</w:t>
      </w:r>
      <w:r>
        <w:rPr>
          <w:rtl/>
        </w:rPr>
        <w:softHyphen/>
      </w:r>
      <w:r>
        <w:rPr>
          <w:rFonts w:hint="cs"/>
          <w:rtl/>
        </w:rPr>
        <w:t>ماند از باب اینکه کسی بگوید از باب ملاک درست شود، همانطور که اتیان مأمورٌ به، مسقط امر است، اتیان ملاک هم مسقط است. کفن کردن به ثوب غصبی گرچه مصداق امر نیست، ولی محصِّل ملاک هست، و امر ساقط می</w:t>
      </w:r>
      <w:r>
        <w:rPr>
          <w:rtl/>
        </w:rPr>
        <w:softHyphen/>
      </w:r>
      <w:r>
        <w:rPr>
          <w:rFonts w:hint="cs"/>
          <w:rtl/>
        </w:rPr>
        <w:t>شود.</w:t>
      </w:r>
    </w:p>
    <w:p w:rsidR="007E5A0F" w:rsidRDefault="007E5A0F" w:rsidP="007E5A0F">
      <w:pPr>
        <w:pStyle w:val="a0"/>
        <w:rPr>
          <w:rFonts w:hint="cs"/>
          <w:rtl/>
        </w:rPr>
      </w:pPr>
      <w:r>
        <w:rPr>
          <w:rFonts w:hint="cs"/>
          <w:rtl/>
        </w:rPr>
        <w:t xml:space="preserve"> و لکن این حرف درست نیست، مثل مرحوم خوئی فرموده که ملاک را احراز نمی</w:t>
      </w:r>
      <w:r>
        <w:rPr>
          <w:rtl/>
        </w:rPr>
        <w:softHyphen/>
      </w:r>
      <w:r>
        <w:rPr>
          <w:rFonts w:hint="cs"/>
          <w:rtl/>
        </w:rPr>
        <w:t>توان کرد، چون راه احراز ملاک، فقط خطاب است، و در اینجا خطابی نداریم تا ملاک را احراز کنیم. ما می</w:t>
      </w:r>
      <w:r>
        <w:rPr>
          <w:rtl/>
        </w:rPr>
        <w:softHyphen/>
      </w:r>
      <w:r>
        <w:rPr>
          <w:rFonts w:hint="cs"/>
          <w:rtl/>
        </w:rPr>
        <w:t>گفتیم که بدون خطاب هم می</w:t>
      </w:r>
      <w:r>
        <w:rPr>
          <w:rtl/>
        </w:rPr>
        <w:softHyphen/>
      </w:r>
      <w:r>
        <w:rPr>
          <w:rFonts w:hint="cs"/>
          <w:rtl/>
        </w:rPr>
        <w:t>شود ملاک را إحراز کرد، ما فی الجمله گفتیم می</w:t>
      </w:r>
      <w:r>
        <w:rPr>
          <w:rtl/>
        </w:rPr>
        <w:softHyphen/>
      </w:r>
      <w:r>
        <w:rPr>
          <w:rFonts w:hint="cs"/>
          <w:rtl/>
        </w:rPr>
        <w:t>شود ملاک را احراز کرد؛ ولی در محل کلام فرمایش مرحوم خوئی را قبول داریم، و می</w:t>
      </w:r>
      <w:r>
        <w:rPr>
          <w:rtl/>
        </w:rPr>
        <w:softHyphen/>
      </w:r>
      <w:r>
        <w:rPr>
          <w:rFonts w:hint="cs"/>
          <w:rtl/>
        </w:rPr>
        <w:t>گوئیم ممکن است کفن کردن، ملاک نداشته باشد؛ ما یقین نداریم که تنها ملاک کفن، تستّر است؛ شاید ملاک کفن کردن، تستّری است که محبوب خداست؛ از روایت فضل بن شاذان هم همین به دست می</w:t>
      </w:r>
      <w:r>
        <w:rPr>
          <w:rtl/>
        </w:rPr>
        <w:softHyphen/>
      </w:r>
      <w:r>
        <w:rPr>
          <w:rFonts w:hint="cs"/>
          <w:rtl/>
        </w:rPr>
        <w:t>آید، که کفن کنید تا وقتی که خدا را ملاقات می</w:t>
      </w:r>
      <w:r>
        <w:rPr>
          <w:rtl/>
        </w:rPr>
        <w:softHyphen/>
      </w:r>
      <w:r>
        <w:rPr>
          <w:rFonts w:hint="cs"/>
          <w:rtl/>
        </w:rPr>
        <w:t>کند مُتستّراً باشد، خدا دوست دارد که در زمان ملاقات او را مُتستّراً ببیند. این ملاک تستّر چون قضیه معنوی است، احتمال دارد که ملاک این است که ملاقات بکند خدا را و مُتستّراً با کفن مباح، باشد. لذا تکفین به ثوب غصبی را نه با خطاب، و نه ملاک، نمی</w:t>
      </w:r>
      <w:r>
        <w:rPr>
          <w:rtl/>
        </w:rPr>
        <w:softHyphen/>
      </w:r>
      <w:r>
        <w:rPr>
          <w:rFonts w:hint="cs"/>
          <w:rtl/>
        </w:rPr>
        <w:t>تواند درست کرد.</w:t>
      </w:r>
    </w:p>
    <w:p w:rsidR="007E5A0F" w:rsidRPr="001A27D7" w:rsidRDefault="007E5A0F" w:rsidP="001A27D7">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7E1" w:rsidRDefault="001827E1" w:rsidP="008B750B">
      <w:pPr>
        <w:spacing w:line="240" w:lineRule="auto"/>
      </w:pPr>
      <w:r>
        <w:separator/>
      </w:r>
    </w:p>
  </w:endnote>
  <w:endnote w:type="continuationSeparator" w:id="0">
    <w:p w:rsidR="001827E1" w:rsidRDefault="001827E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Nazli">
    <w:panose1 w:val="01000506000000020004"/>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718B" w:rsidRPr="008E718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8A3807" w:rsidP="001B6799">
          <w:pPr>
            <w:pStyle w:val="Footer"/>
            <w:bidi w:val="0"/>
            <w:rPr>
              <w:color w:val="808080" w:themeColor="background1" w:themeShade="80"/>
              <w:rtl/>
            </w:rPr>
          </w:pPr>
          <w:bookmarkStart w:id="16" w:name="BokAdres"/>
          <w:bookmarkEnd w:id="16"/>
          <w:r>
            <w:rPr>
              <w:color w:val="808080" w:themeColor="background1" w:themeShade="80"/>
            </w:rPr>
            <w:t>F1mg1_13950621-007_sl1_mfeb.ir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7E1" w:rsidRDefault="001827E1" w:rsidP="008B750B">
      <w:pPr>
        <w:spacing w:line="240" w:lineRule="auto"/>
      </w:pPr>
      <w:r>
        <w:separator/>
      </w:r>
    </w:p>
  </w:footnote>
  <w:footnote w:type="continuationSeparator" w:id="0">
    <w:p w:rsidR="001827E1" w:rsidRDefault="001827E1" w:rsidP="008B750B">
      <w:pPr>
        <w:spacing w:line="240" w:lineRule="auto"/>
      </w:pPr>
      <w:r>
        <w:continuationSeparator/>
      </w:r>
    </w:p>
  </w:footnote>
  <w:footnote w:id="1">
    <w:p w:rsidR="007E5A0F" w:rsidRPr="00996630" w:rsidRDefault="007E5A0F" w:rsidP="007E5A0F">
      <w:pPr>
        <w:pStyle w:val="NormalWeb"/>
        <w:bidi/>
        <w:spacing w:before="0" w:beforeAutospacing="0" w:after="0" w:afterAutospacing="0"/>
        <w:jc w:val="both"/>
        <w:rPr>
          <w:rFonts w:ascii="Noor_Nazli" w:hAnsi="Noor_Nazli" w:cs="B Badr" w:hint="cs"/>
          <w:color w:val="000000"/>
          <w:sz w:val="22"/>
          <w:szCs w:val="22"/>
        </w:rPr>
      </w:pPr>
      <w:r w:rsidRPr="00996630">
        <w:rPr>
          <w:rStyle w:val="FootnoteReference"/>
          <w:sz w:val="22"/>
          <w:szCs w:val="22"/>
        </w:rPr>
        <w:footnoteRef/>
      </w:r>
      <w:r w:rsidRPr="00996630">
        <w:rPr>
          <w:rFonts w:cs="B Badr"/>
          <w:sz w:val="22"/>
          <w:szCs w:val="22"/>
          <w:rtl/>
        </w:rPr>
        <w:t xml:space="preserve"> </w:t>
      </w:r>
      <w:r w:rsidRPr="00996630">
        <w:rPr>
          <w:rFonts w:cs="B Badr" w:hint="cs"/>
          <w:sz w:val="22"/>
          <w:szCs w:val="22"/>
          <w:rtl/>
        </w:rPr>
        <w:t xml:space="preserve">- </w:t>
      </w:r>
      <w:r w:rsidRPr="00996630">
        <w:rPr>
          <w:rFonts w:ascii="Noor_Nazli" w:hAnsi="Noor_Nazli" w:cs="B Badr" w:hint="cs"/>
          <w:sz w:val="22"/>
          <w:szCs w:val="22"/>
          <w:rtl/>
        </w:rPr>
        <w:t>عيون أخبار الرضا عليه السلام ؛ ج‏2 ؛ صص: 127  - 121</w:t>
      </w:r>
      <w:r w:rsidRPr="00996630">
        <w:rPr>
          <w:rFonts w:cs="B Badr" w:hint="cs"/>
          <w:sz w:val="22"/>
          <w:szCs w:val="22"/>
          <w:rtl/>
        </w:rPr>
        <w:t xml:space="preserve"> (</w:t>
      </w:r>
      <w:r w:rsidRPr="00996630">
        <w:rPr>
          <w:rFonts w:ascii="Noor_Nazli" w:hAnsi="Noor_Nazli" w:cs="B Badr" w:hint="cs"/>
          <w:sz w:val="22"/>
          <w:szCs w:val="22"/>
          <w:rtl/>
        </w:rPr>
        <w:t xml:space="preserve">باب ما كتبه الرضا ع للمأمون في محض الإسلام و شرائع الدين. «1- حَدَّثَنَا عَبْدُ الْوَاحِدِ بْنُ مُحَمَّدِ بْنِ عُبْدُوسٍ النَّيْسَابُورِيُّ الْعَطَّارُ رَضِيَ اللَّهُ عَنْهُ بِنَيْسَابُورَ فِي شَعْبَانَ سَنَةَ اثْنَتَيْنِ وَ خَمْسِينَ وَ ثَلَاثِمِائَةٍ قَالَ حَدَّثَنَا عَلِيُّ بْنُ مُحَمَّدِ بْنِ قُتَيْبَةَ النَّيْسَابُورِيُّ عَنِ الْفَضْلِ بْنِ شَاذَانَ قَالَ: سَأَلَ الْمَأْمُونُ عَلِيَّ بْنَ مُوسَى الرِّضَا (علیه السلام) أَنْ يَكْتُبَ لَهُ مَحْضَ الْإِسْلَامِ عَلَى سَبِيلِ الْإِيجَازِ وَ الِاخْتِصَارِ فَكَتَبَ (علیه السلام) لَهُ أَنَّ مَحْضَ الْإِسْلَامِ شَهَادَةُ أَنْ لَا إِلَهَ إِلَّا اللَّهُ وَحْدَهُ لَا شَرِيكَ لَهُ إِلَهاً وَاحِداً أَحَدا ...». «2- حَدَّثَنِي بِذَلِكَ حَمْزَةُ بْنُ مُحَمَّدِ بْنِ أَحْمَدَ بْنِ جَعْفَرِ بْنِ مُحَمَّدِ بْنِ زَيْدِ بْنِ عَلِيِّ بْنِ الْحُسَيْنِ بْنِ عَلِيِّ بْنِ أَبِي طَالِبٍ (علیه السلام) قَالَ حَدَّثَنِي أَبُو نَصْرٍ قَنْبَرُ بْنُ عَلِيِّ بْنِ شَاذَانَ عَنْ أَبِيهِ عَنِ الْفَضْلِ بْنِ شَاذَانَ عَنِ الرِّضَا (علیه السلام)‏ إِلَّا أَنَّهُ لَمْ يَذْكُرْ فِي حَدِيثِهِ أَنَّهُ كَتَبَ ذَلِكَ إِلَى الْمَأْمُونِ ...». ... </w:t>
      </w:r>
      <w:r w:rsidRPr="00996630">
        <w:rPr>
          <w:rFonts w:ascii="Noor_Nazli" w:hAnsi="Noor_Nazli" w:cs="B Badr" w:hint="cs"/>
          <w:sz w:val="22"/>
          <w:szCs w:val="22"/>
          <w:u w:val="single"/>
          <w:rtl/>
        </w:rPr>
        <w:t>و حديث عبد الواحد بن محمد بن عبدوس رضي الله عنه عندي أصح</w:t>
      </w:r>
      <w:r w:rsidRPr="00996630">
        <w:rPr>
          <w:rFonts w:ascii="Noor_Nazli" w:hAnsi="Noor_Nazli" w:cs="B Badr" w:hint="cs"/>
          <w:sz w:val="22"/>
          <w:szCs w:val="22"/>
          <w:rtl/>
        </w:rPr>
        <w:t>‏</w:t>
      </w:r>
      <w:r w:rsidRPr="00996630">
        <w:rPr>
          <w:rFonts w:cs="B Badr" w:hint="cs"/>
          <w:sz w:val="22"/>
          <w:szCs w:val="22"/>
          <w:rtl/>
        </w:rPr>
        <w:t>).</w:t>
      </w:r>
    </w:p>
  </w:footnote>
  <w:footnote w:id="2">
    <w:p w:rsidR="007E5A0F" w:rsidRPr="009A7A0E" w:rsidRDefault="007E5A0F" w:rsidP="007E5A0F">
      <w:pPr>
        <w:pStyle w:val="NormalWeb"/>
        <w:bidi/>
        <w:spacing w:before="0" w:beforeAutospacing="0" w:after="0" w:afterAutospacing="0"/>
        <w:jc w:val="both"/>
        <w:rPr>
          <w:rFonts w:ascii="Noor_Titr" w:hAnsi="Noor_Titr" w:cs="B Badr" w:hint="cs"/>
          <w:sz w:val="22"/>
          <w:szCs w:val="22"/>
        </w:rPr>
      </w:pPr>
      <w:r w:rsidRPr="009A7A0E">
        <w:rPr>
          <w:rStyle w:val="FootnoteReference"/>
          <w:sz w:val="22"/>
          <w:szCs w:val="22"/>
        </w:rPr>
        <w:footnoteRef/>
      </w:r>
      <w:r w:rsidRPr="009A7A0E">
        <w:rPr>
          <w:rFonts w:cs="B Badr"/>
          <w:sz w:val="22"/>
          <w:szCs w:val="22"/>
          <w:rtl/>
        </w:rPr>
        <w:t xml:space="preserve"> </w:t>
      </w:r>
      <w:r w:rsidRPr="009A7A0E">
        <w:rPr>
          <w:rFonts w:cs="B Badr" w:hint="cs"/>
          <w:sz w:val="22"/>
          <w:szCs w:val="22"/>
          <w:rtl/>
        </w:rPr>
        <w:t xml:space="preserve">- </w:t>
      </w:r>
      <w:r w:rsidRPr="009A7A0E">
        <w:rPr>
          <w:rFonts w:ascii="Noor_Titr" w:hAnsi="Noor_Titr" w:cs="B Badr" w:hint="cs"/>
          <w:sz w:val="22"/>
          <w:szCs w:val="22"/>
          <w:rtl/>
        </w:rPr>
        <w:t>وسائل الشيعة؛ ج‌3، ص: 6، أبواب التکفین، باب 2، ح 1 و 2. «</w:t>
      </w:r>
      <w:r w:rsidRPr="009A7A0E">
        <w:rPr>
          <w:rFonts w:ascii="Traditional Arabic" w:hAnsi="Traditional Arabic" w:cs="B Badr" w:hint="cs"/>
          <w:sz w:val="22"/>
          <w:szCs w:val="22"/>
          <w:rtl/>
        </w:rPr>
        <w:t>مُحَمَّدُ بْنُ الْحَسَنِ عَنِ الْمُفِيدِ عَنْ جَعْفَرِ بْنِ مُحَمَّدٍ عَنْ أَبِيهِ عَنْ سَعْدٍ عَنْ أَحْمَدَ بْنِ مُحَمَّدِ بْنِ عِيسَى عَنْ عَلِيِّ بْنِ حَدِيدٍ وَ ابْنِ أَبِي نَجْرَانَ جَمِيعاً عَنْ حَرِيزٍ عَنْ زُرَارَةَ قَالَ:</w:t>
      </w:r>
      <w:r w:rsidRPr="009A7A0E">
        <w:rPr>
          <w:rFonts w:ascii="Noor_Lotus" w:hAnsi="Noor_Lotus" w:cs="B Badr" w:hint="cs"/>
          <w:sz w:val="22"/>
          <w:szCs w:val="22"/>
          <w:rtl/>
        </w:rPr>
        <w:t xml:space="preserve"> قُلْتُ لِأَبِي جَعْفَرٍ (علیه السلام) الْعِمَامَةُ لِلْمَيِّتِ مِنَ الْكَفَنِ هِيَ- قَالَ لَا إِنَّمَا الْكَفَنُ الْمَفْرُوضُ ثَلَاثَةُ أَثْوَابٍ- أَوْ  ثَوْبٌ تَامٌّ لَا أَقَلَّ مِنْهُ يُوَارَى فِيهِ جَسَدُهُ كُلُّهُ- فَمَا زَادَ فَهُوَ سُنَّةٌ إِلَى أَنْ يَبْلُغَ خَمْسَةً- فَمَا زَادَ فَمُبْتَدَعٌ وَ الْعِمَامَةُ سُنَّةٌ- وَ قَالَ أَمَرَ النَّبِيُّ (صلّی الله علیه و آله و سلّم) بِالْعِمَامَةِ وَ عُمِّمَ النَّبِيُّ (وَ بَعَثَنَا أَبُو عَبْدِ اللَّهِ (علیه السلام) وَ نَحْنُ بِالْمَدِينَةِ- وَ مَاتَ أَبُو عُبَيْدَةَ الْحَذَّاءُ وَ بَعَثَ مَعَنَا بِدِينَارٍ- فَأَمَرَنَا بِأَنْ نَشْتَرِيَ حَنُوطاً وَ عِمَامَةً فَفَعَلْنَا)».</w:t>
      </w:r>
      <w:r>
        <w:rPr>
          <w:rFonts w:ascii="Noor_Titr" w:hAnsi="Noor_Titr" w:cs="B Badr" w:hint="cs"/>
          <w:sz w:val="22"/>
          <w:szCs w:val="22"/>
          <w:rtl/>
        </w:rPr>
        <w:t xml:space="preserve"> «</w:t>
      </w:r>
      <w:r w:rsidRPr="009A7A0E">
        <w:rPr>
          <w:rFonts w:ascii="Noor_Lotus" w:hAnsi="Noor_Lotus" w:cs="B Badr" w:hint="cs"/>
          <w:sz w:val="22"/>
          <w:szCs w:val="22"/>
          <w:rtl/>
        </w:rPr>
        <w:t>وَ</w:t>
      </w:r>
      <w:r w:rsidRPr="009A7A0E">
        <w:rPr>
          <w:rFonts w:ascii="Traditional Arabic" w:hAnsi="Traditional Arabic" w:cs="B Badr" w:hint="cs"/>
          <w:sz w:val="22"/>
          <w:szCs w:val="22"/>
          <w:rtl/>
        </w:rPr>
        <w:t xml:space="preserve"> رَوَاهُ الْكُلَيْنِيُّ عَنْ عَلِيِّ بْنِ إِبْرَاهِيمَ عَنْ أَبِيهِ عَنْ حَمَّادِ بْنِ عُثْمَانَ عَنْ حَرِيزٍ عَنْ زُرَارَةَ وَ مُحَمَّدِ بْنِ مُسْلِمٍ</w:t>
      </w:r>
      <w:r w:rsidRPr="009A7A0E">
        <w:rPr>
          <w:rFonts w:ascii="Noor_Lotus" w:hAnsi="Noor_Lotus" w:cs="B Badr" w:hint="cs"/>
          <w:sz w:val="22"/>
          <w:szCs w:val="22"/>
          <w:rtl/>
        </w:rPr>
        <w:t xml:space="preserve"> مِثْلَهُ إِلَّا أَنَّهُ قَالَ</w:t>
      </w:r>
      <w:r>
        <w:rPr>
          <w:rFonts w:ascii="Noor_Lotus" w:hAnsi="Noor_Lotus" w:cs="B Badr" w:hint="cs"/>
          <w:sz w:val="22"/>
          <w:szCs w:val="22"/>
          <w:rtl/>
        </w:rPr>
        <w:t xml:space="preserve"> ...».</w:t>
      </w:r>
    </w:p>
  </w:footnote>
  <w:footnote w:id="3">
    <w:p w:rsidR="007E5A0F" w:rsidRPr="005E710B" w:rsidRDefault="007E5A0F" w:rsidP="007E5A0F">
      <w:pPr>
        <w:pStyle w:val="NormalWeb"/>
        <w:bidi/>
        <w:spacing w:before="0" w:beforeAutospacing="0" w:after="0" w:afterAutospacing="0"/>
        <w:jc w:val="both"/>
        <w:rPr>
          <w:rFonts w:ascii="Noor_Titr" w:hAnsi="Noor_Titr" w:cs="B Badr" w:hint="cs"/>
          <w:color w:val="286564"/>
          <w:sz w:val="22"/>
          <w:szCs w:val="22"/>
        </w:rPr>
      </w:pPr>
      <w:r w:rsidRPr="005E710B">
        <w:rPr>
          <w:rStyle w:val="FootnoteReference"/>
          <w:sz w:val="22"/>
          <w:szCs w:val="22"/>
        </w:rPr>
        <w:footnoteRef/>
      </w:r>
      <w:r w:rsidRPr="005E710B">
        <w:rPr>
          <w:rFonts w:cs="B Badr"/>
          <w:sz w:val="22"/>
          <w:szCs w:val="22"/>
          <w:rtl/>
        </w:rPr>
        <w:t xml:space="preserve"> </w:t>
      </w:r>
      <w:r>
        <w:rPr>
          <w:rFonts w:cs="B Badr" w:hint="cs"/>
          <w:sz w:val="22"/>
          <w:szCs w:val="22"/>
          <w:rtl/>
        </w:rPr>
        <w:t xml:space="preserve">- </w:t>
      </w:r>
      <w:r w:rsidRPr="005E710B">
        <w:rPr>
          <w:rFonts w:ascii="Noor_Titr" w:hAnsi="Noor_Titr" w:cs="B Badr" w:hint="cs"/>
          <w:sz w:val="22"/>
          <w:szCs w:val="22"/>
          <w:rtl/>
        </w:rPr>
        <w:t xml:space="preserve">وسائل الشيعة؛ ج‌3، ص: 7 </w:t>
      </w:r>
      <w:r w:rsidRPr="005E710B">
        <w:rPr>
          <w:rFonts w:hint="cs"/>
          <w:sz w:val="22"/>
          <w:szCs w:val="22"/>
          <w:rtl/>
        </w:rPr>
        <w:t>–</w:t>
      </w:r>
      <w:r w:rsidRPr="005E710B">
        <w:rPr>
          <w:rFonts w:ascii="Noor_Titr" w:hAnsi="Noor_Titr" w:cs="B Badr" w:hint="cs"/>
          <w:sz w:val="22"/>
          <w:szCs w:val="22"/>
          <w:rtl/>
        </w:rPr>
        <w:t xml:space="preserve"> 7، أبواب التکفین، باب 2، ح 6. «</w:t>
      </w:r>
      <w:r w:rsidRPr="005E710B">
        <w:rPr>
          <w:rFonts w:ascii="Noor_Lotus" w:hAnsi="Noor_Lotus" w:cs="B Badr" w:hint="cs"/>
          <w:sz w:val="22"/>
          <w:szCs w:val="22"/>
          <w:rtl/>
        </w:rPr>
        <w:t>وَ</w:t>
      </w:r>
      <w:r w:rsidRPr="005E710B">
        <w:rPr>
          <w:rFonts w:ascii="Traditional Arabic" w:hAnsi="Traditional Arabic" w:cs="B Badr" w:hint="cs"/>
          <w:sz w:val="22"/>
          <w:szCs w:val="22"/>
          <w:rtl/>
        </w:rPr>
        <w:t xml:space="preserve"> بِإِسْنَادِهِ عَنِ الْحَسَنِ عَنْ زُرْعَةَ عَنْ سَمَاعَةَ قَالَ:</w:t>
      </w:r>
      <w:r w:rsidRPr="005E710B">
        <w:rPr>
          <w:rFonts w:ascii="Noor_Lotus" w:hAnsi="Noor_Lotus" w:cs="B Badr" w:hint="cs"/>
          <w:sz w:val="22"/>
          <w:szCs w:val="22"/>
          <w:rtl/>
        </w:rPr>
        <w:t xml:space="preserve"> سَأَلْتُهُ عَمَّا</w:t>
      </w:r>
      <w:r w:rsidRPr="005E710B">
        <w:rPr>
          <w:rFonts w:ascii="Noor_Lotus" w:hAnsi="Noor_Lotus" w:cs="B Badr" w:hint="cs"/>
          <w:sz w:val="22"/>
          <w:szCs w:val="22"/>
        </w:rPr>
        <w:t>‌</w:t>
      </w:r>
      <w:r w:rsidRPr="005E710B">
        <w:rPr>
          <w:rFonts w:ascii="Noor_Lotus" w:hAnsi="Noor_Lotus" w:cs="B Badr" w:hint="cs"/>
          <w:sz w:val="22"/>
          <w:szCs w:val="22"/>
          <w:rtl/>
        </w:rPr>
        <w:t xml:space="preserve"> يُكَفَّنُ بِهِ الْمَيِّتُ- قَالَ ثَلَاثَةُ أَثْوَابٍ- وَ إِنَّمَا كُفِّنَ رَسُولُ اللَّهِ (صلّی الله علیه و آله و سلّم) فِي ثَلَاثَةِ أَثْوَابٍ ثَوْبَيْنِ- صُحَارِيَّيْنِ وَ ثَوْبٍ حِبَرَةٍ- وَ الصُّحَارِيَّةُ تَكُونُ بِالْيَمَامَةِ- وَ كُفِّنَ أَبُو جَعْفَرٍ (علیه السلام) فِي ثَلَاثَةِ أَثْوَابٍ».‍ </w:t>
      </w:r>
    </w:p>
  </w:footnote>
  <w:footnote w:id="4">
    <w:p w:rsidR="007E5A0F" w:rsidRPr="001438BC" w:rsidRDefault="007E5A0F" w:rsidP="007E5A0F">
      <w:pPr>
        <w:pStyle w:val="FootnoteText"/>
        <w:jc w:val="both"/>
        <w:rPr>
          <w:rFonts w:hint="cs"/>
          <w:sz w:val="22"/>
          <w:szCs w:val="22"/>
        </w:rPr>
      </w:pPr>
      <w:r w:rsidRPr="001438BC">
        <w:rPr>
          <w:rStyle w:val="FootnoteReference"/>
          <w:sz w:val="22"/>
          <w:szCs w:val="22"/>
        </w:rPr>
        <w:footnoteRef/>
      </w:r>
      <w:r w:rsidRPr="001438BC">
        <w:rPr>
          <w:sz w:val="22"/>
          <w:szCs w:val="22"/>
          <w:rtl/>
        </w:rPr>
        <w:t xml:space="preserve"> </w:t>
      </w:r>
      <w:r>
        <w:rPr>
          <w:rFonts w:hint="cs"/>
          <w:sz w:val="22"/>
          <w:szCs w:val="22"/>
          <w:rtl/>
        </w:rPr>
        <w:t xml:space="preserve">- </w:t>
      </w:r>
      <w:r w:rsidRPr="001438BC">
        <w:rPr>
          <w:rFonts w:hint="cs"/>
          <w:sz w:val="22"/>
          <w:szCs w:val="22"/>
          <w:rtl/>
        </w:rPr>
        <w:t>وسائل الشيعة؛ ج‌3، ص: 7، أبواب التکفین، باب2، ح 5. «وَ عَنْهُ عَنْ مُحَمَّدِ بْنِ سَهْلٍ عَنْ أَبِيهِ قَالَ: سَأَلْتُ أَبَا الْحَسَنِ (علیه السلام) عَنِ الثِّيَابِ- الَّتِي يُصَلِّي فِيهَا الرَّجُلُ وَ يَصُومُ أَ يُكَفَّنُ فِيهَا- قَالَ أُحِبُّ ذَلِكَ الْكَفَنَ يَعْنِي قَمِيصاً- قُلْتُ يُدْرَجُ فِي ثَلَاثَةِ أَثْوَابٍ- قَالَ لَا بَأْسَ بِهِ وَ الْقَمِيصُ أَحَبُّ إِلَيَّ».</w:t>
      </w:r>
    </w:p>
  </w:footnote>
  <w:footnote w:id="5">
    <w:p w:rsidR="007E5A0F" w:rsidRPr="00563175" w:rsidRDefault="007E5A0F" w:rsidP="007E5A0F">
      <w:pPr>
        <w:pStyle w:val="FootnoteText"/>
        <w:jc w:val="both"/>
        <w:rPr>
          <w:sz w:val="22"/>
          <w:szCs w:val="22"/>
        </w:rPr>
      </w:pPr>
      <w:r w:rsidRPr="00563175">
        <w:rPr>
          <w:rStyle w:val="FootnoteReference"/>
          <w:sz w:val="22"/>
          <w:szCs w:val="22"/>
        </w:rPr>
        <w:footnoteRef/>
      </w:r>
      <w:r w:rsidRPr="00563175">
        <w:rPr>
          <w:sz w:val="22"/>
          <w:szCs w:val="22"/>
          <w:rtl/>
        </w:rPr>
        <w:t xml:space="preserve"> </w:t>
      </w:r>
      <w:r w:rsidRPr="00563175">
        <w:rPr>
          <w:rFonts w:hint="cs"/>
          <w:sz w:val="22"/>
          <w:szCs w:val="22"/>
          <w:rtl/>
        </w:rPr>
        <w:t xml:space="preserve">- </w:t>
      </w:r>
      <w:r w:rsidRPr="00563175">
        <w:rPr>
          <w:rFonts w:hint="cs"/>
          <w:sz w:val="22"/>
          <w:szCs w:val="22"/>
          <w:rtl/>
        </w:rPr>
        <w:t>العروة الوثقى (للسيد اليزدي)، ج‌1، ص: 404‌.</w:t>
      </w:r>
    </w:p>
  </w:footnote>
  <w:footnote w:id="6">
    <w:p w:rsidR="007E5A0F" w:rsidRPr="00B24DBB" w:rsidRDefault="007E5A0F" w:rsidP="007E5A0F">
      <w:pPr>
        <w:pStyle w:val="NormalWeb"/>
        <w:bidi/>
        <w:spacing w:before="0" w:beforeAutospacing="0" w:after="0" w:afterAutospacing="0"/>
        <w:jc w:val="both"/>
        <w:rPr>
          <w:rFonts w:ascii="Noor_Titr" w:hAnsi="Noor_Titr" w:cs="B Badr" w:hint="cs"/>
          <w:sz w:val="22"/>
          <w:szCs w:val="22"/>
        </w:rPr>
      </w:pPr>
      <w:r w:rsidRPr="00B24DBB">
        <w:rPr>
          <w:rStyle w:val="FootnoteReference"/>
          <w:rFonts w:cs="B Badr"/>
          <w:sz w:val="22"/>
          <w:szCs w:val="22"/>
        </w:rPr>
        <w:footnoteRef/>
      </w:r>
      <w:r w:rsidRPr="00B24DBB">
        <w:rPr>
          <w:rFonts w:cs="B Badr"/>
          <w:sz w:val="22"/>
          <w:szCs w:val="22"/>
          <w:rtl/>
        </w:rPr>
        <w:t xml:space="preserve"> </w:t>
      </w:r>
      <w:r>
        <w:rPr>
          <w:rFonts w:cs="B Badr" w:hint="cs"/>
          <w:sz w:val="22"/>
          <w:szCs w:val="22"/>
          <w:rtl/>
        </w:rPr>
        <w:t xml:space="preserve">- </w:t>
      </w:r>
      <w:r w:rsidRPr="00B24DBB">
        <w:rPr>
          <w:rFonts w:ascii="Noor_Titr" w:hAnsi="Noor_Titr" w:cs="B Badr" w:hint="cs"/>
          <w:sz w:val="22"/>
          <w:szCs w:val="22"/>
          <w:rtl/>
        </w:rPr>
        <w:t>موسوعة الإمام الخوئي؛ ج‌9، ص</w:t>
      </w:r>
      <w:r>
        <w:rPr>
          <w:rFonts w:ascii="Noor_Titr" w:hAnsi="Noor_Titr" w:cs="B Badr" w:hint="cs"/>
          <w:sz w:val="22"/>
          <w:szCs w:val="22"/>
          <w:rtl/>
        </w:rPr>
        <w:t>ص</w:t>
      </w:r>
      <w:r w:rsidRPr="00B24DBB">
        <w:rPr>
          <w:rFonts w:ascii="Noor_Titr" w:hAnsi="Noor_Titr" w:cs="B Badr" w:hint="cs"/>
          <w:sz w:val="22"/>
          <w:szCs w:val="22"/>
          <w:rtl/>
        </w:rPr>
        <w:t>: 9</w:t>
      </w:r>
      <w:r>
        <w:rPr>
          <w:rFonts w:ascii="Noor_Titr" w:hAnsi="Noor_Titr" w:cs="B Badr" w:hint="cs"/>
          <w:sz w:val="22"/>
          <w:szCs w:val="22"/>
          <w:rtl/>
        </w:rPr>
        <w:t xml:space="preserve">6 </w:t>
      </w:r>
      <w:r>
        <w:rPr>
          <w:rFonts w:hint="cs"/>
          <w:sz w:val="22"/>
          <w:szCs w:val="22"/>
          <w:rtl/>
        </w:rPr>
        <w:t>–</w:t>
      </w:r>
      <w:r>
        <w:rPr>
          <w:rFonts w:ascii="Noor_Titr" w:hAnsi="Noor_Titr" w:cs="B Badr" w:hint="cs"/>
          <w:sz w:val="22"/>
          <w:szCs w:val="22"/>
          <w:rtl/>
        </w:rPr>
        <w:t xml:space="preserve"> 95 (</w:t>
      </w:r>
      <w:r w:rsidRPr="00B24DBB">
        <w:rPr>
          <w:rFonts w:ascii="Noor_Lotus" w:hAnsi="Noor_Lotus" w:cs="B Badr" w:hint="cs"/>
          <w:sz w:val="22"/>
          <w:szCs w:val="22"/>
          <w:rtl/>
        </w:rPr>
        <w:t>و قد ذكرنا في محلِّه أن‌</w:t>
      </w:r>
      <w:r>
        <w:rPr>
          <w:rFonts w:ascii="Noor_Lotus" w:hAnsi="Noor_Lotus" w:cs="B Badr" w:hint="cs"/>
          <w:sz w:val="22"/>
          <w:szCs w:val="22"/>
          <w:rtl/>
        </w:rPr>
        <w:t xml:space="preserve"> </w:t>
      </w:r>
      <w:r w:rsidRPr="00B24DBB">
        <w:rPr>
          <w:rFonts w:ascii="Noor_Lotus" w:hAnsi="Noor_Lotus" w:cs="B Badr" w:hint="cs"/>
          <w:sz w:val="22"/>
          <w:szCs w:val="22"/>
          <w:rtl/>
        </w:rPr>
        <w:t>أمثال المقام ليس من موارد اجتماع الأمر و النهي، فإنّ الحرمة إذا كانت ناشئة من الموضوع كما في المقام و في الوضوء بماء مغصوب فهو من النهي عن العبادة أو الواجب، و هذا بخلاف ما إذا كان مكان الوضوء غصبياً فإنّه من موارد الاجتماع. و عليه لا يجوز التكفين بالمغصوب سواء قلنا بجواز الاجتماع أم لم نقل، بل لو كفن به وجب نزعه و ردّه إلى مالكه).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8A3807">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A380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A3807">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8A3807">
      <w:rPr>
        <w:sz w:val="24"/>
        <w:szCs w:val="24"/>
        <w:rtl/>
      </w:rPr>
      <w:t>21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8A3807">
      <w:rPr>
        <w:rFonts w:hint="cs"/>
        <w:sz w:val="24"/>
        <w:szCs w:val="24"/>
        <w:rtl/>
      </w:rPr>
      <w:t>تکفین</w:t>
    </w:r>
    <w:r w:rsidR="008A3807">
      <w:rPr>
        <w:sz w:val="24"/>
        <w:szCs w:val="24"/>
        <w:rtl/>
      </w:rPr>
      <w:t xml:space="preserve"> </w:t>
    </w:r>
    <w:r w:rsidR="008A3807">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8A3807">
      <w:rPr>
        <w:rFonts w:hint="cs"/>
        <w:sz w:val="24"/>
        <w:szCs w:val="24"/>
        <w:rtl/>
      </w:rPr>
      <w:t>سجاد</w:t>
    </w:r>
    <w:r w:rsidR="008A3807">
      <w:rPr>
        <w:sz w:val="24"/>
        <w:szCs w:val="24"/>
        <w:rtl/>
      </w:rPr>
      <w:t xml:space="preserve"> </w:t>
    </w:r>
    <w:r w:rsidR="008A3807">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A3807">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27E1"/>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A0F"/>
    <w:rsid w:val="007E5B3F"/>
    <w:rsid w:val="007F2257"/>
    <w:rsid w:val="0080091D"/>
    <w:rsid w:val="00804108"/>
    <w:rsid w:val="00816367"/>
    <w:rsid w:val="00816A0B"/>
    <w:rsid w:val="00830C53"/>
    <w:rsid w:val="00837FAA"/>
    <w:rsid w:val="00841F77"/>
    <w:rsid w:val="00863390"/>
    <w:rsid w:val="0086385C"/>
    <w:rsid w:val="00871916"/>
    <w:rsid w:val="008A3807"/>
    <w:rsid w:val="008A510E"/>
    <w:rsid w:val="008B4464"/>
    <w:rsid w:val="008B750B"/>
    <w:rsid w:val="008C3162"/>
    <w:rsid w:val="008E3924"/>
    <w:rsid w:val="008E718B"/>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D2DA2-E8BC-4BD5-933C-4055E5A90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5</Pages>
  <Words>1297</Words>
  <Characters>7396</Characters>
  <Application>Microsoft Office Word</Application>
  <DocSecurity>0</DocSecurity>
  <Lines>61</Lines>
  <Paragraphs>17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8676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2019-08-22T07:38:00Z</dcterms:created>
  <dcterms:modified xsi:type="dcterms:W3CDTF">2019-08-22T07:43:00Z</dcterms:modified>
</cp:coreProperties>
</file>