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C13D8A" w:rsidRDefault="00C13D8A" w:rsidP="00C13D8A">
      <w:pPr>
        <w:pStyle w:val="TOC2"/>
        <w:tabs>
          <w:tab w:val="right" w:leader="dot" w:pos="10194"/>
        </w:tabs>
        <w:rPr>
          <w:rFonts w:asciiTheme="minorHAnsi" w:eastAsiaTheme="minorEastAsia" w:hAnsiTheme="minorHAnsi" w:cstheme="minorBidi"/>
          <w:bCs w:val="0"/>
          <w:noProof/>
          <w:color w:val="auto"/>
          <w:szCs w:val="22"/>
          <w:rtl/>
          <w:lang w:bidi="ar-SA"/>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18165907" w:history="1">
        <w:r w:rsidRPr="000D2609">
          <w:rPr>
            <w:rStyle w:val="Hyperlink"/>
            <w:rFonts w:hint="eastAsia"/>
            <w:noProof/>
            <w:rtl/>
          </w:rPr>
          <w:t>مسأله</w:t>
        </w:r>
        <w:r w:rsidRPr="000D2609">
          <w:rPr>
            <w:rStyle w:val="Hyperlink"/>
            <w:noProof/>
            <w:rtl/>
          </w:rPr>
          <w:t xml:space="preserve"> 5: </w:t>
        </w:r>
        <w:r w:rsidRPr="000D2609">
          <w:rPr>
            <w:rStyle w:val="Hyperlink"/>
            <w:rFonts w:hint="eastAsia"/>
            <w:noProof/>
            <w:rtl/>
          </w:rPr>
          <w:t>وظ</w:t>
        </w:r>
        <w:r w:rsidRPr="000D2609">
          <w:rPr>
            <w:rStyle w:val="Hyperlink"/>
            <w:rFonts w:hint="cs"/>
            <w:noProof/>
            <w:rtl/>
          </w:rPr>
          <w:t>ی</w:t>
        </w:r>
        <w:r w:rsidRPr="000D2609">
          <w:rPr>
            <w:rStyle w:val="Hyperlink"/>
            <w:rFonts w:hint="eastAsia"/>
            <w:noProof/>
            <w:rtl/>
          </w:rPr>
          <w:t>فه</w:t>
        </w:r>
        <w:r w:rsidRPr="000D2609">
          <w:rPr>
            <w:rStyle w:val="Hyperlink"/>
            <w:noProof/>
            <w:rtl/>
          </w:rPr>
          <w:t xml:space="preserve"> </w:t>
        </w:r>
        <w:r w:rsidRPr="000D2609">
          <w:rPr>
            <w:rStyle w:val="Hyperlink"/>
            <w:rFonts w:hint="eastAsia"/>
            <w:noProof/>
            <w:rtl/>
          </w:rPr>
          <w:t>در</w:t>
        </w:r>
        <w:r w:rsidRPr="000D2609">
          <w:rPr>
            <w:rStyle w:val="Hyperlink"/>
            <w:noProof/>
            <w:rtl/>
          </w:rPr>
          <w:t xml:space="preserve"> </w:t>
        </w:r>
        <w:r w:rsidRPr="000D2609">
          <w:rPr>
            <w:rStyle w:val="Hyperlink"/>
            <w:rFonts w:hint="eastAsia"/>
            <w:noProof/>
            <w:rtl/>
          </w:rPr>
          <w:t>موارد</w:t>
        </w:r>
        <w:r w:rsidRPr="000D2609">
          <w:rPr>
            <w:rStyle w:val="Hyperlink"/>
            <w:noProof/>
            <w:rtl/>
          </w:rPr>
          <w:t xml:space="preserve"> </w:t>
        </w:r>
        <w:r w:rsidRPr="000D2609">
          <w:rPr>
            <w:rStyle w:val="Hyperlink"/>
            <w:rFonts w:hint="eastAsia"/>
            <w:noProof/>
            <w:rtl/>
          </w:rPr>
          <w:t>دوران</w:t>
        </w:r>
        <w:r w:rsidRPr="000D2609">
          <w:rPr>
            <w:rStyle w:val="Hyperlink"/>
            <w:noProof/>
            <w:rtl/>
          </w:rPr>
          <w:t xml:space="preserve"> </w:t>
        </w:r>
        <w:r w:rsidRPr="000D2609">
          <w:rPr>
            <w:rStyle w:val="Hyperlink"/>
            <w:rFonts w:hint="eastAsia"/>
            <w:noProof/>
            <w:rtl/>
          </w:rPr>
          <w:t>امر</w:t>
        </w:r>
        <w:r w:rsidRPr="000D2609">
          <w:rPr>
            <w:rStyle w:val="Hyperlink"/>
            <w:noProof/>
            <w:rtl/>
          </w:rPr>
          <w:t xml:space="preserve"> </w:t>
        </w:r>
        <w:r w:rsidRPr="000D2609">
          <w:rPr>
            <w:rStyle w:val="Hyperlink"/>
            <w:rFonts w:hint="eastAsia"/>
            <w:noProof/>
            <w:rtl/>
          </w:rPr>
          <w:t>ب</w:t>
        </w:r>
        <w:r w:rsidRPr="000D2609">
          <w:rPr>
            <w:rStyle w:val="Hyperlink"/>
            <w:rFonts w:hint="cs"/>
            <w:noProof/>
            <w:rtl/>
          </w:rPr>
          <w:t>ی</w:t>
        </w:r>
        <w:r w:rsidRPr="000D2609">
          <w:rPr>
            <w:rStyle w:val="Hyperlink"/>
            <w:rFonts w:hint="eastAsia"/>
            <w:noProof/>
            <w:rtl/>
          </w:rPr>
          <w:t>ن</w:t>
        </w:r>
        <w:r w:rsidRPr="000D2609">
          <w:rPr>
            <w:rStyle w:val="Hyperlink"/>
            <w:noProof/>
            <w:rtl/>
          </w:rPr>
          <w:t xml:space="preserve"> </w:t>
        </w:r>
        <w:r w:rsidRPr="000D2609">
          <w:rPr>
            <w:rStyle w:val="Hyperlink"/>
            <w:rFonts w:hint="eastAsia"/>
            <w:noProof/>
            <w:rtl/>
          </w:rPr>
          <w:t>تکف</w:t>
        </w:r>
        <w:r w:rsidRPr="000D2609">
          <w:rPr>
            <w:rStyle w:val="Hyperlink"/>
            <w:rFonts w:hint="cs"/>
            <w:noProof/>
            <w:rtl/>
          </w:rPr>
          <w:t>ی</w:t>
        </w:r>
        <w:r w:rsidRPr="000D2609">
          <w:rPr>
            <w:rStyle w:val="Hyperlink"/>
            <w:rFonts w:hint="eastAsia"/>
            <w:noProof/>
            <w:rtl/>
          </w:rPr>
          <w:t>ن</w:t>
        </w:r>
        <w:r w:rsidRPr="000D2609">
          <w:rPr>
            <w:rStyle w:val="Hyperlink"/>
            <w:noProof/>
            <w:rtl/>
          </w:rPr>
          <w:t xml:space="preserve"> </w:t>
        </w:r>
        <w:r w:rsidRPr="000D2609">
          <w:rPr>
            <w:rStyle w:val="Hyperlink"/>
            <w:rFonts w:hint="eastAsia"/>
            <w:noProof/>
            <w:rtl/>
          </w:rPr>
          <w:t>به</w:t>
        </w:r>
        <w:r w:rsidRPr="000D2609">
          <w:rPr>
            <w:rStyle w:val="Hyperlink"/>
            <w:noProof/>
            <w:rtl/>
          </w:rPr>
          <w:t xml:space="preserve"> </w:t>
        </w:r>
        <w:r w:rsidRPr="000D2609">
          <w:rPr>
            <w:rStyle w:val="Hyperlink"/>
            <w:rFonts w:hint="eastAsia"/>
            <w:noProof/>
            <w:rtl/>
          </w:rPr>
          <w:t>موارد</w:t>
        </w:r>
        <w:r w:rsidRPr="000D2609">
          <w:rPr>
            <w:rStyle w:val="Hyperlink"/>
            <w:noProof/>
            <w:rtl/>
          </w:rPr>
          <w:t xml:space="preserve"> </w:t>
        </w:r>
        <w:r w:rsidRPr="000D2609">
          <w:rPr>
            <w:rStyle w:val="Hyperlink"/>
            <w:rFonts w:hint="eastAsia"/>
            <w:noProof/>
            <w:rtl/>
          </w:rPr>
          <w:t>ممنوعه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18165907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13D8A" w:rsidRDefault="00C13D8A" w:rsidP="00C13D8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165908" w:history="1">
        <w:r w:rsidRPr="000D2609">
          <w:rPr>
            <w:rStyle w:val="Hyperlink"/>
            <w:rFonts w:hint="eastAsia"/>
            <w:noProof/>
            <w:rtl/>
          </w:rPr>
          <w:t>فرض</w:t>
        </w:r>
        <w:r w:rsidRPr="000D2609">
          <w:rPr>
            <w:rStyle w:val="Hyperlink"/>
            <w:noProof/>
            <w:rtl/>
          </w:rPr>
          <w:t xml:space="preserve"> </w:t>
        </w:r>
        <w:r w:rsidRPr="000D2609">
          <w:rPr>
            <w:rStyle w:val="Hyperlink"/>
            <w:rFonts w:hint="eastAsia"/>
            <w:noProof/>
            <w:rtl/>
          </w:rPr>
          <w:t>اول</w:t>
        </w:r>
        <w:r w:rsidRPr="000D2609">
          <w:rPr>
            <w:rStyle w:val="Hyperlink"/>
            <w:noProof/>
            <w:rtl/>
          </w:rPr>
          <w:t xml:space="preserve">: </w:t>
        </w:r>
        <w:r w:rsidRPr="000D2609">
          <w:rPr>
            <w:rStyle w:val="Hyperlink"/>
            <w:rFonts w:hint="eastAsia"/>
            <w:noProof/>
            <w:rtl/>
          </w:rPr>
          <w:t>دوران</w:t>
        </w:r>
        <w:r w:rsidRPr="000D2609">
          <w:rPr>
            <w:rStyle w:val="Hyperlink"/>
            <w:noProof/>
            <w:rtl/>
          </w:rPr>
          <w:t xml:space="preserve"> </w:t>
        </w:r>
        <w:r w:rsidRPr="000D2609">
          <w:rPr>
            <w:rStyle w:val="Hyperlink"/>
            <w:rFonts w:hint="eastAsia"/>
            <w:noProof/>
            <w:rtl/>
          </w:rPr>
          <w:t>امر</w:t>
        </w:r>
        <w:r w:rsidRPr="000D2609">
          <w:rPr>
            <w:rStyle w:val="Hyperlink"/>
            <w:noProof/>
            <w:rtl/>
          </w:rPr>
          <w:t xml:space="preserve"> </w:t>
        </w:r>
        <w:r w:rsidRPr="000D2609">
          <w:rPr>
            <w:rStyle w:val="Hyperlink"/>
            <w:rFonts w:hint="eastAsia"/>
            <w:noProof/>
            <w:rtl/>
          </w:rPr>
          <w:t>ب</w:t>
        </w:r>
        <w:r w:rsidRPr="000D2609">
          <w:rPr>
            <w:rStyle w:val="Hyperlink"/>
            <w:rFonts w:hint="cs"/>
            <w:noProof/>
            <w:rtl/>
          </w:rPr>
          <w:t>ی</w:t>
        </w:r>
        <w:r w:rsidRPr="000D2609">
          <w:rPr>
            <w:rStyle w:val="Hyperlink"/>
            <w:rFonts w:hint="eastAsia"/>
            <w:noProof/>
            <w:rtl/>
          </w:rPr>
          <w:t>ن</w:t>
        </w:r>
        <w:r w:rsidRPr="000D2609">
          <w:rPr>
            <w:rStyle w:val="Hyperlink"/>
            <w:noProof/>
            <w:rtl/>
          </w:rPr>
          <w:t xml:space="preserve"> </w:t>
        </w:r>
        <w:r w:rsidRPr="000D2609">
          <w:rPr>
            <w:rStyle w:val="Hyperlink"/>
            <w:rFonts w:hint="eastAsia"/>
            <w:noProof/>
            <w:rtl/>
          </w:rPr>
          <w:t>جلد</w:t>
        </w:r>
        <w:r w:rsidRPr="000D2609">
          <w:rPr>
            <w:rStyle w:val="Hyperlink"/>
            <w:noProof/>
            <w:rtl/>
          </w:rPr>
          <w:t xml:space="preserve"> </w:t>
        </w:r>
        <w:r w:rsidRPr="000D2609">
          <w:rPr>
            <w:rStyle w:val="Hyperlink"/>
            <w:rFonts w:hint="eastAsia"/>
            <w:noProof/>
            <w:rtl/>
          </w:rPr>
          <w:t>مأکول</w:t>
        </w:r>
        <w:r w:rsidRPr="000D2609">
          <w:rPr>
            <w:rStyle w:val="Hyperlink"/>
            <w:noProof/>
            <w:rtl/>
          </w:rPr>
          <w:t xml:space="preserve"> </w:t>
        </w:r>
        <w:r w:rsidRPr="000D2609">
          <w:rPr>
            <w:rStyle w:val="Hyperlink"/>
            <w:rFonts w:hint="eastAsia"/>
            <w:noProof/>
            <w:rtl/>
          </w:rPr>
          <w:t>و</w:t>
        </w:r>
        <w:r w:rsidRPr="000D2609">
          <w:rPr>
            <w:rStyle w:val="Hyperlink"/>
            <w:noProof/>
            <w:rtl/>
          </w:rPr>
          <w:t xml:space="preserve"> </w:t>
        </w:r>
        <w:r w:rsidRPr="000D2609">
          <w:rPr>
            <w:rStyle w:val="Hyperlink"/>
            <w:rFonts w:hint="cs"/>
            <w:noProof/>
            <w:rtl/>
          </w:rPr>
          <w:t>ی</w:t>
        </w:r>
        <w:r w:rsidRPr="000D2609">
          <w:rPr>
            <w:rStyle w:val="Hyperlink"/>
            <w:rFonts w:hint="eastAsia"/>
            <w:noProof/>
            <w:rtl/>
          </w:rPr>
          <w:t>ک</w:t>
        </w:r>
        <w:r w:rsidRPr="000D2609">
          <w:rPr>
            <w:rStyle w:val="Hyperlink"/>
            <w:rFonts w:hint="cs"/>
            <w:noProof/>
            <w:rtl/>
          </w:rPr>
          <w:t>ی</w:t>
        </w:r>
        <w:r w:rsidRPr="000D2609">
          <w:rPr>
            <w:rStyle w:val="Hyperlink"/>
            <w:noProof/>
            <w:rtl/>
          </w:rPr>
          <w:t xml:space="preserve"> </w:t>
        </w:r>
        <w:r w:rsidRPr="000D2609">
          <w:rPr>
            <w:rStyle w:val="Hyperlink"/>
            <w:rFonts w:hint="eastAsia"/>
            <w:noProof/>
            <w:rtl/>
          </w:rPr>
          <w:t>از</w:t>
        </w:r>
        <w:r w:rsidRPr="000D2609">
          <w:rPr>
            <w:rStyle w:val="Hyperlink"/>
            <w:noProof/>
            <w:rtl/>
          </w:rPr>
          <w:t xml:space="preserve"> </w:t>
        </w:r>
        <w:r w:rsidRPr="000D2609">
          <w:rPr>
            <w:rStyle w:val="Hyperlink"/>
            <w:rFonts w:hint="eastAsia"/>
            <w:noProof/>
            <w:rtl/>
          </w:rPr>
          <w:t>موارد</w:t>
        </w:r>
        <w:r w:rsidRPr="000D2609">
          <w:rPr>
            <w:rStyle w:val="Hyperlink"/>
            <w:noProof/>
            <w:rtl/>
          </w:rPr>
          <w:t xml:space="preserve"> </w:t>
        </w:r>
        <w:r w:rsidRPr="000D2609">
          <w:rPr>
            <w:rStyle w:val="Hyperlink"/>
            <w:rFonts w:hint="eastAsia"/>
            <w:noProof/>
            <w:rtl/>
          </w:rPr>
          <w:t>ممنوعه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18165908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C13D8A"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157189">
        <w:rPr>
          <w:rFonts w:hint="cs"/>
          <w:rtl/>
        </w:rPr>
        <w:t>احکام</w:t>
      </w:r>
      <w:r w:rsidR="00157189">
        <w:rPr>
          <w:rtl/>
        </w:rPr>
        <w:t xml:space="preserve"> </w:t>
      </w:r>
      <w:r w:rsidR="00157189">
        <w:rPr>
          <w:rFonts w:hint="cs"/>
          <w:rtl/>
        </w:rPr>
        <w:t>اموات</w:t>
      </w:r>
      <w:r w:rsidR="00724537">
        <w:rPr>
          <w:rFonts w:hint="cs"/>
          <w:rtl/>
        </w:rPr>
        <w:t>/</w:t>
      </w:r>
      <w:bookmarkStart w:id="1" w:name="BokSabj_d"/>
      <w:bookmarkEnd w:id="1"/>
      <w:r w:rsidR="00157189">
        <w:rPr>
          <w:rFonts w:hint="cs"/>
          <w:rtl/>
        </w:rPr>
        <w:t>تکفین</w:t>
      </w:r>
      <w:r w:rsidR="00157189">
        <w:rPr>
          <w:rtl/>
        </w:rPr>
        <w:t xml:space="preserve"> </w:t>
      </w:r>
      <w:r w:rsidR="00157189">
        <w:rPr>
          <w:rFonts w:hint="cs"/>
          <w:rtl/>
        </w:rPr>
        <w:t>میّت</w:t>
      </w:r>
      <w:r w:rsidR="00596C1E">
        <w:rPr>
          <w:rFonts w:hint="cs"/>
          <w:rtl/>
        </w:rPr>
        <w:t xml:space="preserve"> </w:t>
      </w:r>
      <w:r w:rsidR="00724537">
        <w:rPr>
          <w:rFonts w:hint="cs"/>
          <w:rtl/>
        </w:rPr>
        <w:t>/</w:t>
      </w:r>
      <w:bookmarkStart w:id="2" w:name="BokSabj2_d"/>
      <w:bookmarkEnd w:id="2"/>
      <w:r w:rsidR="00157189">
        <w:rPr>
          <w:rFonts w:hint="cs"/>
          <w:rtl/>
        </w:rPr>
        <w:t>مسائل</w:t>
      </w:r>
      <w:r w:rsidR="001B6799">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C13D8A" w:rsidRPr="0005237D" w:rsidRDefault="00C13D8A" w:rsidP="00C13D8A">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C13D8A" w:rsidRDefault="00C13D8A" w:rsidP="00C13D8A">
      <w:pPr>
        <w:rPr>
          <w:rtl/>
        </w:rPr>
      </w:pPr>
      <w:r>
        <w:rPr>
          <w:rFonts w:hint="cs"/>
          <w:rtl/>
        </w:rPr>
        <w:t>بحث در فرض اضطرار به تکفین به آنچه که ممنوع است، بود؛ بحث منتهی شد به قسم ثالث که دلیل منع، دلیل لفظی باشد، مرحوم سیّد در جمیع فرموده که با همانی که منع داشته است، باید کفن بکند؛ عرض کردیم مشکله</w:t>
      </w:r>
      <w:r>
        <w:rPr>
          <w:rtl/>
        </w:rPr>
        <w:softHyphen/>
      </w:r>
      <w:r>
        <w:rPr>
          <w:rFonts w:hint="cs"/>
          <w:rtl/>
        </w:rPr>
        <w:t>ای که در اینجا هست، این است که دلیل لفظی بیان شرطیّت می</w:t>
      </w:r>
      <w:r>
        <w:rPr>
          <w:rtl/>
        </w:rPr>
        <w:softHyphen/>
      </w:r>
      <w:r>
        <w:rPr>
          <w:rFonts w:hint="cs"/>
          <w:rtl/>
        </w:rPr>
        <w:t>کند، و ظاهر شرطیّت هم شرطیّت مطلقه است؛ و نتیجه شرطیّت مطلقه، سقوط  تکلیف عند تعذّر الشرط است، پس چه جور مرحوم سیّد و دیگران فرموده</w:t>
      </w:r>
      <w:r>
        <w:rPr>
          <w:rtl/>
        </w:rPr>
        <w:softHyphen/>
      </w:r>
      <w:r>
        <w:rPr>
          <w:rFonts w:hint="cs"/>
          <w:rtl/>
        </w:rPr>
        <w:t>اند عند تعذّر، باید به فاقد شرط، کفن شود.</w:t>
      </w:r>
    </w:p>
    <w:p w:rsidR="00C13D8A" w:rsidRDefault="00C13D8A" w:rsidP="00C13D8A">
      <w:pPr>
        <w:rPr>
          <w:rtl/>
        </w:rPr>
      </w:pPr>
      <w:r>
        <w:rPr>
          <w:rFonts w:hint="cs"/>
          <w:rtl/>
        </w:rPr>
        <w:t>مرحوم حکیم هم التفات به این اشکال پیدا کرده است، در حریر فرموده که ساقط است.</w:t>
      </w:r>
      <w:r>
        <w:rPr>
          <w:rStyle w:val="FootnoteReference"/>
          <w:rFonts w:ascii="Noor_Lotus" w:hAnsi="Noor_Lotus" w:cs="B Lotus"/>
          <w:sz w:val="28"/>
          <w:rtl/>
        </w:rPr>
        <w:footnoteReference w:id="1"/>
      </w:r>
    </w:p>
    <w:p w:rsidR="00C13D8A" w:rsidRDefault="00C13D8A" w:rsidP="00C13D8A">
      <w:pPr>
        <w:rPr>
          <w:rtl/>
        </w:rPr>
      </w:pPr>
      <w:r>
        <w:rPr>
          <w:rFonts w:hint="cs"/>
          <w:rtl/>
        </w:rPr>
        <w:t>مرحوم خوئی</w:t>
      </w:r>
      <w:r>
        <w:rPr>
          <w:rStyle w:val="FootnoteReference"/>
          <w:rFonts w:ascii="Noor_Lotus" w:hAnsi="Noor_Lotus" w:cs="B Lotus"/>
          <w:sz w:val="28"/>
          <w:rtl/>
        </w:rPr>
        <w:footnoteReference w:id="2"/>
      </w:r>
      <w:r>
        <w:rPr>
          <w:rFonts w:hint="cs"/>
          <w:rtl/>
        </w:rPr>
        <w:t xml:space="preserve"> مفصّل بحث کرده است، و می</w:t>
      </w:r>
      <w:r>
        <w:rPr>
          <w:rtl/>
        </w:rPr>
        <w:softHyphen/>
      </w:r>
      <w:r>
        <w:rPr>
          <w:rFonts w:hint="cs"/>
          <w:rtl/>
        </w:rPr>
        <w:t>خواهد بین آن مبنای اصولی، و فتوای فقهی در اینجا، جمع بکند. فرموده آنی که دلیل لفظی دارد، و جای  توهّم این مشکل است، دو مورد بود، یکی قضیّه طهارت، و دیگری قضیه ابریشم. اما در طهارت فرموده که آن قضیّه، مربوط به خطاباتی است که ارشاد به شرطیّت هستند. در محل کلام که طهارت شرط است، و نباید در نجس کفن بشود، تکلیفی است، و وضعی نیست؛ و امر تکلیفی هم اختصاص به فرض تمکّن دارد.</w:t>
      </w:r>
    </w:p>
    <w:p w:rsidR="00C13D8A" w:rsidRDefault="00C13D8A" w:rsidP="00C13D8A">
      <w:pPr>
        <w:rPr>
          <w:rtl/>
        </w:rPr>
      </w:pPr>
      <w:r>
        <w:rPr>
          <w:rFonts w:hint="cs"/>
          <w:rtl/>
        </w:rPr>
        <w:t>ما عرض کردیم این فرمایش ایشان، با جاهای دیگر که فرموده ظاهر امر به خصوصیّت، و نهی از خصوصیّت، ارشاد به شرطیّت و مانعیّت است، تنافی دارد. اینکه یک تکلیف آخری در ضمن آن تکلیف باشد (واجب فی الواجب)، اینها خلاف  ظاهر است. و لکن مع ذلک گفتیم که حرف مرحوم سیّد درست است؛ ما مشکله را اینجور حلّ کردیم، گفتیم آن روایت که می</w:t>
      </w:r>
      <w:r>
        <w:rPr>
          <w:rtl/>
        </w:rPr>
        <w:softHyphen/>
      </w:r>
      <w:r>
        <w:rPr>
          <w:rFonts w:hint="cs"/>
          <w:rtl/>
        </w:rPr>
        <w:t>گوید مقراض کن، یا روایتی که می</w:t>
      </w:r>
      <w:r>
        <w:rPr>
          <w:rtl/>
        </w:rPr>
        <w:softHyphen/>
      </w:r>
      <w:r>
        <w:rPr>
          <w:rFonts w:hint="cs"/>
          <w:rtl/>
        </w:rPr>
        <w:t>گوید تطهیر کن، ارشاد به شرطیّت است؛ و می</w:t>
      </w:r>
      <w:r>
        <w:rPr>
          <w:rtl/>
        </w:rPr>
        <w:softHyphen/>
      </w:r>
      <w:r>
        <w:rPr>
          <w:rFonts w:hint="cs"/>
          <w:rtl/>
        </w:rPr>
        <w:t xml:space="preserve">خواهد بگوید طهارت کفن شرط است، و لکن </w:t>
      </w:r>
      <w:r>
        <w:rPr>
          <w:rFonts w:hint="cs"/>
          <w:rtl/>
        </w:rPr>
        <w:lastRenderedPageBreak/>
        <w:t>اطلاق ندارد، و فرضی که یک کفن متنجّس داریم، را نمی</w:t>
      </w:r>
      <w:r>
        <w:rPr>
          <w:rtl/>
        </w:rPr>
        <w:softHyphen/>
      </w:r>
      <w:r>
        <w:rPr>
          <w:rFonts w:hint="cs"/>
          <w:rtl/>
        </w:rPr>
        <w:t>گیرد. در فرضی که کفن طاهر هست، امر کرد ما را به تطهیر آن قسمت؛ از این نمی</w:t>
      </w:r>
      <w:r>
        <w:rPr>
          <w:rtl/>
        </w:rPr>
        <w:softHyphen/>
      </w:r>
      <w:r>
        <w:rPr>
          <w:rFonts w:hint="cs"/>
          <w:rtl/>
        </w:rPr>
        <w:t xml:space="preserve">فهمیم که اگر یک کفن </w:t>
      </w:r>
      <w:bookmarkStart w:id="3" w:name="_GoBack"/>
      <w:bookmarkEnd w:id="3"/>
      <w:r>
        <w:rPr>
          <w:rFonts w:hint="cs"/>
          <w:rtl/>
        </w:rPr>
        <w:t>داریم، و همه آن متنجّس است، شرط آن طهارت است؛ و چون قدرت نداریم، تکفین ساقط است. (لعلّ در ذهن مرحوم شیخ انصاری هم همین است، که روایات طهارت کفن، اطلاق ندارد).</w:t>
      </w:r>
      <w:r w:rsidRPr="007F7311">
        <w:rPr>
          <w:rFonts w:hint="cs"/>
          <w:rtl/>
        </w:rPr>
        <w:t xml:space="preserve"> و بالفرض اطلاق داشته باشد</w:t>
      </w:r>
      <w:r>
        <w:rPr>
          <w:rFonts w:hint="cs"/>
          <w:rtl/>
        </w:rPr>
        <w:t>،</w:t>
      </w:r>
      <w:r w:rsidRPr="007F7311">
        <w:rPr>
          <w:rFonts w:hint="cs"/>
          <w:rtl/>
        </w:rPr>
        <w:t xml:space="preserve"> در صورتی است که با کفن</w:t>
      </w:r>
      <w:r>
        <w:rPr>
          <w:rFonts w:hint="cs"/>
          <w:rtl/>
        </w:rPr>
        <w:t xml:space="preserve"> نجس آن</w:t>
      </w:r>
      <w:r w:rsidRPr="007F7311">
        <w:rPr>
          <w:rFonts w:hint="cs"/>
          <w:rtl/>
        </w:rPr>
        <w:t>را تکفین کرده باشیم</w:t>
      </w:r>
      <w:r>
        <w:rPr>
          <w:rFonts w:hint="cs"/>
          <w:rtl/>
        </w:rPr>
        <w:t>، نه اینکه مطلقا اینگونه</w:t>
      </w:r>
      <w:r w:rsidRPr="007F7311">
        <w:rPr>
          <w:rFonts w:hint="cs"/>
          <w:rtl/>
        </w:rPr>
        <w:t xml:space="preserve"> باشد</w:t>
      </w:r>
      <w:r>
        <w:rPr>
          <w:rFonts w:hint="cs"/>
          <w:rtl/>
        </w:rPr>
        <w:t>، یعنی در صورتی که از ابتداء فقط کفن نجس داریم، را شامل نمی</w:t>
      </w:r>
      <w:r>
        <w:rPr>
          <w:rtl/>
        </w:rPr>
        <w:softHyphen/>
      </w:r>
      <w:r>
        <w:rPr>
          <w:rFonts w:hint="cs"/>
          <w:rtl/>
        </w:rPr>
        <w:t>شود؛ چون مورد روایت جائی است که کفن گردیده است و نجس شده است</w:t>
      </w:r>
      <w:r w:rsidRPr="007F7311">
        <w:rPr>
          <w:rFonts w:hint="cs"/>
          <w:rtl/>
        </w:rPr>
        <w:t>.</w:t>
      </w:r>
    </w:p>
    <w:p w:rsidR="00C13D8A" w:rsidRDefault="00C13D8A" w:rsidP="00C13D8A">
      <w:pPr>
        <w:rPr>
          <w:rtl/>
        </w:rPr>
      </w:pPr>
      <w:r>
        <w:rPr>
          <w:rFonts w:hint="cs"/>
          <w:rtl/>
        </w:rPr>
        <w:t>اما راجع به قسم دوم از آنهائی که روایت داشت، روایت حسن بن راشد بود، که می</w:t>
      </w:r>
      <w:r>
        <w:rPr>
          <w:rtl/>
        </w:rPr>
        <w:softHyphen/>
      </w:r>
      <w:r>
        <w:rPr>
          <w:rFonts w:hint="cs"/>
          <w:rtl/>
        </w:rPr>
        <w:t>گفت باید قزّ و ابریشم بیشتر از قطن نباشد، اگر فقط یک کفن بود که اکثر یا همه</w:t>
      </w:r>
      <w:r>
        <w:rPr>
          <w:rtl/>
        </w:rPr>
        <w:softHyphen/>
      </w:r>
      <w:r>
        <w:rPr>
          <w:rFonts w:hint="cs"/>
          <w:rtl/>
        </w:rPr>
        <w:t>اش ابریشم بود، مرحوم سیّد فرموده باید در این دفن شود. مرحوم خوئی آن شرطیّت مطلقه را قبول کرده است؛ و لکن باز ادّعا کرده که اینجا، این حکم وضعی هم اطلاق ندارد؛ و فرض اضطرار را نمی</w:t>
      </w:r>
      <w:r>
        <w:rPr>
          <w:rtl/>
        </w:rPr>
        <w:softHyphen/>
      </w:r>
      <w:r>
        <w:rPr>
          <w:rFonts w:hint="cs"/>
          <w:rtl/>
        </w:rPr>
        <w:t>گیرد؛ مختص به فرض غیر اضطرار است. فرموده این روایت ارشاد به این است که کفن ابریشم، مصداق مأمورٌ به واقع نمی</w:t>
      </w:r>
      <w:r>
        <w:rPr>
          <w:rtl/>
        </w:rPr>
        <w:softHyphen/>
      </w:r>
      <w:r>
        <w:rPr>
          <w:rFonts w:hint="cs"/>
          <w:rtl/>
        </w:rPr>
        <w:t>شود؛ اینکه نفی کرده مصداقیّت مأمورٌ به را، پس فرض کرده که یک امری داریم، و اگر امری نداشته باشیم، معنی ندارد که بگوید مصداق نیست؛ و امر هم وقتی هست که شما بر غیر ابریشم، قدرت داشته باشید. فرموده از دو حال خارج نیست، یا اینکه همین ابریشم، مأمورٌ به است، که معنی ندارد، بگوید این، مصداق مأمورٌ به واقع نمی</w:t>
      </w:r>
      <w:r>
        <w:rPr>
          <w:rtl/>
        </w:rPr>
        <w:softHyphen/>
      </w:r>
      <w:r>
        <w:rPr>
          <w:rFonts w:hint="cs"/>
          <w:rtl/>
        </w:rPr>
        <w:t>شود. یا اینکه اصلاً امر نداریم، که در این صورت هم معنی ندارد که بگوید مصداق مأمورٌ به نیست؛ لذا این روایت مال فرض است که تمکّن از غیر ابریشم هم دارید. این روایت شرطیّت را می</w:t>
      </w:r>
      <w:r>
        <w:rPr>
          <w:rtl/>
        </w:rPr>
        <w:softHyphen/>
      </w:r>
      <w:r>
        <w:rPr>
          <w:rFonts w:hint="cs"/>
          <w:rtl/>
        </w:rPr>
        <w:t>گوید، و لکن شرطیّتش اطلاق ندارد، و عند الإضطرار، مرجع ما اطلاق دلیل مشروط است.</w:t>
      </w:r>
    </w:p>
    <w:p w:rsidR="00C13D8A" w:rsidRDefault="00C13D8A" w:rsidP="00C13D8A">
      <w:pPr>
        <w:rPr>
          <w:rtl/>
        </w:rPr>
      </w:pPr>
      <w:r>
        <w:rPr>
          <w:rFonts w:hint="cs"/>
          <w:rtl/>
        </w:rPr>
        <w:t>و لکن ما در بحث اصول (یکی دو سال قبل) همین شبهه را مطرح کردیم، و گفتیم بعضی</w:t>
      </w:r>
      <w:r>
        <w:rPr>
          <w:rtl/>
        </w:rPr>
        <w:softHyphen/>
      </w:r>
      <w:r>
        <w:rPr>
          <w:rFonts w:hint="cs"/>
          <w:rtl/>
        </w:rPr>
        <w:t>ها نتوانسته</w:t>
      </w:r>
      <w:r>
        <w:rPr>
          <w:rtl/>
        </w:rPr>
        <w:softHyphen/>
      </w:r>
      <w:r>
        <w:rPr>
          <w:rFonts w:hint="cs"/>
          <w:rtl/>
        </w:rPr>
        <w:t>اند شرطیّت مطلقه را تصویر بکنند؛ که گفته</w:t>
      </w:r>
      <w:r>
        <w:rPr>
          <w:rtl/>
        </w:rPr>
        <w:softHyphen/>
      </w:r>
      <w:r>
        <w:rPr>
          <w:rFonts w:hint="cs"/>
          <w:rtl/>
        </w:rPr>
        <w:t>اند یا باید یک امری داشته باشیم، و امر به نماز هم معنی ندارد، که ما گفتیم نیازی به امر نداریم، شرطیّت مطلقه نیاز به وجود امر ندارد، بلکه مقتضایش سقوط امر است؛ اینکه گفتیم طهارت، شرطیّت مطلقه دارد، معنایش این نیست که نماز مطلقا امر دارد، چه بتوانی طهارت را بیاوری یا نتوانی، بلکه معنای شرطیّت مطلقه، این است نمازی که من شارع می</w:t>
      </w:r>
      <w:r>
        <w:rPr>
          <w:rtl/>
        </w:rPr>
        <w:softHyphen/>
      </w:r>
      <w:r>
        <w:rPr>
          <w:rFonts w:hint="cs"/>
          <w:rtl/>
        </w:rPr>
        <w:t>خواهم (البته نه اینکه الآن می</w:t>
      </w:r>
      <w:r>
        <w:rPr>
          <w:rtl/>
        </w:rPr>
        <w:softHyphen/>
      </w:r>
      <w:r>
        <w:rPr>
          <w:rFonts w:hint="cs"/>
          <w:rtl/>
        </w:rPr>
        <w:t>خواهم) از طهارت جدا نمی</w:t>
      </w:r>
      <w:r>
        <w:rPr>
          <w:rtl/>
        </w:rPr>
        <w:softHyphen/>
      </w:r>
      <w:r>
        <w:rPr>
          <w:rFonts w:hint="cs"/>
          <w:rtl/>
        </w:rPr>
        <w:t>شود، و اگر الآن قدرت ندارید، نماز را نمی</w:t>
      </w:r>
      <w:r>
        <w:rPr>
          <w:rtl/>
        </w:rPr>
        <w:softHyphen/>
      </w:r>
      <w:r>
        <w:rPr>
          <w:rFonts w:hint="cs"/>
          <w:rtl/>
        </w:rPr>
        <w:t>خواهد. بیان ایشان انکار شرطیّت مطلقه است، چون همیشه لازمه شرطیّت مطلقه، سقوط امر است؛ اگر همه جاها فرض امر بکنیم، شرطیّت مطلقه، معنی ندارد.</w:t>
      </w:r>
    </w:p>
    <w:p w:rsidR="00C13D8A" w:rsidRDefault="00C13D8A" w:rsidP="00C13D8A">
      <w:pPr>
        <w:rPr>
          <w:rtl/>
        </w:rPr>
      </w:pPr>
      <w:r>
        <w:rPr>
          <w:rFonts w:hint="cs"/>
          <w:rtl/>
        </w:rPr>
        <w:t>جوابی که می</w:t>
      </w:r>
      <w:r>
        <w:rPr>
          <w:rtl/>
        </w:rPr>
        <w:softHyphen/>
      </w:r>
      <w:r>
        <w:rPr>
          <w:rFonts w:hint="cs"/>
          <w:rtl/>
        </w:rPr>
        <w:t xml:space="preserve">شود از این روایت داد، ما گیر سندی داشتیم از ناحیه حسن بن راشد؛ که معلوم نیست این حسن بن راشد، حسن بن راشد ثقه است، یا غیر ثقه است. بعض رفقا تتبّع کردند و خودمان هم دوباره مراجعه کردیم، نتیجه این شد که لا یبعد این حسن بن راشد، همان حسن بن راشد ثقه باشد. (همانی که در تنقیح فرموده است)؛ درست است آنی که شیخ طوسی ثوثیق </w:t>
      </w:r>
      <w:r>
        <w:rPr>
          <w:rFonts w:hint="cs"/>
          <w:rtl/>
        </w:rPr>
        <w:lastRenderedPageBreak/>
        <w:t>کرده است، حسن بن راشدی است که کنیه</w:t>
      </w:r>
      <w:r>
        <w:rPr>
          <w:rtl/>
        </w:rPr>
        <w:softHyphen/>
      </w:r>
      <w:r>
        <w:rPr>
          <w:rFonts w:hint="cs"/>
          <w:rtl/>
        </w:rPr>
        <w:t>اش أبو علی از آل  ملهب است؛ و لکن در مواردی پیدا شده که محمد بن عیسی، هم روایت کرده است از این ابی علی الراشد، و هم روایت کرده از حسن بن راشد، و یک ورایتی هم هست که بین مرحوم صدوق و دیگران اختلاف است؛ آنها روایت کرده</w:t>
      </w:r>
      <w:r>
        <w:rPr>
          <w:rtl/>
        </w:rPr>
        <w:softHyphen/>
      </w:r>
      <w:r>
        <w:rPr>
          <w:rFonts w:hint="cs"/>
          <w:rtl/>
        </w:rPr>
        <w:t>اند از محمد بن عیسی عن حسن بن راشد عن العسکری؛ و شیخ صدوق همان روایت را گفته عن أبا الحسن العسکری؛ در بعض روایات، حسن بن راشد عن العسکری آمده است؛ و در بعضی عن ابا الحسن آمده است، و به ذهن می</w:t>
      </w:r>
      <w:r>
        <w:rPr>
          <w:rtl/>
        </w:rPr>
        <w:softHyphen/>
      </w:r>
      <w:r>
        <w:rPr>
          <w:rFonts w:hint="cs"/>
          <w:rtl/>
        </w:rPr>
        <w:t>زند که امام هادی (علیه السلام) باشد. اینکه در تنقیح فرموده از اصحاب امام عسکری باشد، و رجالیّون غفلت کرده باشند، نادرست است؛ و ایشان از اصحاب امام جواد و امام هادی است. و در یک جائی هم أبو علی و هم حسن بن راشد را آورده است. و احتمال اینکه این حسن بن راشد، آن حسن بن راشد طغاوی است، که نجاشی آنرا تضعیف کرده است، بعید است. أضف إلی ذلک که تضعیف نجاشی هم صاف نیست، مرحوم نجاشی، راجع به طغاوی می</w:t>
      </w:r>
      <w:r>
        <w:rPr>
          <w:rtl/>
        </w:rPr>
        <w:softHyphen/>
      </w:r>
      <w:r>
        <w:rPr>
          <w:rFonts w:hint="cs"/>
          <w:rtl/>
        </w:rPr>
        <w:t>گوید که کتاب خوبی دارد، و بعد می</w:t>
      </w:r>
      <w:r>
        <w:rPr>
          <w:rtl/>
        </w:rPr>
        <w:softHyphen/>
      </w:r>
      <w:r>
        <w:rPr>
          <w:rFonts w:hint="cs"/>
          <w:rtl/>
        </w:rPr>
        <w:t>گوید ضعیف فی الروایة، و بعد تضعیف استادش ابن غضائری را می</w:t>
      </w:r>
      <w:r>
        <w:rPr>
          <w:rtl/>
        </w:rPr>
        <w:softHyphen/>
      </w:r>
      <w:r>
        <w:rPr>
          <w:rFonts w:hint="cs"/>
          <w:rtl/>
        </w:rPr>
        <w:t>آورد، که تضعیفش بخاطر غلوّ بوده است؛ لذا لا یبعد اعتماد به روایت حسن بن راشد.</w:t>
      </w:r>
    </w:p>
    <w:p w:rsidR="00C13D8A" w:rsidRDefault="00C13D8A" w:rsidP="00C13D8A">
      <w:pPr>
        <w:rPr>
          <w:rtl/>
        </w:rPr>
      </w:pPr>
      <w:r>
        <w:rPr>
          <w:rFonts w:hint="cs"/>
          <w:rtl/>
        </w:rPr>
        <w:t>کسانی که سند را قبول ندارند، راحت هستند؛ ما چون سند را قبول داریم، می</w:t>
      </w:r>
      <w:r>
        <w:rPr>
          <w:rtl/>
        </w:rPr>
        <w:softHyphen/>
      </w:r>
      <w:r>
        <w:rPr>
          <w:rFonts w:hint="cs"/>
          <w:rtl/>
        </w:rPr>
        <w:t>گوئیم دلالت این روایت مشکل دارد؛ ادّعا ما این است اینکه حسن بن راشد سؤال می</w:t>
      </w:r>
      <w:r>
        <w:rPr>
          <w:rtl/>
        </w:rPr>
        <w:softHyphen/>
      </w:r>
      <w:r>
        <w:rPr>
          <w:rFonts w:hint="cs"/>
          <w:rtl/>
        </w:rPr>
        <w:t>کند از کفن، سؤال منصرف به متعارف است؛ اینکه بیاید سؤال بکند از جائی  که کفن منحصر به ابریشم باشد، خیلی بعید است؛ خصوصاً که میّت در بیابان هم بمیرد، لباسهایش هست که کفن شود، و در بیابان قزّ پیدا نمی</w:t>
      </w:r>
      <w:r>
        <w:rPr>
          <w:rtl/>
        </w:rPr>
        <w:softHyphen/>
      </w:r>
      <w:r>
        <w:rPr>
          <w:rFonts w:hint="cs"/>
          <w:rtl/>
        </w:rPr>
        <w:t>شود؛ و در شهر هم خیلی نادر است که منحصر باشد کفن کردن به ابریشم. اینکه سه قطعه قزّ باشد و میّت بدون کفن دفن بشود، این هم امر مستبعدی است؛ خصوصاً اگر زن باشد. و سوم هم آن روایت علل بود، که غرض  از کفن کردن تستّر میّت است، که این حکمت در اینجا هم هست؛ خصوصاً کسی را هم پیدا نکردیم که فتوای به خلاف داده باشد؛ قاعده میسور هم هست. با ضمّ این مجموعه به هم، فرمایش سیّد که فرموده اگر منحصر شد به ابریشم، باید در آن کفن بشود. ما و لو دلیل صافی نداریم، و طبق موازین اصول نمی</w:t>
      </w:r>
      <w:r>
        <w:rPr>
          <w:rtl/>
        </w:rPr>
        <w:softHyphen/>
      </w:r>
      <w:r>
        <w:rPr>
          <w:rFonts w:hint="cs"/>
          <w:rtl/>
        </w:rPr>
        <w:t>توان فتوای سیّد را درست کرد، ولی با ضمّ این جهات عدیده، به این نتیجه می</w:t>
      </w:r>
      <w:r>
        <w:rPr>
          <w:rtl/>
        </w:rPr>
        <w:softHyphen/>
      </w:r>
      <w:r>
        <w:rPr>
          <w:rFonts w:hint="cs"/>
          <w:rtl/>
        </w:rPr>
        <w:t xml:space="preserve">رسیم که اگر میّتی بود و کفن منحصر به ابریشم بود، لا أقل أحوط این است که به همان، کفن شود.  </w:t>
      </w:r>
    </w:p>
    <w:p w:rsidR="00C13D8A" w:rsidRDefault="00C13D8A" w:rsidP="00C13D8A">
      <w:pPr>
        <w:pStyle w:val="Heading2"/>
        <w:rPr>
          <w:rtl/>
        </w:rPr>
      </w:pPr>
      <w:bookmarkStart w:id="4" w:name="_Toc18073676"/>
      <w:bookmarkStart w:id="5" w:name="_Toc18165907"/>
      <w:r>
        <w:rPr>
          <w:rFonts w:hint="cs"/>
          <w:rtl/>
        </w:rPr>
        <w:t>مسأله 5: وظیفه در موارد دوران امر بین تکفین به موارد ممنوعه</w:t>
      </w:r>
      <w:bookmarkEnd w:id="5"/>
      <w:r>
        <w:rPr>
          <w:rFonts w:hint="cs"/>
          <w:rtl/>
        </w:rPr>
        <w:t xml:space="preserve"> </w:t>
      </w:r>
      <w:bookmarkEnd w:id="4"/>
    </w:p>
    <w:p w:rsidR="00C13D8A" w:rsidRDefault="00C13D8A" w:rsidP="00C13D8A">
      <w:pPr>
        <w:jc w:val="both"/>
        <w:rPr>
          <w:rFonts w:ascii="Noor_Lotus" w:eastAsia="Times New Roman" w:hAnsi="Noor_Lotus" w:cs="Noor_Lotus"/>
          <w:color w:val="000000"/>
          <w:sz w:val="30"/>
          <w:szCs w:val="30"/>
          <w:rtl/>
        </w:rPr>
      </w:pPr>
      <w:r w:rsidRPr="00C13D8A">
        <w:rPr>
          <w:rStyle w:val="SubtleEmphasis"/>
          <w:rFonts w:hint="cs"/>
          <w:rtl/>
        </w:rPr>
        <w:t>مسألة 5: إذا دار الأمر في حال الاضطرار بين جلد المأكول أو أحد المذكورات</w:t>
      </w:r>
      <w:r w:rsidRPr="00C13D8A">
        <w:rPr>
          <w:rStyle w:val="SubtleEmphasis"/>
          <w:rFonts w:hint="cs"/>
        </w:rPr>
        <w:t>‌</w:t>
      </w:r>
      <w:r w:rsidRPr="00C13D8A">
        <w:rPr>
          <w:rStyle w:val="SubtleEmphasis"/>
          <w:rFonts w:hint="cs"/>
          <w:rtl/>
        </w:rPr>
        <w:t xml:space="preserve"> يقدم الجلد على الجميع‌ و إذا دار بين النجس و الحرير أو بينه و بين أجزاء غير المأكول لا يبعد تقديم النجس و إن كان لا يخلو عن إشكال و إذا دار بين الحرير و غير المأكول </w:t>
      </w:r>
      <w:r w:rsidRPr="00C13D8A">
        <w:rPr>
          <w:rStyle w:val="SubtleEmphasis"/>
          <w:rFonts w:hint="cs"/>
          <w:rtl/>
        </w:rPr>
        <w:lastRenderedPageBreak/>
        <w:t>يقدم الحرير و إن كان لا يخلو عن إشكال في صورة الدوران بين الحرير و جلد غير المأكول و إذا دار بين جلد غير المأكول و سائر أجزائه يقدم سائر الأجزاء.</w:t>
      </w:r>
      <w:r>
        <w:rPr>
          <w:rStyle w:val="FootnoteReference"/>
          <w:rFonts w:ascii="Noor_Lotus" w:hAnsi="Noor_Lotus" w:cs="Noor_Lotus"/>
          <w:color w:val="000000"/>
          <w:sz w:val="30"/>
          <w:szCs w:val="30"/>
          <w:rtl/>
        </w:rPr>
        <w:footnoteReference w:id="3"/>
      </w:r>
      <w:r w:rsidRPr="007E41F4">
        <w:rPr>
          <w:rFonts w:ascii="Noor_Lotus" w:eastAsia="Times New Roman" w:hAnsi="Noor_Lotus" w:cs="Noor_Lotus" w:hint="cs"/>
          <w:color w:val="000000"/>
          <w:sz w:val="30"/>
          <w:szCs w:val="30"/>
          <w:rtl/>
        </w:rPr>
        <w:t>‌</w:t>
      </w:r>
    </w:p>
    <w:p w:rsidR="00C13D8A" w:rsidRDefault="00C13D8A" w:rsidP="00C13D8A">
      <w:pPr>
        <w:rPr>
          <w:rtl/>
        </w:rPr>
      </w:pPr>
      <w:r>
        <w:rPr>
          <w:rFonts w:hint="cs"/>
          <w:rtl/>
        </w:rPr>
        <w:t>مرحوم سیّد برای دوران، چهار فرض را بیان کرده است. در دو فرض تکلیف را معیّن کرده است؛ و در دو فرض دیگر، بعد از تعیین تکلیف، فرموده لا یخلو عن اشکال.</w:t>
      </w:r>
    </w:p>
    <w:p w:rsidR="00C13D8A" w:rsidRDefault="00C13D8A" w:rsidP="00C13D8A">
      <w:pPr>
        <w:pStyle w:val="Heading3"/>
        <w:rPr>
          <w:rtl/>
        </w:rPr>
      </w:pPr>
      <w:bookmarkStart w:id="6" w:name="_Toc18165908"/>
      <w:r>
        <w:rPr>
          <w:rFonts w:hint="cs"/>
          <w:rtl/>
        </w:rPr>
        <w:t>فرض اول: دوران امر بین جلد مأکول و یکی از موارد ممنوعه</w:t>
      </w:r>
      <w:bookmarkEnd w:id="6"/>
    </w:p>
    <w:p w:rsidR="00C13D8A" w:rsidRDefault="00C13D8A" w:rsidP="00C13D8A">
      <w:pPr>
        <w:rPr>
          <w:rtl/>
        </w:rPr>
      </w:pPr>
      <w:r>
        <w:rPr>
          <w:rFonts w:hint="cs"/>
          <w:rtl/>
        </w:rPr>
        <w:t xml:space="preserve"> مرحوم سیّد فرموده در صورتی که دوران امر باشد بین اینکه میّت را در جلد مأکول اللحم، کفن کنیم، یا در سایر موارد ممنوعه، جلد مأکول، مقدّم است، و نوبت به آنها نمی</w:t>
      </w:r>
      <w:r>
        <w:rPr>
          <w:rtl/>
        </w:rPr>
        <w:softHyphen/>
      </w:r>
      <w:r>
        <w:rPr>
          <w:rFonts w:hint="cs"/>
          <w:rtl/>
        </w:rPr>
        <w:t>رسد. وجهش هم واضح است، سیّد در جلد مأکول، گیر داشت، و فرمود أحوط این است که با آن دفن نشود؛ مثل اینکه می</w:t>
      </w:r>
      <w:r>
        <w:rPr>
          <w:rtl/>
        </w:rPr>
        <w:softHyphen/>
      </w:r>
      <w:r>
        <w:rPr>
          <w:rFonts w:hint="cs"/>
          <w:rtl/>
        </w:rPr>
        <w:t>فرمود که اطلاقات (یا اطلاق ثلاثة أثواب، یا اطلاق رداء و لفافه) آن را می</w:t>
      </w:r>
      <w:r>
        <w:rPr>
          <w:rtl/>
        </w:rPr>
        <w:softHyphen/>
      </w:r>
      <w:r>
        <w:rPr>
          <w:rFonts w:hint="cs"/>
          <w:rtl/>
        </w:rPr>
        <w:t>گیرد؛ منتهی چون ادّعای اجماع، یا شهرت شده بود، گیر داشته است، و نتوانسته فتوی بدهد. فرموده این در جائی است که تمکّن داشته باشیم؛ اما اگر فقط جلد مأکول است، اینجا احتیاط بر عکس است، چون کفن کردن در جلد، شبهه حرمت ندارد، مرحوم سیّد اطلاق ثلاثة أثواب و رداء یا لفافه را لا أقل در فرض اضطرار قبول دارد. ما هم می</w:t>
      </w:r>
      <w:r>
        <w:rPr>
          <w:rtl/>
        </w:rPr>
        <w:softHyphen/>
      </w:r>
      <w:r>
        <w:rPr>
          <w:rFonts w:hint="cs"/>
          <w:rtl/>
        </w:rPr>
        <w:t>گفتیم درست است که روایت ثلاثة أثواب گیر دارد، چون باید منسوج باشد؛ لکن اطلاق آن روایت رداء و لفافه را قبول کردیم. لذا یتعیّن تکفین در جلد مأکول اللحم، در فرض انحصار.</w:t>
      </w:r>
    </w:p>
    <w:p w:rsidR="00C13D8A" w:rsidRDefault="00C13D8A" w:rsidP="00C13D8A">
      <w:pPr>
        <w:rPr>
          <w:rtl/>
        </w:rPr>
      </w:pPr>
      <w:r>
        <w:rPr>
          <w:rFonts w:hint="cs"/>
          <w:rtl/>
        </w:rPr>
        <w:t>بلکه بالاتر حتّی اگر در ابریشم هم گیر کردیم، این دیگر بالاتر از ابریشم نمی</w:t>
      </w:r>
      <w:r>
        <w:rPr>
          <w:rtl/>
        </w:rPr>
        <w:softHyphen/>
      </w:r>
      <w:r>
        <w:rPr>
          <w:rFonts w:hint="cs"/>
          <w:rtl/>
        </w:rPr>
        <w:t xml:space="preserve">شود؛ ابریشم یک نصّ بر منع داشت، ولی اینجا قصور دلیل است؛ اضافه بر </w:t>
      </w:r>
      <w:r w:rsidRPr="007F4632">
        <w:rPr>
          <w:rFonts w:hint="cs"/>
          <w:rtl/>
        </w:rPr>
        <w:t xml:space="preserve">آن وجوهی که در حریر گفته شد، (اینکه </w:t>
      </w:r>
      <w:r>
        <w:rPr>
          <w:rFonts w:hint="cs"/>
          <w:rtl/>
        </w:rPr>
        <w:t>احتمالش نیست که عریاناً دفن شود)، اینجا خطابش قاصر است که مؤیّد مسأله است، و می</w:t>
      </w:r>
      <w:r>
        <w:rPr>
          <w:rtl/>
        </w:rPr>
        <w:softHyphen/>
      </w:r>
      <w:r>
        <w:rPr>
          <w:rFonts w:hint="cs"/>
          <w:rtl/>
        </w:rPr>
        <w:t>گوئیم دفن در این جلد لازم است.</w:t>
      </w:r>
    </w:p>
    <w:p w:rsidR="00C13D8A" w:rsidRDefault="00C13D8A" w:rsidP="00C13D8A">
      <w:pPr>
        <w:rPr>
          <w:rtl/>
        </w:rPr>
      </w:pPr>
      <w:r>
        <w:rPr>
          <w:rFonts w:hint="cs"/>
          <w:rtl/>
        </w:rPr>
        <w:t>اما فرض دوم که بین نجس و ما لا یؤکل است، مرحوم حکیم، کلامی را از مرحوم شیخ انصاری نقل کرده است، که نکته فنّی دارد.</w:t>
      </w:r>
    </w:p>
    <w:p w:rsidR="00C13D8A" w:rsidRPr="001A27D7" w:rsidRDefault="00C13D8A" w:rsidP="00C13D8A">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75D" w:rsidRDefault="0032575D" w:rsidP="008B750B">
      <w:pPr>
        <w:spacing w:line="240" w:lineRule="auto"/>
      </w:pPr>
      <w:r>
        <w:separator/>
      </w:r>
    </w:p>
  </w:endnote>
  <w:endnote w:type="continuationSeparator" w:id="0">
    <w:p w:rsidR="0032575D" w:rsidRDefault="0032575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13D8A" w:rsidRPr="00C13D8A">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57189" w:rsidP="001B6799">
          <w:pPr>
            <w:pStyle w:val="Footer"/>
            <w:bidi w:val="0"/>
            <w:rPr>
              <w:color w:val="808080" w:themeColor="background1" w:themeShade="80"/>
              <w:rtl/>
            </w:rPr>
          </w:pPr>
          <w:bookmarkStart w:id="14" w:name="BokAdres"/>
          <w:bookmarkEnd w:id="14"/>
          <w:r>
            <w:rPr>
              <w:color w:val="808080" w:themeColor="background1" w:themeShade="80"/>
            </w:rPr>
            <w:t>F1mg1_13950631-013_sl1_mfeb.ir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75D" w:rsidRDefault="0032575D" w:rsidP="008B750B">
      <w:pPr>
        <w:spacing w:line="240" w:lineRule="auto"/>
      </w:pPr>
      <w:r>
        <w:separator/>
      </w:r>
    </w:p>
  </w:footnote>
  <w:footnote w:type="continuationSeparator" w:id="0">
    <w:p w:rsidR="0032575D" w:rsidRDefault="0032575D" w:rsidP="008B750B">
      <w:pPr>
        <w:spacing w:line="240" w:lineRule="auto"/>
      </w:pPr>
      <w:r>
        <w:continuationSeparator/>
      </w:r>
    </w:p>
  </w:footnote>
  <w:footnote w:id="1">
    <w:p w:rsidR="00C13D8A" w:rsidRPr="009E5757" w:rsidRDefault="00C13D8A" w:rsidP="00C13D8A">
      <w:pPr>
        <w:pStyle w:val="NormalWeb"/>
        <w:bidi/>
        <w:spacing w:before="0" w:beforeAutospacing="0" w:after="0" w:afterAutospacing="0"/>
        <w:jc w:val="both"/>
        <w:rPr>
          <w:rFonts w:ascii="Noor_Titr" w:hAnsi="Noor_Titr" w:cs="B Badr"/>
          <w:sz w:val="22"/>
          <w:szCs w:val="22"/>
        </w:rPr>
      </w:pPr>
      <w:r w:rsidRPr="009E5757">
        <w:rPr>
          <w:rStyle w:val="FootnoteReference"/>
          <w:rFonts w:cs="B Badr"/>
          <w:sz w:val="22"/>
          <w:szCs w:val="22"/>
        </w:rPr>
        <w:footnoteRef/>
      </w:r>
      <w:r w:rsidRPr="009E5757">
        <w:rPr>
          <w:rFonts w:cs="B Badr"/>
          <w:sz w:val="22"/>
          <w:szCs w:val="22"/>
          <w:rtl/>
        </w:rPr>
        <w:t xml:space="preserve"> </w:t>
      </w:r>
      <w:r w:rsidRPr="009E5757">
        <w:rPr>
          <w:rFonts w:cs="B Badr" w:hint="cs"/>
          <w:sz w:val="22"/>
          <w:szCs w:val="22"/>
          <w:rtl/>
        </w:rPr>
        <w:t xml:space="preserve">- </w:t>
      </w:r>
      <w:r w:rsidRPr="009E5757">
        <w:rPr>
          <w:rFonts w:ascii="Noor_Titr" w:hAnsi="Noor_Titr" w:cs="B Badr" w:hint="cs"/>
          <w:sz w:val="22"/>
          <w:szCs w:val="22"/>
          <w:rtl/>
        </w:rPr>
        <w:t xml:space="preserve">مستمسك العروة الوثقى؛ ج‌4، ص: 159 (... </w:t>
      </w:r>
      <w:r w:rsidRPr="009E5757">
        <w:rPr>
          <w:rFonts w:ascii="Noor_Lotus" w:hAnsi="Noor_Lotus" w:cs="B Badr" w:hint="cs"/>
          <w:sz w:val="22"/>
          <w:szCs w:val="22"/>
          <w:rtl/>
        </w:rPr>
        <w:t>و إن كان الدليل عليه النهي- كما في الحرير- سقط التكفين لإطلاق دليل المقيد).</w:t>
      </w:r>
    </w:p>
  </w:footnote>
  <w:footnote w:id="2">
    <w:p w:rsidR="00C13D8A" w:rsidRDefault="00C13D8A" w:rsidP="00C13D8A">
      <w:pPr>
        <w:pStyle w:val="FootnoteText"/>
      </w:pPr>
      <w:r>
        <w:rPr>
          <w:rStyle w:val="FootnoteReference"/>
        </w:rPr>
        <w:footnoteRef/>
      </w:r>
      <w:r>
        <w:rPr>
          <w:rtl/>
        </w:rPr>
        <w:t xml:space="preserve"> </w:t>
      </w:r>
      <w:r>
        <w:rPr>
          <w:rFonts w:hint="cs"/>
          <w:rtl/>
        </w:rPr>
        <w:t xml:space="preserve">- </w:t>
      </w:r>
      <w:r w:rsidRPr="0003054F">
        <w:rPr>
          <w:rFonts w:hint="cs"/>
          <w:rtl/>
        </w:rPr>
        <w:t xml:space="preserve">موسوعة الإمام الخوئي؛ ج‌9، صص: 112 </w:t>
      </w:r>
      <w:r w:rsidRPr="0003054F">
        <w:rPr>
          <w:rFonts w:ascii="Times New Roman" w:hAnsi="Times New Roman" w:cs="Times New Roman" w:hint="cs"/>
          <w:rtl/>
        </w:rPr>
        <w:t>–</w:t>
      </w:r>
      <w:r w:rsidRPr="0003054F">
        <w:rPr>
          <w:rFonts w:hint="cs"/>
          <w:rtl/>
        </w:rPr>
        <w:t xml:space="preserve"> 110</w:t>
      </w:r>
      <w:r>
        <w:rPr>
          <w:rFonts w:hint="cs"/>
          <w:rtl/>
        </w:rPr>
        <w:t>.</w:t>
      </w:r>
    </w:p>
  </w:footnote>
  <w:footnote w:id="3">
    <w:p w:rsidR="00C13D8A" w:rsidRPr="00563175" w:rsidRDefault="00C13D8A" w:rsidP="00C13D8A">
      <w:pPr>
        <w:pStyle w:val="FootnoteText"/>
        <w:jc w:val="both"/>
        <w:rPr>
          <w:sz w:val="22"/>
          <w:szCs w:val="22"/>
        </w:rPr>
      </w:pPr>
      <w:r w:rsidRPr="00563175">
        <w:rPr>
          <w:rStyle w:val="FootnoteReference"/>
          <w:sz w:val="22"/>
          <w:szCs w:val="22"/>
        </w:rPr>
        <w:footnoteRef/>
      </w:r>
      <w:r w:rsidRPr="00563175">
        <w:rPr>
          <w:sz w:val="22"/>
          <w:szCs w:val="22"/>
          <w:rtl/>
        </w:rPr>
        <w:t xml:space="preserve"> </w:t>
      </w:r>
      <w:r w:rsidRPr="00563175">
        <w:rPr>
          <w:rFonts w:hint="cs"/>
          <w:sz w:val="22"/>
          <w:szCs w:val="22"/>
          <w:rtl/>
        </w:rPr>
        <w:t>- العروة الوثقى (للسيد اليزدي)، ج‌1، صص: 405‌ - 404.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157189">
      <w:rPr>
        <w:b/>
        <w:bCs/>
        <w:sz w:val="20"/>
        <w:szCs w:val="24"/>
        <w:rtl/>
      </w:rPr>
      <w:t>013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1571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1571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157189">
      <w:rPr>
        <w:sz w:val="24"/>
        <w:szCs w:val="24"/>
        <w:rtl/>
      </w:rPr>
      <w:t>31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157189">
      <w:rPr>
        <w:rFonts w:hint="cs"/>
        <w:sz w:val="24"/>
        <w:szCs w:val="24"/>
        <w:rtl/>
      </w:rPr>
      <w:t>تکفین</w:t>
    </w:r>
    <w:r w:rsidR="00157189">
      <w:rPr>
        <w:sz w:val="24"/>
        <w:szCs w:val="24"/>
        <w:rtl/>
      </w:rPr>
      <w:t xml:space="preserve"> </w:t>
    </w:r>
    <w:r w:rsidR="00157189">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157189">
      <w:rPr>
        <w:rFonts w:hint="cs"/>
        <w:sz w:val="24"/>
        <w:szCs w:val="24"/>
        <w:rtl/>
      </w:rPr>
      <w:t>سجاد</w:t>
    </w:r>
    <w:r w:rsidR="00157189">
      <w:rPr>
        <w:sz w:val="24"/>
        <w:szCs w:val="24"/>
        <w:rtl/>
      </w:rPr>
      <w:t xml:space="preserve"> </w:t>
    </w:r>
    <w:r w:rsidR="001571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157189">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57189"/>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2575D"/>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3D8A"/>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99A43-4574-452E-98D1-4C66CC4F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1208</Words>
  <Characters>6889</Characters>
  <Application>Microsoft Office Word</Application>
  <DocSecurity>0</DocSecurity>
  <Lines>57</Lines>
  <Paragraphs>16</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8081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2019-08-31T13:12:00Z</dcterms:created>
  <dcterms:modified xsi:type="dcterms:W3CDTF">2019-08-31T13:15:00Z</dcterms:modified>
</cp:coreProperties>
</file>