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E032BA" w:rsidRDefault="00E032BA">
      <w:pPr>
        <w:pStyle w:val="TOC5"/>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\h \z \u</w:instrText>
      </w:r>
      <w:r>
        <w:rPr>
          <w:rFonts w:cs="B Titr"/>
          <w:bCs w:val="0"/>
          <w:noProof/>
          <w:webHidden/>
          <w:rtl/>
        </w:rPr>
        <w:instrText xml:space="preserve"> </w:instrText>
      </w:r>
      <w:r>
        <w:rPr>
          <w:rFonts w:cs="B Titr"/>
          <w:bCs w:val="0"/>
          <w:noProof/>
          <w:webHidden/>
          <w:rtl/>
        </w:rPr>
        <w:fldChar w:fldCharType="separate"/>
      </w:r>
      <w:hyperlink w:anchor="_Toc18520136" w:history="1">
        <w:r w:rsidRPr="003B4093">
          <w:rPr>
            <w:rStyle w:val="Hyperlink"/>
            <w:rFonts w:hint="eastAsia"/>
            <w:noProof/>
            <w:rtl/>
          </w:rPr>
          <w:t>ادامه</w:t>
        </w:r>
        <w:r w:rsidRPr="003B4093">
          <w:rPr>
            <w:rStyle w:val="Hyperlink"/>
            <w:noProof/>
            <w:rtl/>
          </w:rPr>
          <w:t xml:space="preserve"> (</w:t>
        </w:r>
        <w:r w:rsidRPr="003B4093">
          <w:rPr>
            <w:rStyle w:val="Hyperlink"/>
            <w:rFonts w:hint="eastAsia"/>
            <w:noProof/>
            <w:rtl/>
          </w:rPr>
          <w:t>تفص</w:t>
        </w:r>
        <w:r w:rsidRPr="003B4093">
          <w:rPr>
            <w:rStyle w:val="Hyperlink"/>
            <w:rFonts w:hint="cs"/>
            <w:noProof/>
            <w:rtl/>
          </w:rPr>
          <w:t>ی</w:t>
        </w:r>
        <w:r w:rsidRPr="003B4093">
          <w:rPr>
            <w:rStyle w:val="Hyperlink"/>
            <w:rFonts w:hint="eastAsia"/>
            <w:noProof/>
            <w:rtl/>
          </w:rPr>
          <w:t>ل</w:t>
        </w:r>
        <w:r w:rsidRPr="003B4093">
          <w:rPr>
            <w:rStyle w:val="Hyperlink"/>
            <w:noProof/>
            <w:rtl/>
          </w:rPr>
          <w:t xml:space="preserve"> </w:t>
        </w:r>
        <w:r w:rsidRPr="003B4093">
          <w:rPr>
            <w:rStyle w:val="Hyperlink"/>
            <w:rFonts w:hint="eastAsia"/>
            <w:noProof/>
            <w:rtl/>
          </w:rPr>
          <w:t>مرحوم</w:t>
        </w:r>
        <w:r w:rsidRPr="003B4093">
          <w:rPr>
            <w:rStyle w:val="Hyperlink"/>
            <w:noProof/>
            <w:rtl/>
          </w:rPr>
          <w:t xml:space="preserve"> </w:t>
        </w:r>
        <w:r w:rsidRPr="003B4093">
          <w:rPr>
            <w:rStyle w:val="Hyperlink"/>
            <w:rFonts w:hint="eastAsia"/>
            <w:noProof/>
            <w:rtl/>
          </w:rPr>
          <w:t>خوئ</w:t>
        </w:r>
        <w:r w:rsidRPr="003B4093">
          <w:rPr>
            <w:rStyle w:val="Hyperlink"/>
            <w:rFonts w:hint="cs"/>
            <w:noProof/>
            <w:rtl/>
          </w:rPr>
          <w:t>ی</w:t>
        </w:r>
        <w:r w:rsidRPr="003B4093">
          <w:rPr>
            <w:rStyle w:val="Hyperlink"/>
            <w:noProof/>
            <w:rtl/>
          </w:rPr>
          <w:t xml:space="preserve"> (</w:t>
        </w:r>
        <w:r w:rsidRPr="003B4093">
          <w:rPr>
            <w:rStyle w:val="Hyperlink"/>
            <w:rFonts w:hint="eastAsia"/>
            <w:noProof/>
            <w:rtl/>
          </w:rPr>
          <w:t>صورت</w:t>
        </w:r>
        <w:r w:rsidRPr="003B4093">
          <w:rPr>
            <w:rStyle w:val="Hyperlink"/>
            <w:noProof/>
            <w:rtl/>
          </w:rPr>
          <w:t xml:space="preserve"> </w:t>
        </w:r>
        <w:r w:rsidRPr="003B4093">
          <w:rPr>
            <w:rStyle w:val="Hyperlink"/>
            <w:rFonts w:hint="eastAsia"/>
            <w:noProof/>
            <w:rtl/>
          </w:rPr>
          <w:t>اُول</w:t>
        </w:r>
        <w:r w:rsidRPr="003B4093">
          <w:rPr>
            <w:rStyle w:val="Hyperlink"/>
            <w:rFonts w:hint="cs"/>
            <w:noProof/>
            <w:rtl/>
          </w:rPr>
          <w:t>ی</w:t>
        </w:r>
        <w:r w:rsidRPr="003B409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18520136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032BA" w:rsidRDefault="008B07D0">
      <w:pPr>
        <w:pStyle w:val="TOC6"/>
        <w:tabs>
          <w:tab w:val="right" w:leader="dot" w:pos="10194"/>
        </w:tabs>
        <w:rPr>
          <w:rFonts w:asciiTheme="minorHAnsi" w:eastAsiaTheme="minorEastAsia" w:hAnsiTheme="minorHAnsi" w:cstheme="minorBidi"/>
          <w:bCs w:val="0"/>
          <w:noProof/>
          <w:color w:val="auto"/>
          <w:szCs w:val="22"/>
          <w:rtl/>
          <w:lang w:bidi="ar-SA"/>
        </w:rPr>
      </w:pPr>
      <w:hyperlink w:anchor="_Toc18520137" w:history="1">
        <w:r w:rsidR="00E032BA" w:rsidRPr="003B4093">
          <w:rPr>
            <w:rStyle w:val="Hyperlink"/>
            <w:rFonts w:hint="eastAsia"/>
            <w:noProof/>
            <w:rtl/>
          </w:rPr>
          <w:t>مناقشه</w:t>
        </w:r>
        <w:r w:rsidR="00E032BA" w:rsidRPr="003B4093">
          <w:rPr>
            <w:rStyle w:val="Hyperlink"/>
            <w:noProof/>
            <w:rtl/>
          </w:rPr>
          <w:t xml:space="preserve"> </w:t>
        </w:r>
        <w:r w:rsidR="00E032BA" w:rsidRPr="003B4093">
          <w:rPr>
            <w:rStyle w:val="Hyperlink"/>
            <w:rFonts w:hint="eastAsia"/>
            <w:noProof/>
            <w:rtl/>
          </w:rPr>
          <w:t>استاد</w:t>
        </w:r>
        <w:r w:rsidR="00E032BA">
          <w:rPr>
            <w:noProof/>
            <w:webHidden/>
            <w:rtl/>
          </w:rPr>
          <w:tab/>
        </w:r>
        <w:r w:rsidR="00E032BA">
          <w:rPr>
            <w:noProof/>
            <w:webHidden/>
            <w:rtl/>
          </w:rPr>
          <w:fldChar w:fldCharType="begin"/>
        </w:r>
        <w:r w:rsidR="00E032BA">
          <w:rPr>
            <w:noProof/>
            <w:webHidden/>
            <w:rtl/>
          </w:rPr>
          <w:instrText xml:space="preserve"> </w:instrText>
        </w:r>
        <w:r w:rsidR="00E032BA">
          <w:rPr>
            <w:noProof/>
            <w:webHidden/>
          </w:rPr>
          <w:instrText>PAGEREF</w:instrText>
        </w:r>
        <w:r w:rsidR="00E032BA">
          <w:rPr>
            <w:noProof/>
            <w:webHidden/>
            <w:rtl/>
          </w:rPr>
          <w:instrText xml:space="preserve"> _</w:instrText>
        </w:r>
        <w:r w:rsidR="00E032BA">
          <w:rPr>
            <w:noProof/>
            <w:webHidden/>
          </w:rPr>
          <w:instrText>Toc</w:instrText>
        </w:r>
        <w:r w:rsidR="00E032BA">
          <w:rPr>
            <w:noProof/>
            <w:webHidden/>
            <w:rtl/>
          </w:rPr>
          <w:instrText xml:space="preserve">18520137 </w:instrText>
        </w:r>
        <w:r w:rsidR="00E032BA">
          <w:rPr>
            <w:noProof/>
            <w:webHidden/>
          </w:rPr>
          <w:instrText>\h</w:instrText>
        </w:r>
        <w:r w:rsidR="00E032BA">
          <w:rPr>
            <w:noProof/>
            <w:webHidden/>
            <w:rtl/>
          </w:rPr>
          <w:instrText xml:space="preserve"> </w:instrText>
        </w:r>
        <w:r w:rsidR="00E032BA">
          <w:rPr>
            <w:noProof/>
            <w:webHidden/>
            <w:rtl/>
          </w:rPr>
        </w:r>
        <w:r w:rsidR="00E032BA">
          <w:rPr>
            <w:noProof/>
            <w:webHidden/>
            <w:rtl/>
          </w:rPr>
          <w:fldChar w:fldCharType="separate"/>
        </w:r>
        <w:r w:rsidR="00E032BA">
          <w:rPr>
            <w:noProof/>
            <w:webHidden/>
            <w:rtl/>
          </w:rPr>
          <w:t>2</w:t>
        </w:r>
        <w:r w:rsidR="00E032BA">
          <w:rPr>
            <w:noProof/>
            <w:webHidden/>
            <w:rtl/>
          </w:rPr>
          <w:fldChar w:fldCharType="end"/>
        </w:r>
      </w:hyperlink>
    </w:p>
    <w:p w:rsidR="00E032BA" w:rsidRDefault="008B07D0">
      <w:pPr>
        <w:pStyle w:val="TOC5"/>
        <w:tabs>
          <w:tab w:val="right" w:leader="dot" w:pos="10194"/>
        </w:tabs>
        <w:rPr>
          <w:rFonts w:asciiTheme="minorHAnsi" w:eastAsiaTheme="minorEastAsia" w:hAnsiTheme="minorHAnsi" w:cstheme="minorBidi"/>
          <w:bCs w:val="0"/>
          <w:noProof/>
          <w:color w:val="auto"/>
          <w:szCs w:val="22"/>
          <w:rtl/>
          <w:lang w:bidi="ar-SA"/>
        </w:rPr>
      </w:pPr>
      <w:hyperlink w:anchor="_Toc18520138" w:history="1">
        <w:r w:rsidR="00E032BA" w:rsidRPr="003B4093">
          <w:rPr>
            <w:rStyle w:val="Hyperlink"/>
            <w:rFonts w:hint="eastAsia"/>
            <w:noProof/>
            <w:rtl/>
          </w:rPr>
          <w:t>ادامه</w:t>
        </w:r>
        <w:r w:rsidR="00E032BA" w:rsidRPr="003B4093">
          <w:rPr>
            <w:rStyle w:val="Hyperlink"/>
            <w:noProof/>
            <w:rtl/>
          </w:rPr>
          <w:t xml:space="preserve"> (</w:t>
        </w:r>
        <w:r w:rsidR="00E032BA" w:rsidRPr="003B4093">
          <w:rPr>
            <w:rStyle w:val="Hyperlink"/>
            <w:rFonts w:hint="eastAsia"/>
            <w:noProof/>
            <w:rtl/>
          </w:rPr>
          <w:t>صورت</w:t>
        </w:r>
        <w:r w:rsidR="00E032BA" w:rsidRPr="003B4093">
          <w:rPr>
            <w:rStyle w:val="Hyperlink"/>
            <w:noProof/>
            <w:rtl/>
          </w:rPr>
          <w:t xml:space="preserve"> </w:t>
        </w:r>
        <w:r w:rsidR="00E032BA" w:rsidRPr="003B4093">
          <w:rPr>
            <w:rStyle w:val="Hyperlink"/>
            <w:rFonts w:hint="eastAsia"/>
            <w:noProof/>
            <w:rtl/>
          </w:rPr>
          <w:t>ثان</w:t>
        </w:r>
        <w:r w:rsidR="00E032BA" w:rsidRPr="003B4093">
          <w:rPr>
            <w:rStyle w:val="Hyperlink"/>
            <w:rFonts w:hint="cs"/>
            <w:noProof/>
            <w:rtl/>
          </w:rPr>
          <w:t>ی</w:t>
        </w:r>
        <w:r w:rsidR="00E032BA" w:rsidRPr="003B4093">
          <w:rPr>
            <w:rStyle w:val="Hyperlink"/>
            <w:rFonts w:hint="eastAsia"/>
            <w:noProof/>
            <w:rtl/>
          </w:rPr>
          <w:t>ه</w:t>
        </w:r>
        <w:r w:rsidR="00E032BA" w:rsidRPr="003B4093">
          <w:rPr>
            <w:rStyle w:val="Hyperlink"/>
            <w:noProof/>
            <w:rtl/>
          </w:rPr>
          <w:t xml:space="preserve"> </w:t>
        </w:r>
        <w:r w:rsidR="00E032BA" w:rsidRPr="003B4093">
          <w:rPr>
            <w:rStyle w:val="Hyperlink"/>
            <w:rFonts w:hint="eastAsia"/>
            <w:noProof/>
            <w:rtl/>
          </w:rPr>
          <w:t>در</w:t>
        </w:r>
        <w:r w:rsidR="00E032BA" w:rsidRPr="003B4093">
          <w:rPr>
            <w:rStyle w:val="Hyperlink"/>
            <w:noProof/>
            <w:rtl/>
          </w:rPr>
          <w:t xml:space="preserve"> </w:t>
        </w:r>
        <w:r w:rsidR="00E032BA" w:rsidRPr="003B4093">
          <w:rPr>
            <w:rStyle w:val="Hyperlink"/>
            <w:rFonts w:hint="eastAsia"/>
            <w:noProof/>
            <w:rtl/>
          </w:rPr>
          <w:t>کلام</w:t>
        </w:r>
        <w:r w:rsidR="00E032BA" w:rsidRPr="003B4093">
          <w:rPr>
            <w:rStyle w:val="Hyperlink"/>
            <w:noProof/>
            <w:rtl/>
          </w:rPr>
          <w:t xml:space="preserve"> </w:t>
        </w:r>
        <w:r w:rsidR="00E032BA" w:rsidRPr="003B4093">
          <w:rPr>
            <w:rStyle w:val="Hyperlink"/>
            <w:rFonts w:hint="eastAsia"/>
            <w:noProof/>
            <w:rtl/>
          </w:rPr>
          <w:t>مرحوم</w:t>
        </w:r>
        <w:r w:rsidR="00E032BA" w:rsidRPr="003B4093">
          <w:rPr>
            <w:rStyle w:val="Hyperlink"/>
            <w:noProof/>
            <w:rtl/>
          </w:rPr>
          <w:t xml:space="preserve"> </w:t>
        </w:r>
        <w:r w:rsidR="00E032BA" w:rsidRPr="003B4093">
          <w:rPr>
            <w:rStyle w:val="Hyperlink"/>
            <w:rFonts w:hint="eastAsia"/>
            <w:noProof/>
            <w:rtl/>
          </w:rPr>
          <w:t>خوئ</w:t>
        </w:r>
        <w:r w:rsidR="00E032BA" w:rsidRPr="003B4093">
          <w:rPr>
            <w:rStyle w:val="Hyperlink"/>
            <w:rFonts w:hint="cs"/>
            <w:noProof/>
            <w:rtl/>
          </w:rPr>
          <w:t>ی</w:t>
        </w:r>
        <w:r w:rsidR="00E032BA" w:rsidRPr="003B4093">
          <w:rPr>
            <w:rStyle w:val="Hyperlink"/>
            <w:noProof/>
            <w:rtl/>
          </w:rPr>
          <w:t>)</w:t>
        </w:r>
        <w:r w:rsidR="00E032BA">
          <w:rPr>
            <w:noProof/>
            <w:webHidden/>
            <w:rtl/>
          </w:rPr>
          <w:tab/>
        </w:r>
        <w:r w:rsidR="00E032BA">
          <w:rPr>
            <w:noProof/>
            <w:webHidden/>
            <w:rtl/>
          </w:rPr>
          <w:fldChar w:fldCharType="begin"/>
        </w:r>
        <w:r w:rsidR="00E032BA">
          <w:rPr>
            <w:noProof/>
            <w:webHidden/>
            <w:rtl/>
          </w:rPr>
          <w:instrText xml:space="preserve"> </w:instrText>
        </w:r>
        <w:r w:rsidR="00E032BA">
          <w:rPr>
            <w:noProof/>
            <w:webHidden/>
          </w:rPr>
          <w:instrText>PAGEREF</w:instrText>
        </w:r>
        <w:r w:rsidR="00E032BA">
          <w:rPr>
            <w:noProof/>
            <w:webHidden/>
            <w:rtl/>
          </w:rPr>
          <w:instrText xml:space="preserve"> _</w:instrText>
        </w:r>
        <w:r w:rsidR="00E032BA">
          <w:rPr>
            <w:noProof/>
            <w:webHidden/>
          </w:rPr>
          <w:instrText>Toc</w:instrText>
        </w:r>
        <w:r w:rsidR="00E032BA">
          <w:rPr>
            <w:noProof/>
            <w:webHidden/>
            <w:rtl/>
          </w:rPr>
          <w:instrText xml:space="preserve">18520138 </w:instrText>
        </w:r>
        <w:r w:rsidR="00E032BA">
          <w:rPr>
            <w:noProof/>
            <w:webHidden/>
          </w:rPr>
          <w:instrText>\h</w:instrText>
        </w:r>
        <w:r w:rsidR="00E032BA">
          <w:rPr>
            <w:noProof/>
            <w:webHidden/>
            <w:rtl/>
          </w:rPr>
          <w:instrText xml:space="preserve"> </w:instrText>
        </w:r>
        <w:r w:rsidR="00E032BA">
          <w:rPr>
            <w:noProof/>
            <w:webHidden/>
            <w:rtl/>
          </w:rPr>
        </w:r>
        <w:r w:rsidR="00E032BA">
          <w:rPr>
            <w:noProof/>
            <w:webHidden/>
            <w:rtl/>
          </w:rPr>
          <w:fldChar w:fldCharType="separate"/>
        </w:r>
        <w:r w:rsidR="00E032BA">
          <w:rPr>
            <w:noProof/>
            <w:webHidden/>
            <w:rtl/>
          </w:rPr>
          <w:t>3</w:t>
        </w:r>
        <w:r w:rsidR="00E032BA">
          <w:rPr>
            <w:noProof/>
            <w:webHidden/>
            <w:rtl/>
          </w:rPr>
          <w:fldChar w:fldCharType="end"/>
        </w:r>
      </w:hyperlink>
    </w:p>
    <w:p w:rsidR="00E032BA" w:rsidRDefault="008B07D0">
      <w:pPr>
        <w:pStyle w:val="TOC5"/>
        <w:tabs>
          <w:tab w:val="right" w:leader="dot" w:pos="10194"/>
        </w:tabs>
        <w:rPr>
          <w:rFonts w:asciiTheme="minorHAnsi" w:eastAsiaTheme="minorEastAsia" w:hAnsiTheme="minorHAnsi" w:cstheme="minorBidi"/>
          <w:bCs w:val="0"/>
          <w:noProof/>
          <w:color w:val="auto"/>
          <w:szCs w:val="22"/>
          <w:rtl/>
          <w:lang w:bidi="ar-SA"/>
        </w:rPr>
      </w:pPr>
      <w:hyperlink w:anchor="_Toc18520139" w:history="1">
        <w:r w:rsidR="00E032BA" w:rsidRPr="003B4093">
          <w:rPr>
            <w:rStyle w:val="Hyperlink"/>
            <w:rFonts w:hint="eastAsia"/>
            <w:noProof/>
            <w:rtl/>
          </w:rPr>
          <w:t>صورت</w:t>
        </w:r>
        <w:r w:rsidR="00E032BA" w:rsidRPr="003B4093">
          <w:rPr>
            <w:rStyle w:val="Hyperlink"/>
            <w:noProof/>
            <w:rtl/>
          </w:rPr>
          <w:t xml:space="preserve"> </w:t>
        </w:r>
        <w:r w:rsidR="00E032BA" w:rsidRPr="003B4093">
          <w:rPr>
            <w:rStyle w:val="Hyperlink"/>
            <w:rFonts w:hint="eastAsia"/>
            <w:noProof/>
            <w:rtl/>
          </w:rPr>
          <w:t>ثالثه</w:t>
        </w:r>
        <w:r w:rsidR="00E032BA" w:rsidRPr="003B4093">
          <w:rPr>
            <w:rStyle w:val="Hyperlink"/>
            <w:noProof/>
            <w:rtl/>
          </w:rPr>
          <w:t xml:space="preserve"> </w:t>
        </w:r>
        <w:r w:rsidR="00E032BA" w:rsidRPr="003B4093">
          <w:rPr>
            <w:rStyle w:val="Hyperlink"/>
            <w:rFonts w:hint="eastAsia"/>
            <w:noProof/>
            <w:rtl/>
          </w:rPr>
          <w:t>در</w:t>
        </w:r>
        <w:r w:rsidR="00E032BA" w:rsidRPr="003B4093">
          <w:rPr>
            <w:rStyle w:val="Hyperlink"/>
            <w:noProof/>
            <w:rtl/>
          </w:rPr>
          <w:t xml:space="preserve"> </w:t>
        </w:r>
        <w:r w:rsidR="00E032BA" w:rsidRPr="003B4093">
          <w:rPr>
            <w:rStyle w:val="Hyperlink"/>
            <w:rFonts w:hint="eastAsia"/>
            <w:noProof/>
            <w:rtl/>
          </w:rPr>
          <w:t>کلام</w:t>
        </w:r>
        <w:r w:rsidR="00E032BA" w:rsidRPr="003B4093">
          <w:rPr>
            <w:rStyle w:val="Hyperlink"/>
            <w:noProof/>
            <w:rtl/>
          </w:rPr>
          <w:t xml:space="preserve"> </w:t>
        </w:r>
        <w:r w:rsidR="00E032BA" w:rsidRPr="003B4093">
          <w:rPr>
            <w:rStyle w:val="Hyperlink"/>
            <w:rFonts w:hint="eastAsia"/>
            <w:noProof/>
            <w:rtl/>
          </w:rPr>
          <w:t>مرحوم</w:t>
        </w:r>
        <w:r w:rsidR="00E032BA" w:rsidRPr="003B4093">
          <w:rPr>
            <w:rStyle w:val="Hyperlink"/>
            <w:noProof/>
            <w:rtl/>
          </w:rPr>
          <w:t xml:space="preserve"> </w:t>
        </w:r>
        <w:r w:rsidR="00E032BA" w:rsidRPr="003B4093">
          <w:rPr>
            <w:rStyle w:val="Hyperlink"/>
            <w:rFonts w:hint="eastAsia"/>
            <w:noProof/>
            <w:rtl/>
          </w:rPr>
          <w:t>خوئ</w:t>
        </w:r>
        <w:r w:rsidR="00E032BA" w:rsidRPr="003B4093">
          <w:rPr>
            <w:rStyle w:val="Hyperlink"/>
            <w:rFonts w:hint="cs"/>
            <w:noProof/>
            <w:rtl/>
          </w:rPr>
          <w:t>ی</w:t>
        </w:r>
        <w:r w:rsidR="00E032BA">
          <w:rPr>
            <w:noProof/>
            <w:webHidden/>
            <w:rtl/>
          </w:rPr>
          <w:tab/>
        </w:r>
        <w:r w:rsidR="00E032BA">
          <w:rPr>
            <w:noProof/>
            <w:webHidden/>
            <w:rtl/>
          </w:rPr>
          <w:fldChar w:fldCharType="begin"/>
        </w:r>
        <w:r w:rsidR="00E032BA">
          <w:rPr>
            <w:noProof/>
            <w:webHidden/>
            <w:rtl/>
          </w:rPr>
          <w:instrText xml:space="preserve"> </w:instrText>
        </w:r>
        <w:r w:rsidR="00E032BA">
          <w:rPr>
            <w:noProof/>
            <w:webHidden/>
          </w:rPr>
          <w:instrText>PAGEREF</w:instrText>
        </w:r>
        <w:r w:rsidR="00E032BA">
          <w:rPr>
            <w:noProof/>
            <w:webHidden/>
            <w:rtl/>
          </w:rPr>
          <w:instrText xml:space="preserve"> _</w:instrText>
        </w:r>
        <w:r w:rsidR="00E032BA">
          <w:rPr>
            <w:noProof/>
            <w:webHidden/>
          </w:rPr>
          <w:instrText>Toc</w:instrText>
        </w:r>
        <w:r w:rsidR="00E032BA">
          <w:rPr>
            <w:noProof/>
            <w:webHidden/>
            <w:rtl/>
          </w:rPr>
          <w:instrText xml:space="preserve">18520139 </w:instrText>
        </w:r>
        <w:r w:rsidR="00E032BA">
          <w:rPr>
            <w:noProof/>
            <w:webHidden/>
          </w:rPr>
          <w:instrText>\h</w:instrText>
        </w:r>
        <w:r w:rsidR="00E032BA">
          <w:rPr>
            <w:noProof/>
            <w:webHidden/>
            <w:rtl/>
          </w:rPr>
          <w:instrText xml:space="preserve"> </w:instrText>
        </w:r>
        <w:r w:rsidR="00E032BA">
          <w:rPr>
            <w:noProof/>
            <w:webHidden/>
            <w:rtl/>
          </w:rPr>
        </w:r>
        <w:r w:rsidR="00E032BA">
          <w:rPr>
            <w:noProof/>
            <w:webHidden/>
            <w:rtl/>
          </w:rPr>
          <w:fldChar w:fldCharType="separate"/>
        </w:r>
        <w:r w:rsidR="00E032BA">
          <w:rPr>
            <w:noProof/>
            <w:webHidden/>
            <w:rtl/>
          </w:rPr>
          <w:t>3</w:t>
        </w:r>
        <w:r w:rsidR="00E032BA">
          <w:rPr>
            <w:noProof/>
            <w:webHidden/>
            <w:rtl/>
          </w:rPr>
          <w:fldChar w:fldCharType="end"/>
        </w:r>
      </w:hyperlink>
    </w:p>
    <w:p w:rsidR="00E032BA" w:rsidRDefault="008B07D0">
      <w:pPr>
        <w:pStyle w:val="TOC6"/>
        <w:tabs>
          <w:tab w:val="right" w:leader="dot" w:pos="10194"/>
        </w:tabs>
        <w:rPr>
          <w:rFonts w:asciiTheme="minorHAnsi" w:eastAsiaTheme="minorEastAsia" w:hAnsiTheme="minorHAnsi" w:cstheme="minorBidi"/>
          <w:bCs w:val="0"/>
          <w:noProof/>
          <w:color w:val="auto"/>
          <w:szCs w:val="22"/>
          <w:rtl/>
          <w:lang w:bidi="ar-SA"/>
        </w:rPr>
      </w:pPr>
      <w:hyperlink w:anchor="_Toc18520140" w:history="1">
        <w:r w:rsidR="00E032BA" w:rsidRPr="003B4093">
          <w:rPr>
            <w:rStyle w:val="Hyperlink"/>
            <w:rFonts w:hint="eastAsia"/>
            <w:noProof/>
            <w:rtl/>
          </w:rPr>
          <w:t>مناقشه</w:t>
        </w:r>
        <w:r w:rsidR="00E032BA" w:rsidRPr="003B4093">
          <w:rPr>
            <w:rStyle w:val="Hyperlink"/>
            <w:noProof/>
            <w:rtl/>
          </w:rPr>
          <w:t xml:space="preserve"> </w:t>
        </w:r>
        <w:r w:rsidR="00E032BA" w:rsidRPr="003B4093">
          <w:rPr>
            <w:rStyle w:val="Hyperlink"/>
            <w:rFonts w:hint="eastAsia"/>
            <w:noProof/>
            <w:rtl/>
          </w:rPr>
          <w:t>استاد</w:t>
        </w:r>
        <w:r w:rsidR="00E032BA">
          <w:rPr>
            <w:noProof/>
            <w:webHidden/>
            <w:rtl/>
          </w:rPr>
          <w:tab/>
        </w:r>
        <w:r w:rsidR="00E032BA">
          <w:rPr>
            <w:noProof/>
            <w:webHidden/>
            <w:rtl/>
          </w:rPr>
          <w:fldChar w:fldCharType="begin"/>
        </w:r>
        <w:r w:rsidR="00E032BA">
          <w:rPr>
            <w:noProof/>
            <w:webHidden/>
            <w:rtl/>
          </w:rPr>
          <w:instrText xml:space="preserve"> </w:instrText>
        </w:r>
        <w:r w:rsidR="00E032BA">
          <w:rPr>
            <w:noProof/>
            <w:webHidden/>
          </w:rPr>
          <w:instrText>PAGEREF</w:instrText>
        </w:r>
        <w:r w:rsidR="00E032BA">
          <w:rPr>
            <w:noProof/>
            <w:webHidden/>
            <w:rtl/>
          </w:rPr>
          <w:instrText xml:space="preserve"> _</w:instrText>
        </w:r>
        <w:r w:rsidR="00E032BA">
          <w:rPr>
            <w:noProof/>
            <w:webHidden/>
          </w:rPr>
          <w:instrText>Toc</w:instrText>
        </w:r>
        <w:r w:rsidR="00E032BA">
          <w:rPr>
            <w:noProof/>
            <w:webHidden/>
            <w:rtl/>
          </w:rPr>
          <w:instrText xml:space="preserve">18520140 </w:instrText>
        </w:r>
        <w:r w:rsidR="00E032BA">
          <w:rPr>
            <w:noProof/>
            <w:webHidden/>
          </w:rPr>
          <w:instrText>\h</w:instrText>
        </w:r>
        <w:r w:rsidR="00E032BA">
          <w:rPr>
            <w:noProof/>
            <w:webHidden/>
            <w:rtl/>
          </w:rPr>
          <w:instrText xml:space="preserve"> </w:instrText>
        </w:r>
        <w:r w:rsidR="00E032BA">
          <w:rPr>
            <w:noProof/>
            <w:webHidden/>
            <w:rtl/>
          </w:rPr>
        </w:r>
        <w:r w:rsidR="00E032BA">
          <w:rPr>
            <w:noProof/>
            <w:webHidden/>
            <w:rtl/>
          </w:rPr>
          <w:fldChar w:fldCharType="separate"/>
        </w:r>
        <w:r w:rsidR="00E032BA">
          <w:rPr>
            <w:noProof/>
            <w:webHidden/>
            <w:rtl/>
          </w:rPr>
          <w:t>4</w:t>
        </w:r>
        <w:r w:rsidR="00E032BA">
          <w:rPr>
            <w:noProof/>
            <w:webHidden/>
            <w:rtl/>
          </w:rPr>
          <w:fldChar w:fldCharType="end"/>
        </w:r>
      </w:hyperlink>
    </w:p>
    <w:p w:rsidR="00C91EB6" w:rsidRPr="00C91EB6" w:rsidRDefault="00E032BA" w:rsidP="00C91EB6">
      <w:r>
        <w:rPr>
          <w:rFonts w:cs="B Titr"/>
          <w:bCs/>
          <w:noProof/>
          <w:webHidden/>
          <w:color w:val="632423" w:themeColor="accent2" w:themeShade="80"/>
          <w:szCs w:val="24"/>
          <w:rtl/>
        </w:rPr>
        <w:fldChar w:fldCharType="end"/>
      </w:r>
      <w:bookmarkStart w:id="0" w:name="_GoBack"/>
      <w:bookmarkEnd w:id="0"/>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20152D">
        <w:rPr>
          <w:rFonts w:hint="cs"/>
          <w:rtl/>
        </w:rPr>
        <w:t>احکام</w:t>
      </w:r>
      <w:r w:rsidR="0020152D">
        <w:rPr>
          <w:rtl/>
        </w:rPr>
        <w:t xml:space="preserve"> </w:t>
      </w:r>
      <w:r w:rsidR="0020152D">
        <w:rPr>
          <w:rFonts w:hint="cs"/>
          <w:rtl/>
        </w:rPr>
        <w:t>اموات</w:t>
      </w:r>
      <w:r w:rsidR="00724537">
        <w:rPr>
          <w:rFonts w:hint="cs"/>
          <w:rtl/>
        </w:rPr>
        <w:t>/</w:t>
      </w:r>
      <w:bookmarkStart w:id="2" w:name="BokSabj_d"/>
      <w:bookmarkEnd w:id="2"/>
      <w:r w:rsidR="0020152D">
        <w:rPr>
          <w:rFonts w:hint="cs"/>
          <w:rtl/>
        </w:rPr>
        <w:t>تکفین</w:t>
      </w:r>
      <w:r w:rsidR="0020152D">
        <w:rPr>
          <w:rtl/>
        </w:rPr>
        <w:t xml:space="preserve"> </w:t>
      </w:r>
      <w:r w:rsidR="0020152D">
        <w:rPr>
          <w:rFonts w:hint="cs"/>
          <w:rtl/>
        </w:rPr>
        <w:t>میّت</w:t>
      </w:r>
      <w:r w:rsidR="00596C1E">
        <w:rPr>
          <w:rFonts w:hint="cs"/>
          <w:rtl/>
        </w:rPr>
        <w:t xml:space="preserve"> </w:t>
      </w:r>
      <w:r w:rsidR="00724537">
        <w:rPr>
          <w:rFonts w:hint="cs"/>
          <w:rtl/>
        </w:rPr>
        <w:t>/</w:t>
      </w:r>
      <w:bookmarkStart w:id="3" w:name="BokSabj2_d"/>
      <w:bookmarkEnd w:id="3"/>
      <w:r w:rsidR="0020152D">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E032BA" w:rsidRPr="0005237D" w:rsidRDefault="00E032BA" w:rsidP="00E032BA">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E032BA" w:rsidRDefault="00E032BA" w:rsidP="00E032BA">
      <w:pPr>
        <w:pStyle w:val="Heading5"/>
        <w:rPr>
          <w:rtl/>
        </w:rPr>
      </w:pPr>
      <w:bookmarkStart w:id="4" w:name="_Toc18520136"/>
      <w:r>
        <w:rPr>
          <w:rFonts w:hint="cs"/>
          <w:rtl/>
        </w:rPr>
        <w:t>ادامه (تفصیل مرحوم خوئی (صورت اُولی))</w:t>
      </w:r>
      <w:bookmarkEnd w:id="4"/>
    </w:p>
    <w:p w:rsidR="00E032BA" w:rsidRDefault="00E032BA" w:rsidP="00E032BA">
      <w:pPr>
        <w:pStyle w:val="a"/>
        <w:rPr>
          <w:rtl/>
        </w:rPr>
      </w:pPr>
      <w:r>
        <w:rPr>
          <w:rFonts w:hint="cs"/>
          <w:rtl/>
        </w:rPr>
        <w:t>بحث در دوران امر بین ممنوعات بود، که عرض کردیم مرحوم خوئی ترتیب صاحب جواهر و سیّد یزدی را به هم زده است؛ آنها چهار صورت را مطرح کرده</w:t>
      </w:r>
      <w:r>
        <w:rPr>
          <w:rtl/>
        </w:rPr>
        <w:softHyphen/>
      </w:r>
      <w:r>
        <w:rPr>
          <w:rFonts w:hint="cs"/>
          <w:rtl/>
        </w:rPr>
        <w:t>اند، و از ما یؤکل، شروع کرده</w:t>
      </w:r>
      <w:r>
        <w:rPr>
          <w:rtl/>
        </w:rPr>
        <w:softHyphen/>
      </w:r>
      <w:r>
        <w:rPr>
          <w:rFonts w:hint="cs"/>
          <w:rtl/>
        </w:rPr>
        <w:t>اند؛ ولی مرحوم خوئی سه صورت کرده است، و از متنجّس شروع کرده است؛ فرمود مسأله سه صورت دارد، صورت اُولی دوران امر بین متنجّس و غیر متنجّس؛ فرموده علم اجمالی داریم، مقتضای آن، جمع بین ایندو است؛ و مراد مرحوم حکیم از قاعده اشتغال، همین علم اجمالی است؛ با این فرق که مرحوم حکیم فرموده علم اجمالی داریم یا در این، یا در آن کفن شود، و بیان نیاورده است؛ و مرحوم خوئی بیان آورده است. اشکال ما در این بیان مرحوم خوئی بود؛ ادّعای ما این است که مرحوم حکیم که فرموده علم اجمالی داریم یا واجب است این یا آن، می</w:t>
      </w:r>
      <w:r>
        <w:rPr>
          <w:rtl/>
        </w:rPr>
        <w:softHyphen/>
      </w:r>
      <w:r>
        <w:rPr>
          <w:rFonts w:hint="cs"/>
          <w:rtl/>
        </w:rPr>
        <w:t>گوئیم احتمال تخییر هم هست، شاید هم مخیّر باشیم؛ چون هر کدام از اینها فاقد یک جهتی هستند؛ متنجّس، فاقد طهارت است، و حریر، فاقد قطن است. اما تحلیل منشئی را که مرحوم خوئی فرموده است، دیروز عرض کردیم این را هم نمی</w:t>
      </w:r>
      <w:r>
        <w:rPr>
          <w:rtl/>
        </w:rPr>
        <w:softHyphen/>
      </w:r>
      <w:r>
        <w:rPr>
          <w:rFonts w:hint="cs"/>
          <w:rtl/>
        </w:rPr>
        <w:t>توانیم قبول کنیم؛ ایشان فرموده روایات منع از نجس، روایتی که می</w:t>
      </w:r>
      <w:r>
        <w:rPr>
          <w:rtl/>
        </w:rPr>
        <w:softHyphen/>
      </w:r>
      <w:r>
        <w:rPr>
          <w:rFonts w:hint="cs"/>
          <w:rtl/>
        </w:rPr>
        <w:t>گوید باید کفن پاک باشد، از دو حال خارج نیست، یا حکم تکلیفی است، که اینجا قدرت نداریم، ساقط است؛ فیجب التکفین فی النجّس. یا اینکه روایات ارشاد است، و حکم وضعی و شرطیّت را بیان می</w:t>
      </w:r>
      <w:r>
        <w:rPr>
          <w:rtl/>
        </w:rPr>
        <w:softHyphen/>
      </w:r>
      <w:r>
        <w:rPr>
          <w:rFonts w:hint="cs"/>
          <w:rtl/>
        </w:rPr>
        <w:t>کند؛ و شرطیّت هم مطلقه است، و لازمه شرطیّت مطلقه، این است که باید در غیر متنجّس کفن شود؛ و چون این تردید را داریم، پس تردید بین أحد الواجبَین است؛ که همین، علم اجمالی است. و مقتضای علم اجمالی، هم احتیاط است.</w:t>
      </w:r>
    </w:p>
    <w:p w:rsidR="00E032BA" w:rsidRDefault="00E032BA" w:rsidP="00E032BA">
      <w:pPr>
        <w:pStyle w:val="Heading6"/>
        <w:rPr>
          <w:rtl/>
        </w:rPr>
      </w:pPr>
      <w:bookmarkStart w:id="5" w:name="_Toc18520137"/>
      <w:r>
        <w:rPr>
          <w:rFonts w:hint="cs"/>
          <w:rtl/>
        </w:rPr>
        <w:t>مناقشه استاد</w:t>
      </w:r>
      <w:bookmarkEnd w:id="5"/>
    </w:p>
    <w:p w:rsidR="00E032BA" w:rsidRDefault="00E032BA" w:rsidP="00E032BA">
      <w:pPr>
        <w:pStyle w:val="a0"/>
        <w:rPr>
          <w:rtl/>
        </w:rPr>
      </w:pPr>
      <w:r>
        <w:rPr>
          <w:rFonts w:hint="cs"/>
          <w:rtl/>
        </w:rPr>
        <w:lastRenderedPageBreak/>
        <w:t>ما عرض کردیم این بیان، نتیجه</w:t>
      </w:r>
      <w:r>
        <w:rPr>
          <w:rtl/>
        </w:rPr>
        <w:softHyphen/>
      </w:r>
      <w:r>
        <w:rPr>
          <w:rFonts w:hint="cs"/>
          <w:rtl/>
        </w:rPr>
        <w:t>اش علم اجمالی نیست؛ دیروز بیان شد، و امروز یک چیزهائی را اضافه می</w:t>
      </w:r>
      <w:r>
        <w:rPr>
          <w:rtl/>
        </w:rPr>
        <w:softHyphen/>
      </w:r>
      <w:r>
        <w:rPr>
          <w:rFonts w:hint="cs"/>
          <w:rtl/>
        </w:rPr>
        <w:t>کنیم؛ دیروز عرض کردیم که بعد از اینکه دلیل نجاست، مجمل شد، یعنی نمی</w:t>
      </w:r>
      <w:r>
        <w:rPr>
          <w:rtl/>
        </w:rPr>
        <w:softHyphen/>
      </w:r>
      <w:r>
        <w:rPr>
          <w:rFonts w:hint="cs"/>
          <w:rtl/>
        </w:rPr>
        <w:t>دانیم آیا وجوب تکلیفی را می</w:t>
      </w:r>
      <w:r>
        <w:rPr>
          <w:rtl/>
        </w:rPr>
        <w:softHyphen/>
      </w:r>
      <w:r>
        <w:rPr>
          <w:rFonts w:hint="cs"/>
          <w:rtl/>
        </w:rPr>
        <w:t>گوید، یا شرطیّت مطلقه را می</w:t>
      </w:r>
      <w:r>
        <w:rPr>
          <w:rtl/>
        </w:rPr>
        <w:softHyphen/>
      </w:r>
      <w:r>
        <w:rPr>
          <w:rFonts w:hint="cs"/>
          <w:rtl/>
        </w:rPr>
        <w:t>گوید، نتیجه</w:t>
      </w:r>
      <w:r>
        <w:rPr>
          <w:rtl/>
        </w:rPr>
        <w:softHyphen/>
      </w:r>
      <w:r>
        <w:rPr>
          <w:rFonts w:hint="cs"/>
          <w:rtl/>
        </w:rPr>
        <w:t>اش علم اجمالی نیست؛ چون ممکن است بگوئیم دلیل طهارت، حکم تکلیفی را می</w:t>
      </w:r>
      <w:r>
        <w:rPr>
          <w:rtl/>
        </w:rPr>
        <w:softHyphen/>
      </w:r>
      <w:r>
        <w:rPr>
          <w:rFonts w:hint="cs"/>
          <w:rtl/>
        </w:rPr>
        <w:t>گوید، تکلیف داریم که تکفین بکنیم، و اینجا قدرت بر تطهیر داریم در ضمن حریر و ما لا یؤکل؛ روی این حساب ممکن است شارع مقدّس  واجب کرده باشد طهارت را، و در اینجا هم همان طهارت را در ضمن حریر و ما لا یؤکل لحمه، واجب کرده باشد. مجرّد اینکه حکم تکلیفی شد، اگر چیز دیگری نبود که این شرط در ضمن آن بیاید، این حرف درست بود که بگوئیم مقتضای آن ارتفاع حکم است، ولی اینجا چون یک حریر و ما لا یؤکل داریم، و احتمال دارد که اینها هم طرف باشند، از سقوط واجب در ضمن یکی، نتیجه نمی</w:t>
      </w:r>
      <w:r>
        <w:rPr>
          <w:rFonts w:hint="cs"/>
          <w:rtl/>
        </w:rPr>
        <w:softHyphen/>
        <w:t>گیریم که همان متنجّس متعیَّن باشد.</w:t>
      </w:r>
    </w:p>
    <w:p w:rsidR="00E032BA" w:rsidRDefault="00E032BA" w:rsidP="00E032BA">
      <w:pPr>
        <w:pStyle w:val="a0"/>
        <w:rPr>
          <w:rtl/>
        </w:rPr>
      </w:pPr>
      <w:r>
        <w:rPr>
          <w:rFonts w:hint="cs"/>
          <w:rtl/>
        </w:rPr>
        <w:t>إن قلت: مراد ایشان (مرحوم خوئی) که فرموده اگر قدرت نداشتی، تکفین در همین ثوب متنجّس، واجب است، نظرش  به مقتضای اطلاقات است؛ اگر دلیل شرطیّت طهارت وضعی باشد، اطلاقات (کفّنوا موتاکم) را تخصیص می</w:t>
      </w:r>
      <w:r>
        <w:rPr>
          <w:rtl/>
        </w:rPr>
        <w:softHyphen/>
      </w:r>
      <w:r>
        <w:rPr>
          <w:rFonts w:hint="cs"/>
          <w:rtl/>
        </w:rPr>
        <w:t>زند، و تمسّک به اطلاقات معنی ندارد؛ و اگر تکلیفی باشد، آنها را تخصیص نمی</w:t>
      </w:r>
      <w:r>
        <w:rPr>
          <w:rtl/>
        </w:rPr>
        <w:softHyphen/>
      </w:r>
      <w:r>
        <w:rPr>
          <w:rFonts w:hint="cs"/>
          <w:rtl/>
        </w:rPr>
        <w:t>زند.</w:t>
      </w:r>
    </w:p>
    <w:p w:rsidR="00E032BA" w:rsidRDefault="00E032BA" w:rsidP="00E032BA">
      <w:pPr>
        <w:pStyle w:val="a0"/>
        <w:rPr>
          <w:rtl/>
        </w:rPr>
      </w:pPr>
      <w:r>
        <w:rPr>
          <w:rFonts w:hint="cs"/>
          <w:rtl/>
        </w:rPr>
        <w:t>قلت: پس باز علم اجمالی تشکیل نشد، ما دو واجب داریم یکی وجوب تکفین به متنجّس، و یک حریر، که اگر یک علم اجمالی داشتیم، و یک طرفش حجّت بود، ان علم از کار می</w:t>
      </w:r>
      <w:r>
        <w:rPr>
          <w:rtl/>
        </w:rPr>
        <w:softHyphen/>
      </w:r>
      <w:r>
        <w:rPr>
          <w:rFonts w:hint="cs"/>
          <w:rtl/>
        </w:rPr>
        <w:t>اُفتد؛ اگر به اطلاقات تمسّک کنیم، دیگر علم اجمالی نیست.</w:t>
      </w:r>
    </w:p>
    <w:p w:rsidR="00E032BA" w:rsidRDefault="00E032BA" w:rsidP="00E032BA">
      <w:pPr>
        <w:pStyle w:val="a0"/>
        <w:rPr>
          <w:rtl/>
        </w:rPr>
      </w:pPr>
      <w:r>
        <w:rPr>
          <w:rFonts w:hint="cs"/>
          <w:rtl/>
        </w:rPr>
        <w:t>ثانیاً: اینکه ایشان فرموده اگر دوران امر بین متنجّس و غیرش شد، چه آن غیر، حریر باشد یا مذهّب یا سایر موارد؛ می</w:t>
      </w:r>
      <w:r>
        <w:rPr>
          <w:rtl/>
        </w:rPr>
        <w:softHyphen/>
      </w:r>
      <w:r>
        <w:rPr>
          <w:rFonts w:hint="cs"/>
          <w:rtl/>
        </w:rPr>
        <w:t>گوئیم حریر حساب خاصی دارد، و حقّ با مرحوم سیّد است که دوران امر را بین حریر و متنجّس برده است؛ و آن این است که حریر یک شرطیّت مطلقه دارد، حریر می</w:t>
      </w:r>
      <w:r>
        <w:rPr>
          <w:rtl/>
        </w:rPr>
        <w:softHyphen/>
      </w:r>
      <w:r>
        <w:rPr>
          <w:rFonts w:hint="cs"/>
          <w:rtl/>
        </w:rPr>
        <w:t>گوید که من شرطیّت مطلقه دارم، الآن اینجا ساقط است؛ نتیجه شرطیّت مطلقه روایات حریر، سقوط تکفین به حریر است، و از آن طرف هم یک احتمال در روایات نجس، شرطیّت مطلقه بود، که این دو شرطیّت مطلقه</w:t>
      </w:r>
      <w:r>
        <w:rPr>
          <w:rtl/>
        </w:rPr>
        <w:softHyphen/>
      </w:r>
      <w:r>
        <w:rPr>
          <w:rFonts w:hint="cs"/>
          <w:rtl/>
        </w:rPr>
        <w:t>ها، با هم درگیر هستند. ما در هر دو عِدل، اشکال می</w:t>
      </w:r>
      <w:r>
        <w:rPr>
          <w:rtl/>
        </w:rPr>
        <w:softHyphen/>
      </w:r>
      <w:r>
        <w:rPr>
          <w:rFonts w:hint="cs"/>
          <w:rtl/>
        </w:rPr>
        <w:t>کنیم، منتهی در یک عِدل به نحو مطلق، و در یک عِدلش، در خصوص حریر. ایشان عِدل ثانی که اگر شرطیّت طهارت وضعی باشد، فرموده فیجب بالحریر، و اگر تکلیفی باشد، فیجب بالنّجس؛ اگر طهارت بگوید من شرطیّت مطلقه هستم، نتیجه می</w:t>
      </w:r>
      <w:r>
        <w:rPr>
          <w:rtl/>
        </w:rPr>
        <w:softHyphen/>
      </w:r>
      <w:r>
        <w:rPr>
          <w:rFonts w:hint="cs"/>
          <w:rtl/>
        </w:rPr>
        <w:t>دهد که فیجب بالحریر، و از آن طرف دلیل حریر می</w:t>
      </w:r>
      <w:r>
        <w:rPr>
          <w:rtl/>
        </w:rPr>
        <w:softHyphen/>
      </w:r>
      <w:r>
        <w:rPr>
          <w:rFonts w:hint="cs"/>
          <w:rtl/>
        </w:rPr>
        <w:t>گوید که من واجب نیستم، فیجب بالنجس. اینکه ایشان در صورت اُولی یک کاسه گفت است، نادرست است؛ بله اگر دوران امر بین نجس و مذهّب بود، حرفش درست است، روایت نجس می</w:t>
      </w:r>
      <w:r>
        <w:rPr>
          <w:rtl/>
        </w:rPr>
        <w:softHyphen/>
      </w:r>
      <w:r>
        <w:rPr>
          <w:rFonts w:hint="cs"/>
          <w:rtl/>
        </w:rPr>
        <w:t>گوید این واجب نیست، فیجب المذهّب،  ولی حریر لسان دارد که در صورت ثانیه قبول کرده است، پس اینجور می</w:t>
      </w:r>
      <w:r>
        <w:rPr>
          <w:rtl/>
        </w:rPr>
        <w:softHyphen/>
      </w:r>
      <w:r>
        <w:rPr>
          <w:rFonts w:hint="cs"/>
          <w:rtl/>
        </w:rPr>
        <w:t xml:space="preserve">شود که علی تقدیر اینکه روایات نجس، ارشاد باشند، و شرطیّت مطلقه باشند، </w:t>
      </w:r>
      <w:r>
        <w:rPr>
          <w:rFonts w:hint="cs"/>
          <w:rtl/>
        </w:rPr>
        <w:lastRenderedPageBreak/>
        <w:t>علی تقدیر معارض دارند؛ و علی تقدیر وجوب نجس را ثابت می</w:t>
      </w:r>
      <w:r>
        <w:rPr>
          <w:rtl/>
        </w:rPr>
        <w:softHyphen/>
      </w:r>
      <w:r>
        <w:rPr>
          <w:rFonts w:hint="cs"/>
          <w:rtl/>
        </w:rPr>
        <w:t>کند،؛ فلا یحصل العلم الاجمالی. بنا بر تقدیر اینکه ارشاد باشد، نتیجه نمی</w:t>
      </w:r>
      <w:r>
        <w:rPr>
          <w:rtl/>
        </w:rPr>
        <w:softHyphen/>
      </w:r>
      <w:r>
        <w:rPr>
          <w:rFonts w:hint="cs"/>
          <w:rtl/>
        </w:rPr>
        <w:t>دهد که فیجب بالحریر، چون در طرف حریر هم شرطیّت مطلقه مطرح است؛ و اینها با هم معارضه می</w:t>
      </w:r>
      <w:r>
        <w:rPr>
          <w:rtl/>
        </w:rPr>
        <w:softHyphen/>
      </w:r>
      <w:r>
        <w:rPr>
          <w:rFonts w:hint="cs"/>
          <w:rtl/>
        </w:rPr>
        <w:t>کنند.</w:t>
      </w:r>
    </w:p>
    <w:p w:rsidR="00E032BA" w:rsidRDefault="00E032BA" w:rsidP="00E032BA">
      <w:pPr>
        <w:pStyle w:val="Heading5"/>
        <w:rPr>
          <w:rtl/>
        </w:rPr>
      </w:pPr>
      <w:bookmarkStart w:id="6" w:name="_Toc18520138"/>
      <w:r>
        <w:rPr>
          <w:rFonts w:hint="cs"/>
          <w:rtl/>
        </w:rPr>
        <w:t>ادامه (صورت ثانیه در کلام مرحوم خوئی)</w:t>
      </w:r>
      <w:bookmarkEnd w:id="6"/>
    </w:p>
    <w:p w:rsidR="00E032BA" w:rsidRDefault="00E032BA" w:rsidP="00E032BA">
      <w:pPr>
        <w:pStyle w:val="a"/>
        <w:rPr>
          <w:rtl/>
        </w:rPr>
      </w:pPr>
      <w:r>
        <w:rPr>
          <w:rFonts w:hint="cs"/>
          <w:rtl/>
        </w:rPr>
        <w:t>اما صورت ثانیه که دوران امر بین حریر و غیر متنجّس باشد، فرموده غیر متنجّس مقدّم است؛ که این درست است. ما گفتیم چون غیر متنجّس ادله</w:t>
      </w:r>
      <w:r>
        <w:rPr>
          <w:rtl/>
        </w:rPr>
        <w:softHyphen/>
      </w:r>
      <w:r>
        <w:rPr>
          <w:rFonts w:hint="cs"/>
          <w:rtl/>
        </w:rPr>
        <w:t>اش از اول قاصر بود، دلیل آنها اجماع و شهرت و قاعده اینکه کفن باید شرایط لباس مصلِّی را داشته باشد، است. ایشان فرموده چون روایت حریر شرطیّت مطلقه است، معنایش این است که خودش می</w:t>
      </w:r>
      <w:r>
        <w:rPr>
          <w:rtl/>
        </w:rPr>
        <w:softHyphen/>
      </w:r>
      <w:r>
        <w:rPr>
          <w:rFonts w:hint="cs"/>
          <w:rtl/>
        </w:rPr>
        <w:t>گوید من صلاحیّت برای کفن شدن ندارم، و فرض هم این است که کفن واجب است، و نتیجه این می</w:t>
      </w:r>
      <w:r>
        <w:rPr>
          <w:rtl/>
        </w:rPr>
        <w:softHyphen/>
      </w:r>
      <w:r>
        <w:rPr>
          <w:rFonts w:hint="cs"/>
          <w:rtl/>
        </w:rPr>
        <w:t>شود که واجب است کفن به غیر حریری که متنجّس نباشد.</w:t>
      </w:r>
    </w:p>
    <w:p w:rsidR="00E032BA" w:rsidRDefault="00E032BA" w:rsidP="00E032BA">
      <w:pPr>
        <w:pStyle w:val="Heading5"/>
        <w:rPr>
          <w:rtl/>
        </w:rPr>
      </w:pPr>
      <w:bookmarkStart w:id="7" w:name="_Toc18520139"/>
      <w:r>
        <w:rPr>
          <w:rFonts w:hint="cs"/>
          <w:rtl/>
        </w:rPr>
        <w:t>صورت ثالثه در کلام مرحوم خوئی</w:t>
      </w:r>
      <w:bookmarkEnd w:id="7"/>
    </w:p>
    <w:p w:rsidR="00E032BA" w:rsidRDefault="00E032BA" w:rsidP="00E032BA">
      <w:pPr>
        <w:pStyle w:val="a"/>
        <w:rPr>
          <w:rtl/>
        </w:rPr>
      </w:pPr>
      <w:r>
        <w:rPr>
          <w:rFonts w:hint="cs"/>
          <w:rtl/>
        </w:rPr>
        <w:t>صورت ثالثه اینکه دوران امر بین غیر حریر و غیر متنجّس است، یکی مذهّب و یکی ما لا یؤکل لحمه است، بین ایندو مخیّر هستیم. (لازمه کلام ایشان این است که اگر یکی جلد ما یؤکل و یکی جلد ما لا یؤکل لحمه، باشد، حکمش همین است). فرموده در جائی که دوران امر بین غیر حریر و غیر نجس است، چون خطاب نداریم، نوبت به اصل عملی می</w:t>
      </w:r>
      <w:r>
        <w:rPr>
          <w:rtl/>
        </w:rPr>
        <w:softHyphen/>
      </w:r>
      <w:r>
        <w:rPr>
          <w:rFonts w:hint="cs"/>
          <w:rtl/>
        </w:rPr>
        <w:t>رسد؛ و مقتضای اصل عملی، تخییر است، الآن نمی</w:t>
      </w:r>
      <w:r>
        <w:rPr>
          <w:rtl/>
        </w:rPr>
        <w:softHyphen/>
      </w:r>
      <w:r>
        <w:rPr>
          <w:rFonts w:hint="cs"/>
          <w:rtl/>
        </w:rPr>
        <w:t>دانم آیا ما یؤکل لحمه، متعیّن است، یا تعیّن ندارد، (بعضی از فروض  مسأله، دوران امر بین تعیین و تخییر است، و بعضی از فروض، مجرّد شک است؛ مثلاً دو جلد داریم که یکی جلد ما لا یؤکل لحمه است و دیگری ما یؤکل است، و قطعاً تکفین به ما یؤکل، کافی است، و احتمال تعیین در آن هست، ولی در ما لا یؤکل، احتمال تعیین نیست) چه دوران امر بین تعیین و تخییر باشد، چه دوران امر بین تعیین و تخییر نباشد، مثلاً بالفرض هر دو ثوب باشند، یک مذهّب و یکی ما لایؤکل، که احتمال تعیین نیست؛ و علم اجمالی هم نداریم، چون علم اجمالی را با خطاب درست کردیم، و اینها خطاب ندارند، که در تعیّن هر کدام، برائت جاری می</w:t>
      </w:r>
      <w:r>
        <w:rPr>
          <w:rtl/>
        </w:rPr>
        <w:softHyphen/>
      </w:r>
      <w:r>
        <w:rPr>
          <w:rFonts w:hint="cs"/>
          <w:rtl/>
        </w:rPr>
        <w:t>شود. احتمال تخییر هست، و چون احتمال تخییر است، علم اجمالی نداریم، و ترقّی کرده است، فرموده بلکه در این موارد نیاز به برائت نداریم، و اطلاقات (کفّنوا موتاکم فی ثلاثة أثواب) مرجع است، طبق مبنای خودش که می</w:t>
      </w:r>
      <w:r>
        <w:rPr>
          <w:rtl/>
        </w:rPr>
        <w:softHyphen/>
      </w:r>
      <w:r>
        <w:rPr>
          <w:rFonts w:hint="cs"/>
          <w:rtl/>
        </w:rPr>
        <w:t>فرمود جلد و مذهّب را می</w:t>
      </w:r>
      <w:r>
        <w:rPr>
          <w:rtl/>
        </w:rPr>
        <w:softHyphen/>
      </w:r>
      <w:r>
        <w:rPr>
          <w:rFonts w:hint="cs"/>
          <w:rtl/>
        </w:rPr>
        <w:t>گیرد؛ نیاز به اصل عملی نداریم، تا در بعض جاها، مثل دوران امر بین تعیین و تخییر که بعضی احتیاطی هستند، گیر کنیم. لذا در دوران امر بین غیر متنجّس و غیر حریر، تخییر است، هم به حکم دلیل اجتهادی، و هم به حکم دلیل فقاهتی.</w:t>
      </w:r>
    </w:p>
    <w:p w:rsidR="00E032BA" w:rsidRDefault="00E032BA" w:rsidP="00E032BA">
      <w:pPr>
        <w:pStyle w:val="Heading6"/>
        <w:rPr>
          <w:rtl/>
        </w:rPr>
      </w:pPr>
      <w:bookmarkStart w:id="8" w:name="_Toc18520140"/>
      <w:r>
        <w:rPr>
          <w:rFonts w:hint="cs"/>
          <w:rtl/>
        </w:rPr>
        <w:lastRenderedPageBreak/>
        <w:t>مناقشه استاد</w:t>
      </w:r>
      <w:bookmarkEnd w:id="8"/>
    </w:p>
    <w:p w:rsidR="00E032BA" w:rsidRDefault="00E032BA" w:rsidP="00E032BA">
      <w:pPr>
        <w:pStyle w:val="a0"/>
        <w:rPr>
          <w:rtl/>
        </w:rPr>
      </w:pPr>
      <w:r>
        <w:rPr>
          <w:rFonts w:hint="cs"/>
          <w:rtl/>
        </w:rPr>
        <w:t>استبعادی که در این قسم ثالث داریم، این است که لازمه فرمایش ایشان این است که در دوران امر بین جلد ما یؤکل و ما لا یؤکل، تخییر باشد، ایشان قبلاً می</w:t>
      </w:r>
      <w:r>
        <w:rPr>
          <w:rtl/>
        </w:rPr>
        <w:softHyphen/>
      </w:r>
      <w:r>
        <w:rPr>
          <w:rFonts w:hint="cs"/>
          <w:rtl/>
        </w:rPr>
        <w:t>گفت که جلد ما یؤکل، داخل اطلاقات است، و چیزی که داخل اطلاقات است، را گفته که مساوی با جلد ما لا یؤکل است، که در آنجا در مورد جلد ما لا یؤکل و مذهّب،  فتوی داد، و لا أقل این است که جای احتیاط دارد. ایشان که می</w:t>
      </w:r>
      <w:r>
        <w:rPr>
          <w:rtl/>
        </w:rPr>
        <w:softHyphen/>
      </w:r>
      <w:r>
        <w:rPr>
          <w:rFonts w:hint="cs"/>
          <w:rtl/>
        </w:rPr>
        <w:t>گوید جلد ما یؤکل،  ثوب است، و حتی می</w:t>
      </w:r>
      <w:r>
        <w:rPr>
          <w:rFonts w:hint="cs"/>
          <w:rtl/>
        </w:rPr>
        <w:softHyphen/>
        <w:t>گوید در حال اختیار مجزی است، نباید در فرض انحصار بگوید که مخیّر هستید؛ این است که ما صورت ثالثه را قبول داریم، اما در غیر جلد ما یؤکل؛ در جلد ما یؤکل حرف سیّد را قبول داریم که فرمود اگر دوران امر بین جلد ما یؤکل و غیرش باشد، جلد مقدّم است، و لو آن غیرش، ما لا یؤکل باشد. در دوران امر بین جلد ما یؤکل و غیرش، جلد مقدّم است؛ کما اینکه صورت ثانیه که دوران امر بین نجس و غیر نجس است، می</w:t>
      </w:r>
      <w:r>
        <w:rPr>
          <w:rtl/>
        </w:rPr>
        <w:softHyphen/>
      </w:r>
      <w:r>
        <w:rPr>
          <w:rFonts w:hint="cs"/>
          <w:rtl/>
        </w:rPr>
        <w:t>گوئیم نجس مقدّم است، که مرحوم خوئی هم این را قبول کرده است؛ منتهی ما می</w:t>
      </w:r>
      <w:r>
        <w:rPr>
          <w:rtl/>
        </w:rPr>
        <w:softHyphen/>
      </w:r>
      <w:r>
        <w:rPr>
          <w:rFonts w:hint="cs"/>
          <w:rtl/>
        </w:rPr>
        <w:t>گوئیم وجهش این است که چون دلیل طهارت کفن میّت، قاصر است، و اطلاق ندارد؛ دلیل طهارت کفن میّت، در فرضی است که کفنِ درست و حسابی دارد؛ قُطنی دارد، و کفنش کرده</w:t>
      </w:r>
      <w:r>
        <w:rPr>
          <w:rtl/>
        </w:rPr>
        <w:softHyphen/>
      </w:r>
      <w:r>
        <w:rPr>
          <w:rFonts w:hint="cs"/>
          <w:rtl/>
        </w:rPr>
        <w:t>اند، و بعد نجس شده است؛ اما جائی که فقط کفن نجس دارد، یا کفن نجس و حریر دارد، آنجا را نمی</w:t>
      </w:r>
      <w:r>
        <w:rPr>
          <w:rtl/>
        </w:rPr>
        <w:softHyphen/>
      </w:r>
      <w:r>
        <w:rPr>
          <w:rFonts w:hint="cs"/>
          <w:rtl/>
        </w:rPr>
        <w:t>گیرد؛ ولی دلیل حریر، درست است، و جائی  بود که می</w:t>
      </w:r>
      <w:r>
        <w:rPr>
          <w:rtl/>
        </w:rPr>
        <w:softHyphen/>
      </w:r>
      <w:r>
        <w:rPr>
          <w:rFonts w:hint="cs"/>
          <w:rtl/>
        </w:rPr>
        <w:t>گفت تمکّن داشته باشید از غیر حریر، که اینجا هم تمکّن از کفن متنجّس هست، اطلاق روایت حریر می</w:t>
      </w:r>
      <w:r>
        <w:rPr>
          <w:rtl/>
        </w:rPr>
        <w:softHyphen/>
      </w:r>
      <w:r>
        <w:rPr>
          <w:rFonts w:hint="cs"/>
          <w:rtl/>
        </w:rPr>
        <w:t>گوید که اینجا حریرکفایت نمی</w:t>
      </w:r>
      <w:r>
        <w:rPr>
          <w:rtl/>
        </w:rPr>
        <w:softHyphen/>
      </w:r>
      <w:r>
        <w:rPr>
          <w:rFonts w:hint="cs"/>
          <w:rtl/>
        </w:rPr>
        <w:t>کند.</w:t>
      </w:r>
    </w:p>
    <w:p w:rsidR="00E032BA" w:rsidRDefault="00E032BA" w:rsidP="00E032BA">
      <w:pPr>
        <w:pStyle w:val="a0"/>
        <w:rPr>
          <w:rtl/>
        </w:rPr>
      </w:pPr>
      <w:r>
        <w:rPr>
          <w:rFonts w:hint="cs"/>
          <w:rtl/>
        </w:rPr>
        <w:t>و اینکه مرحوم سیّد فرمود (و إن کان لا یخلو عن اشکال)، منشأ اشکال سیّد همین است که هم دلیل نجس، و هم دلیل حریر، شرطیّت مطلقه را می</w:t>
      </w:r>
      <w:r>
        <w:rPr>
          <w:rtl/>
        </w:rPr>
        <w:softHyphen/>
      </w:r>
      <w:r>
        <w:rPr>
          <w:rFonts w:hint="cs"/>
          <w:rtl/>
        </w:rPr>
        <w:t>گوید؛ و وجهی ندارد که نجس، مقدّم بر حریر باشد؛ که حقّ با صاحب جواهر است که این کلمه را نیارده است؛ خصوصاً که آن غیر نجس، حریر باشد. در ذهن ما این است که مرحوم سیّد با (و إن کان لا یخلو عن اشکال) نمی</w:t>
      </w:r>
      <w:r>
        <w:rPr>
          <w:rFonts w:hint="cs"/>
          <w:rtl/>
        </w:rPr>
        <w:softHyphen/>
        <w:t>خواهد فتوایش را بهم بزند، و مبدّلش به احتیاط واجب نمی</w:t>
      </w:r>
      <w:r>
        <w:rPr>
          <w:rtl/>
        </w:rPr>
        <w:softHyphen/>
      </w:r>
      <w:r>
        <w:rPr>
          <w:rFonts w:hint="cs"/>
          <w:rtl/>
        </w:rPr>
        <w:t>کند؛ بلکه می</w:t>
      </w:r>
      <w:r>
        <w:rPr>
          <w:rtl/>
        </w:rPr>
        <w:softHyphen/>
      </w:r>
      <w:r>
        <w:rPr>
          <w:rFonts w:hint="cs"/>
          <w:rtl/>
        </w:rPr>
        <w:t>خواهد بگوید که ما هم خبر داریم و فکر نکن که فقط تو می</w:t>
      </w:r>
      <w:r>
        <w:rPr>
          <w:rtl/>
        </w:rPr>
        <w:softHyphen/>
      </w:r>
      <w:r>
        <w:rPr>
          <w:rFonts w:hint="cs"/>
          <w:rtl/>
        </w:rPr>
        <w:t>فهمی.</w:t>
      </w:r>
    </w:p>
    <w:p w:rsidR="00E032BA" w:rsidRDefault="00E032BA" w:rsidP="00E032BA">
      <w:pPr>
        <w:pStyle w:val="a0"/>
        <w:rPr>
          <w:rtl/>
        </w:rPr>
      </w:pPr>
      <w:r>
        <w:rPr>
          <w:rFonts w:hint="cs"/>
          <w:rtl/>
        </w:rPr>
        <w:t>صورت ثالثه سیّد هم این بود که دوران امر بین حریر و ما لا یؤکل لحمه بود، که از این بیانات معلوم شد که ما لا یؤکل، مقدّم است، از باب اینکه دلیل در ما لا یؤکل، قاصر است؛ و در ابریشم تمام است.</w:t>
      </w:r>
    </w:p>
    <w:p w:rsidR="00E032BA" w:rsidRPr="00D3072B" w:rsidRDefault="00E032BA" w:rsidP="00E032BA">
      <w:pPr>
        <w:pStyle w:val="a0"/>
        <w:rPr>
          <w:rtl/>
        </w:rPr>
      </w:pPr>
      <w:r w:rsidRPr="00D3072B">
        <w:rPr>
          <w:rFonts w:hint="cs"/>
          <w:rtl/>
        </w:rPr>
        <w:t>صورت چهارم هم جلد ما لا یؤکل و ثوب بود؛ أجزاء یعنی اینکه از پشم ما لا یؤکل، لباسی ببافند؛ که این درست است، و چون در جلد شبهه داشتیم، و همین برای این کافی است که بگوئیم اطلاق (کفّنوا) این را می</w:t>
      </w:r>
      <w:r w:rsidRPr="00D3072B">
        <w:rPr>
          <w:rtl/>
        </w:rPr>
        <w:softHyphen/>
      </w:r>
      <w:r w:rsidRPr="00D3072B">
        <w:rPr>
          <w:rFonts w:hint="cs"/>
          <w:rtl/>
        </w:rPr>
        <w:t>گیرد، و آن گیر دارد.</w:t>
      </w:r>
    </w:p>
    <w:p w:rsidR="00E032BA" w:rsidRPr="001A27D7" w:rsidRDefault="00E032BA" w:rsidP="00E032BA">
      <w:pPr>
        <w:pStyle w:val="a0"/>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7D0" w:rsidRDefault="008B07D0" w:rsidP="008B750B">
      <w:pPr>
        <w:spacing w:line="240" w:lineRule="auto"/>
      </w:pPr>
      <w:r>
        <w:separator/>
      </w:r>
    </w:p>
  </w:endnote>
  <w:endnote w:type="continuationSeparator" w:id="0">
    <w:p w:rsidR="008B07D0" w:rsidRDefault="008B07D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1445D" w:rsidRPr="0031445D">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20152D" w:rsidP="001B6799">
          <w:pPr>
            <w:pStyle w:val="Footer"/>
            <w:bidi w:val="0"/>
            <w:rPr>
              <w:color w:val="808080" w:themeColor="background1" w:themeShade="80"/>
              <w:rtl/>
            </w:rPr>
          </w:pPr>
          <w:bookmarkStart w:id="16" w:name="BokAdres"/>
          <w:bookmarkEnd w:id="16"/>
          <w:r>
            <w:rPr>
              <w:color w:val="808080" w:themeColor="background1" w:themeShade="80"/>
            </w:rPr>
            <w:t>F1mg1_13950715-015_sl1_mfeb.ir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7D0" w:rsidRDefault="008B07D0" w:rsidP="008B750B">
      <w:pPr>
        <w:spacing w:line="240" w:lineRule="auto"/>
      </w:pPr>
      <w:r>
        <w:separator/>
      </w:r>
    </w:p>
  </w:footnote>
  <w:footnote w:type="continuationSeparator" w:id="0">
    <w:p w:rsidR="008B07D0" w:rsidRDefault="008B07D0"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31445D">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20152D">
      <w:rPr>
        <w:b/>
        <w:bCs/>
        <w:sz w:val="20"/>
        <w:szCs w:val="24"/>
        <w:rtl/>
      </w:rPr>
      <w:t>015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20152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20152D">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31445D">
      <w:rPr>
        <w:rFonts w:hint="cs"/>
        <w:sz w:val="24"/>
        <w:szCs w:val="24"/>
        <w:rtl/>
      </w:rPr>
      <w:t>04</w:t>
    </w:r>
    <w:r w:rsidR="0020152D">
      <w:rPr>
        <w:sz w:val="24"/>
        <w:szCs w:val="24"/>
        <w:rtl/>
      </w:rPr>
      <w:t xml:space="preserve"> /7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20152D">
      <w:rPr>
        <w:rFonts w:hint="cs"/>
        <w:sz w:val="24"/>
        <w:szCs w:val="24"/>
        <w:rtl/>
      </w:rPr>
      <w:t>تکفین</w:t>
    </w:r>
    <w:r w:rsidR="0020152D">
      <w:rPr>
        <w:sz w:val="24"/>
        <w:szCs w:val="24"/>
        <w:rtl/>
      </w:rPr>
      <w:t xml:space="preserve"> </w:t>
    </w:r>
    <w:r w:rsidR="0020152D">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20152D">
      <w:rPr>
        <w:rFonts w:hint="cs"/>
        <w:sz w:val="24"/>
        <w:szCs w:val="24"/>
        <w:rtl/>
      </w:rPr>
      <w:t>سجاد</w:t>
    </w:r>
    <w:r w:rsidR="0020152D">
      <w:rPr>
        <w:sz w:val="24"/>
        <w:szCs w:val="24"/>
        <w:rtl/>
      </w:rPr>
      <w:t xml:space="preserve"> </w:t>
    </w:r>
    <w:r w:rsidR="0020152D">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20152D">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152D"/>
    <w:rsid w:val="0020241A"/>
    <w:rsid w:val="00203821"/>
    <w:rsid w:val="0021630D"/>
    <w:rsid w:val="00247D2F"/>
    <w:rsid w:val="00256560"/>
    <w:rsid w:val="0027605E"/>
    <w:rsid w:val="00281E00"/>
    <w:rsid w:val="00294A52"/>
    <w:rsid w:val="002B575F"/>
    <w:rsid w:val="002B729B"/>
    <w:rsid w:val="002C53A2"/>
    <w:rsid w:val="002D0040"/>
    <w:rsid w:val="002E220F"/>
    <w:rsid w:val="0031445D"/>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07D0"/>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26D0D"/>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032BA"/>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20745-E609-4432-8931-3EDC56A1F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5</Pages>
  <Words>1272</Words>
  <Characters>7255</Characters>
  <Application>Microsoft Office Word</Application>
  <DocSecurity>0</DocSecurity>
  <Lines>60</Lines>
  <Paragraphs>17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8510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cp:revision>
  <dcterms:created xsi:type="dcterms:W3CDTF">2019-09-04T15:35:00Z</dcterms:created>
  <dcterms:modified xsi:type="dcterms:W3CDTF">2019-09-04T15:40:00Z</dcterms:modified>
</cp:coreProperties>
</file>