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B67867" w:rsidRDefault="00B67867" w:rsidP="00B67867">
      <w:pPr>
        <w:pStyle w:val="TOC5"/>
        <w:tabs>
          <w:tab w:val="right" w:leader="dot" w:pos="10194"/>
        </w:tabs>
        <w:rPr>
          <w:rFonts w:asciiTheme="minorHAnsi" w:eastAsiaTheme="minorEastAsia" w:hAnsiTheme="minorHAnsi" w:cstheme="minorBidi"/>
          <w:bCs w:val="0"/>
          <w:noProof/>
          <w:color w:val="auto"/>
          <w:szCs w:val="22"/>
          <w:rtl/>
          <w:lang w:bidi="ar-SA"/>
        </w:rPr>
      </w:pPr>
      <w:r>
        <w:rPr>
          <w:rStyle w:val="Hyperlink"/>
          <w:rFonts w:cs="B Titr"/>
          <w:noProof/>
          <w:rtl/>
        </w:rPr>
        <w:fldChar w:fldCharType="begin"/>
      </w:r>
      <w:r>
        <w:rPr>
          <w:rStyle w:val="Hyperlink"/>
          <w:rFonts w:cs="B Titr"/>
          <w:noProof/>
          <w:rtl/>
        </w:rPr>
        <w:instrText xml:space="preserve"> </w:instrText>
      </w:r>
      <w:r>
        <w:rPr>
          <w:rStyle w:val="Hyperlink"/>
          <w:rFonts w:cs="B Titr" w:hint="eastAsia"/>
          <w:noProof/>
        </w:rPr>
        <w:instrText>TOC</w:instrText>
      </w:r>
      <w:r>
        <w:rPr>
          <w:rStyle w:val="Hyperlink"/>
          <w:rFonts w:cs="B Titr" w:hint="eastAsia"/>
          <w:noProof/>
          <w:rtl/>
        </w:rPr>
        <w:instrText xml:space="preserve"> \</w:instrText>
      </w:r>
      <w:r>
        <w:rPr>
          <w:rStyle w:val="Hyperlink"/>
          <w:rFonts w:cs="B Titr" w:hint="eastAsia"/>
          <w:noProof/>
        </w:rPr>
        <w:instrText>o "</w:instrText>
      </w:r>
      <w:r>
        <w:rPr>
          <w:rStyle w:val="Hyperlink"/>
          <w:rFonts w:cs="B Titr" w:hint="eastAsia"/>
          <w:noProof/>
          <w:rtl/>
        </w:rPr>
        <w:instrText>1-5</w:instrText>
      </w:r>
      <w:r>
        <w:rPr>
          <w:rStyle w:val="Hyperlink"/>
          <w:rFonts w:cs="B Titr" w:hint="eastAsia"/>
          <w:noProof/>
        </w:rPr>
        <w:instrText>" \h \z \u</w:instrText>
      </w:r>
      <w:r>
        <w:rPr>
          <w:rStyle w:val="Hyperlink"/>
          <w:rFonts w:cs="B Titr"/>
          <w:noProof/>
          <w:rtl/>
        </w:rPr>
        <w:instrText xml:space="preserve"> </w:instrText>
      </w:r>
      <w:r>
        <w:rPr>
          <w:rStyle w:val="Hyperlink"/>
          <w:rFonts w:cs="B Titr"/>
          <w:noProof/>
          <w:rtl/>
        </w:rPr>
        <w:fldChar w:fldCharType="separate"/>
      </w:r>
      <w:hyperlink w:anchor="_Toc20496160" w:history="1">
        <w:r w:rsidRPr="00C002EE">
          <w:rPr>
            <w:rStyle w:val="Hyperlink"/>
            <w:rFonts w:hint="eastAsia"/>
            <w:noProof/>
            <w:rtl/>
          </w:rPr>
          <w:t>شرط</w:t>
        </w:r>
        <w:r w:rsidRPr="00C002EE">
          <w:rPr>
            <w:rStyle w:val="Hyperlink"/>
            <w:noProof/>
            <w:rtl/>
          </w:rPr>
          <w:t xml:space="preserve"> </w:t>
        </w:r>
        <w:r w:rsidRPr="00C002EE">
          <w:rPr>
            <w:rStyle w:val="Hyperlink"/>
            <w:rFonts w:hint="eastAsia"/>
            <w:noProof/>
            <w:rtl/>
          </w:rPr>
          <w:t>سوم</w:t>
        </w:r>
        <w:r w:rsidRPr="00C002EE">
          <w:rPr>
            <w:rStyle w:val="Hyperlink"/>
            <w:noProof/>
            <w:rtl/>
          </w:rPr>
          <w:t xml:space="preserve"> </w:t>
        </w:r>
        <w:r w:rsidRPr="00C002EE">
          <w:rPr>
            <w:rStyle w:val="Hyperlink"/>
            <w:rFonts w:hint="eastAsia"/>
            <w:noProof/>
            <w:rtl/>
          </w:rPr>
          <w:t>و</w:t>
        </w:r>
        <w:r w:rsidRPr="00C002EE">
          <w:rPr>
            <w:rStyle w:val="Hyperlink"/>
            <w:noProof/>
            <w:rtl/>
          </w:rPr>
          <w:t xml:space="preserve"> </w:t>
        </w:r>
        <w:r w:rsidRPr="00C002EE">
          <w:rPr>
            <w:rStyle w:val="Hyperlink"/>
            <w:rFonts w:hint="eastAsia"/>
            <w:noProof/>
            <w:rtl/>
          </w:rPr>
          <w:t>چهارم</w:t>
        </w:r>
        <w:r w:rsidRPr="00C002EE">
          <w:rPr>
            <w:rStyle w:val="Hyperlink"/>
            <w:noProof/>
            <w:rtl/>
          </w:rPr>
          <w:t xml:space="preserve">: </w:t>
        </w:r>
        <w:r w:rsidRPr="00C002EE">
          <w:rPr>
            <w:rStyle w:val="Hyperlink"/>
            <w:rFonts w:hint="eastAsia"/>
            <w:noProof/>
            <w:rtl/>
          </w:rPr>
          <w:t>عدم</w:t>
        </w:r>
        <w:r w:rsidRPr="00C002EE">
          <w:rPr>
            <w:rStyle w:val="Hyperlink"/>
            <w:noProof/>
            <w:rtl/>
          </w:rPr>
          <w:t xml:space="preserve"> </w:t>
        </w:r>
        <w:r w:rsidRPr="00C002EE">
          <w:rPr>
            <w:rStyle w:val="Hyperlink"/>
            <w:rFonts w:hint="eastAsia"/>
            <w:noProof/>
            <w:rtl/>
          </w:rPr>
          <w:t>محجور</w:t>
        </w:r>
        <w:r w:rsidRPr="00C002EE">
          <w:rPr>
            <w:rStyle w:val="Hyperlink"/>
            <w:rFonts w:hint="cs"/>
            <w:noProof/>
            <w:rtl/>
          </w:rPr>
          <w:t>یّ</w:t>
        </w:r>
        <w:r w:rsidRPr="00C002EE">
          <w:rPr>
            <w:rStyle w:val="Hyperlink"/>
            <w:rFonts w:hint="eastAsia"/>
            <w:noProof/>
            <w:rtl/>
          </w:rPr>
          <w:t>ت</w:t>
        </w:r>
        <w:r w:rsidRPr="00C002EE">
          <w:rPr>
            <w:rStyle w:val="Hyperlink"/>
            <w:noProof/>
            <w:rtl/>
          </w:rPr>
          <w:t xml:space="preserve"> </w:t>
        </w:r>
        <w:r w:rsidRPr="00C002EE">
          <w:rPr>
            <w:rStyle w:val="Hyperlink"/>
            <w:rFonts w:hint="eastAsia"/>
            <w:noProof/>
            <w:rtl/>
          </w:rPr>
          <w:t>زوج،</w:t>
        </w:r>
        <w:r w:rsidRPr="00C002EE">
          <w:rPr>
            <w:rStyle w:val="Hyperlink"/>
            <w:noProof/>
            <w:rtl/>
          </w:rPr>
          <w:t xml:space="preserve"> </w:t>
        </w:r>
        <w:r w:rsidRPr="00C002EE">
          <w:rPr>
            <w:rStyle w:val="Hyperlink"/>
            <w:rFonts w:hint="eastAsia"/>
            <w:noProof/>
            <w:rtl/>
          </w:rPr>
          <w:t>عدم</w:t>
        </w:r>
        <w:r w:rsidRPr="00C002EE">
          <w:rPr>
            <w:rStyle w:val="Hyperlink"/>
            <w:noProof/>
            <w:rtl/>
          </w:rPr>
          <w:t xml:space="preserve"> </w:t>
        </w:r>
        <w:r w:rsidRPr="00C002EE">
          <w:rPr>
            <w:rStyle w:val="Hyperlink"/>
            <w:rFonts w:hint="eastAsia"/>
            <w:noProof/>
            <w:rtl/>
          </w:rPr>
          <w:t>تعلّق</w:t>
        </w:r>
        <w:r w:rsidRPr="00C002EE">
          <w:rPr>
            <w:rStyle w:val="Hyperlink"/>
            <w:noProof/>
            <w:rtl/>
          </w:rPr>
          <w:t xml:space="preserve"> </w:t>
        </w:r>
        <w:r w:rsidRPr="00C002EE">
          <w:rPr>
            <w:rStyle w:val="Hyperlink"/>
            <w:rFonts w:hint="eastAsia"/>
            <w:noProof/>
            <w:rtl/>
          </w:rPr>
          <w:t>حقّ</w:t>
        </w:r>
        <w:r w:rsidRPr="00C002EE">
          <w:rPr>
            <w:rStyle w:val="Hyperlink"/>
            <w:noProof/>
            <w:rtl/>
          </w:rPr>
          <w:t xml:space="preserve"> </w:t>
        </w:r>
        <w:r w:rsidRPr="00C002EE">
          <w:rPr>
            <w:rStyle w:val="Hyperlink"/>
            <w:rFonts w:hint="eastAsia"/>
            <w:noProof/>
            <w:rtl/>
          </w:rPr>
          <w:t>غ</w:t>
        </w:r>
        <w:r w:rsidRPr="00C002EE">
          <w:rPr>
            <w:rStyle w:val="Hyperlink"/>
            <w:rFonts w:hint="cs"/>
            <w:noProof/>
            <w:rtl/>
          </w:rPr>
          <w:t>ی</w:t>
        </w:r>
        <w:r w:rsidRPr="00C002EE">
          <w:rPr>
            <w:rStyle w:val="Hyperlink"/>
            <w:rFonts w:hint="eastAsia"/>
            <w:noProof/>
            <w:rtl/>
          </w:rPr>
          <w:t>ر</w:t>
        </w:r>
        <w:r w:rsidRPr="00C002EE">
          <w:rPr>
            <w:rStyle w:val="Hyperlink"/>
            <w:noProof/>
            <w:rtl/>
          </w:rPr>
          <w:t xml:space="preserve"> </w:t>
        </w:r>
        <w:r w:rsidRPr="00C002EE">
          <w:rPr>
            <w:rStyle w:val="Hyperlink"/>
            <w:rFonts w:hint="eastAsia"/>
            <w:noProof/>
            <w:rtl/>
          </w:rPr>
          <w:t>به</w:t>
        </w:r>
        <w:r w:rsidRPr="00C002EE">
          <w:rPr>
            <w:rStyle w:val="Hyperlink"/>
            <w:noProof/>
            <w:rtl/>
          </w:rPr>
          <w:t xml:space="preserve"> </w:t>
        </w:r>
        <w:r w:rsidRPr="00C002EE">
          <w:rPr>
            <w:rStyle w:val="Hyperlink"/>
            <w:rFonts w:hint="eastAsia"/>
            <w:noProof/>
            <w:rtl/>
          </w:rPr>
          <w:t>مال</w:t>
        </w:r>
        <w:r w:rsidRPr="00C002EE">
          <w:rPr>
            <w:rStyle w:val="Hyperlink"/>
            <w:noProof/>
            <w:rtl/>
          </w:rPr>
          <w:t xml:space="preserve"> </w:t>
        </w:r>
        <w:r w:rsidRPr="00C002EE">
          <w:rPr>
            <w:rStyle w:val="Hyperlink"/>
            <w:rFonts w:hint="eastAsia"/>
            <w:noProof/>
            <w:rtl/>
          </w:rPr>
          <w:t>زوج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20496160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67867" w:rsidRDefault="00B67867" w:rsidP="00B67867">
      <w:pPr>
        <w:pStyle w:val="TOC5"/>
        <w:tabs>
          <w:tab w:val="right" w:leader="dot" w:pos="10194"/>
        </w:tabs>
        <w:rPr>
          <w:rFonts w:asciiTheme="minorHAnsi" w:eastAsiaTheme="minorEastAsia" w:hAnsiTheme="minorHAnsi" w:cstheme="minorBidi"/>
          <w:bCs w:val="0"/>
          <w:noProof/>
          <w:color w:val="auto"/>
          <w:szCs w:val="22"/>
          <w:rtl/>
          <w:lang w:bidi="ar-SA"/>
        </w:rPr>
      </w:pPr>
      <w:hyperlink w:anchor="_Toc20496161" w:history="1">
        <w:r w:rsidRPr="00C002EE">
          <w:rPr>
            <w:rStyle w:val="Hyperlink"/>
            <w:rFonts w:hint="eastAsia"/>
            <w:noProof/>
            <w:rtl/>
          </w:rPr>
          <w:t>شرط</w:t>
        </w:r>
        <w:r w:rsidRPr="00C002EE">
          <w:rPr>
            <w:rStyle w:val="Hyperlink"/>
            <w:noProof/>
            <w:rtl/>
          </w:rPr>
          <w:t xml:space="preserve"> </w:t>
        </w:r>
        <w:r w:rsidRPr="00C002EE">
          <w:rPr>
            <w:rStyle w:val="Hyperlink"/>
            <w:rFonts w:hint="eastAsia"/>
            <w:noProof/>
            <w:rtl/>
          </w:rPr>
          <w:t>پنجم</w:t>
        </w:r>
        <w:r w:rsidRPr="00C002EE">
          <w:rPr>
            <w:rStyle w:val="Hyperlink"/>
            <w:noProof/>
            <w:rtl/>
          </w:rPr>
          <w:t xml:space="preserve">: </w:t>
        </w:r>
        <w:r w:rsidRPr="00C002EE">
          <w:rPr>
            <w:rStyle w:val="Hyperlink"/>
            <w:rFonts w:hint="eastAsia"/>
            <w:noProof/>
            <w:rtl/>
          </w:rPr>
          <w:t>عدم</w:t>
        </w:r>
        <w:r w:rsidRPr="00C002EE">
          <w:rPr>
            <w:rStyle w:val="Hyperlink"/>
            <w:noProof/>
            <w:rtl/>
          </w:rPr>
          <w:t xml:space="preserve"> </w:t>
        </w:r>
        <w:r w:rsidRPr="00C002EE">
          <w:rPr>
            <w:rStyle w:val="Hyperlink"/>
            <w:rFonts w:hint="eastAsia"/>
            <w:noProof/>
            <w:rtl/>
          </w:rPr>
          <w:t>تع</w:t>
        </w:r>
        <w:r w:rsidRPr="00C002EE">
          <w:rPr>
            <w:rStyle w:val="Hyperlink"/>
            <w:rFonts w:hint="cs"/>
            <w:noProof/>
            <w:rtl/>
          </w:rPr>
          <w:t>یی</w:t>
        </w:r>
        <w:r w:rsidRPr="00C002EE">
          <w:rPr>
            <w:rStyle w:val="Hyperlink"/>
            <w:rFonts w:hint="eastAsia"/>
            <w:noProof/>
            <w:rtl/>
          </w:rPr>
          <w:t>ن</w:t>
        </w:r>
        <w:r w:rsidRPr="00C002EE">
          <w:rPr>
            <w:rStyle w:val="Hyperlink"/>
            <w:noProof/>
            <w:rtl/>
          </w:rPr>
          <w:t xml:space="preserve"> </w:t>
        </w:r>
        <w:r w:rsidRPr="00C002EE">
          <w:rPr>
            <w:rStyle w:val="Hyperlink"/>
            <w:rFonts w:hint="eastAsia"/>
            <w:noProof/>
            <w:rtl/>
          </w:rPr>
          <w:t>کفن</w:t>
        </w:r>
        <w:r w:rsidRPr="00C002EE">
          <w:rPr>
            <w:rStyle w:val="Hyperlink"/>
            <w:noProof/>
            <w:rtl/>
          </w:rPr>
          <w:t xml:space="preserve"> </w:t>
        </w:r>
        <w:r w:rsidRPr="00C002EE">
          <w:rPr>
            <w:rStyle w:val="Hyperlink"/>
            <w:rFonts w:hint="eastAsia"/>
            <w:noProof/>
            <w:rtl/>
          </w:rPr>
          <w:t>به</w:t>
        </w:r>
        <w:r w:rsidRPr="00C002EE">
          <w:rPr>
            <w:rStyle w:val="Hyperlink"/>
            <w:noProof/>
            <w:rtl/>
          </w:rPr>
          <w:t xml:space="preserve"> </w:t>
        </w:r>
        <w:r w:rsidRPr="00C002EE">
          <w:rPr>
            <w:rStyle w:val="Hyperlink"/>
            <w:rFonts w:hint="eastAsia"/>
            <w:noProof/>
            <w:rtl/>
          </w:rPr>
          <w:t>وص</w:t>
        </w:r>
        <w:r w:rsidRPr="00C002EE">
          <w:rPr>
            <w:rStyle w:val="Hyperlink"/>
            <w:rFonts w:hint="cs"/>
            <w:noProof/>
            <w:rtl/>
          </w:rPr>
          <w:t>یّ</w:t>
        </w:r>
        <w:r w:rsidRPr="00C002EE">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20496161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B67867" w:rsidRDefault="00B67867" w:rsidP="00B67867">
      <w:pPr>
        <w:pStyle w:val="TOC2"/>
        <w:tabs>
          <w:tab w:val="right" w:leader="dot" w:pos="10194"/>
        </w:tabs>
        <w:rPr>
          <w:rFonts w:asciiTheme="minorHAnsi" w:eastAsiaTheme="minorEastAsia" w:hAnsiTheme="minorHAnsi" w:cstheme="minorBidi"/>
          <w:bCs w:val="0"/>
          <w:noProof/>
          <w:color w:val="auto"/>
          <w:szCs w:val="22"/>
          <w:rtl/>
          <w:lang w:bidi="ar-SA"/>
        </w:rPr>
      </w:pPr>
      <w:hyperlink w:anchor="_Toc20496162" w:history="1">
        <w:r w:rsidRPr="00C002EE">
          <w:rPr>
            <w:rStyle w:val="Hyperlink"/>
            <w:rFonts w:hint="eastAsia"/>
            <w:noProof/>
            <w:rtl/>
          </w:rPr>
          <w:t>مسأله</w:t>
        </w:r>
        <w:r w:rsidRPr="00C002EE">
          <w:rPr>
            <w:rStyle w:val="Hyperlink"/>
            <w:noProof/>
            <w:rtl/>
          </w:rPr>
          <w:t xml:space="preserve"> 10: </w:t>
        </w:r>
        <w:r w:rsidRPr="00C002EE">
          <w:rPr>
            <w:rStyle w:val="Hyperlink"/>
            <w:rFonts w:hint="eastAsia"/>
            <w:noProof/>
            <w:rtl/>
          </w:rPr>
          <w:t>وجوب</w:t>
        </w:r>
        <w:r w:rsidRPr="00C002EE">
          <w:rPr>
            <w:rStyle w:val="Hyperlink"/>
            <w:noProof/>
            <w:rtl/>
          </w:rPr>
          <w:t xml:space="preserve"> </w:t>
        </w:r>
        <w:r w:rsidRPr="00C002EE">
          <w:rPr>
            <w:rStyle w:val="Hyperlink"/>
            <w:rFonts w:hint="eastAsia"/>
            <w:noProof/>
            <w:rtl/>
          </w:rPr>
          <w:t>کفن</w:t>
        </w:r>
        <w:r w:rsidRPr="00C002EE">
          <w:rPr>
            <w:rStyle w:val="Hyperlink"/>
            <w:noProof/>
            <w:rtl/>
          </w:rPr>
          <w:t xml:space="preserve"> </w:t>
        </w:r>
        <w:r w:rsidRPr="00C002EE">
          <w:rPr>
            <w:rStyle w:val="Hyperlink"/>
            <w:rFonts w:hint="eastAsia"/>
            <w:noProof/>
            <w:rtl/>
          </w:rPr>
          <w:t>محلّله</w:t>
        </w:r>
        <w:r w:rsidRPr="00C002EE">
          <w:rPr>
            <w:rStyle w:val="Hyperlink"/>
            <w:noProof/>
            <w:rtl/>
          </w:rPr>
          <w:t xml:space="preserve"> </w:t>
        </w:r>
        <w:r w:rsidRPr="00C002EE">
          <w:rPr>
            <w:rStyle w:val="Hyperlink"/>
            <w:rFonts w:hint="eastAsia"/>
            <w:noProof/>
            <w:rtl/>
          </w:rPr>
          <w:t>بر</w:t>
        </w:r>
        <w:r w:rsidRPr="00C002EE">
          <w:rPr>
            <w:rStyle w:val="Hyperlink"/>
            <w:noProof/>
            <w:rtl/>
          </w:rPr>
          <w:t xml:space="preserve"> </w:t>
        </w:r>
        <w:r w:rsidRPr="00C002EE">
          <w:rPr>
            <w:rStyle w:val="Hyperlink"/>
            <w:rFonts w:hint="eastAsia"/>
            <w:noProof/>
            <w:rtl/>
          </w:rPr>
          <w:t>س</w:t>
        </w:r>
        <w:r w:rsidRPr="00C002EE">
          <w:rPr>
            <w:rStyle w:val="Hyperlink"/>
            <w:rFonts w:hint="cs"/>
            <w:noProof/>
            <w:rtl/>
          </w:rPr>
          <w:t>یّ</w:t>
        </w:r>
        <w:r w:rsidRPr="00C002EE">
          <w:rPr>
            <w:rStyle w:val="Hyperlink"/>
            <w:rFonts w:hint="eastAsia"/>
            <w:noProof/>
            <w:rtl/>
          </w:rPr>
          <w:t>دش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20496162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B67867" w:rsidRDefault="00B67867" w:rsidP="00B67867">
      <w:pPr>
        <w:pStyle w:val="TOC2"/>
        <w:tabs>
          <w:tab w:val="right" w:leader="dot" w:pos="10194"/>
        </w:tabs>
        <w:rPr>
          <w:rFonts w:asciiTheme="minorHAnsi" w:eastAsiaTheme="minorEastAsia" w:hAnsiTheme="minorHAnsi" w:cstheme="minorBidi"/>
          <w:bCs w:val="0"/>
          <w:noProof/>
          <w:color w:val="auto"/>
          <w:szCs w:val="22"/>
          <w:rtl/>
          <w:lang w:bidi="ar-SA"/>
        </w:rPr>
      </w:pPr>
      <w:hyperlink w:anchor="_Toc20496163" w:history="1">
        <w:r w:rsidRPr="00C002EE">
          <w:rPr>
            <w:rStyle w:val="Hyperlink"/>
            <w:rFonts w:hint="eastAsia"/>
            <w:noProof/>
            <w:rtl/>
          </w:rPr>
          <w:t>مسأله</w:t>
        </w:r>
        <w:r w:rsidRPr="00C002EE">
          <w:rPr>
            <w:rStyle w:val="Hyperlink"/>
            <w:noProof/>
            <w:rtl/>
          </w:rPr>
          <w:t xml:space="preserve"> 11: </w:t>
        </w:r>
        <w:r w:rsidRPr="00C002EE">
          <w:rPr>
            <w:rStyle w:val="Hyperlink"/>
            <w:rFonts w:hint="eastAsia"/>
            <w:noProof/>
            <w:rtl/>
          </w:rPr>
          <w:t>تقد</w:t>
        </w:r>
        <w:r w:rsidRPr="00C002EE">
          <w:rPr>
            <w:rStyle w:val="Hyperlink"/>
            <w:rFonts w:hint="cs"/>
            <w:noProof/>
            <w:rtl/>
          </w:rPr>
          <w:t>ی</w:t>
        </w:r>
        <w:r w:rsidRPr="00C002EE">
          <w:rPr>
            <w:rStyle w:val="Hyperlink"/>
            <w:rFonts w:hint="eastAsia"/>
            <w:noProof/>
            <w:rtl/>
          </w:rPr>
          <w:t>م</w:t>
        </w:r>
        <w:r w:rsidRPr="00C002EE">
          <w:rPr>
            <w:rStyle w:val="Hyperlink"/>
            <w:noProof/>
            <w:rtl/>
          </w:rPr>
          <w:t xml:space="preserve"> </w:t>
        </w:r>
        <w:r w:rsidRPr="00C002EE">
          <w:rPr>
            <w:rStyle w:val="Hyperlink"/>
            <w:rFonts w:hint="eastAsia"/>
            <w:noProof/>
            <w:rtl/>
          </w:rPr>
          <w:t>زوج</w:t>
        </w:r>
        <w:r w:rsidRPr="00C002EE">
          <w:rPr>
            <w:rStyle w:val="Hyperlink"/>
            <w:noProof/>
            <w:rtl/>
          </w:rPr>
          <w:t xml:space="preserve"> </w:t>
        </w:r>
        <w:r w:rsidRPr="00C002EE">
          <w:rPr>
            <w:rStyle w:val="Hyperlink"/>
            <w:rFonts w:hint="eastAsia"/>
            <w:noProof/>
            <w:rtl/>
          </w:rPr>
          <w:t>بر</w:t>
        </w:r>
        <w:r w:rsidRPr="00C002EE">
          <w:rPr>
            <w:rStyle w:val="Hyperlink"/>
            <w:noProof/>
            <w:rtl/>
          </w:rPr>
          <w:t xml:space="preserve"> </w:t>
        </w:r>
        <w:r w:rsidRPr="00C002EE">
          <w:rPr>
            <w:rStyle w:val="Hyperlink"/>
            <w:rFonts w:hint="eastAsia"/>
            <w:noProof/>
            <w:rtl/>
          </w:rPr>
          <w:t>زوجه</w:t>
        </w:r>
        <w:r w:rsidRPr="00C002EE">
          <w:rPr>
            <w:rStyle w:val="Hyperlink"/>
            <w:noProof/>
            <w:rtl/>
          </w:rPr>
          <w:t xml:space="preserve"> </w:t>
        </w:r>
        <w:r w:rsidRPr="00C002EE">
          <w:rPr>
            <w:rStyle w:val="Hyperlink"/>
            <w:rFonts w:hint="eastAsia"/>
            <w:noProof/>
            <w:rtl/>
          </w:rPr>
          <w:t>نسبت</w:t>
        </w:r>
        <w:r w:rsidRPr="00C002EE">
          <w:rPr>
            <w:rStyle w:val="Hyperlink"/>
            <w:noProof/>
            <w:rtl/>
          </w:rPr>
          <w:t xml:space="preserve"> </w:t>
        </w:r>
        <w:r w:rsidRPr="00C002EE">
          <w:rPr>
            <w:rStyle w:val="Hyperlink"/>
            <w:rFonts w:hint="eastAsia"/>
            <w:noProof/>
            <w:rtl/>
          </w:rPr>
          <w:t>به</w:t>
        </w:r>
        <w:r w:rsidRPr="00C002EE">
          <w:rPr>
            <w:rStyle w:val="Hyperlink"/>
            <w:noProof/>
            <w:rtl/>
          </w:rPr>
          <w:t xml:space="preserve"> </w:t>
        </w:r>
        <w:r w:rsidRPr="00C002EE">
          <w:rPr>
            <w:rStyle w:val="Hyperlink"/>
            <w:rFonts w:hint="eastAsia"/>
            <w:noProof/>
            <w:rtl/>
          </w:rPr>
          <w:t>کفن</w:t>
        </w:r>
        <w:r w:rsidRPr="00C002EE">
          <w:rPr>
            <w:rStyle w:val="Hyperlink"/>
            <w:noProof/>
            <w:rtl/>
          </w:rPr>
          <w:t xml:space="preserve"> </w:t>
        </w:r>
        <w:r w:rsidRPr="00C002EE">
          <w:rPr>
            <w:rStyle w:val="Hyperlink"/>
            <w:rFonts w:hint="eastAsia"/>
            <w:noProof/>
            <w:rtl/>
          </w:rPr>
          <w:t>واحد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20496163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B67867" w:rsidP="00C91EB6">
      <w:r>
        <w:rPr>
          <w:rStyle w:val="Hyperlink"/>
          <w:rFonts w:cs="B Titr"/>
          <w:noProof/>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FD58C5">
        <w:rPr>
          <w:rFonts w:hint="cs"/>
          <w:rtl/>
        </w:rPr>
        <w:t>احکام</w:t>
      </w:r>
      <w:r w:rsidR="00FD58C5">
        <w:rPr>
          <w:rtl/>
        </w:rPr>
        <w:t xml:space="preserve"> </w:t>
      </w:r>
      <w:r w:rsidR="00FD58C5">
        <w:rPr>
          <w:rFonts w:hint="cs"/>
          <w:rtl/>
        </w:rPr>
        <w:t>اموات</w:t>
      </w:r>
      <w:r w:rsidR="00724537">
        <w:rPr>
          <w:rFonts w:hint="cs"/>
          <w:rtl/>
        </w:rPr>
        <w:t>/</w:t>
      </w:r>
      <w:bookmarkStart w:id="1" w:name="BokSabj_d"/>
      <w:bookmarkEnd w:id="1"/>
      <w:r w:rsidR="00FD58C5">
        <w:rPr>
          <w:rFonts w:hint="cs"/>
          <w:rtl/>
        </w:rPr>
        <w:t>تکفین</w:t>
      </w:r>
      <w:r w:rsidR="00FD58C5">
        <w:rPr>
          <w:rtl/>
        </w:rPr>
        <w:t xml:space="preserve"> </w:t>
      </w:r>
      <w:r w:rsidR="00FD58C5">
        <w:rPr>
          <w:rFonts w:hint="cs"/>
          <w:rtl/>
        </w:rPr>
        <w:t>میّت</w:t>
      </w:r>
      <w:r w:rsidR="00596C1E">
        <w:rPr>
          <w:rFonts w:hint="cs"/>
          <w:rtl/>
        </w:rPr>
        <w:t xml:space="preserve"> </w:t>
      </w:r>
      <w:r w:rsidR="00724537">
        <w:rPr>
          <w:rFonts w:hint="cs"/>
          <w:rtl/>
        </w:rPr>
        <w:t>/</w:t>
      </w:r>
      <w:bookmarkStart w:id="2" w:name="BokSabj2_d"/>
      <w:bookmarkEnd w:id="2"/>
      <w:r w:rsidR="00FD58C5">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8C3162" w:rsidRDefault="00102EF1" w:rsidP="001A27D7">
      <w:pPr>
        <w:rPr>
          <w:rFonts w:hint="cs"/>
          <w:rtl/>
        </w:rPr>
      </w:pPr>
      <w:r w:rsidRPr="00861DC5">
        <w:rPr>
          <w:rFonts w:ascii="Noor_Lotus" w:hAnsi="Noor_Lotus" w:cs="B Lotus" w:hint="cs"/>
          <w:sz w:val="28"/>
          <w:rtl/>
          <w:lang w:bidi="ar-SA"/>
        </w:rPr>
        <w:t>بسم الله الرّحمن الرّحیم</w:t>
      </w:r>
    </w:p>
    <w:p w:rsidR="00102EF1" w:rsidRPr="00102EF1" w:rsidRDefault="00102EF1" w:rsidP="00102EF1">
      <w:pPr>
        <w:pStyle w:val="Heading5"/>
        <w:rPr>
          <w:rFonts w:ascii="Cambria" w:hAnsi="Cambria"/>
          <w:sz w:val="32"/>
          <w:rtl/>
        </w:rPr>
      </w:pPr>
      <w:bookmarkStart w:id="3" w:name="_Toc20496080"/>
      <w:bookmarkStart w:id="4" w:name="_Toc20496160"/>
      <w:r>
        <w:rPr>
          <w:rFonts w:hint="cs"/>
          <w:rtl/>
        </w:rPr>
        <w:t>شرط سوم و چهارم: عدم محجوریّت زوج، عدم تعلّق حقّ غیر به مال زوج</w:t>
      </w:r>
      <w:bookmarkEnd w:id="3"/>
      <w:bookmarkEnd w:id="4"/>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p>
    <w:p w:rsidR="00102EF1" w:rsidRDefault="00102EF1" w:rsidP="00102EF1">
      <w:pPr>
        <w:spacing w:before="100" w:beforeAutospacing="1" w:after="100" w:afterAutospacing="1"/>
        <w:jc w:val="both"/>
        <w:rPr>
          <w:rtl/>
        </w:rPr>
      </w:pPr>
      <w:r>
        <w:rPr>
          <w:rFonts w:hint="cs"/>
          <w:rtl/>
        </w:rPr>
        <w:t>بحث در شرط سوم و چهارم بود، مرحوم سیّد فرمود شرط سوم این است که زوج، محجور از تصرّف نباشد؛ شرط چهارم اینکه آن اموالش حجر شرعی نداشته باشد، متعلّق حقّ غیر نباشد.</w:t>
      </w:r>
    </w:p>
    <w:p w:rsidR="00102EF1" w:rsidRDefault="00102EF1" w:rsidP="00102EF1">
      <w:pPr>
        <w:spacing w:before="100" w:beforeAutospacing="1" w:after="100" w:afterAutospacing="1"/>
        <w:jc w:val="both"/>
        <w:rPr>
          <w:rtl/>
        </w:rPr>
      </w:pPr>
      <w:r w:rsidRPr="0078212F">
        <w:rPr>
          <w:rFonts w:hint="cs"/>
          <w:rtl/>
        </w:rPr>
        <w:t>مرحوم حکیم در مستمسک و بعدش مرحوم خوئی در تنقیح</w:t>
      </w:r>
      <w:r w:rsidRPr="0078212F">
        <w:rPr>
          <w:rStyle w:val="FootnoteReference"/>
          <w:rtl/>
        </w:rPr>
        <w:footnoteReference w:id="1"/>
      </w:r>
      <w:r w:rsidRPr="0078212F">
        <w:rPr>
          <w:rFonts w:hint="cs"/>
          <w:rtl/>
        </w:rPr>
        <w:t xml:space="preserve"> و بعض </w:t>
      </w:r>
      <w:r>
        <w:rPr>
          <w:rFonts w:hint="cs"/>
          <w:rtl/>
        </w:rPr>
        <w:t>محشِّین عروه فرموده</w:t>
      </w:r>
      <w:r>
        <w:rPr>
          <w:rtl/>
        </w:rPr>
        <w:softHyphen/>
      </w:r>
      <w:r>
        <w:rPr>
          <w:rFonts w:hint="cs"/>
          <w:rtl/>
        </w:rPr>
        <w:t>اند این دو شرط مبتنی بر آن شرط اول است، اگر یسار شرط بود، پس باید محجور نباشد؛ اما اگر کسی گفت که یسار شرط نیست؛ و تمکّن عرفی کافی است، محجور هم باشد، باز تمکّن عرفی دارد، مثلاً برود قرض بگیرد، و بدون حرج کفن بخرد.</w:t>
      </w:r>
    </w:p>
    <w:p w:rsidR="00102EF1" w:rsidRDefault="00102EF1" w:rsidP="00102EF1">
      <w:pPr>
        <w:spacing w:before="100" w:beforeAutospacing="1" w:after="100" w:afterAutospacing="1"/>
        <w:jc w:val="both"/>
        <w:rPr>
          <w:rtl/>
        </w:rPr>
      </w:pPr>
      <w:r>
        <w:rPr>
          <w:rFonts w:hint="cs"/>
          <w:rtl/>
        </w:rPr>
        <w:t>و لکن در ذهن ما این است که اینها ربطی به هم ندارند، بحث مرحوم سیّد در شرط سوم و چهارم ربطی به قضیّه یسار ندارد؛ اصلاً ممکن است خصوصاً در قسم چهارم که اموالش رهن دَین است، ممکن است یسار هم داشته باشد؛ مثلاً آنی که در رهن است، زیاد است؛ یا حتّی ممکن است غرماء ادّعا می</w:t>
      </w:r>
      <w:r>
        <w:rPr>
          <w:rtl/>
        </w:rPr>
        <w:softHyphen/>
      </w:r>
      <w:r>
        <w:rPr>
          <w:rFonts w:hint="cs"/>
          <w:rtl/>
        </w:rPr>
        <w:t>کنند که این پولش کمتر از دیون است، و حاکم حجرش می</w:t>
      </w:r>
      <w:r>
        <w:rPr>
          <w:rtl/>
        </w:rPr>
        <w:softHyphen/>
      </w:r>
      <w:r>
        <w:rPr>
          <w:rFonts w:hint="cs"/>
          <w:rtl/>
        </w:rPr>
        <w:t>کند، ولی  خودش می</w:t>
      </w:r>
      <w:r>
        <w:rPr>
          <w:rtl/>
        </w:rPr>
        <w:softHyphen/>
      </w:r>
      <w:r>
        <w:rPr>
          <w:rFonts w:hint="cs"/>
          <w:rtl/>
        </w:rPr>
        <w:t>داند که یسار دارد. این مسأله عدم محجوریّت و عدم تعلّق حقّ غیر، از یک وادی دیگری هستند، به نظرم در کلمات صاحب مدارک این نکته باشد، بحث در این است یک شخصی اگر محجور شد، آیا حجر، کفن زوجه</w:t>
      </w:r>
      <w:r>
        <w:rPr>
          <w:rtl/>
        </w:rPr>
        <w:softHyphen/>
      </w:r>
      <w:r>
        <w:rPr>
          <w:rFonts w:hint="cs"/>
          <w:rtl/>
        </w:rPr>
        <w:t>اش را شامل می</w:t>
      </w:r>
      <w:r>
        <w:rPr>
          <w:rtl/>
        </w:rPr>
        <w:softHyphen/>
      </w:r>
      <w:r>
        <w:rPr>
          <w:rFonts w:hint="cs"/>
          <w:rtl/>
        </w:rPr>
        <w:t>شود، یا اینکه کفن مثل مخارج یومیّه</w:t>
      </w:r>
      <w:r>
        <w:rPr>
          <w:rtl/>
        </w:rPr>
        <w:softHyphen/>
      </w:r>
      <w:r>
        <w:rPr>
          <w:rFonts w:hint="cs"/>
          <w:rtl/>
        </w:rPr>
        <w:t>اش هست، و حجر شامل آن نمی</w:t>
      </w:r>
      <w:r>
        <w:rPr>
          <w:rtl/>
        </w:rPr>
        <w:softHyphen/>
      </w:r>
      <w:r>
        <w:rPr>
          <w:rFonts w:hint="cs"/>
          <w:rtl/>
        </w:rPr>
        <w:t xml:space="preserve">شود. چنانچه کفن خود شخص، بر دیونش مقدّم است، </w:t>
      </w:r>
      <w:r>
        <w:rPr>
          <w:rFonts w:hint="cs"/>
          <w:rtl/>
        </w:rPr>
        <w:lastRenderedPageBreak/>
        <w:t>آیا کفن زوجه</w:t>
      </w:r>
      <w:r>
        <w:rPr>
          <w:rtl/>
        </w:rPr>
        <w:softHyphen/>
      </w:r>
      <w:r>
        <w:rPr>
          <w:rFonts w:hint="cs"/>
          <w:rtl/>
        </w:rPr>
        <w:t>اش هم بر دیونش مقدّم است یا نه. آیا محجور می</w:t>
      </w:r>
      <w:r>
        <w:rPr>
          <w:rtl/>
        </w:rPr>
        <w:softHyphen/>
      </w:r>
      <w:r>
        <w:rPr>
          <w:rFonts w:hint="cs"/>
          <w:rtl/>
        </w:rPr>
        <w:t>تواند کفن زوجه</w:t>
      </w:r>
      <w:r>
        <w:rPr>
          <w:rFonts w:hint="cs"/>
          <w:rtl/>
        </w:rPr>
        <w:softHyphen/>
        <w:t>اش را از همان اموال متعلّق حجر بدهد، و حاکم حقّ ندارد که او را منع بکند، یا کفن زوجه فرق می</w:t>
      </w:r>
      <w:r>
        <w:rPr>
          <w:rtl/>
        </w:rPr>
        <w:softHyphen/>
      </w:r>
      <w:r>
        <w:rPr>
          <w:rFonts w:hint="cs"/>
          <w:rtl/>
        </w:rPr>
        <w:t>کند. مرحوم سیّد می</w:t>
      </w:r>
      <w:r>
        <w:rPr>
          <w:rtl/>
        </w:rPr>
        <w:softHyphen/>
      </w:r>
      <w:r>
        <w:rPr>
          <w:rFonts w:hint="cs"/>
          <w:rtl/>
        </w:rPr>
        <w:t>گوید کفن زوجه با کفن خودش فرق می</w:t>
      </w:r>
      <w:r>
        <w:rPr>
          <w:rtl/>
        </w:rPr>
        <w:softHyphen/>
      </w:r>
      <w:r>
        <w:rPr>
          <w:rFonts w:hint="cs"/>
          <w:rtl/>
        </w:rPr>
        <w:t>کند؛ و (علی الزوج کفن امرأته اذا ماتت) اطلاق ندارد. شیخ طوسی در کتاب تفلیس فرموده که اطلاق دارد؛ حتّی ادّعای اجماع کرده است؛ منتهی اجماعش بر قاعده است و آن قاعده تطبیق کرده است. مرحوم سیّد فرموده اطلاق ندارد، و این فرمایش که فرموده از همین اموال تحت حجر بردارد؛ اگر دلیل ما بر وجوب کفن، دلیل وجوب انفاق در زمان حیات بود، له وجهٌ؛ چون هنوز یک مرتبه</w:t>
      </w:r>
      <w:r>
        <w:rPr>
          <w:rtl/>
        </w:rPr>
        <w:softHyphen/>
      </w:r>
      <w:r>
        <w:rPr>
          <w:rFonts w:hint="cs"/>
          <w:rtl/>
        </w:rPr>
        <w:t>ای از زوجیّت هست، و حجر حاکم نسبت به نفقات واجبه، کارساز نیست؛ و لکن دلیل ما معتبره سکونی است که اطلاق این مشکل است؛ اینکه (علی الزوج کفن امرأته اذا ماتت) شامل جائی بشود که حقّ ندارد در آن مال تصرّف بکند، مورد قبول نیست. به ذهن می</w:t>
      </w:r>
      <w:r>
        <w:rPr>
          <w:rtl/>
        </w:rPr>
        <w:softHyphen/>
      </w:r>
      <w:r>
        <w:rPr>
          <w:rFonts w:hint="cs"/>
          <w:rtl/>
        </w:rPr>
        <w:t>زند که (علی الزوج کفن إمراته اذا ماتت) یعنی فی حدّ نفسه می</w:t>
      </w:r>
      <w:r>
        <w:rPr>
          <w:rtl/>
        </w:rPr>
        <w:softHyphen/>
      </w:r>
      <w:r>
        <w:rPr>
          <w:rFonts w:hint="cs"/>
          <w:rtl/>
        </w:rPr>
        <w:t>تواند کفن را بدهد، حال که می</w:t>
      </w:r>
      <w:r>
        <w:rPr>
          <w:rtl/>
        </w:rPr>
        <w:softHyphen/>
      </w:r>
      <w:r>
        <w:rPr>
          <w:rFonts w:hint="cs"/>
          <w:rtl/>
        </w:rPr>
        <w:t>تواند بدهد، پس باید بدهد؛ اما اگر فی حدّ نفسه نمی</w:t>
      </w:r>
      <w:r>
        <w:rPr>
          <w:rtl/>
        </w:rPr>
        <w:softHyphen/>
      </w:r>
      <w:r>
        <w:rPr>
          <w:rFonts w:hint="cs"/>
          <w:rtl/>
        </w:rPr>
        <w:t>تواند بدهد، مثل متعلّق حقّ غرماء، یا رهن باشد، آن را نمی</w:t>
      </w:r>
      <w:r>
        <w:rPr>
          <w:rtl/>
        </w:rPr>
        <w:softHyphen/>
      </w:r>
      <w:r>
        <w:rPr>
          <w:rFonts w:hint="cs"/>
          <w:rtl/>
        </w:rPr>
        <w:t>گیرد. و شک هم داشته باشید، مرجع اطلاقات اوّل ما یبدء من مال المیّت کفنه می</w:t>
      </w:r>
      <w:r>
        <w:rPr>
          <w:rtl/>
        </w:rPr>
        <w:softHyphen/>
      </w:r>
      <w:r>
        <w:rPr>
          <w:rFonts w:hint="cs"/>
          <w:rtl/>
        </w:rPr>
        <w:t>شود، که زن را باید از مال خودش کفن کرد.</w:t>
      </w:r>
    </w:p>
    <w:p w:rsidR="00102EF1" w:rsidRDefault="00102EF1" w:rsidP="00102EF1">
      <w:pPr>
        <w:pStyle w:val="Heading5"/>
        <w:rPr>
          <w:rtl/>
        </w:rPr>
      </w:pPr>
      <w:bookmarkStart w:id="5" w:name="_Toc20496081"/>
      <w:bookmarkStart w:id="6" w:name="_Toc20496161"/>
      <w:r>
        <w:rPr>
          <w:rFonts w:hint="cs"/>
          <w:rtl/>
        </w:rPr>
        <w:t>شرط پنجم: عدم تعیین کفن به وصیّت</w:t>
      </w:r>
      <w:bookmarkEnd w:id="5"/>
      <w:bookmarkEnd w:id="6"/>
    </w:p>
    <w:p w:rsidR="00102EF1" w:rsidRDefault="00102EF1" w:rsidP="00102EF1">
      <w:pPr>
        <w:spacing w:before="100" w:beforeAutospacing="1" w:after="100" w:afterAutospacing="1"/>
        <w:jc w:val="both"/>
        <w:rPr>
          <w:rtl/>
        </w:rPr>
      </w:pPr>
      <w:r>
        <w:rPr>
          <w:rFonts w:hint="cs"/>
          <w:rtl/>
        </w:rPr>
        <w:t>شرط پنجم این است که زن، کفنش را بالوصیّه تعیین نکرده باشد؛ معنایش این نیست که حتماً باید وصیت کرده باشد که من را در این کفن بکنید، بلکه همین که کسی کفن را برای خودش تهیه می</w:t>
      </w:r>
      <w:r>
        <w:rPr>
          <w:rtl/>
        </w:rPr>
        <w:softHyphen/>
      </w:r>
      <w:r>
        <w:rPr>
          <w:rFonts w:hint="cs"/>
          <w:rtl/>
        </w:rPr>
        <w:t>کند، ظاهرش همین است.</w:t>
      </w:r>
    </w:p>
    <w:p w:rsidR="00102EF1" w:rsidRDefault="00102EF1" w:rsidP="00102EF1">
      <w:pPr>
        <w:spacing w:before="100" w:beforeAutospacing="1" w:after="100" w:afterAutospacing="1"/>
        <w:jc w:val="both"/>
        <w:rPr>
          <w:rtl/>
        </w:rPr>
      </w:pPr>
      <w:r w:rsidRPr="00A157F7">
        <w:rPr>
          <w:rFonts w:hint="cs"/>
          <w:rtl/>
        </w:rPr>
        <w:t>مرحوم حکیم و مرحوم خوئی</w:t>
      </w:r>
      <w:r w:rsidRPr="00A157F7">
        <w:rPr>
          <w:rStyle w:val="FootnoteReference"/>
          <w:rtl/>
        </w:rPr>
        <w:footnoteReference w:id="2"/>
      </w:r>
      <w:r w:rsidRPr="00A157F7">
        <w:rPr>
          <w:rFonts w:hint="cs"/>
          <w:rtl/>
        </w:rPr>
        <w:t xml:space="preserve"> فرموده</w:t>
      </w:r>
      <w:r w:rsidRPr="00A157F7">
        <w:rPr>
          <w:rtl/>
        </w:rPr>
        <w:softHyphen/>
      </w:r>
      <w:r w:rsidRPr="00A157F7">
        <w:rPr>
          <w:rFonts w:hint="cs"/>
          <w:rtl/>
        </w:rPr>
        <w:t xml:space="preserve">اند اینکه </w:t>
      </w:r>
      <w:r>
        <w:rPr>
          <w:rFonts w:hint="cs"/>
          <w:rtl/>
        </w:rPr>
        <w:t>کفن را بالوصیّه تعیین کرده است؛ مجرّد تعیین، موجب نمی</w:t>
      </w:r>
      <w:r>
        <w:rPr>
          <w:rtl/>
        </w:rPr>
        <w:softHyphen/>
      </w:r>
      <w:r>
        <w:rPr>
          <w:rFonts w:hint="cs"/>
          <w:rtl/>
        </w:rPr>
        <w:t>شود که از ذمّه زوج ساقط بشود؛ بله اگر عمل به وصیّت کردند، از باب ارتفاع موضوع، علی الزوج ساقط می</w:t>
      </w:r>
      <w:r>
        <w:rPr>
          <w:rtl/>
        </w:rPr>
        <w:softHyphen/>
      </w:r>
      <w:r>
        <w:rPr>
          <w:rFonts w:hint="cs"/>
          <w:rtl/>
        </w:rPr>
        <w:t>شود، نه از باب اینکه وصیت او را از بین برده است؛ اینکه بگوئیم شرط علی العهده بودن، این است که تعیین نکرده باشد به وصیّت، این غلط است.</w:t>
      </w:r>
    </w:p>
    <w:p w:rsidR="00102EF1" w:rsidRPr="00B917D1" w:rsidRDefault="00102EF1" w:rsidP="00102EF1">
      <w:pPr>
        <w:spacing w:before="100" w:beforeAutospacing="1" w:after="100" w:afterAutospacing="1"/>
        <w:jc w:val="both"/>
        <w:rPr>
          <w:rtl/>
        </w:rPr>
      </w:pPr>
      <w:r>
        <w:rPr>
          <w:rFonts w:hint="cs"/>
          <w:rtl/>
        </w:rPr>
        <w:t>و لکن در ذهن ما همانطور که در مستند</w:t>
      </w:r>
      <w:r>
        <w:rPr>
          <w:rStyle w:val="FootnoteReference"/>
          <w:rtl/>
        </w:rPr>
        <w:footnoteReference w:id="3"/>
      </w:r>
      <w:r>
        <w:rPr>
          <w:rFonts w:hint="cs"/>
          <w:rtl/>
        </w:rPr>
        <w:t xml:space="preserve"> فرموده و ظاهر سیّد است، چون عمل به وصیّت واجب است، وقتی دلیل عمل به وصیّت می</w:t>
      </w:r>
      <w:r>
        <w:rPr>
          <w:rtl/>
        </w:rPr>
        <w:softHyphen/>
      </w:r>
      <w:r>
        <w:rPr>
          <w:rFonts w:hint="cs"/>
          <w:rtl/>
        </w:rPr>
        <w:t xml:space="preserve">گوید به وصیت عمل کن، و دلیل وصیت هم مقدّم است، باید به وصیّت عمل کرد، پس ادای کفن بر زوج واجب </w:t>
      </w:r>
      <w:r>
        <w:rPr>
          <w:rFonts w:hint="cs"/>
          <w:rtl/>
        </w:rPr>
        <w:lastRenderedPageBreak/>
        <w:t>نیست. منتهی یک شرط متأخّری دارد، به شرط اینکه عمل به وصیّت تا آخر باقی بماند. (البته تعیین کفن با وصیت شامل موردی که فرموده با پول خودم کفن تهیه کنید، نیز می</w:t>
      </w:r>
      <w:r>
        <w:rPr>
          <w:rtl/>
        </w:rPr>
        <w:softHyphen/>
      </w:r>
      <w:r>
        <w:rPr>
          <w:rFonts w:hint="cs"/>
          <w:rtl/>
        </w:rPr>
        <w:t>شود).</w:t>
      </w:r>
    </w:p>
    <w:p w:rsidR="00102EF1" w:rsidRDefault="00102EF1" w:rsidP="00102EF1">
      <w:pPr>
        <w:pStyle w:val="Heading2"/>
        <w:rPr>
          <w:rtl/>
        </w:rPr>
      </w:pPr>
      <w:bookmarkStart w:id="7" w:name="_Toc18073681"/>
      <w:bookmarkStart w:id="8" w:name="_Toc20496082"/>
      <w:bookmarkStart w:id="9" w:name="_Toc20496162"/>
      <w:r>
        <w:rPr>
          <w:rFonts w:hint="cs"/>
          <w:rtl/>
        </w:rPr>
        <w:t>مسأله 10: وجوب کفن محلّله بر سیّدش</w:t>
      </w:r>
      <w:bookmarkEnd w:id="7"/>
      <w:bookmarkEnd w:id="8"/>
      <w:bookmarkEnd w:id="9"/>
    </w:p>
    <w:p w:rsidR="00102EF1" w:rsidRDefault="00102EF1" w:rsidP="00102EF1">
      <w:pPr>
        <w:spacing w:before="100" w:beforeAutospacing="1" w:after="100" w:afterAutospacing="1"/>
        <w:jc w:val="both"/>
        <w:rPr>
          <w:rFonts w:ascii="Noor_Lotus" w:eastAsia="Times New Roman" w:hAnsi="Noor_Lotus"/>
          <w:color w:val="0070C0"/>
          <w:sz w:val="28"/>
          <w:rtl/>
        </w:rPr>
      </w:pPr>
      <w:r w:rsidRPr="00102EF1">
        <w:rPr>
          <w:rStyle w:val="SubtleEmphasis"/>
          <w:rFonts w:hint="cs"/>
          <w:rtl/>
        </w:rPr>
        <w:t>مسألة 10: كفن المحلَّلة على سيدها</w:t>
      </w:r>
      <w:r w:rsidRPr="00102EF1">
        <w:rPr>
          <w:rStyle w:val="SubtleEmphasis"/>
          <w:rFonts w:hint="cs"/>
        </w:rPr>
        <w:t>‌</w:t>
      </w:r>
      <w:r w:rsidRPr="00102EF1">
        <w:rPr>
          <w:rStyle w:val="SubtleEmphasis"/>
          <w:rFonts w:hint="cs"/>
          <w:rtl/>
        </w:rPr>
        <w:t xml:space="preserve"> لا المحلَّل له.</w:t>
      </w:r>
      <w:r>
        <w:rPr>
          <w:rStyle w:val="FootnoteReference"/>
          <w:rFonts w:ascii="Noor_Lotus" w:hAnsi="Noor_Lotus"/>
          <w:color w:val="0070C0"/>
          <w:sz w:val="28"/>
          <w:rtl/>
        </w:rPr>
        <w:footnoteReference w:id="4"/>
      </w:r>
      <w:r w:rsidRPr="009A01EB">
        <w:rPr>
          <w:rFonts w:ascii="Noor_Lotus" w:eastAsia="Times New Roman" w:hAnsi="Noor_Lotus" w:hint="cs"/>
          <w:color w:val="0070C0"/>
          <w:sz w:val="28"/>
          <w:rtl/>
        </w:rPr>
        <w:t>‌</w:t>
      </w:r>
    </w:p>
    <w:p w:rsidR="00102EF1" w:rsidRPr="00C24A5C" w:rsidRDefault="00102EF1" w:rsidP="00102EF1">
      <w:pPr>
        <w:rPr>
          <w:rtl/>
        </w:rPr>
      </w:pPr>
      <w:r>
        <w:rPr>
          <w:rFonts w:hint="cs"/>
          <w:rtl/>
        </w:rPr>
        <w:t>کفن محلّله بر محلّل له واجب نیست، چون زوجه</w:t>
      </w:r>
      <w:r>
        <w:rPr>
          <w:rtl/>
        </w:rPr>
        <w:softHyphen/>
      </w:r>
      <w:r>
        <w:rPr>
          <w:rFonts w:hint="cs"/>
          <w:rtl/>
        </w:rPr>
        <w:t>اش نیست. اینکه بر سیّدش واجب است، نیاز به دلیل ندارد، البته روایت هم دارد (کفن المحلّله علی سیّدها).</w:t>
      </w:r>
    </w:p>
    <w:p w:rsidR="00102EF1" w:rsidRDefault="00102EF1" w:rsidP="00102EF1">
      <w:pPr>
        <w:pStyle w:val="Heading2"/>
        <w:rPr>
          <w:rtl/>
        </w:rPr>
      </w:pPr>
      <w:bookmarkStart w:id="10" w:name="_Toc18073682"/>
      <w:bookmarkStart w:id="11" w:name="_Toc20496083"/>
      <w:bookmarkStart w:id="12" w:name="_Toc20496163"/>
      <w:r>
        <w:rPr>
          <w:rFonts w:hint="cs"/>
          <w:rtl/>
        </w:rPr>
        <w:t>مسأله 11:</w:t>
      </w:r>
      <w:bookmarkEnd w:id="10"/>
      <w:r>
        <w:rPr>
          <w:rFonts w:hint="cs"/>
          <w:rtl/>
        </w:rPr>
        <w:t xml:space="preserve"> تقدیم زوج بر زوجه نسبت به کفن واحد</w:t>
      </w:r>
      <w:bookmarkEnd w:id="11"/>
      <w:bookmarkEnd w:id="12"/>
    </w:p>
    <w:p w:rsidR="00102EF1" w:rsidRPr="00102EF1" w:rsidRDefault="00102EF1" w:rsidP="00102EF1">
      <w:pPr>
        <w:spacing w:before="100" w:beforeAutospacing="1" w:after="100" w:afterAutospacing="1"/>
        <w:jc w:val="both"/>
        <w:rPr>
          <w:rStyle w:val="SubtleEmphasis"/>
          <w:rtl/>
        </w:rPr>
      </w:pPr>
      <w:r w:rsidRPr="00102EF1">
        <w:rPr>
          <w:rStyle w:val="SubtleEmphasis"/>
          <w:rFonts w:hint="cs"/>
          <w:rtl/>
        </w:rPr>
        <w:t>مسألة 11: إذا مات الزوج بعد الزوجة</w:t>
      </w:r>
      <w:r w:rsidRPr="00102EF1">
        <w:rPr>
          <w:rStyle w:val="SubtleEmphasis"/>
          <w:rFonts w:hint="cs"/>
        </w:rPr>
        <w:t>‌</w:t>
      </w:r>
      <w:r w:rsidRPr="00102EF1">
        <w:rPr>
          <w:rStyle w:val="SubtleEmphasis"/>
          <w:rFonts w:hint="cs"/>
          <w:rtl/>
        </w:rPr>
        <w:t xml:space="preserve"> و كان له ما يساوي كفن أحدهما قدم عليها- حتى لو كان وضع عليها فينزع منها إلا إذا كان بعد الدفن.</w:t>
      </w:r>
    </w:p>
    <w:p w:rsidR="00102EF1" w:rsidRDefault="00102EF1" w:rsidP="00102EF1">
      <w:pPr>
        <w:rPr>
          <w:rtl/>
        </w:rPr>
      </w:pPr>
      <w:r w:rsidRPr="00AF6967">
        <w:rPr>
          <w:rFonts w:hint="cs"/>
          <w:rtl/>
        </w:rPr>
        <w:t>‌</w:t>
      </w:r>
      <w:r>
        <w:rPr>
          <w:rFonts w:hint="cs"/>
          <w:rtl/>
        </w:rPr>
        <w:t>اگر مقارن بمی</w:t>
      </w:r>
      <w:r w:rsidRPr="00AF6967">
        <w:rPr>
          <w:rFonts w:hint="cs"/>
          <w:rtl/>
        </w:rPr>
        <w:t>رند</w:t>
      </w:r>
      <w:r>
        <w:rPr>
          <w:rFonts w:hint="cs"/>
          <w:rtl/>
        </w:rPr>
        <w:t>،</w:t>
      </w:r>
      <w:r w:rsidRPr="00AF6967">
        <w:rPr>
          <w:rFonts w:hint="cs"/>
          <w:rtl/>
        </w:rPr>
        <w:t xml:space="preserve"> اصلا</w:t>
      </w:r>
      <w:r>
        <w:rPr>
          <w:rFonts w:hint="cs"/>
          <w:rtl/>
        </w:rPr>
        <w:t>ً</w:t>
      </w:r>
      <w:r w:rsidRPr="00AF6967">
        <w:rPr>
          <w:rFonts w:hint="cs"/>
          <w:rtl/>
        </w:rPr>
        <w:t xml:space="preserve"> کفن زوجه بر زوج نیست. </w:t>
      </w:r>
      <w:r>
        <w:rPr>
          <w:rFonts w:hint="cs"/>
          <w:rtl/>
        </w:rPr>
        <w:t xml:space="preserve">و </w:t>
      </w:r>
      <w:r w:rsidRPr="00AF6967">
        <w:rPr>
          <w:rFonts w:hint="cs"/>
          <w:rtl/>
        </w:rPr>
        <w:t xml:space="preserve">اگر اول زن </w:t>
      </w:r>
      <w:r>
        <w:rPr>
          <w:rFonts w:hint="cs"/>
          <w:rtl/>
        </w:rPr>
        <w:t xml:space="preserve">بمیرد </w:t>
      </w:r>
      <w:r w:rsidRPr="00AF6967">
        <w:rPr>
          <w:rFonts w:hint="cs"/>
          <w:rtl/>
        </w:rPr>
        <w:t>و بعد زوج بمیرد</w:t>
      </w:r>
      <w:r>
        <w:rPr>
          <w:rFonts w:hint="cs"/>
          <w:rtl/>
        </w:rPr>
        <w:t>،</w:t>
      </w:r>
      <w:r w:rsidRPr="00AF6967">
        <w:rPr>
          <w:rFonts w:hint="cs"/>
          <w:rtl/>
        </w:rPr>
        <w:t xml:space="preserve"> و پول باقی مانده به اندازه یک کفن است، </w:t>
      </w:r>
      <w:r>
        <w:rPr>
          <w:rFonts w:hint="cs"/>
          <w:rtl/>
        </w:rPr>
        <w:t xml:space="preserve">مرحوم سیّد </w:t>
      </w:r>
      <w:r w:rsidRPr="00AF6967">
        <w:rPr>
          <w:rFonts w:hint="cs"/>
          <w:rtl/>
        </w:rPr>
        <w:t>فرموده کفن زوج</w:t>
      </w:r>
      <w:r>
        <w:rPr>
          <w:rFonts w:hint="cs"/>
          <w:rtl/>
        </w:rPr>
        <w:t>،</w:t>
      </w:r>
      <w:r w:rsidRPr="00AF6967">
        <w:rPr>
          <w:rFonts w:hint="cs"/>
          <w:rtl/>
        </w:rPr>
        <w:t xml:space="preserve"> مقد</w:t>
      </w:r>
      <w:r>
        <w:rPr>
          <w:rFonts w:hint="cs"/>
          <w:rtl/>
        </w:rPr>
        <w:t>ّ</w:t>
      </w:r>
      <w:r w:rsidRPr="00AF6967">
        <w:rPr>
          <w:rFonts w:hint="cs"/>
          <w:rtl/>
        </w:rPr>
        <w:t xml:space="preserve">م بر کفن زوجه است؛ وجهش هم این است که الآن </w:t>
      </w:r>
      <w:r>
        <w:rPr>
          <w:rFonts w:hint="cs"/>
          <w:rtl/>
        </w:rPr>
        <w:t>دلیل (اوّل ما یبدء من مال المیّت کفنه) می</w:t>
      </w:r>
      <w:r>
        <w:rPr>
          <w:rtl/>
        </w:rPr>
        <w:softHyphen/>
      </w:r>
      <w:r>
        <w:rPr>
          <w:rFonts w:hint="cs"/>
          <w:rtl/>
        </w:rPr>
        <w:t>گوید که این باید کفن زوج شود. دو خطاب متوجه زوج شده است، یک خطاب (علی الزوج کفن امرأته) و دیگری خطاب (اول ما یبدء من مال المیّت کفنه)، که این، حاکم بر اولی است. بلکه اگر زن را کفن کرده</w:t>
      </w:r>
      <w:r>
        <w:rPr>
          <w:rtl/>
        </w:rPr>
        <w:softHyphen/>
      </w:r>
      <w:r>
        <w:rPr>
          <w:rFonts w:hint="cs"/>
          <w:rtl/>
        </w:rPr>
        <w:t>اند، و هنوز دفن نشده است، باید آنرا از بدن زن خارج نموده و بر تن مرد بپوشانند؛ ما دلیلی نداریم که کفن به استعمال، ملک زوجه می</w:t>
      </w:r>
      <w:r>
        <w:rPr>
          <w:rtl/>
        </w:rPr>
        <w:softHyphen/>
      </w:r>
      <w:r>
        <w:rPr>
          <w:rFonts w:hint="cs"/>
          <w:rtl/>
        </w:rPr>
        <w:t>شود؛ یک منبّه هم دارد و ان اینکه اگر زن را کفن کردند، و بعد کسی آمد و کفن بهتری آورد، و آن را در آوردند، زوج می</w:t>
      </w:r>
      <w:r>
        <w:rPr>
          <w:rtl/>
        </w:rPr>
        <w:softHyphen/>
      </w:r>
      <w:r>
        <w:rPr>
          <w:rFonts w:hint="cs"/>
          <w:rtl/>
        </w:rPr>
        <w:t>تواند آن کفن پوشیده شده را بردارد. وقتی ملک زوجه نبود، دلیل (اول ما یبدء من مال المیّت کفنه)، هنوز به حال خودش باقی است، و می</w:t>
      </w:r>
      <w:r>
        <w:rPr>
          <w:rFonts w:hint="cs"/>
          <w:rtl/>
        </w:rPr>
        <w:softHyphen/>
        <w:t>گوید که زوج را با آن کفن بکنند.</w:t>
      </w:r>
    </w:p>
    <w:p w:rsidR="00102EF1" w:rsidRDefault="00102EF1" w:rsidP="00102EF1">
      <w:pPr>
        <w:rPr>
          <w:rFonts w:hint="cs"/>
          <w:rtl/>
        </w:rPr>
      </w:pPr>
      <w:r>
        <w:rPr>
          <w:rFonts w:hint="cs"/>
          <w:rtl/>
        </w:rPr>
        <w:t>مگر اینکه زن را دفن کرده</w:t>
      </w:r>
      <w:r>
        <w:rPr>
          <w:rtl/>
        </w:rPr>
        <w:softHyphen/>
      </w:r>
      <w:r>
        <w:rPr>
          <w:rFonts w:hint="cs"/>
          <w:rtl/>
        </w:rPr>
        <w:t xml:space="preserve"> باشند، که در این صورت حقّ ندارند کفن را از تن زن دربیاورند و بر زوج بپوشانند؛ بخاطر قضیّه حرمت نبش قبر؛ یا اگر بفرمائید حرمتش در جائی است که هتک باشد، می</w:t>
      </w:r>
      <w:r>
        <w:rPr>
          <w:rtl/>
        </w:rPr>
        <w:softHyphen/>
      </w:r>
      <w:r>
        <w:rPr>
          <w:rFonts w:hint="cs"/>
          <w:rtl/>
        </w:rPr>
        <w:t xml:space="preserve">گوئیم چه هتکی از این بالاتر که قبرش را نبش </w:t>
      </w:r>
      <w:r>
        <w:rPr>
          <w:rFonts w:hint="cs"/>
          <w:rtl/>
        </w:rPr>
        <w:lastRenderedPageBreak/>
        <w:t>بکنند، و کفنش را بیرون بیاورند. اگر کسی بگوید (اوّل ما یبدء من مال المیّت کفنه) اطلاق دارد حتّی در این صورت که بر زن پوشیده شده و دفن شده است، این اطلاق گیر دارد.</w:t>
      </w:r>
    </w:p>
    <w:p w:rsidR="00102EF1" w:rsidRPr="001A27D7" w:rsidRDefault="00102EF1" w:rsidP="00102EF1">
      <w:pPr>
        <w:jc w:val="center"/>
        <w:rPr>
          <w:rtl/>
        </w:rPr>
      </w:pPr>
    </w:p>
    <w:p w:rsidR="001A1EA5" w:rsidRPr="006162A2" w:rsidRDefault="001A1EA5" w:rsidP="006162A2">
      <w:pPr>
        <w:rPr>
          <w:rtl/>
        </w:rPr>
      </w:pPr>
      <w:bookmarkStart w:id="13" w:name="_GoBack"/>
      <w:bookmarkEnd w:id="13"/>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7D01" w:rsidRDefault="001F7D01" w:rsidP="008B750B">
      <w:pPr>
        <w:spacing w:line="240" w:lineRule="auto"/>
      </w:pPr>
      <w:r>
        <w:separator/>
      </w:r>
    </w:p>
  </w:endnote>
  <w:endnote w:type="continuationSeparator" w:id="0">
    <w:p w:rsidR="001F7D01" w:rsidRDefault="001F7D0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67867" w:rsidRPr="00B67867">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FD58C5" w:rsidP="001B6799">
          <w:pPr>
            <w:pStyle w:val="Footer"/>
            <w:bidi w:val="0"/>
            <w:rPr>
              <w:color w:val="808080" w:themeColor="background1" w:themeShade="80"/>
              <w:rtl/>
            </w:rPr>
          </w:pPr>
          <w:bookmarkStart w:id="21" w:name="BokAdres"/>
          <w:bookmarkEnd w:id="21"/>
          <w:r>
            <w:rPr>
              <w:color w:val="808080" w:themeColor="background1" w:themeShade="80"/>
            </w:rPr>
            <w:t>F1mg1_13950727-021_sl1_mfeb.ir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7D01" w:rsidRDefault="001F7D01" w:rsidP="008B750B">
      <w:pPr>
        <w:spacing w:line="240" w:lineRule="auto"/>
      </w:pPr>
      <w:r>
        <w:separator/>
      </w:r>
    </w:p>
  </w:footnote>
  <w:footnote w:type="continuationSeparator" w:id="0">
    <w:p w:rsidR="001F7D01" w:rsidRDefault="001F7D01" w:rsidP="008B750B">
      <w:pPr>
        <w:spacing w:line="240" w:lineRule="auto"/>
      </w:pPr>
      <w:r>
        <w:continuationSeparator/>
      </w:r>
    </w:p>
  </w:footnote>
  <w:footnote w:id="1">
    <w:p w:rsidR="00102EF1" w:rsidRPr="00A157F7" w:rsidRDefault="00102EF1" w:rsidP="00102EF1">
      <w:pPr>
        <w:pStyle w:val="NormalWeb"/>
        <w:bidi/>
        <w:spacing w:before="0" w:beforeAutospacing="0" w:after="0" w:afterAutospacing="0"/>
        <w:jc w:val="both"/>
        <w:rPr>
          <w:rFonts w:ascii="Noor_Lotus" w:hAnsi="Noor_Lotus" w:cs="B Badr" w:hint="cs"/>
          <w:sz w:val="22"/>
          <w:szCs w:val="22"/>
        </w:rPr>
      </w:pPr>
      <w:r w:rsidRPr="00A157F7">
        <w:rPr>
          <w:rStyle w:val="FootnoteReference"/>
          <w:rFonts w:cs="B Badr"/>
          <w:sz w:val="22"/>
          <w:szCs w:val="22"/>
        </w:rPr>
        <w:footnoteRef/>
      </w:r>
      <w:r w:rsidRPr="00A157F7">
        <w:rPr>
          <w:rFonts w:cs="B Badr"/>
          <w:sz w:val="22"/>
          <w:szCs w:val="22"/>
          <w:rtl/>
        </w:rPr>
        <w:t xml:space="preserve"> </w:t>
      </w:r>
      <w:r w:rsidRPr="00A157F7">
        <w:rPr>
          <w:rFonts w:cs="B Badr" w:hint="cs"/>
          <w:sz w:val="22"/>
          <w:szCs w:val="22"/>
          <w:rtl/>
        </w:rPr>
        <w:t xml:space="preserve">- </w:t>
      </w:r>
      <w:r w:rsidRPr="00A157F7">
        <w:rPr>
          <w:rFonts w:ascii="Noor_Titr" w:hAnsi="Noor_Titr" w:cs="B Badr" w:hint="cs"/>
          <w:sz w:val="22"/>
          <w:szCs w:val="22"/>
          <w:rtl/>
        </w:rPr>
        <w:t>موسوعة الإمام الخوئي، ج‌9، ص: 127</w:t>
      </w:r>
      <w:r w:rsidRPr="00A157F7">
        <w:rPr>
          <w:rFonts w:ascii="Noor_Lotus" w:hAnsi="Noor_Lotus" w:cs="B Badr" w:hint="cs"/>
          <w:sz w:val="22"/>
          <w:szCs w:val="22"/>
          <w:rtl/>
        </w:rPr>
        <w:t xml:space="preserve"> (اشتراط عدم الحجر على الزوج بفلس أو رهن متفرع على اشتراط اليسار في الزوج و قد عرفت المنع فيه، و معه إذا كان الزوج محجوراً بفلس أو رهن وجب أن يستقرض و يحصّل به الكفن لزوجته).</w:t>
      </w:r>
    </w:p>
  </w:footnote>
  <w:footnote w:id="2">
    <w:p w:rsidR="00102EF1" w:rsidRPr="00A157F7" w:rsidRDefault="00102EF1" w:rsidP="00102EF1">
      <w:pPr>
        <w:pStyle w:val="NormalWeb"/>
        <w:bidi/>
        <w:spacing w:before="0" w:beforeAutospacing="0" w:after="0" w:afterAutospacing="0"/>
        <w:jc w:val="both"/>
        <w:rPr>
          <w:rFonts w:ascii="Noor_Lotus" w:hAnsi="Noor_Lotus" w:cs="B Badr" w:hint="cs"/>
          <w:sz w:val="22"/>
          <w:szCs w:val="22"/>
        </w:rPr>
      </w:pPr>
      <w:r w:rsidRPr="00A157F7">
        <w:rPr>
          <w:rStyle w:val="FootnoteReference"/>
          <w:rFonts w:cs="B Badr"/>
          <w:sz w:val="22"/>
          <w:szCs w:val="22"/>
        </w:rPr>
        <w:footnoteRef/>
      </w:r>
      <w:r w:rsidRPr="00A157F7">
        <w:rPr>
          <w:rFonts w:cs="B Badr"/>
          <w:sz w:val="22"/>
          <w:szCs w:val="22"/>
          <w:rtl/>
        </w:rPr>
        <w:t xml:space="preserve"> </w:t>
      </w:r>
      <w:r w:rsidRPr="00A157F7">
        <w:rPr>
          <w:rFonts w:cs="B Badr" w:hint="cs"/>
          <w:sz w:val="22"/>
          <w:szCs w:val="22"/>
          <w:rtl/>
        </w:rPr>
        <w:t xml:space="preserve">- </w:t>
      </w:r>
      <w:r w:rsidRPr="00A157F7">
        <w:rPr>
          <w:rFonts w:ascii="Noor_Titr" w:hAnsi="Noor_Titr" w:cs="B Badr" w:hint="cs"/>
          <w:sz w:val="22"/>
          <w:szCs w:val="22"/>
          <w:rtl/>
        </w:rPr>
        <w:t>موسوعة الإمام الخوئي، ج‌9، ص: 127(</w:t>
      </w:r>
      <w:r w:rsidRPr="00A157F7">
        <w:rPr>
          <w:rFonts w:ascii="Noor_Lotus" w:hAnsi="Noor_Lotus" w:cs="B Badr" w:hint="cs"/>
          <w:sz w:val="22"/>
          <w:szCs w:val="22"/>
          <w:rtl/>
        </w:rPr>
        <w:t>الظاهر أن مراده هو ما إذا عمل بوصيتها و كفنت بما أوصت به، و من الظاهر عدم كون الكفن على الزوج حينئذ، لأنّه نظير ما إذا تبرّع متبرّع بكفنها، و لا إشكال في سقوط الكفن بذلك عن الزوج، فانّ الكفن إنّما يكون على الزوج فيما إذا كانت عارية غير مكفنة، و أمّا مع التكفين فلا معنى لكون الكفن عليه، لا أن مراده سقوط الكفن عن الزوج بمجرّد الوصية و إن لم يعمل بها في الخارج، لوضوح أن مجرّد الوصية لا يسقط لزوم الكفن عليه).</w:t>
      </w:r>
    </w:p>
  </w:footnote>
  <w:footnote w:id="3">
    <w:p w:rsidR="00102EF1" w:rsidRPr="00A157F7" w:rsidRDefault="00102EF1" w:rsidP="00102EF1">
      <w:pPr>
        <w:pStyle w:val="NormalWeb"/>
        <w:bidi/>
        <w:spacing w:before="0" w:beforeAutospacing="0" w:after="0" w:afterAutospacing="0"/>
        <w:jc w:val="both"/>
        <w:rPr>
          <w:rFonts w:ascii="Noor_Lotus" w:hAnsi="Noor_Lotus" w:cs="B Badr" w:hint="cs"/>
          <w:sz w:val="22"/>
          <w:szCs w:val="22"/>
        </w:rPr>
      </w:pPr>
      <w:r w:rsidRPr="00A157F7">
        <w:rPr>
          <w:rStyle w:val="FootnoteReference"/>
          <w:rFonts w:cs="B Badr"/>
          <w:sz w:val="22"/>
          <w:szCs w:val="22"/>
        </w:rPr>
        <w:footnoteRef/>
      </w:r>
      <w:r w:rsidRPr="00A157F7">
        <w:rPr>
          <w:rFonts w:cs="B Badr"/>
          <w:sz w:val="22"/>
          <w:szCs w:val="22"/>
          <w:rtl/>
        </w:rPr>
        <w:t xml:space="preserve"> </w:t>
      </w:r>
      <w:r w:rsidRPr="00A157F7">
        <w:rPr>
          <w:rFonts w:cs="B Badr" w:hint="cs"/>
          <w:sz w:val="22"/>
          <w:szCs w:val="22"/>
          <w:rtl/>
        </w:rPr>
        <w:t xml:space="preserve">- </w:t>
      </w:r>
      <w:r w:rsidRPr="00A157F7">
        <w:rPr>
          <w:rFonts w:ascii="Noor_Titr" w:hAnsi="Noor_Titr" w:cs="B Badr" w:hint="cs"/>
          <w:sz w:val="22"/>
          <w:szCs w:val="22"/>
          <w:rtl/>
        </w:rPr>
        <w:t>مستند الشيعة في أحكام الشريعة، ج‌3، ص: 234</w:t>
      </w:r>
      <w:r w:rsidRPr="00A157F7">
        <w:rPr>
          <w:rFonts w:ascii="Noor_Lotus" w:hAnsi="Noor_Lotus" w:cs="B Badr" w:hint="cs"/>
          <w:sz w:val="22"/>
          <w:szCs w:val="22"/>
          <w:rtl/>
        </w:rPr>
        <w:t xml:space="preserve"> (و لو أوصت الموسرة بكفنها نفذت من الثلث، لعمومات الوصية. و سقط عنه).</w:t>
      </w:r>
    </w:p>
  </w:footnote>
  <w:footnote w:id="4">
    <w:p w:rsidR="00102EF1" w:rsidRPr="00455723" w:rsidRDefault="00102EF1" w:rsidP="00102EF1">
      <w:pPr>
        <w:pStyle w:val="FootnoteText"/>
        <w:jc w:val="both"/>
        <w:rPr>
          <w:sz w:val="22"/>
          <w:szCs w:val="22"/>
        </w:rPr>
      </w:pPr>
      <w:r w:rsidRPr="00455723">
        <w:rPr>
          <w:rStyle w:val="FootnoteReference"/>
          <w:sz w:val="22"/>
          <w:szCs w:val="22"/>
        </w:rPr>
        <w:footnoteRef/>
      </w:r>
      <w:r w:rsidRPr="00455723">
        <w:rPr>
          <w:sz w:val="22"/>
          <w:szCs w:val="22"/>
          <w:rtl/>
        </w:rPr>
        <w:t xml:space="preserve"> </w:t>
      </w:r>
      <w:r w:rsidRPr="00455723">
        <w:rPr>
          <w:rFonts w:hint="cs"/>
          <w:sz w:val="22"/>
          <w:szCs w:val="22"/>
          <w:rtl/>
        </w:rPr>
        <w:t>- العروة الوثقى (للسيد اليزدي)، ج‌1، صص: 407‌ - 406.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4" w:name="BokNum"/>
    <w:bookmarkEnd w:id="14"/>
    <w:r w:rsidR="00FD58C5">
      <w:rPr>
        <w:b/>
        <w:bCs/>
        <w:sz w:val="20"/>
        <w:szCs w:val="24"/>
        <w:rtl/>
      </w:rPr>
      <w:t>021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FD58C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FD58C5">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sidR="00FD58C5">
      <w:rPr>
        <w:sz w:val="24"/>
        <w:szCs w:val="24"/>
        <w:rtl/>
      </w:rPr>
      <w:t>27 /7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8" w:name="BokSabj"/>
    <w:bookmarkEnd w:id="18"/>
    <w:r w:rsidR="00FD58C5">
      <w:rPr>
        <w:rFonts w:hint="cs"/>
        <w:sz w:val="24"/>
        <w:szCs w:val="24"/>
        <w:rtl/>
      </w:rPr>
      <w:t>تکفین</w:t>
    </w:r>
    <w:r w:rsidR="00FD58C5">
      <w:rPr>
        <w:sz w:val="24"/>
        <w:szCs w:val="24"/>
        <w:rtl/>
      </w:rPr>
      <w:t xml:space="preserve"> </w:t>
    </w:r>
    <w:r w:rsidR="00FD58C5">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9" w:name="Bokmoqarer"/>
    <w:bookmarkEnd w:id="19"/>
    <w:r w:rsidR="00FD58C5">
      <w:rPr>
        <w:rFonts w:hint="cs"/>
        <w:sz w:val="24"/>
        <w:szCs w:val="24"/>
        <w:rtl/>
      </w:rPr>
      <w:t>سجاد</w:t>
    </w:r>
    <w:r w:rsidR="00FD58C5">
      <w:rPr>
        <w:sz w:val="24"/>
        <w:szCs w:val="24"/>
        <w:rtl/>
      </w:rPr>
      <w:t xml:space="preserve"> </w:t>
    </w:r>
    <w:r w:rsidR="00FD58C5">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FD58C5">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02EF1"/>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1F7D01"/>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67867"/>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D58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52512-F0F7-400B-B222-6F4AE159B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4</Pages>
  <Words>797</Words>
  <Characters>4546</Characters>
  <Application>Microsoft Office Word</Application>
  <DocSecurity>0</DocSecurity>
  <Lines>37</Lines>
  <Paragraphs>10</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5333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cp:revision>
  <dcterms:created xsi:type="dcterms:W3CDTF">2019-09-27T13:28:00Z</dcterms:created>
  <dcterms:modified xsi:type="dcterms:W3CDTF">2019-09-27T13:32:00Z</dcterms:modified>
</cp:coreProperties>
</file>