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C87A50" w:rsidRDefault="00C87A50" w:rsidP="00C87A50">
      <w:pPr>
        <w:pStyle w:val="TOC5"/>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w:instrText>
      </w:r>
      <w:r>
        <w:rPr>
          <w:rFonts w:cs="B Titr"/>
          <w:noProof/>
          <w:webHidden/>
          <w:rtl/>
        </w:rPr>
        <w:instrText>1-5</w:instrText>
      </w:r>
      <w:r>
        <w:rPr>
          <w:rFonts w:cs="B Titr"/>
          <w:noProof/>
          <w:webHidden/>
        </w:rPr>
        <w:instrText>" \h \z \u</w:instrText>
      </w:r>
      <w:r>
        <w:rPr>
          <w:rFonts w:cs="B Titr"/>
          <w:noProof/>
          <w:webHidden/>
          <w:rtl/>
        </w:rPr>
        <w:instrText xml:space="preserve"> </w:instrText>
      </w:r>
      <w:r>
        <w:rPr>
          <w:rFonts w:cs="B Titr"/>
          <w:noProof/>
          <w:webHidden/>
          <w:rtl/>
        </w:rPr>
        <w:fldChar w:fldCharType="separate"/>
      </w:r>
      <w:hyperlink w:anchor="_Toc21210974" w:history="1">
        <w:r w:rsidRPr="004851BF">
          <w:rPr>
            <w:rStyle w:val="Hyperlink"/>
            <w:rFonts w:hint="eastAsia"/>
            <w:noProof/>
            <w:rtl/>
          </w:rPr>
          <w:t>تصح</w:t>
        </w:r>
        <w:r w:rsidRPr="004851BF">
          <w:rPr>
            <w:rStyle w:val="Hyperlink"/>
            <w:rFonts w:hint="cs"/>
            <w:noProof/>
            <w:rtl/>
          </w:rPr>
          <w:t>ی</w:t>
        </w:r>
        <w:r w:rsidRPr="004851BF">
          <w:rPr>
            <w:rStyle w:val="Hyperlink"/>
            <w:rFonts w:hint="eastAsia"/>
            <w:noProof/>
            <w:rtl/>
          </w:rPr>
          <w:t>ح</w:t>
        </w:r>
        <w:r w:rsidRPr="004851BF">
          <w:rPr>
            <w:rStyle w:val="Hyperlink"/>
            <w:noProof/>
            <w:rtl/>
          </w:rPr>
          <w:t xml:space="preserve"> </w:t>
        </w:r>
        <w:r w:rsidRPr="004851BF">
          <w:rPr>
            <w:rStyle w:val="Hyperlink"/>
            <w:rFonts w:hint="eastAsia"/>
            <w:noProof/>
            <w:rtl/>
          </w:rPr>
          <w:t>در</w:t>
        </w:r>
        <w:r w:rsidRPr="004851BF">
          <w:rPr>
            <w:rStyle w:val="Hyperlink"/>
            <w:noProof/>
            <w:rtl/>
          </w:rPr>
          <w:t xml:space="preserve"> </w:t>
        </w:r>
        <w:r w:rsidRPr="004851BF">
          <w:rPr>
            <w:rStyle w:val="Hyperlink"/>
            <w:rFonts w:hint="eastAsia"/>
            <w:noProof/>
            <w:rtl/>
          </w:rPr>
          <w:t>مورد</w:t>
        </w:r>
        <w:r w:rsidRPr="004851BF">
          <w:rPr>
            <w:rStyle w:val="Hyperlink"/>
            <w:noProof/>
            <w:rtl/>
          </w:rPr>
          <w:t xml:space="preserve"> </w:t>
        </w:r>
        <w:r w:rsidRPr="004851BF">
          <w:rPr>
            <w:rStyle w:val="Hyperlink"/>
            <w:rFonts w:hint="eastAsia"/>
            <w:noProof/>
            <w:rtl/>
          </w:rPr>
          <w:t>ذ</w:t>
        </w:r>
        <w:r w:rsidRPr="004851BF">
          <w:rPr>
            <w:rStyle w:val="Hyperlink"/>
            <w:rFonts w:hint="cs"/>
            <w:noProof/>
            <w:rtl/>
          </w:rPr>
          <w:t>ی</w:t>
        </w:r>
        <w:r w:rsidRPr="004851BF">
          <w:rPr>
            <w:rStyle w:val="Hyperlink"/>
            <w:rFonts w:hint="eastAsia"/>
            <w:noProof/>
            <w:rtl/>
          </w:rPr>
          <w:t>ل</w:t>
        </w:r>
        <w:r w:rsidRPr="004851BF">
          <w:rPr>
            <w:rStyle w:val="Hyperlink"/>
            <w:noProof/>
            <w:rtl/>
          </w:rPr>
          <w:t xml:space="preserve"> </w:t>
        </w:r>
        <w:r w:rsidRPr="004851BF">
          <w:rPr>
            <w:rStyle w:val="Hyperlink"/>
            <w:rFonts w:hint="eastAsia"/>
            <w:noProof/>
            <w:rtl/>
          </w:rPr>
          <w:t>مسأله</w:t>
        </w:r>
        <w:r w:rsidRPr="004851BF">
          <w:rPr>
            <w:rStyle w:val="Hyperlink"/>
            <w:noProof/>
            <w:rtl/>
          </w:rPr>
          <w:t xml:space="preserve"> 15: </w:t>
        </w:r>
        <w:r w:rsidRPr="004851BF">
          <w:rPr>
            <w:rStyle w:val="Hyperlink"/>
            <w:rFonts w:hint="eastAsia"/>
            <w:noProof/>
            <w:rtl/>
          </w:rPr>
          <w:t>موضوع</w:t>
        </w:r>
        <w:r w:rsidRPr="004851BF">
          <w:rPr>
            <w:rStyle w:val="Hyperlink"/>
            <w:noProof/>
            <w:rtl/>
          </w:rPr>
          <w:t xml:space="preserve"> </w:t>
        </w:r>
        <w:r w:rsidRPr="004851BF">
          <w:rPr>
            <w:rStyle w:val="Hyperlink"/>
            <w:rFonts w:hint="eastAsia"/>
            <w:noProof/>
            <w:rtl/>
          </w:rPr>
          <w:t>ارث</w:t>
        </w:r>
        <w:r w:rsidRPr="004851BF">
          <w:rPr>
            <w:rStyle w:val="Hyperlink"/>
            <w:noProof/>
            <w:rtl/>
          </w:rPr>
          <w:t xml:space="preserve"> </w:t>
        </w:r>
        <w:r w:rsidRPr="004851BF">
          <w:rPr>
            <w:rStyle w:val="Hyperlink"/>
            <w:rFonts w:hint="eastAsia"/>
            <w:noProof/>
            <w:rtl/>
          </w:rPr>
          <w:t>ما</w:t>
        </w:r>
        <w:r w:rsidRPr="004851BF">
          <w:rPr>
            <w:rStyle w:val="Hyperlink"/>
            <w:noProof/>
            <w:rtl/>
          </w:rPr>
          <w:t xml:space="preserve"> </w:t>
        </w:r>
        <w:r w:rsidRPr="004851BF">
          <w:rPr>
            <w:rStyle w:val="Hyperlink"/>
            <w:rFonts w:hint="eastAsia"/>
            <w:noProof/>
            <w:rtl/>
          </w:rPr>
          <w:t>ترکه</w:t>
        </w:r>
        <w:r w:rsidRPr="004851BF">
          <w:rPr>
            <w:rStyle w:val="Hyperlink"/>
            <w:noProof/>
            <w:rtl/>
          </w:rPr>
          <w:t xml:space="preserve"> </w:t>
        </w:r>
        <w:r w:rsidRPr="004851BF">
          <w:rPr>
            <w:rStyle w:val="Hyperlink"/>
            <w:rFonts w:hint="eastAsia"/>
            <w:noProof/>
            <w:rtl/>
          </w:rPr>
          <w:t>الم</w:t>
        </w:r>
        <w:r w:rsidRPr="004851BF">
          <w:rPr>
            <w:rStyle w:val="Hyperlink"/>
            <w:rFonts w:hint="cs"/>
            <w:noProof/>
            <w:rtl/>
          </w:rPr>
          <w:t>یّ</w:t>
        </w:r>
        <w:r w:rsidRPr="004851BF">
          <w:rPr>
            <w:rStyle w:val="Hyperlink"/>
            <w:rFonts w:hint="eastAsia"/>
            <w:noProof/>
            <w:rtl/>
          </w:rPr>
          <w:t>ت</w:t>
        </w:r>
        <w:r w:rsidRPr="004851BF">
          <w:rPr>
            <w:rStyle w:val="Hyperlink"/>
            <w:noProof/>
            <w:rtl/>
          </w:rPr>
          <w:t xml:space="preserve"> </w:t>
        </w:r>
        <w:r w:rsidRPr="004851BF">
          <w:rPr>
            <w:rStyle w:val="Hyperlink"/>
            <w:rFonts w:hint="eastAsia"/>
            <w:noProof/>
            <w:rtl/>
          </w:rPr>
          <w:t>است</w:t>
        </w:r>
        <w:r w:rsidRPr="004851B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21210974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C87A50" w:rsidRDefault="00C87A50" w:rsidP="00C87A50">
      <w:pPr>
        <w:pStyle w:val="TOC2"/>
        <w:tabs>
          <w:tab w:val="right" w:leader="dot" w:pos="10194"/>
        </w:tabs>
        <w:rPr>
          <w:rFonts w:asciiTheme="minorHAnsi" w:eastAsiaTheme="minorEastAsia" w:hAnsiTheme="minorHAnsi" w:cstheme="minorBidi"/>
          <w:bCs w:val="0"/>
          <w:noProof/>
          <w:color w:val="auto"/>
          <w:szCs w:val="22"/>
          <w:rtl/>
          <w:lang w:bidi="ar-SA"/>
        </w:rPr>
      </w:pPr>
      <w:hyperlink w:anchor="_Toc21210975" w:history="1">
        <w:r w:rsidRPr="004851BF">
          <w:rPr>
            <w:rStyle w:val="Hyperlink"/>
            <w:rFonts w:hint="eastAsia"/>
            <w:noProof/>
            <w:rtl/>
          </w:rPr>
          <w:t>ادامه</w:t>
        </w:r>
        <w:r w:rsidRPr="004851BF">
          <w:rPr>
            <w:rStyle w:val="Hyperlink"/>
            <w:noProof/>
            <w:rtl/>
          </w:rPr>
          <w:t xml:space="preserve"> </w:t>
        </w:r>
        <w:r w:rsidRPr="004851BF">
          <w:rPr>
            <w:rStyle w:val="Hyperlink"/>
            <w:rFonts w:hint="eastAsia"/>
            <w:noProof/>
            <w:rtl/>
          </w:rPr>
          <w:t>مسأله</w:t>
        </w:r>
        <w:r w:rsidRPr="004851BF">
          <w:rPr>
            <w:rStyle w:val="Hyperlink"/>
            <w:noProof/>
            <w:rtl/>
          </w:rPr>
          <w:t xml:space="preserve"> 17:</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21210975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87A50" w:rsidRDefault="00C87A50" w:rsidP="00C87A5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1210976" w:history="1">
        <w:r w:rsidRPr="004851BF">
          <w:rPr>
            <w:rStyle w:val="Hyperlink"/>
            <w:rFonts w:hint="eastAsia"/>
            <w:noProof/>
            <w:rtl/>
          </w:rPr>
          <w:t>استدلال</w:t>
        </w:r>
        <w:r w:rsidRPr="004851BF">
          <w:rPr>
            <w:rStyle w:val="Hyperlink"/>
            <w:noProof/>
            <w:rtl/>
          </w:rPr>
          <w:t xml:space="preserve"> </w:t>
        </w:r>
        <w:r w:rsidRPr="004851BF">
          <w:rPr>
            <w:rStyle w:val="Hyperlink"/>
            <w:rFonts w:hint="eastAsia"/>
            <w:noProof/>
            <w:rtl/>
          </w:rPr>
          <w:t>بر</w:t>
        </w:r>
        <w:r w:rsidRPr="004851BF">
          <w:rPr>
            <w:rStyle w:val="Hyperlink"/>
            <w:noProof/>
            <w:rtl/>
          </w:rPr>
          <w:t xml:space="preserve"> </w:t>
        </w:r>
        <w:r w:rsidRPr="004851BF">
          <w:rPr>
            <w:rStyle w:val="Hyperlink"/>
            <w:rFonts w:hint="eastAsia"/>
            <w:noProof/>
            <w:rtl/>
          </w:rPr>
          <w:t>وجوب</w:t>
        </w:r>
        <w:r w:rsidRPr="004851BF">
          <w:rPr>
            <w:rStyle w:val="Hyperlink"/>
            <w:noProof/>
            <w:rtl/>
          </w:rPr>
          <w:t xml:space="preserve"> </w:t>
        </w:r>
        <w:r w:rsidRPr="004851BF">
          <w:rPr>
            <w:rStyle w:val="Hyperlink"/>
            <w:rFonts w:hint="eastAsia"/>
            <w:noProof/>
            <w:rtl/>
          </w:rPr>
          <w:t>سا</w:t>
        </w:r>
        <w:r w:rsidRPr="004851BF">
          <w:rPr>
            <w:rStyle w:val="Hyperlink"/>
            <w:rFonts w:hint="cs"/>
            <w:noProof/>
            <w:rtl/>
          </w:rPr>
          <w:t>ی</w:t>
        </w:r>
        <w:r w:rsidRPr="004851BF">
          <w:rPr>
            <w:rStyle w:val="Hyperlink"/>
            <w:rFonts w:hint="eastAsia"/>
            <w:noProof/>
            <w:rtl/>
          </w:rPr>
          <w:t>ر</w:t>
        </w:r>
        <w:r w:rsidRPr="004851BF">
          <w:rPr>
            <w:rStyle w:val="Hyperlink"/>
            <w:noProof/>
            <w:rtl/>
          </w:rPr>
          <w:t xml:space="preserve"> </w:t>
        </w:r>
        <w:r w:rsidRPr="004851BF">
          <w:rPr>
            <w:rStyle w:val="Hyperlink"/>
            <w:rFonts w:hint="eastAsia"/>
            <w:noProof/>
            <w:rtl/>
          </w:rPr>
          <w:t>مئونهها</w:t>
        </w:r>
        <w:r w:rsidRPr="004851BF">
          <w:rPr>
            <w:rStyle w:val="Hyperlink"/>
            <w:noProof/>
            <w:rtl/>
          </w:rPr>
          <w:t xml:space="preserve"> </w:t>
        </w:r>
        <w:r w:rsidRPr="004851BF">
          <w:rPr>
            <w:rStyle w:val="Hyperlink"/>
            <w:rFonts w:hint="eastAsia"/>
            <w:noProof/>
            <w:rtl/>
          </w:rPr>
          <w:t>به</w:t>
        </w:r>
        <w:r w:rsidRPr="004851BF">
          <w:rPr>
            <w:rStyle w:val="Hyperlink"/>
            <w:noProof/>
            <w:rtl/>
          </w:rPr>
          <w:t xml:space="preserve"> </w:t>
        </w:r>
        <w:r w:rsidRPr="004851BF">
          <w:rPr>
            <w:rStyle w:val="Hyperlink"/>
            <w:rFonts w:hint="eastAsia"/>
            <w:noProof/>
            <w:rtl/>
          </w:rPr>
          <w:t>الغاء</w:t>
        </w:r>
        <w:r w:rsidRPr="004851BF">
          <w:rPr>
            <w:rStyle w:val="Hyperlink"/>
            <w:noProof/>
            <w:rtl/>
          </w:rPr>
          <w:t xml:space="preserve"> </w:t>
        </w:r>
        <w:r w:rsidRPr="004851BF">
          <w:rPr>
            <w:rStyle w:val="Hyperlink"/>
            <w:rFonts w:hint="eastAsia"/>
            <w:noProof/>
            <w:rtl/>
          </w:rPr>
          <w:t>خصوص</w:t>
        </w:r>
        <w:r w:rsidRPr="004851BF">
          <w:rPr>
            <w:rStyle w:val="Hyperlink"/>
            <w:rFonts w:hint="cs"/>
            <w:noProof/>
            <w:rtl/>
          </w:rPr>
          <w:t>یّ</w:t>
        </w:r>
        <w:r w:rsidRPr="004851BF">
          <w:rPr>
            <w:rStyle w:val="Hyperlink"/>
            <w:rFonts w:hint="eastAsia"/>
            <w:noProof/>
            <w:rtl/>
          </w:rPr>
          <w:t>ت</w:t>
        </w:r>
        <w:r w:rsidRPr="004851BF">
          <w:rPr>
            <w:rStyle w:val="Hyperlink"/>
            <w:noProof/>
            <w:rtl/>
          </w:rPr>
          <w:t xml:space="preserve"> </w:t>
        </w:r>
        <w:r w:rsidRPr="004851BF">
          <w:rPr>
            <w:rStyle w:val="Hyperlink"/>
            <w:rFonts w:hint="eastAsia"/>
            <w:noProof/>
            <w:rtl/>
          </w:rPr>
          <w:t>از</w:t>
        </w:r>
        <w:r w:rsidRPr="004851BF">
          <w:rPr>
            <w:rStyle w:val="Hyperlink"/>
            <w:noProof/>
            <w:rtl/>
          </w:rPr>
          <w:t xml:space="preserve"> </w:t>
        </w:r>
        <w:r w:rsidRPr="004851BF">
          <w:rPr>
            <w:rStyle w:val="Hyperlink"/>
            <w:rFonts w:hint="eastAsia"/>
            <w:noProof/>
            <w:rtl/>
          </w:rPr>
          <w:t>کفن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21210976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87A50" w:rsidRDefault="00C87A50" w:rsidP="00C87A50">
      <w:pPr>
        <w:pStyle w:val="TOC4"/>
        <w:tabs>
          <w:tab w:val="right" w:leader="dot" w:pos="10194"/>
        </w:tabs>
        <w:rPr>
          <w:rFonts w:asciiTheme="minorHAnsi" w:eastAsiaTheme="minorEastAsia" w:hAnsiTheme="minorHAnsi" w:cstheme="minorBidi"/>
          <w:bCs w:val="0"/>
          <w:noProof/>
          <w:color w:val="auto"/>
          <w:szCs w:val="22"/>
          <w:rtl/>
          <w:lang w:bidi="ar-SA"/>
        </w:rPr>
      </w:pPr>
      <w:hyperlink w:anchor="_Toc21210977" w:history="1">
        <w:r w:rsidRPr="004851BF">
          <w:rPr>
            <w:rStyle w:val="Hyperlink"/>
            <w:rFonts w:hint="eastAsia"/>
            <w:noProof/>
            <w:rtl/>
          </w:rPr>
          <w:t>جواب</w:t>
        </w:r>
        <w:r w:rsidRPr="004851BF">
          <w:rPr>
            <w:rStyle w:val="Hyperlink"/>
            <w:noProof/>
            <w:rtl/>
          </w:rPr>
          <w:t xml:space="preserve"> </w:t>
        </w:r>
        <w:r w:rsidRPr="004851BF">
          <w:rPr>
            <w:rStyle w:val="Hyperlink"/>
            <w:rFonts w:hint="eastAsia"/>
            <w:noProof/>
            <w:rtl/>
          </w:rPr>
          <w:t>استاد</w:t>
        </w:r>
        <w:r w:rsidRPr="004851BF">
          <w:rPr>
            <w:rStyle w:val="Hyperlink"/>
            <w:noProof/>
            <w:rtl/>
          </w:rPr>
          <w:t xml:space="preserve"> </w:t>
        </w:r>
        <w:r w:rsidRPr="004851BF">
          <w:rPr>
            <w:rStyle w:val="Hyperlink"/>
            <w:rFonts w:hint="eastAsia"/>
            <w:noProof/>
            <w:rtl/>
          </w:rPr>
          <w:t>از</w:t>
        </w:r>
        <w:r w:rsidRPr="004851BF">
          <w:rPr>
            <w:rStyle w:val="Hyperlink"/>
            <w:noProof/>
            <w:rtl/>
          </w:rPr>
          <w:t xml:space="preserve"> </w:t>
        </w:r>
        <w:r w:rsidRPr="004851BF">
          <w:rPr>
            <w:rStyle w:val="Hyperlink"/>
            <w:rFonts w:hint="eastAsia"/>
            <w:noProof/>
            <w:rtl/>
          </w:rPr>
          <w:t>الغاء</w:t>
        </w:r>
        <w:r w:rsidRPr="004851BF">
          <w:rPr>
            <w:rStyle w:val="Hyperlink"/>
            <w:noProof/>
            <w:rtl/>
          </w:rPr>
          <w:t xml:space="preserve"> </w:t>
        </w:r>
        <w:r w:rsidRPr="004851BF">
          <w:rPr>
            <w:rStyle w:val="Hyperlink"/>
            <w:rFonts w:hint="eastAsia"/>
            <w:noProof/>
            <w:rtl/>
          </w:rPr>
          <w:t>خصوص</w:t>
        </w:r>
        <w:r w:rsidRPr="004851BF">
          <w:rPr>
            <w:rStyle w:val="Hyperlink"/>
            <w:rFonts w:hint="cs"/>
            <w:noProof/>
            <w:rtl/>
          </w:rPr>
          <w:t>یّ</w:t>
        </w:r>
        <w:r w:rsidRPr="004851BF">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21210977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87A50" w:rsidRDefault="00C87A50" w:rsidP="00C87A5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1210978" w:history="1">
        <w:r w:rsidRPr="004851BF">
          <w:rPr>
            <w:rStyle w:val="Hyperlink"/>
            <w:rFonts w:hint="eastAsia"/>
            <w:noProof/>
            <w:rtl/>
          </w:rPr>
          <w:t>استدلال</w:t>
        </w:r>
        <w:r w:rsidRPr="004851BF">
          <w:rPr>
            <w:rStyle w:val="Hyperlink"/>
            <w:noProof/>
            <w:rtl/>
          </w:rPr>
          <w:t xml:space="preserve"> </w:t>
        </w:r>
        <w:r w:rsidRPr="004851BF">
          <w:rPr>
            <w:rStyle w:val="Hyperlink"/>
            <w:rFonts w:hint="eastAsia"/>
            <w:noProof/>
            <w:rtl/>
          </w:rPr>
          <w:t>بر</w:t>
        </w:r>
        <w:r w:rsidRPr="004851BF">
          <w:rPr>
            <w:rStyle w:val="Hyperlink"/>
            <w:noProof/>
            <w:rtl/>
          </w:rPr>
          <w:t xml:space="preserve"> </w:t>
        </w:r>
        <w:r w:rsidRPr="004851BF">
          <w:rPr>
            <w:rStyle w:val="Hyperlink"/>
            <w:rFonts w:hint="eastAsia"/>
            <w:noProof/>
            <w:rtl/>
          </w:rPr>
          <w:t>وجوب</w:t>
        </w:r>
        <w:r w:rsidRPr="004851BF">
          <w:rPr>
            <w:rStyle w:val="Hyperlink"/>
            <w:noProof/>
            <w:rtl/>
          </w:rPr>
          <w:t xml:space="preserve"> </w:t>
        </w:r>
        <w:r w:rsidRPr="004851BF">
          <w:rPr>
            <w:rStyle w:val="Hyperlink"/>
            <w:rFonts w:hint="eastAsia"/>
            <w:noProof/>
            <w:rtl/>
          </w:rPr>
          <w:t>سا</w:t>
        </w:r>
        <w:r w:rsidRPr="004851BF">
          <w:rPr>
            <w:rStyle w:val="Hyperlink"/>
            <w:rFonts w:hint="cs"/>
            <w:noProof/>
            <w:rtl/>
          </w:rPr>
          <w:t>ی</w:t>
        </w:r>
        <w:r w:rsidRPr="004851BF">
          <w:rPr>
            <w:rStyle w:val="Hyperlink"/>
            <w:rFonts w:hint="eastAsia"/>
            <w:noProof/>
            <w:rtl/>
          </w:rPr>
          <w:t>ر</w:t>
        </w:r>
        <w:r w:rsidRPr="004851BF">
          <w:rPr>
            <w:rStyle w:val="Hyperlink"/>
            <w:noProof/>
            <w:rtl/>
          </w:rPr>
          <w:t xml:space="preserve"> </w:t>
        </w:r>
        <w:r w:rsidRPr="004851BF">
          <w:rPr>
            <w:rStyle w:val="Hyperlink"/>
            <w:rFonts w:hint="eastAsia"/>
            <w:noProof/>
            <w:rtl/>
          </w:rPr>
          <w:t>مئونهها</w:t>
        </w:r>
        <w:r w:rsidRPr="004851BF">
          <w:rPr>
            <w:rStyle w:val="Hyperlink"/>
            <w:noProof/>
            <w:rtl/>
          </w:rPr>
          <w:t xml:space="preserve"> </w:t>
        </w:r>
        <w:r w:rsidRPr="004851BF">
          <w:rPr>
            <w:rStyle w:val="Hyperlink"/>
            <w:rFonts w:hint="eastAsia"/>
            <w:noProof/>
            <w:rtl/>
          </w:rPr>
          <w:t>به</w:t>
        </w:r>
        <w:r w:rsidRPr="004851BF">
          <w:rPr>
            <w:rStyle w:val="Hyperlink"/>
            <w:noProof/>
            <w:rtl/>
          </w:rPr>
          <w:t xml:space="preserve"> </w:t>
        </w:r>
        <w:r w:rsidRPr="004851BF">
          <w:rPr>
            <w:rStyle w:val="Hyperlink"/>
            <w:rFonts w:hint="eastAsia"/>
            <w:noProof/>
            <w:rtl/>
          </w:rPr>
          <w:t>صح</w:t>
        </w:r>
        <w:r w:rsidRPr="004851BF">
          <w:rPr>
            <w:rStyle w:val="Hyperlink"/>
            <w:rFonts w:hint="cs"/>
            <w:noProof/>
            <w:rtl/>
          </w:rPr>
          <w:t>ی</w:t>
        </w:r>
        <w:r w:rsidRPr="004851BF">
          <w:rPr>
            <w:rStyle w:val="Hyperlink"/>
            <w:rFonts w:hint="eastAsia"/>
            <w:noProof/>
            <w:rtl/>
          </w:rPr>
          <w:t>حه</w:t>
        </w:r>
        <w:r w:rsidRPr="004851BF">
          <w:rPr>
            <w:rStyle w:val="Hyperlink"/>
            <w:noProof/>
            <w:rtl/>
          </w:rPr>
          <w:t xml:space="preserve"> </w:t>
        </w:r>
        <w:r w:rsidRPr="004851BF">
          <w:rPr>
            <w:rStyle w:val="Hyperlink"/>
            <w:rFonts w:hint="eastAsia"/>
            <w:noProof/>
            <w:rtl/>
          </w:rPr>
          <w:t>عبد</w:t>
        </w:r>
        <w:r w:rsidRPr="004851BF">
          <w:rPr>
            <w:rStyle w:val="Hyperlink"/>
            <w:noProof/>
            <w:rtl/>
          </w:rPr>
          <w:t xml:space="preserve"> </w:t>
        </w:r>
        <w:r w:rsidRPr="004851BF">
          <w:rPr>
            <w:rStyle w:val="Hyperlink"/>
            <w:rFonts w:hint="eastAsia"/>
            <w:noProof/>
            <w:rtl/>
          </w:rPr>
          <w:t>الرحمن</w:t>
        </w:r>
        <w:r w:rsidRPr="004851BF">
          <w:rPr>
            <w:rStyle w:val="Hyperlink"/>
            <w:noProof/>
            <w:rtl/>
          </w:rPr>
          <w:t xml:space="preserve"> </w:t>
        </w:r>
        <w:r w:rsidRPr="004851BF">
          <w:rPr>
            <w:rStyle w:val="Hyperlink"/>
            <w:rFonts w:hint="eastAsia"/>
            <w:noProof/>
            <w:rtl/>
          </w:rPr>
          <w:t>بن</w:t>
        </w:r>
        <w:r w:rsidRPr="004851BF">
          <w:rPr>
            <w:rStyle w:val="Hyperlink"/>
            <w:noProof/>
            <w:rtl/>
          </w:rPr>
          <w:t xml:space="preserve"> </w:t>
        </w:r>
        <w:r w:rsidRPr="004851BF">
          <w:rPr>
            <w:rStyle w:val="Hyperlink"/>
            <w:rFonts w:hint="eastAsia"/>
            <w:noProof/>
            <w:rtl/>
          </w:rPr>
          <w:t>حجاج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21210978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87A50" w:rsidRDefault="00C87A50" w:rsidP="00C87A50">
      <w:pPr>
        <w:pStyle w:val="TOC4"/>
        <w:tabs>
          <w:tab w:val="right" w:leader="dot" w:pos="10194"/>
        </w:tabs>
        <w:rPr>
          <w:rFonts w:asciiTheme="minorHAnsi" w:eastAsiaTheme="minorEastAsia" w:hAnsiTheme="minorHAnsi" w:cstheme="minorBidi"/>
          <w:bCs w:val="0"/>
          <w:noProof/>
          <w:color w:val="auto"/>
          <w:szCs w:val="22"/>
          <w:rtl/>
          <w:lang w:bidi="ar-SA"/>
        </w:rPr>
      </w:pPr>
      <w:hyperlink w:anchor="_Toc21210979" w:history="1">
        <w:r w:rsidRPr="004851BF">
          <w:rPr>
            <w:rStyle w:val="Hyperlink"/>
            <w:rFonts w:hint="eastAsia"/>
            <w:noProof/>
            <w:rtl/>
          </w:rPr>
          <w:t>جواب</w:t>
        </w:r>
        <w:r w:rsidRPr="004851BF">
          <w:rPr>
            <w:rStyle w:val="Hyperlink"/>
            <w:noProof/>
            <w:rtl/>
          </w:rPr>
          <w:t xml:space="preserve"> </w:t>
        </w:r>
        <w:r w:rsidRPr="004851BF">
          <w:rPr>
            <w:rStyle w:val="Hyperlink"/>
            <w:rFonts w:hint="eastAsia"/>
            <w:noProof/>
            <w:rtl/>
          </w:rPr>
          <w:t>استاد</w:t>
        </w:r>
        <w:r w:rsidRPr="004851BF">
          <w:rPr>
            <w:rStyle w:val="Hyperlink"/>
            <w:noProof/>
            <w:rtl/>
          </w:rPr>
          <w:t xml:space="preserve"> </w:t>
        </w:r>
        <w:r w:rsidRPr="004851BF">
          <w:rPr>
            <w:rStyle w:val="Hyperlink"/>
            <w:rFonts w:hint="eastAsia"/>
            <w:noProof/>
            <w:rtl/>
          </w:rPr>
          <w:t>از</w:t>
        </w:r>
        <w:r w:rsidRPr="004851BF">
          <w:rPr>
            <w:rStyle w:val="Hyperlink"/>
            <w:noProof/>
            <w:rtl/>
          </w:rPr>
          <w:t xml:space="preserve"> </w:t>
        </w:r>
        <w:r w:rsidRPr="004851BF">
          <w:rPr>
            <w:rStyle w:val="Hyperlink"/>
            <w:rFonts w:hint="eastAsia"/>
            <w:noProof/>
            <w:rtl/>
          </w:rPr>
          <w:t>صح</w:t>
        </w:r>
        <w:r w:rsidRPr="004851BF">
          <w:rPr>
            <w:rStyle w:val="Hyperlink"/>
            <w:rFonts w:hint="cs"/>
            <w:noProof/>
            <w:rtl/>
          </w:rPr>
          <w:t>ی</w:t>
        </w:r>
        <w:r w:rsidRPr="004851BF">
          <w:rPr>
            <w:rStyle w:val="Hyperlink"/>
            <w:rFonts w:hint="eastAsia"/>
            <w:noProof/>
            <w:rtl/>
          </w:rPr>
          <w:t>حه</w:t>
        </w:r>
        <w:r w:rsidRPr="004851BF">
          <w:rPr>
            <w:rStyle w:val="Hyperlink"/>
            <w:noProof/>
            <w:rtl/>
          </w:rPr>
          <w:t xml:space="preserve"> </w:t>
        </w:r>
        <w:r w:rsidRPr="004851BF">
          <w:rPr>
            <w:rStyle w:val="Hyperlink"/>
            <w:rFonts w:hint="eastAsia"/>
            <w:noProof/>
            <w:rtl/>
          </w:rPr>
          <w:t>عبد</w:t>
        </w:r>
        <w:r w:rsidRPr="004851BF">
          <w:rPr>
            <w:rStyle w:val="Hyperlink"/>
            <w:noProof/>
            <w:rtl/>
          </w:rPr>
          <w:t xml:space="preserve"> </w:t>
        </w:r>
        <w:r w:rsidRPr="004851BF">
          <w:rPr>
            <w:rStyle w:val="Hyperlink"/>
            <w:rFonts w:hint="eastAsia"/>
            <w:noProof/>
            <w:rtl/>
          </w:rPr>
          <w:t>الرحمن</w:t>
        </w:r>
        <w:r w:rsidRPr="004851BF">
          <w:rPr>
            <w:rStyle w:val="Hyperlink"/>
            <w:noProof/>
            <w:rtl/>
          </w:rPr>
          <w:t xml:space="preserve"> </w:t>
        </w:r>
        <w:r w:rsidRPr="004851BF">
          <w:rPr>
            <w:rStyle w:val="Hyperlink"/>
            <w:rFonts w:hint="eastAsia"/>
            <w:noProof/>
            <w:rtl/>
          </w:rPr>
          <w:t>بن</w:t>
        </w:r>
        <w:r w:rsidRPr="004851BF">
          <w:rPr>
            <w:rStyle w:val="Hyperlink"/>
            <w:noProof/>
            <w:rtl/>
          </w:rPr>
          <w:t xml:space="preserve"> </w:t>
        </w:r>
        <w:r w:rsidRPr="004851BF">
          <w:rPr>
            <w:rStyle w:val="Hyperlink"/>
            <w:rFonts w:hint="eastAsia"/>
            <w:noProof/>
            <w:rtl/>
          </w:rPr>
          <w:t>حجاج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21210979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87A50" w:rsidRDefault="00C87A50" w:rsidP="00C87A50">
      <w:pPr>
        <w:pStyle w:val="TOC2"/>
        <w:tabs>
          <w:tab w:val="right" w:leader="dot" w:pos="10194"/>
        </w:tabs>
        <w:rPr>
          <w:rFonts w:asciiTheme="minorHAnsi" w:eastAsiaTheme="minorEastAsia" w:hAnsiTheme="minorHAnsi" w:cstheme="minorBidi"/>
          <w:bCs w:val="0"/>
          <w:noProof/>
          <w:color w:val="auto"/>
          <w:szCs w:val="22"/>
          <w:rtl/>
          <w:lang w:bidi="ar-SA"/>
        </w:rPr>
      </w:pPr>
      <w:hyperlink w:anchor="_Toc21210980" w:history="1">
        <w:r w:rsidRPr="004851BF">
          <w:rPr>
            <w:rStyle w:val="Hyperlink"/>
            <w:rFonts w:hint="eastAsia"/>
            <w:noProof/>
            <w:rtl/>
          </w:rPr>
          <w:t>مسأله</w:t>
        </w:r>
        <w:r w:rsidRPr="004851BF">
          <w:rPr>
            <w:rStyle w:val="Hyperlink"/>
            <w:noProof/>
            <w:rtl/>
          </w:rPr>
          <w:t xml:space="preserve"> 18:</w:t>
        </w:r>
        <w:r w:rsidRPr="004851BF">
          <w:rPr>
            <w:rStyle w:val="Hyperlink"/>
            <w:rFonts w:hint="eastAsia"/>
            <w:noProof/>
            <w:rtl/>
          </w:rPr>
          <w:t>وجوب</w:t>
        </w:r>
        <w:r w:rsidRPr="004851BF">
          <w:rPr>
            <w:rStyle w:val="Hyperlink"/>
            <w:noProof/>
            <w:rtl/>
          </w:rPr>
          <w:t xml:space="preserve"> </w:t>
        </w:r>
        <w:r w:rsidRPr="004851BF">
          <w:rPr>
            <w:rStyle w:val="Hyperlink"/>
            <w:rFonts w:hint="eastAsia"/>
            <w:noProof/>
            <w:rtl/>
          </w:rPr>
          <w:t>کفن</w:t>
        </w:r>
        <w:r w:rsidRPr="004851BF">
          <w:rPr>
            <w:rStyle w:val="Hyperlink"/>
            <w:noProof/>
            <w:rtl/>
          </w:rPr>
          <w:t xml:space="preserve"> </w:t>
        </w:r>
        <w:r w:rsidRPr="004851BF">
          <w:rPr>
            <w:rStyle w:val="Hyperlink"/>
            <w:rFonts w:hint="eastAsia"/>
            <w:noProof/>
            <w:rtl/>
          </w:rPr>
          <w:t>مملوکه</w:t>
        </w:r>
        <w:r w:rsidRPr="004851BF">
          <w:rPr>
            <w:rStyle w:val="Hyperlink"/>
            <w:noProof/>
            <w:rtl/>
          </w:rPr>
          <w:t xml:space="preserve"> </w:t>
        </w:r>
        <w:r w:rsidRPr="004851BF">
          <w:rPr>
            <w:rStyle w:val="Hyperlink"/>
            <w:rFonts w:hint="eastAsia"/>
            <w:noProof/>
            <w:rtl/>
          </w:rPr>
          <w:t>بر</w:t>
        </w:r>
        <w:r w:rsidRPr="004851BF">
          <w:rPr>
            <w:rStyle w:val="Hyperlink"/>
            <w:noProof/>
            <w:rtl/>
          </w:rPr>
          <w:t xml:space="preserve"> </w:t>
        </w:r>
        <w:r w:rsidRPr="004851BF">
          <w:rPr>
            <w:rStyle w:val="Hyperlink"/>
            <w:rFonts w:hint="eastAsia"/>
            <w:noProof/>
            <w:rtl/>
          </w:rPr>
          <w:t>مالک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21210980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C87A50" w:rsidP="00C91EB6">
      <w:r>
        <w:rPr>
          <w:rFonts w:cs="B Titr"/>
          <w:noProof/>
          <w:webHidden/>
          <w:color w:val="632423" w:themeColor="accent2" w:themeShade="80"/>
          <w:szCs w:val="24"/>
          <w:rtl/>
        </w:rPr>
        <w:fldChar w:fldCharType="end"/>
      </w:r>
    </w:p>
    <w:p w:rsidR="00F343FB" w:rsidRDefault="00F842AD" w:rsidP="0020241A">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1F7B88">
        <w:rPr>
          <w:rFonts w:hint="cs"/>
          <w:rtl/>
        </w:rPr>
        <w:t>احکام</w:t>
      </w:r>
      <w:r w:rsidR="001F7B88">
        <w:rPr>
          <w:rtl/>
        </w:rPr>
        <w:t xml:space="preserve"> </w:t>
      </w:r>
      <w:r w:rsidR="001F7B88">
        <w:rPr>
          <w:rFonts w:hint="cs"/>
          <w:rtl/>
        </w:rPr>
        <w:t>اموات</w:t>
      </w:r>
      <w:r w:rsidR="00724537">
        <w:rPr>
          <w:rFonts w:hint="cs"/>
          <w:rtl/>
        </w:rPr>
        <w:t>/</w:t>
      </w:r>
      <w:bookmarkStart w:id="1" w:name="BokSabj_d"/>
      <w:bookmarkEnd w:id="1"/>
      <w:r w:rsidR="001F7B88">
        <w:rPr>
          <w:rFonts w:hint="cs"/>
          <w:rtl/>
        </w:rPr>
        <w:t>تکفین</w:t>
      </w:r>
      <w:r w:rsidR="001F7B88">
        <w:rPr>
          <w:rtl/>
        </w:rPr>
        <w:t xml:space="preserve"> </w:t>
      </w:r>
      <w:r w:rsidR="001F7B88">
        <w:rPr>
          <w:rFonts w:hint="cs"/>
          <w:rtl/>
        </w:rPr>
        <w:t>میّت</w:t>
      </w:r>
      <w:r w:rsidR="00596C1E">
        <w:rPr>
          <w:rFonts w:hint="cs"/>
          <w:rtl/>
        </w:rPr>
        <w:t xml:space="preserve"> </w:t>
      </w:r>
      <w:r w:rsidR="00724537">
        <w:rPr>
          <w:rFonts w:hint="cs"/>
          <w:rtl/>
        </w:rPr>
        <w:t>/</w:t>
      </w:r>
      <w:bookmarkStart w:id="2" w:name="BokSabj2_d"/>
      <w:bookmarkEnd w:id="2"/>
      <w:r w:rsidR="001F7B88">
        <w:rPr>
          <w:rFonts w:hint="cs"/>
          <w:rtl/>
        </w:rPr>
        <w:t>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A55A02" w:rsidRDefault="00A55A02" w:rsidP="00C87A50">
      <w:pPr>
        <w:rPr>
          <w:rtl/>
          <w:lang w:bidi="ar-SA"/>
        </w:rPr>
      </w:pPr>
      <w:r w:rsidRPr="00861DC5">
        <w:rPr>
          <w:rFonts w:hint="cs"/>
          <w:rtl/>
          <w:lang w:bidi="ar-SA"/>
        </w:rPr>
        <w:t>بسم الله الرّحمن الرّحیم</w:t>
      </w:r>
      <w:r>
        <w:rPr>
          <w:rFonts w:hint="cs"/>
          <w:rtl/>
          <w:lang w:bidi="ar-SA"/>
        </w:rPr>
        <w:tab/>
      </w:r>
      <w:r>
        <w:rPr>
          <w:rFonts w:hint="cs"/>
          <w:rtl/>
          <w:lang w:bidi="ar-SA"/>
        </w:rPr>
        <w:tab/>
      </w:r>
      <w:r>
        <w:rPr>
          <w:rFonts w:hint="cs"/>
          <w:rtl/>
          <w:lang w:bidi="ar-SA"/>
        </w:rPr>
        <w:tab/>
      </w:r>
      <w:r>
        <w:rPr>
          <w:rFonts w:hint="cs"/>
          <w:rtl/>
          <w:lang w:bidi="ar-SA"/>
        </w:rPr>
        <w:tab/>
      </w:r>
      <w:r>
        <w:rPr>
          <w:rFonts w:hint="cs"/>
          <w:rtl/>
          <w:lang w:bidi="ar-SA"/>
        </w:rPr>
        <w:tab/>
      </w:r>
      <w:r>
        <w:rPr>
          <w:rFonts w:hint="cs"/>
          <w:rtl/>
          <w:lang w:bidi="ar-SA"/>
        </w:rPr>
        <w:tab/>
      </w:r>
      <w:r>
        <w:rPr>
          <w:rFonts w:hint="cs"/>
          <w:rtl/>
          <w:lang w:bidi="ar-SA"/>
        </w:rPr>
        <w:tab/>
      </w:r>
      <w:r>
        <w:rPr>
          <w:rFonts w:hint="cs"/>
          <w:rtl/>
          <w:lang w:bidi="ar-SA"/>
        </w:rPr>
        <w:tab/>
      </w:r>
    </w:p>
    <w:p w:rsidR="00A55A02" w:rsidRDefault="00A55A02" w:rsidP="00A55A02">
      <w:pPr>
        <w:pStyle w:val="Heading5"/>
        <w:rPr>
          <w:rtl/>
        </w:rPr>
      </w:pPr>
      <w:bookmarkStart w:id="3" w:name="_Toc21210974"/>
      <w:r>
        <w:rPr>
          <w:rFonts w:hint="cs"/>
          <w:rtl/>
        </w:rPr>
        <w:t>تصحیح در مورد ذیل مسأله 15: موضوع ارث ما ترکه المیّت است.</w:t>
      </w:r>
      <w:bookmarkEnd w:id="3"/>
    </w:p>
    <w:p w:rsidR="00A55A02" w:rsidRPr="00A55A02" w:rsidRDefault="00A55A02" w:rsidP="00A55A02">
      <w:pPr>
        <w:pStyle w:val="NormalWeb"/>
        <w:bidi/>
        <w:spacing w:line="276" w:lineRule="auto"/>
        <w:jc w:val="both"/>
        <w:rPr>
          <w:rFonts w:ascii="Calibri" w:eastAsia="Calibri" w:hAnsi="Calibri" w:cs="B Badr"/>
          <w:color w:val="800000"/>
          <w:sz w:val="22"/>
          <w:szCs w:val="28"/>
          <w:rtl/>
        </w:rPr>
      </w:pPr>
      <w:r w:rsidRPr="00A55A02">
        <w:rPr>
          <w:rFonts w:ascii="Calibri" w:eastAsia="Calibri" w:hAnsi="Calibri" w:cs="B Badr" w:hint="cs"/>
          <w:color w:val="800000"/>
          <w:sz w:val="22"/>
          <w:szCs w:val="28"/>
          <w:rtl/>
        </w:rPr>
        <w:t>در بحث اینکه موضوع ارث چیست، اختلافی بود بین مر</w:t>
      </w:r>
      <w:bookmarkStart w:id="4" w:name="_GoBack"/>
      <w:bookmarkEnd w:id="4"/>
      <w:r w:rsidRPr="00A55A02">
        <w:rPr>
          <w:rFonts w:ascii="Calibri" w:eastAsia="Calibri" w:hAnsi="Calibri" w:cs="B Badr" w:hint="cs"/>
          <w:color w:val="800000"/>
          <w:sz w:val="22"/>
          <w:szCs w:val="28"/>
          <w:rtl/>
        </w:rPr>
        <w:t>حوم حکیم و مرحوم خوئی؛ مرحوم حکیم فرمود موضوعش، ما ترکه المیّت است؛ و کفن و لو دین باشد، ترکه المیّت شاملش نمی</w:t>
      </w:r>
      <w:r w:rsidRPr="00A55A02">
        <w:rPr>
          <w:rFonts w:ascii="Calibri" w:eastAsia="Calibri" w:hAnsi="Calibri" w:cs="B Badr"/>
          <w:color w:val="800000"/>
          <w:sz w:val="22"/>
          <w:szCs w:val="28"/>
          <w:rtl/>
        </w:rPr>
        <w:softHyphen/>
      </w:r>
      <w:r w:rsidRPr="00A55A02">
        <w:rPr>
          <w:rFonts w:ascii="Calibri" w:eastAsia="Calibri" w:hAnsi="Calibri" w:cs="B Badr" w:hint="cs"/>
          <w:color w:val="800000"/>
          <w:sz w:val="22"/>
          <w:szCs w:val="28"/>
          <w:rtl/>
        </w:rPr>
        <w:t>شود. مرحوم خوئی فرمود که موضوع ارث، مال المیّت است. پس اگر مال المیّت شد، به ورثه منتقل می</w:t>
      </w:r>
      <w:r w:rsidRPr="00A55A02">
        <w:rPr>
          <w:rFonts w:ascii="Calibri" w:eastAsia="Calibri" w:hAnsi="Calibri" w:cs="B Badr"/>
          <w:color w:val="800000"/>
          <w:sz w:val="22"/>
          <w:szCs w:val="28"/>
          <w:rtl/>
        </w:rPr>
        <w:softHyphen/>
      </w:r>
      <w:r w:rsidRPr="00A55A02">
        <w:rPr>
          <w:rFonts w:ascii="Calibri" w:eastAsia="Calibri" w:hAnsi="Calibri" w:cs="B Badr" w:hint="cs"/>
          <w:color w:val="800000"/>
          <w:sz w:val="22"/>
          <w:szCs w:val="28"/>
          <w:rtl/>
        </w:rPr>
        <w:t>شود. ما گفتیم فرمایش مرحوم خوئی به همان دلیلی که خودش فرموده است، درست است؛ فرموده درست است که در کثیری از روایات و آیات، موضوع ترکه است؛ و لکن از معتبره اسحاق استظهار می</w:t>
      </w:r>
      <w:r w:rsidRPr="00A55A02">
        <w:rPr>
          <w:rFonts w:ascii="Calibri" w:eastAsia="Calibri" w:hAnsi="Calibri" w:cs="B Badr"/>
          <w:color w:val="800000"/>
          <w:sz w:val="22"/>
          <w:szCs w:val="28"/>
          <w:rtl/>
        </w:rPr>
        <w:softHyphen/>
      </w:r>
      <w:r w:rsidRPr="00A55A02">
        <w:rPr>
          <w:rFonts w:ascii="Calibri" w:eastAsia="Calibri" w:hAnsi="Calibri" w:cs="B Badr" w:hint="cs"/>
          <w:color w:val="800000"/>
          <w:sz w:val="22"/>
          <w:szCs w:val="28"/>
          <w:rtl/>
        </w:rPr>
        <w:t>شود که موضوع ارث، مال است؛ یک بابی است که دیه به ارث می</w:t>
      </w:r>
      <w:r w:rsidRPr="00A55A02">
        <w:rPr>
          <w:rFonts w:ascii="Calibri" w:eastAsia="Calibri" w:hAnsi="Calibri" w:cs="B Badr"/>
          <w:color w:val="800000"/>
          <w:sz w:val="22"/>
          <w:szCs w:val="28"/>
          <w:rtl/>
        </w:rPr>
        <w:softHyphen/>
      </w:r>
      <w:r w:rsidRPr="00A55A02">
        <w:rPr>
          <w:rFonts w:ascii="Calibri" w:eastAsia="Calibri" w:hAnsi="Calibri" w:cs="B Badr" w:hint="cs"/>
          <w:color w:val="800000"/>
          <w:sz w:val="22"/>
          <w:szCs w:val="28"/>
          <w:rtl/>
        </w:rPr>
        <w:t>رسد.</w:t>
      </w:r>
      <w:r w:rsidRPr="00DC0DB0">
        <w:rPr>
          <w:rFonts w:ascii="Noor_Titr" w:hAnsi="Noor_Titr" w:cs="B Lotus" w:hint="cs"/>
          <w:sz w:val="28"/>
          <w:szCs w:val="28"/>
          <w:rtl/>
        </w:rPr>
        <w:t xml:space="preserve"> </w:t>
      </w:r>
      <w:r w:rsidRPr="00DC0DB0">
        <w:rPr>
          <w:rFonts w:ascii="Noor_Titr" w:hAnsi="Noor_Titr" w:cs="B Badr" w:hint="cs"/>
          <w:color w:val="00B050"/>
          <w:sz w:val="28"/>
          <w:szCs w:val="28"/>
          <w:rtl/>
        </w:rPr>
        <w:t>«</w:t>
      </w:r>
      <w:r w:rsidRPr="00DC0DB0">
        <w:rPr>
          <w:rFonts w:ascii="Traditional Arabic" w:hAnsi="Traditional Arabic" w:cs="B Badr" w:hint="cs"/>
          <w:color w:val="00B050"/>
          <w:sz w:val="28"/>
          <w:szCs w:val="28"/>
          <w:rtl/>
        </w:rPr>
        <w:t>مُحَمَّدُ بْنُ الْحَسَنِ بِإِسْنَادِهِ عَنِ الصَّفَّارِ عَنْ يَعْقُوبَ بْنِ يَزِيدَ عَنْ غِيَاثِ بْنِ كَلُّوبٍ عَنْ إِسْحَاقَ بْنِ عَمَّارٍ عَنْ جَعْفَرٍ (علیه السلام) أَنَّ رَسُولَ اللَّهِ (صلّی الله علیه و آله و سلّم) قَالَ:</w:t>
      </w:r>
      <w:r w:rsidRPr="00DC0DB0">
        <w:rPr>
          <w:rFonts w:ascii="Noor_Lotus" w:hAnsi="Noor_Lotus" w:cs="B Badr" w:hint="cs"/>
          <w:color w:val="00B050"/>
          <w:sz w:val="28"/>
          <w:szCs w:val="28"/>
          <w:rtl/>
        </w:rPr>
        <w:t xml:space="preserve"> إِذَا قُبِلَتْ دِيَةُ الْعَمْدِ فَصَارَتْ مَالًا- فَهِيَ مِيرَاثٌ كَسَائِرِ الْأَمْوَالِ».</w:t>
      </w:r>
      <w:r w:rsidRPr="00DC0DB0">
        <w:rPr>
          <w:rStyle w:val="FootnoteReference"/>
          <w:rFonts w:ascii="Noor_Lotus" w:hAnsi="Noor_Lotus" w:cs="B Lotus"/>
          <w:sz w:val="28"/>
          <w:szCs w:val="28"/>
          <w:rtl/>
        </w:rPr>
        <w:footnoteReference w:id="1"/>
      </w:r>
      <w:r w:rsidRPr="00DC0DB0">
        <w:rPr>
          <w:rFonts w:ascii="Noor_Titr" w:hAnsi="Noor_Titr" w:cs="B Lotus" w:hint="cs"/>
          <w:sz w:val="28"/>
          <w:szCs w:val="28"/>
          <w:rtl/>
        </w:rPr>
        <w:t xml:space="preserve"> </w:t>
      </w:r>
      <w:r w:rsidRPr="00A55A02">
        <w:rPr>
          <w:rFonts w:ascii="Calibri" w:eastAsia="Calibri" w:hAnsi="Calibri" w:cs="B Badr" w:hint="cs"/>
          <w:color w:val="800000"/>
          <w:sz w:val="22"/>
          <w:szCs w:val="28"/>
          <w:rtl/>
        </w:rPr>
        <w:t>مرحوم خوئی از این جمله، یک صغری و کبری استظهار کرد، اینکه فرموده (مال) صغری است، و (فصارت) نتیجه است، و کبری هم مطویّ است (و کل مال، میراثٌ) است؛ ما دیروز جوابی نداشتیم و ناچاراً فرمایش ایشان را قبول کردیم؛ ولی امروز می</w:t>
      </w:r>
      <w:r w:rsidRPr="00A55A02">
        <w:rPr>
          <w:rFonts w:ascii="Calibri" w:eastAsia="Calibri" w:hAnsi="Calibri" w:cs="B Badr"/>
          <w:color w:val="800000"/>
          <w:sz w:val="22"/>
          <w:szCs w:val="28"/>
          <w:rtl/>
        </w:rPr>
        <w:softHyphen/>
      </w:r>
      <w:r w:rsidRPr="00A55A02">
        <w:rPr>
          <w:rFonts w:ascii="Calibri" w:eastAsia="Calibri" w:hAnsi="Calibri" w:cs="B Badr" w:hint="cs"/>
          <w:color w:val="800000"/>
          <w:sz w:val="22"/>
          <w:szCs w:val="28"/>
          <w:rtl/>
        </w:rPr>
        <w:t>گوئیم این حرف درست نیست؛ و فرمایش مرحوم حکیم درست است، که دلیلی نداریم بر اینکه موضوع ارث، مال باشد؛ بلکه موضوع ارث، ترکه است؛ و آنی که در دیه وارد شده است، یک تعبّد خاص است. و ما هم اضافه می</w:t>
      </w:r>
      <w:r w:rsidRPr="00A55A02">
        <w:rPr>
          <w:rFonts w:ascii="Calibri" w:eastAsia="Calibri" w:hAnsi="Calibri" w:cs="B Badr"/>
          <w:color w:val="800000"/>
          <w:sz w:val="22"/>
          <w:szCs w:val="28"/>
          <w:rtl/>
        </w:rPr>
        <w:softHyphen/>
      </w:r>
      <w:r w:rsidRPr="00A55A02">
        <w:rPr>
          <w:rFonts w:ascii="Calibri" w:eastAsia="Calibri" w:hAnsi="Calibri" w:cs="B Badr" w:hint="cs"/>
          <w:color w:val="800000"/>
          <w:sz w:val="22"/>
          <w:szCs w:val="28"/>
          <w:rtl/>
        </w:rPr>
        <w:t>کنیم که این تعبّد هم یک اضافه</w:t>
      </w:r>
      <w:r w:rsidRPr="00A55A02">
        <w:rPr>
          <w:rFonts w:ascii="Calibri" w:eastAsia="Calibri" w:hAnsi="Calibri" w:cs="B Badr"/>
          <w:color w:val="800000"/>
          <w:sz w:val="22"/>
          <w:szCs w:val="28"/>
          <w:rtl/>
        </w:rPr>
        <w:softHyphen/>
      </w:r>
      <w:r w:rsidRPr="00A55A02">
        <w:rPr>
          <w:rFonts w:ascii="Calibri" w:eastAsia="Calibri" w:hAnsi="Calibri" w:cs="B Badr" w:hint="cs"/>
          <w:color w:val="800000"/>
          <w:sz w:val="22"/>
          <w:szCs w:val="28"/>
          <w:rtl/>
        </w:rPr>
        <w:t xml:space="preserve">ای دارد؛ که از دیه هم إخوه امّی را استثناء زده که آنها ارث </w:t>
      </w:r>
      <w:r w:rsidRPr="00A55A02">
        <w:rPr>
          <w:rFonts w:ascii="Calibri" w:eastAsia="Calibri" w:hAnsi="Calibri" w:cs="B Badr" w:hint="cs"/>
          <w:color w:val="800000"/>
          <w:sz w:val="22"/>
          <w:szCs w:val="28"/>
          <w:rtl/>
        </w:rPr>
        <w:lastRenderedPageBreak/>
        <w:t>نمی</w:t>
      </w:r>
      <w:r w:rsidRPr="00A55A02">
        <w:rPr>
          <w:rFonts w:ascii="Calibri" w:eastAsia="Calibri" w:hAnsi="Calibri" w:cs="B Badr"/>
          <w:color w:val="800000"/>
          <w:sz w:val="22"/>
          <w:szCs w:val="28"/>
          <w:rtl/>
        </w:rPr>
        <w:softHyphen/>
      </w:r>
      <w:r w:rsidRPr="00A55A02">
        <w:rPr>
          <w:rFonts w:ascii="Calibri" w:eastAsia="Calibri" w:hAnsi="Calibri" w:cs="B Badr" w:hint="cs"/>
          <w:color w:val="800000"/>
          <w:sz w:val="22"/>
          <w:szCs w:val="28"/>
          <w:rtl/>
        </w:rPr>
        <w:t>برد؛ اینکه تخصیص می</w:t>
      </w:r>
      <w:r w:rsidRPr="00A55A02">
        <w:rPr>
          <w:rFonts w:ascii="Calibri" w:eastAsia="Calibri" w:hAnsi="Calibri" w:cs="B Badr"/>
          <w:color w:val="800000"/>
          <w:sz w:val="22"/>
          <w:szCs w:val="28"/>
          <w:rtl/>
        </w:rPr>
        <w:softHyphen/>
      </w:r>
      <w:r w:rsidRPr="00A55A02">
        <w:rPr>
          <w:rFonts w:ascii="Calibri" w:eastAsia="Calibri" w:hAnsi="Calibri" w:cs="B Badr" w:hint="cs"/>
          <w:color w:val="800000"/>
          <w:sz w:val="22"/>
          <w:szCs w:val="28"/>
          <w:rtl/>
        </w:rPr>
        <w:t>زند، معلوم می</w:t>
      </w:r>
      <w:r w:rsidRPr="00A55A02">
        <w:rPr>
          <w:rFonts w:ascii="Calibri" w:eastAsia="Calibri" w:hAnsi="Calibri" w:cs="B Badr"/>
          <w:color w:val="800000"/>
          <w:sz w:val="22"/>
          <w:szCs w:val="28"/>
          <w:rtl/>
        </w:rPr>
        <w:softHyphen/>
      </w:r>
      <w:r w:rsidRPr="00A55A02">
        <w:rPr>
          <w:rFonts w:ascii="Calibri" w:eastAsia="Calibri" w:hAnsi="Calibri" w:cs="B Badr" w:hint="cs"/>
          <w:color w:val="800000"/>
          <w:sz w:val="22"/>
          <w:szCs w:val="28"/>
          <w:rtl/>
        </w:rPr>
        <w:t>شود که یک تعبّد خاصی است؛ معلوم می</w:t>
      </w:r>
      <w:r w:rsidRPr="00A55A02">
        <w:rPr>
          <w:rFonts w:ascii="Calibri" w:eastAsia="Calibri" w:hAnsi="Calibri" w:cs="B Badr" w:hint="cs"/>
          <w:color w:val="800000"/>
          <w:sz w:val="22"/>
          <w:szCs w:val="28"/>
          <w:rtl/>
        </w:rPr>
        <w:softHyphen/>
        <w:t>شود که موضوع ارث، مال نیست؛ و اینها تعبّداً گفته حکم میراث را جاری بکنید آنهم در خصوص إخوه و أخوه</w:t>
      </w:r>
      <w:r w:rsidRPr="00A55A02">
        <w:rPr>
          <w:rFonts w:ascii="Calibri" w:eastAsia="Calibri" w:hAnsi="Calibri" w:cs="B Badr"/>
          <w:color w:val="800000"/>
          <w:sz w:val="22"/>
          <w:szCs w:val="28"/>
          <w:rtl/>
        </w:rPr>
        <w:softHyphen/>
      </w:r>
      <w:r w:rsidRPr="00A55A02">
        <w:rPr>
          <w:rFonts w:ascii="Calibri" w:eastAsia="Calibri" w:hAnsi="Calibri" w:cs="B Badr" w:hint="cs"/>
          <w:color w:val="800000"/>
          <w:sz w:val="22"/>
          <w:szCs w:val="28"/>
          <w:rtl/>
        </w:rPr>
        <w:t>ی امّی. اگر فصارت مالاً، جزاء بود، این صغری و کبری بود؛ و فرمایش ایشان جا داشت؛ در حالی که اگر نگوئیم ظاهر این نیست، لا أقلّ من المحتمل که فهی میراث، جزاء باشد. تعبّد به میراث فقط است، نه اینکه مال صغری باشد، و این فصارت مالاً، توضیحی است برای قبلت. و این روایت صغری و کبری ندارد. وقتی از حقّ به مال آمد، من نمی</w:t>
      </w:r>
      <w:r w:rsidRPr="00A55A02">
        <w:rPr>
          <w:rFonts w:ascii="Calibri" w:eastAsia="Calibri" w:hAnsi="Calibri" w:cs="B Badr"/>
          <w:color w:val="800000"/>
          <w:sz w:val="22"/>
          <w:szCs w:val="28"/>
          <w:rtl/>
        </w:rPr>
        <w:softHyphen/>
      </w:r>
      <w:r w:rsidRPr="00A55A02">
        <w:rPr>
          <w:rFonts w:ascii="Calibri" w:eastAsia="Calibri" w:hAnsi="Calibri" w:cs="B Badr" w:hint="cs"/>
          <w:color w:val="800000"/>
          <w:sz w:val="22"/>
          <w:szCs w:val="28"/>
          <w:rtl/>
        </w:rPr>
        <w:t>گویم مال میّت است؛ بلکه می</w:t>
      </w:r>
      <w:r w:rsidRPr="00A55A02">
        <w:rPr>
          <w:rFonts w:ascii="Calibri" w:eastAsia="Calibri" w:hAnsi="Calibri" w:cs="B Badr"/>
          <w:color w:val="800000"/>
          <w:sz w:val="22"/>
          <w:szCs w:val="28"/>
          <w:rtl/>
        </w:rPr>
        <w:softHyphen/>
      </w:r>
      <w:r w:rsidRPr="00A55A02">
        <w:rPr>
          <w:rFonts w:ascii="Calibri" w:eastAsia="Calibri" w:hAnsi="Calibri" w:cs="B Badr" w:hint="cs"/>
          <w:color w:val="800000"/>
          <w:sz w:val="22"/>
          <w:szCs w:val="28"/>
          <w:rtl/>
        </w:rPr>
        <w:t>گویم حکم مال میّت را دارد. ممّا یؤیّد ذلک موثقه فضل بن یونس است.</w:t>
      </w:r>
      <w:r w:rsidRPr="00DC0DB0">
        <w:rPr>
          <w:rFonts w:ascii="Noor_Titr" w:hAnsi="Noor_Titr" w:cs="B Lotus" w:hint="cs"/>
          <w:sz w:val="28"/>
          <w:rtl/>
        </w:rPr>
        <w:t xml:space="preserve"> </w:t>
      </w:r>
      <w:r w:rsidRPr="00DC0DB0">
        <w:rPr>
          <w:rFonts w:ascii="Noor_Titr" w:hAnsi="Noor_Titr" w:cs="B Badr" w:hint="cs"/>
          <w:color w:val="00B050"/>
          <w:sz w:val="28"/>
          <w:szCs w:val="28"/>
          <w:rtl/>
        </w:rPr>
        <w:t>«</w:t>
      </w:r>
      <w:r w:rsidRPr="00DC0DB0">
        <w:rPr>
          <w:rFonts w:ascii="Traditional Arabic" w:hAnsi="Traditional Arabic" w:cs="B Badr" w:hint="cs"/>
          <w:color w:val="00B050"/>
          <w:sz w:val="28"/>
          <w:szCs w:val="28"/>
          <w:rtl/>
        </w:rPr>
        <w:t>مُحَمَّدُ بْنُ الْحَسَنِ بِإِسْنَادِهِ عَنْ أَحْمَدَ بْنِ مُحَمَّدِ بْنِ عِيسَى عَنِ الْحَسَنِ بْنِ مَحْبُوبٍ عَنِ الْفَضْلِ بْنِ يُونُسَ الْكَاتِبِ قَالَ:</w:t>
      </w:r>
      <w:r w:rsidRPr="00DC0DB0">
        <w:rPr>
          <w:rFonts w:ascii="Noor_Lotus" w:hAnsi="Noor_Lotus" w:cs="B Badr" w:hint="cs"/>
          <w:color w:val="00B050"/>
          <w:sz w:val="28"/>
          <w:szCs w:val="28"/>
          <w:rtl/>
        </w:rPr>
        <w:t xml:space="preserve"> سَأَلْتُ أَبَا الْحَسَنِ مُوسَى (علیه السلام) فَقُلْتُ لَهُ- مَا تَرَى فِي رَجُلٍ مِنْ أَصْحَابِنَا يَمُوتُ- وَ لَمْ يَتْرُكْ مَا يُكَفَّنُ بِهِ- أَشْتَرِي لَهُ كَفَنَهُ مِنَ الزَّكَاةِ- فَقَالَ أَعْطِ عِيَالَهُ مِنَ الزَّكَاةِ قَدْرَ مَا يُجَهِّزُونَهُ- فَيَكُونُونَ هُمُ الَّذِينَ يُجَهِّزُونَهُ- قُلْتُ فَإِنْ لَمْ يَكُنْ لَهُ وَلَدٌ وَ لَا أَحَدٌ يَقُومُ بِأَمْرِهِ- فَأُجَهِّزُهُ أَنَا مِنَ الزَّكَاةِ- قَالَ كَانَ أَبِي يَقُولُ- إِنَّ حُرْمَةَ بَدَنِ الْمُؤْمِنِ مَيِّتاً كَحُرْمَتِهِ حَيّاً- فَوَارِ بَدَنَهُ وَ عَوْرَتَهُ وَ جَهِّزْهُ وَ كَفِّنْهُ وَ حَنِّطْهُ- وَ احْتَسِبْ بِذَلِكَ مِنَ الزَّكَاةِ- وَ شَيِّعْ جَنَازَتَهُ- قُلْتُ فَإِنِ اتَّجَرَ عَلَيْهِ بَعْضُ إِخْوَانِهِ بِكَفَنٍ آخَرَ- وَ كَانَ عَلَيْهِ دَيْنٌ- أَ يُكَفَّنُ بِوَاحِدٍ وَ يُقْضَى دَيْنُهُ بِالْآخَرِ- قَالَ لَا لَيْسَ هَذَا مِيرَاثاً تَرَكَهُ- إِنَّمَا هَذَا شَيْ‌ءٌ صَارَ إِلَيْهِ بَعْدَ وَفَاتِهِ- فَلْيُكَفِّنُوهُ بِالَّذِي اتَّجَرَ عَلَيْهِ- وَ يَكُونُ الْآخَرُ لَهُمْ يُصْلِحُونَ بِهِ شَأْنَهُمْ».</w:t>
      </w:r>
      <w:r w:rsidRPr="00DC0DB0">
        <w:rPr>
          <w:rStyle w:val="FootnoteReference"/>
          <w:rFonts w:ascii="Noor_Lotus" w:hAnsi="Noor_Lotus" w:cs="B Badr"/>
          <w:color w:val="00B050"/>
          <w:sz w:val="28"/>
          <w:szCs w:val="28"/>
          <w:rtl/>
        </w:rPr>
        <w:footnoteReference w:id="2"/>
      </w:r>
      <w:r w:rsidRPr="00DC0DB0">
        <w:rPr>
          <w:rFonts w:ascii="Noor_Lotus" w:hAnsi="Noor_Lotus" w:cs="B Badr" w:hint="cs"/>
          <w:color w:val="00B050"/>
          <w:sz w:val="28"/>
          <w:szCs w:val="28"/>
          <w:rtl/>
        </w:rPr>
        <w:t xml:space="preserve"> </w:t>
      </w:r>
      <w:r w:rsidRPr="00ED5F7B">
        <w:rPr>
          <w:rFonts w:ascii="Noor_Titr" w:hAnsi="Noor_Titr" w:cs="B Badr" w:hint="cs"/>
          <w:sz w:val="28"/>
          <w:szCs w:val="28"/>
          <w:rtl/>
        </w:rPr>
        <w:t xml:space="preserve">محل شاهد عبارت </w:t>
      </w:r>
      <w:r w:rsidRPr="00DC0DB0">
        <w:rPr>
          <w:rFonts w:ascii="Noor_Titr" w:hAnsi="Noor_Titr" w:cs="B Badr" w:hint="cs"/>
          <w:color w:val="00B050"/>
          <w:sz w:val="28"/>
          <w:szCs w:val="28"/>
          <w:rtl/>
        </w:rPr>
        <w:t>(</w:t>
      </w:r>
      <w:r w:rsidRPr="00DC0DB0">
        <w:rPr>
          <w:rFonts w:ascii="Noor_Lotus" w:hAnsi="Noor_Lotus" w:cs="B Badr" w:hint="cs"/>
          <w:color w:val="00B050"/>
          <w:sz w:val="28"/>
          <w:szCs w:val="28"/>
          <w:rtl/>
        </w:rPr>
        <w:t xml:space="preserve">قُلْتُ فَإِنِ اتَّجَرَ عَلَيْهِ بَعْضُ إِخْوَانِهِ بِكَفَنٍ آخَرَ- وَ كَانَ عَلَيْهِ دَيْنٌ- أَ يُكَفَّنُ بِوَاحِدٍ وَ يُقْضَى دَيْنُهُ بِالْآخَرِ- قَالَ لَا لَيْسَ هَذَا مِيرَاثاً تَرَكَهُ- إِنَّمَا هَذَا شَيْ‌ءٌ صَارَ إِلَيْهِ بَعْدَ وَفَاتِهِ) </w:t>
      </w:r>
      <w:r w:rsidRPr="00A55A02">
        <w:rPr>
          <w:rFonts w:ascii="Calibri" w:eastAsia="Calibri" w:hAnsi="Calibri" w:cs="B Badr" w:hint="cs"/>
          <w:color w:val="800000"/>
          <w:sz w:val="22"/>
          <w:szCs w:val="28"/>
          <w:rtl/>
        </w:rPr>
        <w:t>است. آنی که موضوع است برای دین و ارث، ما ترکه است؛ و این هم میراثی نیست که ترکه. این چیزی است که بعد از وفات می</w:t>
      </w:r>
      <w:r w:rsidRPr="00A55A02">
        <w:rPr>
          <w:rFonts w:ascii="Calibri" w:eastAsia="Calibri" w:hAnsi="Calibri" w:cs="B Badr" w:hint="cs"/>
          <w:color w:val="800000"/>
          <w:sz w:val="22"/>
          <w:szCs w:val="28"/>
          <w:rtl/>
        </w:rPr>
        <w:softHyphen/>
        <w:t>آید، و میراث نیست. میراث باید ترکه باشد. ذیل روایت موثقه فضل، به وضوح دلالت دارد بر اینکه آنی که بعد از وفات، مالک می</w:t>
      </w:r>
      <w:r w:rsidRPr="00A55A02">
        <w:rPr>
          <w:rFonts w:ascii="Calibri" w:eastAsia="Calibri" w:hAnsi="Calibri" w:cs="B Badr"/>
          <w:color w:val="800000"/>
          <w:sz w:val="22"/>
          <w:szCs w:val="28"/>
          <w:rtl/>
        </w:rPr>
        <w:softHyphen/>
      </w:r>
      <w:r w:rsidRPr="00A55A02">
        <w:rPr>
          <w:rFonts w:ascii="Calibri" w:eastAsia="Calibri" w:hAnsi="Calibri" w:cs="B Badr" w:hint="cs"/>
          <w:color w:val="800000"/>
          <w:sz w:val="22"/>
          <w:szCs w:val="28"/>
          <w:rtl/>
        </w:rPr>
        <w:t>شود، میراث نیست؛ و موضوع ارث، خصوص ما ترکه است؛ و ما می</w:t>
      </w:r>
      <w:r w:rsidRPr="00A55A02">
        <w:rPr>
          <w:rFonts w:ascii="Calibri" w:eastAsia="Calibri" w:hAnsi="Calibri" w:cs="B Badr"/>
          <w:color w:val="800000"/>
          <w:sz w:val="22"/>
          <w:szCs w:val="28"/>
          <w:rtl/>
        </w:rPr>
        <w:softHyphen/>
      </w:r>
      <w:r w:rsidRPr="00A55A02">
        <w:rPr>
          <w:rFonts w:ascii="Calibri" w:eastAsia="Calibri" w:hAnsi="Calibri" w:cs="B Badr" w:hint="cs"/>
          <w:color w:val="800000"/>
          <w:sz w:val="22"/>
          <w:szCs w:val="28"/>
          <w:rtl/>
        </w:rPr>
        <w:t>گوئیم حقّ با مرحوم حکیم است، و موضوع میراث، ما ترکه است؛ و خلاف این ما ترکه روایت نداریم، چون روایت اسحاق بر خلافش نیست؛ و ثانیاً مؤیّد اینکه روایت اسحاق، تعبّد است، دو امر است، یکی استثناء إخوه و أخوه</w:t>
      </w:r>
      <w:r w:rsidRPr="00A55A02">
        <w:rPr>
          <w:rFonts w:ascii="Calibri" w:eastAsia="Calibri" w:hAnsi="Calibri" w:cs="B Badr"/>
          <w:color w:val="800000"/>
          <w:sz w:val="22"/>
          <w:szCs w:val="28"/>
          <w:rtl/>
        </w:rPr>
        <w:softHyphen/>
      </w:r>
      <w:r w:rsidRPr="00A55A02">
        <w:rPr>
          <w:rFonts w:ascii="Calibri" w:eastAsia="Calibri" w:hAnsi="Calibri" w:cs="B Badr" w:hint="cs"/>
          <w:color w:val="800000"/>
          <w:sz w:val="22"/>
          <w:szCs w:val="28"/>
          <w:rtl/>
        </w:rPr>
        <w:t>ی امّی است، و یکی اینکه موثقه فضل دلالت دارد که میراث خصوص ما ترکه است.</w:t>
      </w:r>
    </w:p>
    <w:p w:rsidR="00A55A02" w:rsidRDefault="00A55A02" w:rsidP="00A55A02">
      <w:pPr>
        <w:pStyle w:val="Heading2"/>
        <w:tabs>
          <w:tab w:val="left" w:pos="9227"/>
        </w:tabs>
        <w:rPr>
          <w:rtl/>
        </w:rPr>
      </w:pPr>
      <w:bookmarkStart w:id="5" w:name="_Toc21210975"/>
      <w:r>
        <w:rPr>
          <w:rFonts w:hint="cs"/>
          <w:rtl/>
        </w:rPr>
        <w:lastRenderedPageBreak/>
        <w:t>ادامه مسأله 17:</w:t>
      </w:r>
      <w:bookmarkEnd w:id="5"/>
      <w:r>
        <w:rPr>
          <w:rtl/>
        </w:rPr>
        <w:tab/>
      </w:r>
    </w:p>
    <w:p w:rsidR="00A55A02" w:rsidRDefault="00A55A02" w:rsidP="00A55A02">
      <w:pPr>
        <w:rPr>
          <w:rFonts w:hint="cs"/>
          <w:rtl/>
        </w:rPr>
      </w:pPr>
      <w:r>
        <w:rPr>
          <w:rFonts w:hint="cs"/>
          <w:rtl/>
        </w:rPr>
        <w:t>در ادامه بحث به اینجا رسید؛ بحث در مئونه</w:t>
      </w:r>
      <w:r>
        <w:rPr>
          <w:rtl/>
        </w:rPr>
        <w:softHyphen/>
      </w:r>
      <w:r>
        <w:rPr>
          <w:rFonts w:hint="cs"/>
          <w:rtl/>
        </w:rPr>
        <w:t>ای تجهیز، غیر از کفن بود؛ کفن زوجه بر زوج بود، اما گفتیم که سایر مخارجش دلیل ندارد که بر عهده زوج باشد.</w:t>
      </w:r>
    </w:p>
    <w:p w:rsidR="00A55A02" w:rsidRDefault="00A55A02" w:rsidP="00A55A02">
      <w:pPr>
        <w:pStyle w:val="Heading3"/>
        <w:rPr>
          <w:rFonts w:hint="cs"/>
          <w:rtl/>
        </w:rPr>
      </w:pPr>
      <w:bookmarkStart w:id="6" w:name="_Toc21210976"/>
      <w:r>
        <w:rPr>
          <w:rFonts w:hint="cs"/>
          <w:rtl/>
        </w:rPr>
        <w:t>استدلال بر وجوب سایر مئونه</w:t>
      </w:r>
      <w:r>
        <w:rPr>
          <w:rFonts w:hint="cs"/>
          <w:rtl/>
        </w:rPr>
        <w:softHyphen/>
        <w:t>ها به الغاء خصوصیّت از کفن</w:t>
      </w:r>
      <w:bookmarkEnd w:id="6"/>
    </w:p>
    <w:p w:rsidR="00A55A02" w:rsidRDefault="00A55A02" w:rsidP="00A55A02">
      <w:pPr>
        <w:pStyle w:val="a"/>
        <w:rPr>
          <w:rtl/>
        </w:rPr>
      </w:pPr>
      <w:r>
        <w:rPr>
          <w:rFonts w:hint="cs"/>
          <w:rtl/>
        </w:rPr>
        <w:t>آنچه می</w:t>
      </w:r>
      <w:r>
        <w:rPr>
          <w:rtl/>
        </w:rPr>
        <w:softHyphen/>
      </w:r>
      <w:r>
        <w:rPr>
          <w:rFonts w:hint="cs"/>
          <w:rtl/>
        </w:rPr>
        <w:t>شود به آن استدال کرد، دو بیان است؛ بیان اول، آنی که دیروز اشاره کردیم، کسی الغاء خصوصیّت بکند از کفن در (علی الزوج کفن إمرأته اذا ماتت)، و بگوید کفن از باب مثال است، چه جور در (اول ما یخرج من مال المیت کفنه)، کفن از باب مثال است، و همه مخارج میّت از مالش اخراج می</w:t>
      </w:r>
      <w:r>
        <w:rPr>
          <w:rtl/>
        </w:rPr>
        <w:softHyphen/>
      </w:r>
      <w:r>
        <w:rPr>
          <w:rFonts w:hint="cs"/>
          <w:rtl/>
        </w:rPr>
        <w:t>شود، و لو در روایت فقط کفن آمده است؛ کذلک در این روایت هم (علی الزوج کفن امرأته) می</w:t>
      </w:r>
      <w:r>
        <w:rPr>
          <w:rtl/>
        </w:rPr>
        <w:softHyphen/>
      </w:r>
      <w:r>
        <w:rPr>
          <w:rFonts w:hint="cs"/>
          <w:rtl/>
        </w:rPr>
        <w:t>خواهد مخارج تجهیز را بیان بکند؛ و چون آن زمان</w:t>
      </w:r>
      <w:r>
        <w:rPr>
          <w:rtl/>
        </w:rPr>
        <w:softHyphen/>
      </w:r>
      <w:r>
        <w:rPr>
          <w:rFonts w:hint="cs"/>
          <w:rtl/>
        </w:rPr>
        <w:t>ها بقیّه کارهای میّت، خرج نداشته است، آنها را نیاورده است؛ مثلاً آب رایگان بوده است؛ و سدر و کافور هم چون ناچیز بوده است، پولش کم بوده است؛ و زمین هم مفت بوده است؛ آنی که ارزشمند بوده و جای فرار داشته است، روایت آن را بیان کرده است.</w:t>
      </w:r>
    </w:p>
    <w:p w:rsidR="00A55A02" w:rsidRDefault="00A55A02" w:rsidP="00A55A02">
      <w:pPr>
        <w:pStyle w:val="Heading4"/>
        <w:rPr>
          <w:rFonts w:hint="cs"/>
          <w:rtl/>
        </w:rPr>
      </w:pPr>
      <w:bookmarkStart w:id="7" w:name="_Toc21210977"/>
      <w:r>
        <w:rPr>
          <w:rFonts w:hint="cs"/>
          <w:rtl/>
        </w:rPr>
        <w:t>جواب استاد از الغاء خصوصیّت</w:t>
      </w:r>
      <w:bookmarkEnd w:id="7"/>
    </w:p>
    <w:p w:rsidR="00A55A02" w:rsidRDefault="00A55A02" w:rsidP="00A55A02">
      <w:pPr>
        <w:pStyle w:val="a0"/>
        <w:rPr>
          <w:rtl/>
        </w:rPr>
      </w:pPr>
      <w:r>
        <w:rPr>
          <w:rFonts w:hint="cs"/>
          <w:rtl/>
        </w:rPr>
        <w:t>و لکن این درست نیست، همانطور که در تنقیح و دیگران فرموده</w:t>
      </w:r>
      <w:r>
        <w:rPr>
          <w:rtl/>
        </w:rPr>
        <w:softHyphen/>
      </w:r>
      <w:r>
        <w:rPr>
          <w:rFonts w:hint="cs"/>
          <w:rtl/>
        </w:rPr>
        <w:t>اند، این بیان نادرست است؛ ظاهر هر شیئی موضوعیّت است؛ مگر اینکه دلیل بر خلاف باشد؛ الغاء خصوصیّت، نیاز به دلیل دارد؛ الغاء کفن از موضوعیّت، ناتمام است. اما اینکه قیاس کرده است با (اول ما یخرج من مال المیّت کفنه)، می</w:t>
      </w:r>
      <w:r>
        <w:rPr>
          <w:rtl/>
        </w:rPr>
        <w:softHyphen/>
      </w:r>
      <w:r>
        <w:rPr>
          <w:rFonts w:hint="cs"/>
          <w:rtl/>
        </w:rPr>
        <w:t>گوئیم قیاس مع الفارق است؛ سیأتی در آن مسأله که این ادّعای از باب مثال، صحیح است. اما اصل موضوعیّت است؛ معتبره گفت (علی الزوج کفن امرأته اذا ماتت)، فقط کفن را گفته است، ما چه می</w:t>
      </w:r>
      <w:r>
        <w:rPr>
          <w:rtl/>
        </w:rPr>
        <w:softHyphen/>
      </w:r>
      <w:r>
        <w:rPr>
          <w:rFonts w:hint="cs"/>
          <w:rtl/>
        </w:rPr>
        <w:t>دانیم کفن خصوصیّتی دارد، شاید خیلی مهم بوده و شاید آنها اگر نباشد، تیمّمش می</w:t>
      </w:r>
      <w:r>
        <w:rPr>
          <w:rtl/>
        </w:rPr>
        <w:softHyphen/>
      </w:r>
      <w:r>
        <w:rPr>
          <w:rFonts w:hint="cs"/>
          <w:rtl/>
        </w:rPr>
        <w:t>دهند، و کافور و سدر چون کم بوده است، مردم می</w:t>
      </w:r>
      <w:r>
        <w:rPr>
          <w:rFonts w:hint="cs"/>
          <w:rtl/>
        </w:rPr>
        <w:softHyphen/>
        <w:t xml:space="preserve">آوردند، لذا شارع مقدّس آنها را بر عهده زوج نگذاشته است، ولی کفن که مهم بوده است، </w:t>
      </w:r>
      <w:r>
        <w:rPr>
          <w:rFonts w:hint="cs"/>
          <w:rtl/>
        </w:rPr>
        <w:t>بر عهده زوج گذاشته اس</w:t>
      </w:r>
      <w:r>
        <w:rPr>
          <w:rFonts w:hint="cs"/>
          <w:rtl/>
        </w:rPr>
        <w:t>ت.</w:t>
      </w:r>
    </w:p>
    <w:p w:rsidR="00A55A02" w:rsidRPr="00B04C86" w:rsidRDefault="00A55A02" w:rsidP="00A55A02">
      <w:pPr>
        <w:pStyle w:val="Heading3"/>
        <w:rPr>
          <w:rFonts w:hint="cs"/>
          <w:rtl/>
        </w:rPr>
      </w:pPr>
      <w:bookmarkStart w:id="8" w:name="_Toc21210978"/>
      <w:r>
        <w:rPr>
          <w:rFonts w:hint="cs"/>
          <w:rtl/>
        </w:rPr>
        <w:t>استدلال بر وجوب سایر مئونه</w:t>
      </w:r>
      <w:r>
        <w:rPr>
          <w:rFonts w:hint="cs"/>
          <w:rtl/>
        </w:rPr>
        <w:softHyphen/>
        <w:t>ها به صحیحه عبد الرحمن بن حجاج</w:t>
      </w:r>
      <w:bookmarkEnd w:id="8"/>
    </w:p>
    <w:p w:rsidR="00A55A02" w:rsidRPr="00A55A02" w:rsidRDefault="00A55A02" w:rsidP="00A55A02">
      <w:pPr>
        <w:spacing w:before="100" w:beforeAutospacing="1" w:after="100" w:afterAutospacing="1"/>
        <w:jc w:val="both"/>
        <w:rPr>
          <w:color w:val="000080"/>
          <w:rtl/>
        </w:rPr>
      </w:pPr>
      <w:r w:rsidRPr="00A55A02">
        <w:rPr>
          <w:rFonts w:hint="cs"/>
          <w:color w:val="000080"/>
          <w:rtl/>
        </w:rPr>
        <w:t>وجه ثانی که در تنقیح فرموده است، صحیحه عبد الرحمن بن حجاج است؛</w:t>
      </w:r>
      <w:r>
        <w:rPr>
          <w:rFonts w:ascii="Noor_Titr" w:eastAsia="Times New Roman" w:hAnsi="Noor_Titr" w:cs="B Lotus" w:hint="cs"/>
          <w:sz w:val="28"/>
          <w:rtl/>
        </w:rPr>
        <w:t xml:space="preserve"> </w:t>
      </w:r>
      <w:r w:rsidRPr="00495C28">
        <w:rPr>
          <w:rFonts w:ascii="Noor_Titr" w:hAnsi="Noor_Titr" w:hint="cs"/>
          <w:color w:val="00B050"/>
          <w:sz w:val="28"/>
          <w:rtl/>
        </w:rPr>
        <w:t>«</w:t>
      </w:r>
      <w:r w:rsidRPr="00495C28">
        <w:rPr>
          <w:rFonts w:ascii="Traditional Arabic" w:hAnsi="Traditional Arabic" w:hint="cs"/>
          <w:color w:val="00B050"/>
          <w:sz w:val="28"/>
          <w:rtl/>
        </w:rPr>
        <w:t>مُحَمَّدُ بْنُ يَعْقُوبَ عَنْ مُحَمَّدِ بْنِ يَحْيَى عَنْ مُحَمَّدِ بْنِ الْحُسَيْنِ عَنْ صَفْوَانَ بْنِ يَحْيَى عَنْ عَبْدِ الرَّحْمَنِ بْنِ الْحَجَّاجِ عَنْ أَبِ</w:t>
      </w:r>
      <w:r>
        <w:rPr>
          <w:rFonts w:ascii="Traditional Arabic" w:hAnsi="Traditional Arabic" w:hint="cs"/>
          <w:color w:val="00B050"/>
          <w:sz w:val="28"/>
          <w:rtl/>
        </w:rPr>
        <w:t>ي عَبْدِ اللَّهِ (علیه السلام)</w:t>
      </w:r>
      <w:r w:rsidRPr="00495C28">
        <w:rPr>
          <w:rFonts w:ascii="Traditional Arabic" w:hAnsi="Traditional Arabic" w:hint="cs"/>
          <w:color w:val="00B050"/>
          <w:sz w:val="28"/>
          <w:rtl/>
        </w:rPr>
        <w:t xml:space="preserve"> قَالَ:</w:t>
      </w:r>
      <w:r w:rsidRPr="00495C28">
        <w:rPr>
          <w:rFonts w:ascii="Noor_Lotus" w:hAnsi="Noor_Lotus" w:hint="cs"/>
          <w:color w:val="00B050"/>
          <w:sz w:val="28"/>
          <w:rtl/>
        </w:rPr>
        <w:t xml:space="preserve"> خَمْسَةٌ لَا يُعْطَوْنَ مِنَ الزَّكَاةِ </w:t>
      </w:r>
      <w:r w:rsidRPr="00495C28">
        <w:rPr>
          <w:rFonts w:ascii="Noor_Lotus" w:hAnsi="Noor_Lotus" w:hint="cs"/>
          <w:color w:val="00B050"/>
          <w:sz w:val="28"/>
          <w:rtl/>
        </w:rPr>
        <w:lastRenderedPageBreak/>
        <w:t>شَيْئاً- الْأَبُ وَ الْأُمُّ</w:t>
      </w:r>
      <w:r w:rsidRPr="00495C28">
        <w:rPr>
          <w:rFonts w:ascii="Noor_Lotus" w:hAnsi="Noor_Lotus" w:hint="cs"/>
          <w:color w:val="00B050"/>
          <w:sz w:val="28"/>
        </w:rPr>
        <w:t>‌</w:t>
      </w:r>
      <w:r w:rsidRPr="00495C28">
        <w:rPr>
          <w:rFonts w:ascii="Noor_Lotus" w:hAnsi="Noor_Lotus" w:hint="cs"/>
          <w:color w:val="00B050"/>
          <w:sz w:val="28"/>
          <w:rtl/>
        </w:rPr>
        <w:t xml:space="preserve"> </w:t>
      </w:r>
      <w:r w:rsidRPr="000C6E71">
        <w:rPr>
          <w:rFonts w:ascii="Noor_Lotus" w:hAnsi="Noor_Lotus" w:hint="cs"/>
          <w:color w:val="00B050"/>
          <w:sz w:val="28"/>
          <w:rtl/>
        </w:rPr>
        <w:t>وَ الْوَلَدُ وَ الْمَمْلُوكُ وَ الْمَرْأَةُ- وَ ذَلِكَ أَنّ</w:t>
      </w:r>
      <w:r w:rsidRPr="00495C28">
        <w:rPr>
          <w:rFonts w:ascii="Noor_Lotus" w:hAnsi="Noor_Lotus" w:hint="cs"/>
          <w:color w:val="00B050"/>
          <w:sz w:val="28"/>
          <w:rtl/>
        </w:rPr>
        <w:t>َهُمْ عِيَالُهُ لَازِمُونَ لَهُ».</w:t>
      </w:r>
      <w:r>
        <w:rPr>
          <w:rStyle w:val="FootnoteReference"/>
          <w:rFonts w:ascii="Noor_Lotus" w:hAnsi="Noor_Lotus" w:cs="Noor_Lotus"/>
          <w:color w:val="0F005F"/>
          <w:sz w:val="35"/>
          <w:szCs w:val="35"/>
          <w:rtl/>
        </w:rPr>
        <w:footnoteReference w:id="3"/>
      </w:r>
      <w:r>
        <w:rPr>
          <w:rFonts w:ascii="Noor_Titr" w:hAnsi="Noor_Titr" w:cs="B Lotus" w:hint="cs"/>
          <w:sz w:val="28"/>
          <w:rtl/>
        </w:rPr>
        <w:t xml:space="preserve"> </w:t>
      </w:r>
      <w:r w:rsidRPr="00A55A02">
        <w:rPr>
          <w:rFonts w:hint="cs"/>
          <w:color w:val="000080"/>
          <w:rtl/>
        </w:rPr>
        <w:t>به همان بیان سابق که اینها عیالش هستند، پس مخارج و ما لا بدّ منه را باید بدهد. و یکی از مخارج، سدر و کافور و همچنین اُجرت حمّال است.</w:t>
      </w:r>
    </w:p>
    <w:p w:rsidR="00A55A02" w:rsidRDefault="00A55A02" w:rsidP="00A55A02">
      <w:pPr>
        <w:pStyle w:val="Heading4"/>
        <w:rPr>
          <w:rFonts w:hint="cs"/>
          <w:rtl/>
        </w:rPr>
      </w:pPr>
      <w:bookmarkStart w:id="9" w:name="_Toc21210979"/>
      <w:r>
        <w:rPr>
          <w:rFonts w:hint="cs"/>
          <w:rtl/>
        </w:rPr>
        <w:t>جواب استاد از صحیحه عبد الرحمن بن حجاج</w:t>
      </w:r>
      <w:bookmarkEnd w:id="9"/>
    </w:p>
    <w:p w:rsidR="00A55A02" w:rsidRDefault="00A55A02" w:rsidP="00A55A02">
      <w:pPr>
        <w:pStyle w:val="a0"/>
        <w:rPr>
          <w:rtl/>
        </w:rPr>
      </w:pPr>
      <w:r>
        <w:rPr>
          <w:rFonts w:hint="cs"/>
          <w:rtl/>
        </w:rPr>
        <w:t>و لکن گذشت که این حرف درست نیست؛ در کفن قبول نکردیم، تا چه رسد به سایر مُؤَنش. همان بیان سابق، در اینجا می</w:t>
      </w:r>
      <w:r>
        <w:rPr>
          <w:rFonts w:hint="cs"/>
          <w:rtl/>
        </w:rPr>
        <w:softHyphen/>
        <w:t>آید. که با موت، فرقه رخ می</w:t>
      </w:r>
      <w:r>
        <w:rPr>
          <w:rFonts w:hint="cs"/>
          <w:rtl/>
        </w:rPr>
        <w:softHyphen/>
        <w:t>دهد، یا لا أقلّ شک داریم که لازمون صدق می</w:t>
      </w:r>
      <w:r>
        <w:rPr>
          <w:rtl/>
        </w:rPr>
        <w:softHyphen/>
      </w:r>
      <w:r>
        <w:rPr>
          <w:rFonts w:hint="cs"/>
          <w:rtl/>
        </w:rPr>
        <w:t>کند یا نه. اینکه مرحوم سیّد فرموده (لیس علی الزوج علی الأقوی) از باب عدم الدلیل است. گرچه احتیاط مستحب است، چون شبهه وجوب هست که شاید علی  الزوج از باب مثال باشد، یا بخاطر اینکه بعضی قائل شده</w:t>
      </w:r>
      <w:r>
        <w:rPr>
          <w:rtl/>
        </w:rPr>
        <w:softHyphen/>
      </w:r>
      <w:r>
        <w:rPr>
          <w:rFonts w:hint="cs"/>
          <w:rtl/>
        </w:rPr>
        <w:t>اند؛ که اینها برای احتیاط مستحبی کافی است.</w:t>
      </w:r>
    </w:p>
    <w:p w:rsidR="00A55A02" w:rsidRDefault="00A55A02" w:rsidP="00A55A02">
      <w:pPr>
        <w:pStyle w:val="Heading2"/>
        <w:rPr>
          <w:rtl/>
        </w:rPr>
      </w:pPr>
      <w:bookmarkStart w:id="10" w:name="_Toc21159597"/>
      <w:bookmarkStart w:id="11" w:name="_Toc21210980"/>
      <w:r>
        <w:rPr>
          <w:rFonts w:hint="cs"/>
          <w:rtl/>
        </w:rPr>
        <w:t>مسأله 18:وجوب کفن مملوکه بر مالک</w:t>
      </w:r>
      <w:bookmarkEnd w:id="10"/>
      <w:bookmarkEnd w:id="11"/>
    </w:p>
    <w:p w:rsidR="00A55A02" w:rsidRPr="00A55A02" w:rsidRDefault="00A55A02" w:rsidP="00A55A02">
      <w:pPr>
        <w:spacing w:before="100" w:beforeAutospacing="1" w:after="100" w:afterAutospacing="1"/>
        <w:jc w:val="both"/>
        <w:rPr>
          <w:rStyle w:val="SubtleEmphasis"/>
          <w:rtl/>
        </w:rPr>
      </w:pPr>
      <w:r w:rsidRPr="00A55A02">
        <w:rPr>
          <w:rStyle w:val="SubtleEmphasis"/>
          <w:rFonts w:hint="cs"/>
          <w:rtl/>
        </w:rPr>
        <w:t>مسألة 18: كفن المملوك على سيده</w:t>
      </w:r>
      <w:r w:rsidRPr="00A55A02">
        <w:rPr>
          <w:rStyle w:val="SubtleEmphasis"/>
          <w:rFonts w:hint="cs"/>
        </w:rPr>
        <w:t>‌</w:t>
      </w:r>
      <w:r w:rsidRPr="00A55A02">
        <w:rPr>
          <w:rStyle w:val="SubtleEmphasis"/>
          <w:rFonts w:hint="cs"/>
          <w:rtl/>
        </w:rPr>
        <w:t xml:space="preserve"> و كذا سائر مؤن تجهيزه إلا إذا كانت مملوكة مزوجة فعلى زوجها كما مر و لا فرق بين أقسام المملوك و في المبعض يبعض و في المشترك يشترك‌.</w:t>
      </w:r>
    </w:p>
    <w:p w:rsidR="00A55A02" w:rsidRDefault="00A55A02" w:rsidP="00A55A02">
      <w:pPr>
        <w:rPr>
          <w:rtl/>
        </w:rPr>
      </w:pPr>
      <w:r>
        <w:rPr>
          <w:rFonts w:hint="cs"/>
          <w:rtl/>
        </w:rPr>
        <w:t>کفن مملوکه بر سیّدش هست، و همچنین سایر مئونه</w:t>
      </w:r>
      <w:r>
        <w:rPr>
          <w:rFonts w:hint="cs"/>
          <w:rtl/>
        </w:rPr>
        <w:softHyphen/>
        <w:t>های تجهیز را باید او بدهد؛ مگر اینکه ازدواج کرده باشد، که در این صورت باید کفنش را زوجش بدهد، منظور از عبارت (کما مرّ) یعنی فقط کفن بر عهده زوج است؛ و فرقی بین اقسام مملوکه نیست؛ و در مبعّض هم اگر نصفش آزاد شده است، مولی باید نصف قیمت کفن و نصف مخارج دیگر را بدهد، و نصف دیگر کفن و همچنین نصف مخارجش از مال خودش است، اگر مالی داشته باشد، و اگر نداشت، ربطی به مولی ندارد.</w:t>
      </w:r>
    </w:p>
    <w:p w:rsidR="00A55A02" w:rsidRDefault="00A55A02" w:rsidP="00A55A02">
      <w:pPr>
        <w:rPr>
          <w:rtl/>
        </w:rPr>
      </w:pPr>
      <w:r>
        <w:rPr>
          <w:rFonts w:hint="cs"/>
          <w:rtl/>
        </w:rPr>
        <w:t>اما اصل مسأله که کفن مملوکه بر مالکش هست، به چه دلیل؛ دلیل ما در زوج بود که علی الزوج کفن امرأته، ما دلیل نداریم که مالک، کفن مملوکه را بدهد؛ فضلاً از سایر مؤن تجهیزش. این است که مرحوم حکیم فرموده اجماع در مسأله است. که این ادّعای اجماع، مثل بقیّه اجماعات، همان مشکله قضیّه محتمل المدرکیّه را دارد؛ بله اگر کسی بگوید از صدر  اول علماء همین طور می</w:t>
      </w:r>
      <w:r>
        <w:rPr>
          <w:rtl/>
        </w:rPr>
        <w:softHyphen/>
      </w:r>
      <w:r>
        <w:rPr>
          <w:rFonts w:hint="cs"/>
          <w:rtl/>
        </w:rPr>
        <w:t>فهمیدند که کفن مملوکه و سایر مؤن واجبه بر مالک است، به ذهن می</w:t>
      </w:r>
      <w:r>
        <w:rPr>
          <w:rtl/>
        </w:rPr>
        <w:softHyphen/>
      </w:r>
      <w:r>
        <w:rPr>
          <w:rFonts w:hint="cs"/>
          <w:rtl/>
        </w:rPr>
        <w:t>زند که علماء صدر اول از اصحاب أئمّه گرفته</w:t>
      </w:r>
      <w:r>
        <w:rPr>
          <w:rtl/>
        </w:rPr>
        <w:softHyphen/>
      </w:r>
      <w:r>
        <w:rPr>
          <w:rFonts w:hint="cs"/>
          <w:rtl/>
        </w:rPr>
        <w:t>اند، و آنها هم از أئمه گرفته</w:t>
      </w:r>
      <w:r>
        <w:rPr>
          <w:rtl/>
        </w:rPr>
        <w:softHyphen/>
      </w:r>
      <w:r>
        <w:rPr>
          <w:rFonts w:hint="cs"/>
          <w:rtl/>
        </w:rPr>
        <w:t>اند. مرحوم حکیم ادّعای اجماع می</w:t>
      </w:r>
      <w:r>
        <w:rPr>
          <w:rtl/>
        </w:rPr>
        <w:softHyphen/>
      </w:r>
      <w:r>
        <w:rPr>
          <w:rFonts w:hint="cs"/>
          <w:rtl/>
        </w:rPr>
        <w:t>کند، برای ما فقط ظنّ قوی است که چنین اجماعی داشته باشیم؛ ما تعقیب می</w:t>
      </w:r>
      <w:r>
        <w:rPr>
          <w:rtl/>
        </w:rPr>
        <w:softHyphen/>
      </w:r>
      <w:r>
        <w:rPr>
          <w:rFonts w:hint="cs"/>
          <w:rtl/>
        </w:rPr>
        <w:t>کنیم که آیا ارسال مسلّمات هست یا نه؛ که اگر بود، فبها؛ و الّا همین علی الأحوط را می</w:t>
      </w:r>
      <w:r>
        <w:rPr>
          <w:rtl/>
        </w:rPr>
        <w:softHyphen/>
      </w:r>
      <w:r>
        <w:rPr>
          <w:rFonts w:hint="cs"/>
          <w:rtl/>
        </w:rPr>
        <w:t xml:space="preserve">گوئیم. </w:t>
      </w:r>
    </w:p>
    <w:p w:rsidR="00A55A02" w:rsidRDefault="00A55A02" w:rsidP="00A55A02">
      <w:pPr>
        <w:rPr>
          <w:rtl/>
        </w:rPr>
      </w:pPr>
      <w:r>
        <w:rPr>
          <w:rFonts w:hint="cs"/>
          <w:rtl/>
        </w:rPr>
        <w:lastRenderedPageBreak/>
        <w:t>مرحوم خوئی که اینها را قبول ندارد، و اجماعات را کنار گذاشته است؛ می</w:t>
      </w:r>
      <w:r>
        <w:rPr>
          <w:rFonts w:hint="cs"/>
          <w:rtl/>
        </w:rPr>
        <w:softHyphen/>
        <w:t>گوید دلیل منحصر به اجماع نیست، بلکه صحیحه عبد الرحمن هست؛ که یکی از آن خمسه، مملوکه بود. و قدر مرّ الکلام در استدلال به این روایت.</w:t>
      </w:r>
    </w:p>
    <w:p w:rsidR="00A55A02" w:rsidRDefault="00A55A02" w:rsidP="00A55A02">
      <w:pPr>
        <w:rPr>
          <w:rtl/>
        </w:rPr>
      </w:pPr>
      <w:r w:rsidRPr="00607133">
        <w:rPr>
          <w:rFonts w:hint="cs"/>
          <w:rtl/>
        </w:rPr>
        <w:t>مرحوم همدانی</w:t>
      </w:r>
      <w:r w:rsidRPr="00607133">
        <w:rPr>
          <w:rStyle w:val="FootnoteReference"/>
          <w:rFonts w:ascii="Noor_Lotus" w:hAnsi="Noor_Lotus" w:cs="B Lotus"/>
          <w:sz w:val="28"/>
          <w:rtl/>
        </w:rPr>
        <w:footnoteReference w:id="4"/>
      </w:r>
      <w:r w:rsidRPr="00607133">
        <w:rPr>
          <w:rFonts w:hint="cs"/>
          <w:rtl/>
        </w:rPr>
        <w:t xml:space="preserve"> </w:t>
      </w:r>
      <w:r w:rsidRPr="00F3687C">
        <w:rPr>
          <w:rFonts w:hint="cs"/>
          <w:rtl/>
        </w:rPr>
        <w:t xml:space="preserve">یک وجه آخری را آورده است؛ ایشان به </w:t>
      </w:r>
      <w:r>
        <w:rPr>
          <w:rFonts w:hint="cs"/>
          <w:rtl/>
        </w:rPr>
        <w:t>یک نکته عرفی اشاره کرده است، که مملوکه خودش و اموالش در اختیار مولی است؛ مملوکه مال ندارد، تا بگوئیم اول ما یخرج من ماله الکفن؛ بحث است که آیا مالک می</w:t>
      </w:r>
      <w:r>
        <w:rPr>
          <w:rtl/>
        </w:rPr>
        <w:softHyphen/>
      </w:r>
      <w:r>
        <w:rPr>
          <w:rFonts w:hint="cs"/>
          <w:rtl/>
        </w:rPr>
        <w:t>شود یا نه؛ بعضی می</w:t>
      </w:r>
      <w:r>
        <w:rPr>
          <w:rtl/>
        </w:rPr>
        <w:softHyphen/>
      </w:r>
      <w:r>
        <w:rPr>
          <w:rFonts w:hint="cs"/>
          <w:rtl/>
        </w:rPr>
        <w:t>گویند که محال است. فرموده مال که ندارد تا بگوئید (من مالها)، و از آن طرف هم همه اینها مال همین سیّد است، پس نتیجه گرفته که باید سیّد مخارج را بدهد. چه جور در جائی که شخص مال دارد، هم کفن و هم سایر مئونه</w:t>
      </w:r>
      <w:r>
        <w:rPr>
          <w:rtl/>
        </w:rPr>
        <w:softHyphen/>
      </w:r>
      <w:r>
        <w:rPr>
          <w:rFonts w:hint="cs"/>
          <w:rtl/>
        </w:rPr>
        <w:t>ها را از مالش برمی</w:t>
      </w:r>
      <w:r>
        <w:rPr>
          <w:rtl/>
        </w:rPr>
        <w:softHyphen/>
      </w:r>
      <w:r>
        <w:rPr>
          <w:rFonts w:hint="cs"/>
          <w:rtl/>
        </w:rPr>
        <w:t>داریم، اینجا هم که مولی فرموده (المملوک و مالها لسیّدها)، اینجا باید از مال سیّد بدهند. این با أقرباء فرق می</w:t>
      </w:r>
      <w:r>
        <w:rPr>
          <w:rtl/>
        </w:rPr>
        <w:softHyphen/>
      </w:r>
      <w:r>
        <w:rPr>
          <w:rFonts w:hint="cs"/>
          <w:rtl/>
        </w:rPr>
        <w:t>کند، که اقارب برای خودشان کار می</w:t>
      </w:r>
      <w:r>
        <w:rPr>
          <w:rtl/>
        </w:rPr>
        <w:softHyphen/>
      </w:r>
      <w:r>
        <w:rPr>
          <w:rFonts w:hint="cs"/>
          <w:rtl/>
        </w:rPr>
        <w:t>کند، که اول ما یخرج بر آنها صادق است، ولی اینجا همه مالها در جیب مولی می</w:t>
      </w:r>
      <w:r>
        <w:rPr>
          <w:rtl/>
        </w:rPr>
        <w:softHyphen/>
      </w:r>
      <w:r>
        <w:rPr>
          <w:rFonts w:hint="cs"/>
          <w:rtl/>
        </w:rPr>
        <w:t>رود، و عرفی نیست که بگوید لازم نیست که مولی مخارجش را بدهد. همانطور که باید در زمان حیاتش، این را تأمین بکند، در زمان مردن هم باید مخارج تجهیزش را بدهد.</w:t>
      </w:r>
    </w:p>
    <w:p w:rsidR="00A55A02" w:rsidRDefault="00A55A02" w:rsidP="00A55A02">
      <w:pPr>
        <w:rPr>
          <w:rFonts w:hint="cs"/>
          <w:rtl/>
        </w:rPr>
      </w:pPr>
      <w:r>
        <w:rPr>
          <w:rFonts w:hint="cs"/>
          <w:rtl/>
        </w:rPr>
        <w:t>و لکن اینها قابل مناقشه است، که در تنقیح</w:t>
      </w:r>
      <w:r>
        <w:rPr>
          <w:rStyle w:val="FootnoteReference"/>
          <w:rFonts w:ascii="Noor_Lotus" w:hAnsi="Noor_Lotus" w:cs="B Lotus"/>
          <w:color w:val="000000" w:themeColor="text1"/>
          <w:sz w:val="28"/>
          <w:rtl/>
        </w:rPr>
        <w:footnoteReference w:id="5"/>
      </w:r>
      <w:r>
        <w:rPr>
          <w:rFonts w:hint="cs"/>
          <w:rtl/>
        </w:rPr>
        <w:t xml:space="preserve"> هم مناقشه کرده است، ربما مملوکه هیچ منافعی ندارد. ثانیاً: بالفرض منافع هم داشته باشد، حمار هم خیلی کار می</w:t>
      </w:r>
      <w:r>
        <w:rPr>
          <w:rtl/>
        </w:rPr>
        <w:softHyphen/>
      </w:r>
      <w:r>
        <w:rPr>
          <w:rFonts w:hint="cs"/>
          <w:rtl/>
        </w:rPr>
        <w:t>کرده و منافع داشته است، اما اینکه دَین می</w:t>
      </w:r>
      <w:r>
        <w:rPr>
          <w:rtl/>
        </w:rPr>
        <w:softHyphen/>
      </w:r>
      <w:r>
        <w:rPr>
          <w:rFonts w:hint="cs"/>
          <w:rtl/>
        </w:rPr>
        <w:t>آورد بر مولی، که بعد از مردن هم مخارج تجهیزش را بدهد، مورد قبول نیست.</w:t>
      </w:r>
    </w:p>
    <w:p w:rsidR="00A55A02" w:rsidRDefault="00A55A02" w:rsidP="00A55A02">
      <w:pPr>
        <w:rPr>
          <w:rtl/>
        </w:rPr>
      </w:pPr>
      <w:r>
        <w:rPr>
          <w:rFonts w:hint="cs"/>
          <w:rtl/>
        </w:rPr>
        <w:t>بله فقط یک فرض هست که الآن دفنش نیاز به پول دارد و بدون پول، دفن امکان ندارد، شهرداری می</w:t>
      </w:r>
      <w:r>
        <w:rPr>
          <w:rtl/>
        </w:rPr>
        <w:softHyphen/>
      </w:r>
      <w:r>
        <w:rPr>
          <w:rFonts w:hint="cs"/>
          <w:rtl/>
        </w:rPr>
        <w:t>گوید اوّلاً باید اینجا دفن شود و باید پول بدهید؛ راه حلّش این است که میّت را در شهرداری بگذارند، و بگویند خودتان و تکلیفتان، که برای  دفع بویش هم او را دفن می</w:t>
      </w:r>
      <w:r>
        <w:rPr>
          <w:rtl/>
        </w:rPr>
        <w:softHyphen/>
      </w:r>
      <w:r>
        <w:rPr>
          <w:rFonts w:hint="cs"/>
          <w:rtl/>
        </w:rPr>
        <w:t>کنند. بله اگر به این حدّ رسید، باید با مذاق شرع درستش کرد؛ بگوید از مذاق شرع احراز کرده</w:t>
      </w:r>
      <w:r>
        <w:rPr>
          <w:rtl/>
        </w:rPr>
        <w:softHyphen/>
      </w:r>
      <w:r>
        <w:rPr>
          <w:rFonts w:hint="cs"/>
          <w:rtl/>
        </w:rPr>
        <w:t xml:space="preserve">ام که با </w:t>
      </w:r>
      <w:r>
        <w:rPr>
          <w:rFonts w:hint="cs"/>
          <w:rtl/>
        </w:rPr>
        <w:lastRenderedPageBreak/>
        <w:t>یک مقدار مختصر اگر دفن شود، و اگر ندهیم آن را می</w:t>
      </w:r>
      <w:r>
        <w:rPr>
          <w:rtl/>
        </w:rPr>
        <w:softHyphen/>
      </w:r>
      <w:r>
        <w:rPr>
          <w:rFonts w:hint="cs"/>
          <w:rtl/>
        </w:rPr>
        <w:t>سوزانند، و جلوی حیوانات می</w:t>
      </w:r>
      <w:r>
        <w:rPr>
          <w:rtl/>
        </w:rPr>
        <w:softHyphen/>
      </w:r>
      <w:r>
        <w:rPr>
          <w:rFonts w:hint="cs"/>
          <w:rtl/>
        </w:rPr>
        <w:t>اندازند؛ که با توجه به احترام مسلم، باید این مقدار پول کم را بدهد.</w:t>
      </w:r>
    </w:p>
    <w:p w:rsidR="00A55A02" w:rsidRPr="001A27D7" w:rsidRDefault="00A55A02" w:rsidP="001A27D7">
      <w:pPr>
        <w:rPr>
          <w:rtl/>
        </w:rPr>
      </w:pPr>
    </w:p>
    <w:p w:rsidR="001A1EA5" w:rsidRPr="006162A2" w:rsidRDefault="001A1EA5" w:rsidP="006162A2">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042A" w:rsidRDefault="000C042A" w:rsidP="008B750B">
      <w:pPr>
        <w:spacing w:line="240" w:lineRule="auto"/>
      </w:pPr>
      <w:r>
        <w:separator/>
      </w:r>
    </w:p>
  </w:endnote>
  <w:endnote w:type="continuationSeparator" w:id="0">
    <w:p w:rsidR="000C042A" w:rsidRDefault="000C042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Noor_Lotus">
    <w:panose1 w:val="020004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87A50" w:rsidRPr="00C87A50">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1F7B88" w:rsidP="001B6799">
          <w:pPr>
            <w:pStyle w:val="Footer"/>
            <w:bidi w:val="0"/>
            <w:rPr>
              <w:color w:val="808080" w:themeColor="background1" w:themeShade="80"/>
              <w:rtl/>
            </w:rPr>
          </w:pPr>
          <w:bookmarkStart w:id="19" w:name="BokAdres"/>
          <w:bookmarkEnd w:id="19"/>
          <w:r>
            <w:rPr>
              <w:color w:val="808080" w:themeColor="background1" w:themeShade="80"/>
            </w:rPr>
            <w:t>F1mg1_13950805-027_sl1_mfeb.ir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042A" w:rsidRDefault="000C042A" w:rsidP="008B750B">
      <w:pPr>
        <w:spacing w:line="240" w:lineRule="auto"/>
      </w:pPr>
      <w:r>
        <w:separator/>
      </w:r>
    </w:p>
  </w:footnote>
  <w:footnote w:type="continuationSeparator" w:id="0">
    <w:p w:rsidR="000C042A" w:rsidRDefault="000C042A" w:rsidP="008B750B">
      <w:pPr>
        <w:spacing w:line="240" w:lineRule="auto"/>
      </w:pPr>
      <w:r>
        <w:continuationSeparator/>
      </w:r>
    </w:p>
  </w:footnote>
  <w:footnote w:id="1">
    <w:p w:rsidR="00A55A02" w:rsidRDefault="00A55A02" w:rsidP="00A55A02">
      <w:pPr>
        <w:pStyle w:val="FootnoteText"/>
        <w:rPr>
          <w:rFonts w:hint="cs"/>
        </w:rPr>
      </w:pPr>
      <w:r>
        <w:rPr>
          <w:rStyle w:val="FootnoteReference"/>
        </w:rPr>
        <w:footnoteRef/>
      </w:r>
      <w:r>
        <w:rPr>
          <w:rtl/>
        </w:rPr>
        <w:t xml:space="preserve"> </w:t>
      </w:r>
      <w:r>
        <w:rPr>
          <w:rFonts w:hint="cs"/>
          <w:rtl/>
        </w:rPr>
        <w:t xml:space="preserve">- </w:t>
      </w:r>
      <w:r w:rsidRPr="00E44E6F">
        <w:rPr>
          <w:rFonts w:hint="cs"/>
          <w:sz w:val="22"/>
          <w:szCs w:val="22"/>
          <w:rtl/>
        </w:rPr>
        <w:t xml:space="preserve">وسائل الشيعة، ج‌26، ص: 41‌، </w:t>
      </w:r>
      <w:r w:rsidRPr="00DB4333">
        <w:rPr>
          <w:rFonts w:hint="cs"/>
          <w:sz w:val="22"/>
          <w:szCs w:val="22"/>
          <w:rtl/>
        </w:rPr>
        <w:t xml:space="preserve">باب 14، </w:t>
      </w:r>
      <w:r w:rsidRPr="00DB4333">
        <w:rPr>
          <w:rFonts w:ascii="Noor_NazliBold" w:hAnsi="Noor_NazliBold" w:hint="cs"/>
          <w:sz w:val="22"/>
          <w:szCs w:val="22"/>
          <w:rtl/>
        </w:rPr>
        <w:t>أَبْوَابُ مَوَانِعِ الْإِرْثِ مِنَ الْكُفْرِ وَ الْقَتْلِ وَ الرِّقِّ</w:t>
      </w:r>
      <w:r w:rsidRPr="00DB4333">
        <w:rPr>
          <w:rFonts w:ascii="Noor_Lotus" w:hAnsi="Noor_Lotus" w:hint="cs"/>
          <w:sz w:val="22"/>
          <w:szCs w:val="22"/>
        </w:rPr>
        <w:t>‌</w:t>
      </w:r>
      <w:r w:rsidRPr="00DB4333">
        <w:rPr>
          <w:rFonts w:ascii="Noor_Lotus" w:hAnsi="Noor_Lotus" w:hint="cs"/>
          <w:sz w:val="22"/>
          <w:szCs w:val="22"/>
          <w:rtl/>
        </w:rPr>
        <w:t xml:space="preserve">، </w:t>
      </w:r>
      <w:r w:rsidRPr="00DB4333">
        <w:rPr>
          <w:rFonts w:hint="cs"/>
          <w:sz w:val="22"/>
          <w:szCs w:val="22"/>
          <w:rtl/>
        </w:rPr>
        <w:t>ح 1.</w:t>
      </w:r>
    </w:p>
  </w:footnote>
  <w:footnote w:id="2">
    <w:p w:rsidR="00A55A02" w:rsidRPr="00B06DE6" w:rsidRDefault="00A55A02" w:rsidP="00A55A02">
      <w:pPr>
        <w:pStyle w:val="FootnoteText"/>
      </w:pPr>
      <w:r>
        <w:rPr>
          <w:rStyle w:val="FootnoteReference"/>
        </w:rPr>
        <w:footnoteRef/>
      </w:r>
      <w:r>
        <w:rPr>
          <w:rtl/>
        </w:rPr>
        <w:t xml:space="preserve"> </w:t>
      </w:r>
      <w:r>
        <w:rPr>
          <w:rFonts w:hint="cs"/>
          <w:rtl/>
        </w:rPr>
        <w:t xml:space="preserve">- </w:t>
      </w:r>
      <w:r w:rsidRPr="00B06DE6">
        <w:rPr>
          <w:rFonts w:hint="cs"/>
          <w:rtl/>
        </w:rPr>
        <w:t>وسائل الشيعة؛ ج‌3، ص: 55</w:t>
      </w:r>
      <w:r>
        <w:rPr>
          <w:rFonts w:hint="cs"/>
          <w:rtl/>
        </w:rPr>
        <w:t>، باب 33، أبواب التکفین، ح 1.</w:t>
      </w:r>
    </w:p>
    <w:p w:rsidR="00A55A02" w:rsidRDefault="00A55A02" w:rsidP="00A55A02">
      <w:pPr>
        <w:pStyle w:val="FootnoteText"/>
        <w:rPr>
          <w:rFonts w:hint="cs"/>
        </w:rPr>
      </w:pPr>
    </w:p>
  </w:footnote>
  <w:footnote w:id="3">
    <w:p w:rsidR="00A55A02" w:rsidRPr="00A94DAF" w:rsidRDefault="00A55A02" w:rsidP="00A55A02">
      <w:pPr>
        <w:jc w:val="both"/>
        <w:rPr>
          <w:rFonts w:ascii="Noor_NazliBold" w:eastAsia="Times New Roman" w:hAnsi="Noor_NazliBold"/>
          <w:color w:val="000000" w:themeColor="text1"/>
          <w:szCs w:val="22"/>
        </w:rPr>
      </w:pPr>
      <w:r w:rsidRPr="00A94DAF">
        <w:rPr>
          <w:rStyle w:val="FootnoteReference"/>
          <w:color w:val="000000" w:themeColor="text1"/>
          <w:szCs w:val="22"/>
        </w:rPr>
        <w:footnoteRef/>
      </w:r>
      <w:r w:rsidRPr="00A94DAF">
        <w:rPr>
          <w:color w:val="000000" w:themeColor="text1"/>
          <w:szCs w:val="22"/>
          <w:rtl/>
        </w:rPr>
        <w:t xml:space="preserve"> </w:t>
      </w:r>
      <w:r w:rsidRPr="00A94DAF">
        <w:rPr>
          <w:rFonts w:hint="cs"/>
          <w:color w:val="000000" w:themeColor="text1"/>
          <w:szCs w:val="22"/>
          <w:rtl/>
        </w:rPr>
        <w:t xml:space="preserve">- </w:t>
      </w:r>
      <w:r w:rsidRPr="00A94DAF">
        <w:rPr>
          <w:rFonts w:hint="cs"/>
          <w:color w:val="000000" w:themeColor="text1"/>
          <w:szCs w:val="22"/>
          <w:rtl/>
        </w:rPr>
        <w:t xml:space="preserve">وسائل الشيعة، ج‌9، صص: 241‌ - 240، باب 13، </w:t>
      </w:r>
      <w:r w:rsidRPr="00A94DAF">
        <w:rPr>
          <w:rFonts w:ascii="Noor_NazliBold" w:eastAsia="Times New Roman" w:hAnsi="Noor_NazliBold" w:hint="cs"/>
          <w:color w:val="000000" w:themeColor="text1"/>
          <w:szCs w:val="22"/>
          <w:rtl/>
        </w:rPr>
        <w:t>أَبْوَابُ الْمُسْتَحِقِّينَ لِلزَّكَاةِ وَ وَقْتِ التَّسْلِيمِ وَ النِّيَّةِ</w:t>
      </w:r>
      <w:r w:rsidRPr="00A94DAF">
        <w:rPr>
          <w:rFonts w:ascii="Noor_Lotus" w:eastAsia="Times New Roman" w:hAnsi="Noor_Lotus" w:hint="cs"/>
          <w:color w:val="000000" w:themeColor="text1"/>
          <w:szCs w:val="22"/>
        </w:rPr>
        <w:t>‌</w:t>
      </w:r>
      <w:r w:rsidRPr="00A94DAF">
        <w:rPr>
          <w:rFonts w:ascii="Noor_Lotus" w:eastAsia="Times New Roman" w:hAnsi="Noor_Lotus" w:hint="cs"/>
          <w:color w:val="000000" w:themeColor="text1"/>
          <w:szCs w:val="22"/>
          <w:rtl/>
        </w:rPr>
        <w:t>، ح 1.</w:t>
      </w:r>
    </w:p>
  </w:footnote>
  <w:footnote w:id="4">
    <w:p w:rsidR="00A55A02" w:rsidRPr="00607133" w:rsidRDefault="00A55A02" w:rsidP="00A55A02">
      <w:pPr>
        <w:pStyle w:val="NormalWeb"/>
        <w:bidi/>
        <w:spacing w:before="0" w:beforeAutospacing="0" w:after="0" w:afterAutospacing="0"/>
        <w:jc w:val="both"/>
        <w:rPr>
          <w:rFonts w:ascii="Noor_Titr" w:hAnsi="Noor_Titr" w:cs="B Badr" w:hint="cs"/>
          <w:sz w:val="22"/>
          <w:szCs w:val="22"/>
        </w:rPr>
      </w:pPr>
      <w:r w:rsidRPr="00607133">
        <w:rPr>
          <w:rStyle w:val="FootnoteReference"/>
          <w:rFonts w:cs="B Badr"/>
          <w:sz w:val="22"/>
          <w:szCs w:val="22"/>
        </w:rPr>
        <w:footnoteRef/>
      </w:r>
      <w:r w:rsidRPr="00607133">
        <w:rPr>
          <w:rFonts w:cs="B Badr"/>
          <w:sz w:val="22"/>
          <w:szCs w:val="22"/>
          <w:rtl/>
        </w:rPr>
        <w:t xml:space="preserve"> </w:t>
      </w:r>
      <w:r w:rsidRPr="00607133">
        <w:rPr>
          <w:rFonts w:cs="B Badr" w:hint="cs"/>
          <w:sz w:val="22"/>
          <w:szCs w:val="22"/>
          <w:rtl/>
        </w:rPr>
        <w:t xml:space="preserve">- </w:t>
      </w:r>
      <w:r w:rsidRPr="00607133">
        <w:rPr>
          <w:rFonts w:ascii="Noor_Titr" w:hAnsi="Noor_Titr" w:cs="B Badr" w:hint="cs"/>
          <w:sz w:val="22"/>
          <w:szCs w:val="22"/>
          <w:rtl/>
        </w:rPr>
        <w:t>مصباح الفقيه؛ ج‌5، ص: 343 (</w:t>
      </w:r>
      <w:r w:rsidRPr="00607133">
        <w:rPr>
          <w:rFonts w:ascii="Noor_Lotus" w:hAnsi="Noor_Lotus" w:cs="B Badr" w:hint="cs"/>
          <w:sz w:val="22"/>
          <w:szCs w:val="22"/>
          <w:rtl/>
        </w:rPr>
        <w:t>و يؤيّده: الاعتبار، بل ينبغي القطع بذلك و لو مع قطع النظر عن الإجماع و استصحاب وجوب الإنفاق، إذ لا يكاد يشكّ في أنّ الشارع لم يرض بدفنه بلا كفن، و لم يكلّف بذلك من عدا سيّده الذي جميع فوائده كانت عائدة إليه حال حياته، بل لا يبعد جزم العقل باستحالة أن يجعل الشارع جميع منافعه لمولاه و لم يجعل مصارفه عليه من دون فرق بين حيّه و ميّته، و لذا لا ينبغي الارتياب في أنّه يجب عليه ما في مؤن التجهيز، كثمن السدر و الكافور).</w:t>
      </w:r>
    </w:p>
  </w:footnote>
  <w:footnote w:id="5">
    <w:p w:rsidR="00A55A02" w:rsidRPr="00DB0B41" w:rsidRDefault="00A55A02" w:rsidP="00A55A02">
      <w:pPr>
        <w:pStyle w:val="NormalWeb"/>
        <w:bidi/>
        <w:spacing w:before="0" w:beforeAutospacing="0" w:after="0" w:afterAutospacing="0"/>
        <w:jc w:val="both"/>
        <w:rPr>
          <w:rFonts w:ascii="Noor_Titr" w:hAnsi="Noor_Titr" w:cs="B Badr" w:hint="cs"/>
          <w:sz w:val="22"/>
          <w:szCs w:val="22"/>
        </w:rPr>
      </w:pPr>
      <w:r w:rsidRPr="00DB0B41">
        <w:rPr>
          <w:rStyle w:val="FootnoteReference"/>
          <w:rFonts w:cs="B Badr"/>
          <w:sz w:val="22"/>
          <w:szCs w:val="22"/>
        </w:rPr>
        <w:footnoteRef/>
      </w:r>
      <w:r w:rsidRPr="00DB0B41">
        <w:rPr>
          <w:rFonts w:cs="B Badr"/>
          <w:sz w:val="22"/>
          <w:szCs w:val="22"/>
          <w:rtl/>
        </w:rPr>
        <w:t xml:space="preserve"> </w:t>
      </w:r>
      <w:r w:rsidRPr="00DB0B41">
        <w:rPr>
          <w:rFonts w:cs="B Badr" w:hint="cs"/>
          <w:sz w:val="22"/>
          <w:szCs w:val="22"/>
          <w:rtl/>
        </w:rPr>
        <w:t xml:space="preserve">- </w:t>
      </w:r>
      <w:r w:rsidRPr="00DB0B41">
        <w:rPr>
          <w:rFonts w:ascii="Noor_Titr" w:hAnsi="Noor_Titr" w:cs="B Badr" w:hint="cs"/>
          <w:sz w:val="22"/>
          <w:szCs w:val="22"/>
          <w:rtl/>
        </w:rPr>
        <w:t>موسوعة الإمام الخوئي؛ ج‌9، ص: 137 (</w:t>
      </w:r>
      <w:r w:rsidRPr="00DB0B41">
        <w:rPr>
          <w:rFonts w:ascii="Noor_Lotus" w:hAnsi="Noor_Lotus" w:cs="B Badr" w:hint="cs"/>
          <w:sz w:val="22"/>
          <w:szCs w:val="22"/>
          <w:rtl/>
        </w:rPr>
        <w:t>و هذا لا لأجل الإجماع، و لا لأن منافعه ملك لسيِّده و معه يستقل العقل بكون مؤن تجهيزه على السيِّد كما ذكره المحقق الهمداني (قدس سره) و ذلك لعدم الملازمة بين كون منافعه لسيِّده و بين وجوب تجهيزه على السيِّد، بل إذا مات يكون حكمه حكم باقي الأموات و غير واجب التجهيز على السيِّد. على أن هذا ليست له كلية، إذ قد ينتقل العبد إلى السيِّد مسلوب المنفعة فلا تكون منافعه راجعة إلى السيِّد مع وجوب تجهيزه على سيِّده.</w:t>
      </w:r>
      <w:r w:rsidRPr="00DB0B41">
        <w:rPr>
          <w:rFonts w:ascii="Noor_Titr" w:hAnsi="Noor_Titr" w:cs="B Badr" w:hint="cs"/>
          <w:sz w:val="22"/>
          <w:szCs w:val="22"/>
          <w:rtl/>
        </w:rPr>
        <w:t xml:space="preserve"> </w:t>
      </w:r>
      <w:r w:rsidRPr="00DB0B41">
        <w:rPr>
          <w:rFonts w:ascii="Noor_Lotus" w:hAnsi="Noor_Lotus" w:cs="B Badr" w:hint="cs"/>
          <w:sz w:val="22"/>
          <w:szCs w:val="22"/>
          <w:rtl/>
        </w:rPr>
        <w:t>بل للصحيحة المتقدِّمة الدالّة على أنّ المملوك عيال و لازم له بالتقريب المتقدِّم بلا فرق بين أن يكون للعبد مال وافٍ بالتجهيز أو لم يكن، لأنّه إذا كان له مال ينتقل بعد موته إلى مولاه، فأمواله و منافعه راجعتان إليه بالأخرة).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2" w:name="BokNum"/>
    <w:bookmarkEnd w:id="12"/>
    <w:r w:rsidR="001F7B88">
      <w:rPr>
        <w:b/>
        <w:bCs/>
        <w:sz w:val="20"/>
        <w:szCs w:val="24"/>
        <w:rtl/>
      </w:rPr>
      <w:t>027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1F7B88">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1F7B88">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5" w:name="BokTarikh"/>
    <w:bookmarkEnd w:id="15"/>
    <w:r w:rsidR="001F7B88">
      <w:rPr>
        <w:sz w:val="24"/>
        <w:szCs w:val="24"/>
        <w:rtl/>
      </w:rPr>
      <w:t>5 /8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6" w:name="BokSabj"/>
    <w:bookmarkEnd w:id="16"/>
    <w:r w:rsidR="001F7B88">
      <w:rPr>
        <w:rFonts w:hint="cs"/>
        <w:sz w:val="24"/>
        <w:szCs w:val="24"/>
        <w:rtl/>
      </w:rPr>
      <w:t>تکفین</w:t>
    </w:r>
    <w:r w:rsidR="001F7B88">
      <w:rPr>
        <w:sz w:val="24"/>
        <w:szCs w:val="24"/>
        <w:rtl/>
      </w:rPr>
      <w:t xml:space="preserve"> </w:t>
    </w:r>
    <w:r w:rsidR="001F7B88">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7" w:name="Bokmoqarer"/>
    <w:bookmarkEnd w:id="17"/>
    <w:r w:rsidR="001F7B88">
      <w:rPr>
        <w:rFonts w:hint="cs"/>
        <w:sz w:val="24"/>
        <w:szCs w:val="24"/>
        <w:rtl/>
      </w:rPr>
      <w:t>سجاد</w:t>
    </w:r>
    <w:r w:rsidR="001F7B88">
      <w:rPr>
        <w:sz w:val="24"/>
        <w:szCs w:val="24"/>
        <w:rtl/>
      </w:rPr>
      <w:t xml:space="preserve"> </w:t>
    </w:r>
    <w:r w:rsidR="001F7B88">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1F7B88">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042A"/>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2488"/>
    <w:rsid w:val="001B6799"/>
    <w:rsid w:val="001C1362"/>
    <w:rsid w:val="001D2E9A"/>
    <w:rsid w:val="001D597F"/>
    <w:rsid w:val="001E3FD4"/>
    <w:rsid w:val="001F7B88"/>
    <w:rsid w:val="0020241A"/>
    <w:rsid w:val="00203821"/>
    <w:rsid w:val="0021630D"/>
    <w:rsid w:val="00247D2F"/>
    <w:rsid w:val="00256560"/>
    <w:rsid w:val="0027605E"/>
    <w:rsid w:val="00281E00"/>
    <w:rsid w:val="00294A52"/>
    <w:rsid w:val="002B575F"/>
    <w:rsid w:val="002B729B"/>
    <w:rsid w:val="002C53A2"/>
    <w:rsid w:val="002D0040"/>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70A"/>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D2349"/>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55A02"/>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87A50"/>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81D21-6E52-49E5-93BA-77F2276D9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6</Pages>
  <Words>1553</Words>
  <Characters>8858</Characters>
  <Application>Microsoft Office Word</Application>
  <DocSecurity>0</DocSecurity>
  <Lines>73</Lines>
  <Paragraphs>20</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10391</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cp:revision>
  <dcterms:created xsi:type="dcterms:W3CDTF">2019-10-05T20:02:00Z</dcterms:created>
  <dcterms:modified xsi:type="dcterms:W3CDTF">2019-10-05T20:06:00Z</dcterms:modified>
</cp:coreProperties>
</file>