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520A48" w:rsidRDefault="00520A48" w:rsidP="00520A48">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rFonts w:ascii="Noor_Lotus" w:hAnsi="Noor_Lotus"/>
          <w:noProof/>
          <w:szCs w:val="24"/>
        </w:rPr>
        <w:fldChar w:fldCharType="begin"/>
      </w:r>
      <w:r>
        <w:rPr>
          <w:rStyle w:val="Hyperlink"/>
          <w:rFonts w:ascii="Noor_Lotus" w:hAnsi="Noor_Lotus"/>
          <w:noProof/>
          <w:szCs w:val="24"/>
        </w:rPr>
        <w:instrText xml:space="preserve"> </w:instrText>
      </w:r>
      <w:r>
        <w:rPr>
          <w:rStyle w:val="Hyperlink"/>
          <w:rFonts w:ascii="Noor_Lotus" w:hAnsi="Noor_Lotus" w:hint="eastAsia"/>
          <w:noProof/>
          <w:szCs w:val="24"/>
        </w:rPr>
        <w:instrText>TOC \o "1-5" \h \z \u</w:instrText>
      </w:r>
      <w:r>
        <w:rPr>
          <w:rStyle w:val="Hyperlink"/>
          <w:rFonts w:ascii="Noor_Lotus" w:hAnsi="Noor_Lotus"/>
          <w:noProof/>
          <w:szCs w:val="24"/>
        </w:rPr>
        <w:instrText xml:space="preserve"> </w:instrText>
      </w:r>
      <w:r>
        <w:rPr>
          <w:rStyle w:val="Hyperlink"/>
          <w:rFonts w:ascii="Noor_Lotus" w:hAnsi="Noor_Lotus"/>
          <w:noProof/>
          <w:szCs w:val="24"/>
        </w:rPr>
        <w:fldChar w:fldCharType="separate"/>
      </w:r>
      <w:hyperlink w:anchor="_Toc22321299" w:history="1">
        <w:r w:rsidRPr="00DD7E6F">
          <w:rPr>
            <w:rStyle w:val="Hyperlink"/>
            <w:rFonts w:hint="eastAsia"/>
            <w:noProof/>
            <w:rtl/>
          </w:rPr>
          <w:t>ادامه</w:t>
        </w:r>
        <w:r w:rsidRPr="00DD7E6F">
          <w:rPr>
            <w:rStyle w:val="Hyperlink"/>
            <w:noProof/>
            <w:rtl/>
          </w:rPr>
          <w:t xml:space="preserve"> (</w:t>
        </w:r>
        <w:r w:rsidRPr="00DD7E6F">
          <w:rPr>
            <w:rStyle w:val="Hyperlink"/>
            <w:rFonts w:hint="eastAsia"/>
            <w:noProof/>
            <w:rtl/>
          </w:rPr>
          <w:t>جهت</w:t>
        </w:r>
        <w:r w:rsidRPr="00DD7E6F">
          <w:rPr>
            <w:rStyle w:val="Hyperlink"/>
            <w:noProof/>
            <w:rtl/>
          </w:rPr>
          <w:t xml:space="preserve"> </w:t>
        </w:r>
        <w:r w:rsidRPr="00DD7E6F">
          <w:rPr>
            <w:rStyle w:val="Hyperlink"/>
            <w:rFonts w:hint="eastAsia"/>
            <w:noProof/>
            <w:rtl/>
          </w:rPr>
          <w:t>رابعه</w:t>
        </w:r>
        <w:r w:rsidRPr="00DD7E6F">
          <w:rPr>
            <w:rStyle w:val="Hyperlink"/>
            <w:noProof/>
            <w:rtl/>
          </w:rPr>
          <w:t xml:space="preserve">: </w:t>
        </w:r>
        <w:r w:rsidRPr="00DD7E6F">
          <w:rPr>
            <w:rStyle w:val="Hyperlink"/>
            <w:rFonts w:hint="eastAsia"/>
            <w:noProof/>
            <w:rtl/>
          </w:rPr>
          <w:t>آلت</w:t>
        </w:r>
        <w:r w:rsidRPr="00DD7E6F">
          <w:rPr>
            <w:rStyle w:val="Hyperlink"/>
            <w:noProof/>
            <w:rtl/>
          </w:rPr>
          <w:t xml:space="preserve"> </w:t>
        </w:r>
        <w:r w:rsidRPr="00DD7E6F">
          <w:rPr>
            <w:rStyle w:val="Hyperlink"/>
            <w:rFonts w:hint="eastAsia"/>
            <w:noProof/>
            <w:rtl/>
          </w:rPr>
          <w:t>مسح</w:t>
        </w:r>
        <w:r w:rsidRPr="00DD7E6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22321299 </w:instrText>
        </w:r>
        <w:r>
          <w:rPr>
            <w:noProof/>
            <w:webHidden/>
          </w:rPr>
          <w:instrText>\h</w:instrText>
        </w:r>
        <w:r>
          <w:rPr>
            <w:noProof/>
            <w:webHidden/>
            <w:rtl/>
          </w:rPr>
          <w:instrText xml:space="preserve"> </w:instrText>
        </w:r>
        <w:r>
          <w:rPr>
            <w:noProof/>
            <w:webHidden/>
            <w:rtl/>
          </w:rPr>
        </w:r>
        <w:r>
          <w:rPr>
            <w:noProof/>
            <w:webHidden/>
            <w:rtl/>
          </w:rPr>
          <w:fldChar w:fldCharType="separate"/>
        </w:r>
        <w:r w:rsidR="00B27227">
          <w:rPr>
            <w:noProof/>
            <w:webHidden/>
            <w:rtl/>
          </w:rPr>
          <w:t>1</w:t>
        </w:r>
        <w:r>
          <w:rPr>
            <w:noProof/>
            <w:webHidden/>
            <w:rtl/>
          </w:rPr>
          <w:fldChar w:fldCharType="end"/>
        </w:r>
      </w:hyperlink>
    </w:p>
    <w:p w:rsidR="00520A48" w:rsidRDefault="00655627" w:rsidP="00520A4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2321300" w:history="1">
        <w:r w:rsidR="00520A48" w:rsidRPr="00DD7E6F">
          <w:rPr>
            <w:rStyle w:val="Hyperlink"/>
            <w:rFonts w:hint="eastAsia"/>
            <w:noProof/>
            <w:rtl/>
          </w:rPr>
          <w:t>مواضع</w:t>
        </w:r>
        <w:r w:rsidR="00520A48" w:rsidRPr="00DD7E6F">
          <w:rPr>
            <w:rStyle w:val="Hyperlink"/>
            <w:rFonts w:hint="cs"/>
            <w:noProof/>
            <w:rtl/>
          </w:rPr>
          <w:t>ی</w:t>
        </w:r>
        <w:r w:rsidR="00520A48" w:rsidRPr="00DD7E6F">
          <w:rPr>
            <w:rStyle w:val="Hyperlink"/>
            <w:noProof/>
            <w:rtl/>
          </w:rPr>
          <w:t xml:space="preserve"> </w:t>
        </w:r>
        <w:r w:rsidR="00520A48" w:rsidRPr="00DD7E6F">
          <w:rPr>
            <w:rStyle w:val="Hyperlink"/>
            <w:rFonts w:hint="eastAsia"/>
            <w:noProof/>
            <w:rtl/>
          </w:rPr>
          <w:t>که</w:t>
        </w:r>
        <w:r w:rsidR="00520A48" w:rsidRPr="00DD7E6F">
          <w:rPr>
            <w:rStyle w:val="Hyperlink"/>
            <w:noProof/>
            <w:rtl/>
          </w:rPr>
          <w:t xml:space="preserve"> </w:t>
        </w:r>
        <w:r w:rsidR="00520A48" w:rsidRPr="00DD7E6F">
          <w:rPr>
            <w:rStyle w:val="Hyperlink"/>
            <w:rFonts w:hint="eastAsia"/>
            <w:noProof/>
            <w:rtl/>
          </w:rPr>
          <w:t>مال</w:t>
        </w:r>
        <w:r w:rsidR="00520A48" w:rsidRPr="00DD7E6F">
          <w:rPr>
            <w:rStyle w:val="Hyperlink"/>
            <w:rFonts w:hint="cs"/>
            <w:noProof/>
            <w:rtl/>
          </w:rPr>
          <w:t>ی</w:t>
        </w:r>
        <w:r w:rsidR="00520A48" w:rsidRPr="00DD7E6F">
          <w:rPr>
            <w:rStyle w:val="Hyperlink"/>
            <w:rFonts w:hint="eastAsia"/>
            <w:noProof/>
            <w:rtl/>
          </w:rPr>
          <w:t>دن</w:t>
        </w:r>
        <w:r w:rsidR="00520A48" w:rsidRPr="00DD7E6F">
          <w:rPr>
            <w:rStyle w:val="Hyperlink"/>
            <w:noProof/>
            <w:rtl/>
          </w:rPr>
          <w:t xml:space="preserve"> </w:t>
        </w:r>
        <w:r w:rsidR="00520A48" w:rsidRPr="00DD7E6F">
          <w:rPr>
            <w:rStyle w:val="Hyperlink"/>
            <w:rFonts w:hint="eastAsia"/>
            <w:noProof/>
            <w:rtl/>
          </w:rPr>
          <w:t>کافور</w:t>
        </w:r>
        <w:r w:rsidR="00520A48" w:rsidRPr="00DD7E6F">
          <w:rPr>
            <w:rStyle w:val="Hyperlink"/>
            <w:noProof/>
            <w:rtl/>
          </w:rPr>
          <w:t xml:space="preserve"> </w:t>
        </w:r>
        <w:r w:rsidR="00520A48" w:rsidRPr="00DD7E6F">
          <w:rPr>
            <w:rStyle w:val="Hyperlink"/>
            <w:rFonts w:hint="eastAsia"/>
            <w:noProof/>
            <w:rtl/>
          </w:rPr>
          <w:t>مستحب</w:t>
        </w:r>
        <w:r w:rsidR="00520A48" w:rsidRPr="00DD7E6F">
          <w:rPr>
            <w:rStyle w:val="Hyperlink"/>
            <w:noProof/>
            <w:rtl/>
          </w:rPr>
          <w:t xml:space="preserve"> </w:t>
        </w:r>
        <w:r w:rsidR="00520A48" w:rsidRPr="00DD7E6F">
          <w:rPr>
            <w:rStyle w:val="Hyperlink"/>
            <w:rFonts w:hint="eastAsia"/>
            <w:noProof/>
            <w:rtl/>
          </w:rPr>
          <w:t>است</w:t>
        </w:r>
        <w:r w:rsidR="00520A48">
          <w:rPr>
            <w:noProof/>
            <w:webHidden/>
            <w:rtl/>
          </w:rPr>
          <w:tab/>
        </w:r>
        <w:r w:rsidR="00520A48">
          <w:rPr>
            <w:noProof/>
            <w:webHidden/>
            <w:rtl/>
          </w:rPr>
          <w:fldChar w:fldCharType="begin"/>
        </w:r>
        <w:r w:rsidR="00520A48">
          <w:rPr>
            <w:noProof/>
            <w:webHidden/>
            <w:rtl/>
          </w:rPr>
          <w:instrText xml:space="preserve"> </w:instrText>
        </w:r>
        <w:r w:rsidR="00520A48">
          <w:rPr>
            <w:noProof/>
            <w:webHidden/>
          </w:rPr>
          <w:instrText>PAGEREF</w:instrText>
        </w:r>
        <w:r w:rsidR="00520A48">
          <w:rPr>
            <w:noProof/>
            <w:webHidden/>
            <w:rtl/>
          </w:rPr>
          <w:instrText xml:space="preserve"> _</w:instrText>
        </w:r>
        <w:r w:rsidR="00520A48">
          <w:rPr>
            <w:noProof/>
            <w:webHidden/>
          </w:rPr>
          <w:instrText>Toc</w:instrText>
        </w:r>
        <w:r w:rsidR="00520A48">
          <w:rPr>
            <w:noProof/>
            <w:webHidden/>
            <w:rtl/>
          </w:rPr>
          <w:instrText xml:space="preserve">22321300 </w:instrText>
        </w:r>
        <w:r w:rsidR="00520A48">
          <w:rPr>
            <w:noProof/>
            <w:webHidden/>
          </w:rPr>
          <w:instrText>\h</w:instrText>
        </w:r>
        <w:r w:rsidR="00520A48">
          <w:rPr>
            <w:noProof/>
            <w:webHidden/>
            <w:rtl/>
          </w:rPr>
          <w:instrText xml:space="preserve"> </w:instrText>
        </w:r>
        <w:r w:rsidR="00520A48">
          <w:rPr>
            <w:noProof/>
            <w:webHidden/>
            <w:rtl/>
          </w:rPr>
        </w:r>
        <w:r w:rsidR="00520A48">
          <w:rPr>
            <w:noProof/>
            <w:webHidden/>
            <w:rtl/>
          </w:rPr>
          <w:fldChar w:fldCharType="separate"/>
        </w:r>
        <w:r w:rsidR="00B27227">
          <w:rPr>
            <w:noProof/>
            <w:webHidden/>
            <w:rtl/>
          </w:rPr>
          <w:t>2</w:t>
        </w:r>
        <w:r w:rsidR="00520A48">
          <w:rPr>
            <w:noProof/>
            <w:webHidden/>
            <w:rtl/>
          </w:rPr>
          <w:fldChar w:fldCharType="end"/>
        </w:r>
      </w:hyperlink>
    </w:p>
    <w:p w:rsidR="00C91EB6" w:rsidRPr="00C91EB6" w:rsidRDefault="00520A48" w:rsidP="00C91EB6">
      <w:r>
        <w:rPr>
          <w:rStyle w:val="Hyperlink"/>
          <w:rFonts w:ascii="Noor_Lotus" w:hAnsi="Noor_Lotus" w:cs="B Titr"/>
          <w:noProof/>
          <w:szCs w:val="24"/>
        </w:rPr>
        <w:fldChar w:fldCharType="end"/>
      </w:r>
    </w:p>
    <w:p w:rsidR="003A6148" w:rsidRDefault="00F842AD" w:rsidP="00AF25B9">
      <w:pPr>
        <w:rPr>
          <w:rtl/>
        </w:rPr>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15796">
        <w:rPr>
          <w:rFonts w:hint="cs"/>
          <w:rtl/>
        </w:rPr>
        <w:t>احکام</w:t>
      </w:r>
      <w:r w:rsidR="00015796">
        <w:rPr>
          <w:rtl/>
        </w:rPr>
        <w:t xml:space="preserve"> </w:t>
      </w:r>
      <w:r w:rsidR="00015796">
        <w:rPr>
          <w:rFonts w:hint="cs"/>
          <w:rtl/>
        </w:rPr>
        <w:t>اموات</w:t>
      </w:r>
      <w:r w:rsidR="00724537">
        <w:rPr>
          <w:rFonts w:hint="cs"/>
          <w:rtl/>
        </w:rPr>
        <w:t>/</w:t>
      </w:r>
      <w:bookmarkStart w:id="1" w:name="BokSabj_d"/>
      <w:bookmarkEnd w:id="1"/>
      <w:r w:rsidR="00AF25B9">
        <w:rPr>
          <w:rFonts w:hint="cs"/>
          <w:rtl/>
        </w:rPr>
        <w:t>حنوط</w:t>
      </w:r>
      <w:r w:rsidR="00596C1E">
        <w:rPr>
          <w:rFonts w:hint="cs"/>
          <w:rtl/>
        </w:rPr>
        <w:t xml:space="preserve"> </w:t>
      </w:r>
      <w:r w:rsidR="00724537">
        <w:rPr>
          <w:rFonts w:hint="cs"/>
          <w:rtl/>
        </w:rPr>
        <w:t>/</w:t>
      </w:r>
      <w:bookmarkStart w:id="2" w:name="BokSabj2_d"/>
      <w:bookmarkEnd w:id="2"/>
      <w:r w:rsidR="00AF25B9">
        <w:rPr>
          <w:rFonts w:hint="cs"/>
          <w:rtl/>
        </w:rPr>
        <w:t xml:space="preserve"> خصوصیّات تحنیط</w:t>
      </w:r>
      <w:r w:rsidR="001B6799">
        <w:rPr>
          <w:rFonts w:hint="cs"/>
          <w:rtl/>
        </w:rPr>
        <w:t xml:space="preserve"> </w:t>
      </w:r>
    </w:p>
    <w:p w:rsidR="00520A48" w:rsidRDefault="00520A48" w:rsidP="003A6148">
      <w:pPr>
        <w:pBdr>
          <w:bottom w:val="double" w:sz="6" w:space="1" w:color="auto"/>
        </w:pBdr>
      </w:pPr>
    </w:p>
    <w:p w:rsidR="00520A48" w:rsidRDefault="00520A48" w:rsidP="00520A48">
      <w:pPr>
        <w:spacing w:before="100" w:beforeAutospacing="1" w:after="100" w:afterAutospacing="1"/>
        <w:jc w:val="both"/>
        <w:rPr>
          <w:rFonts w:ascii="Noor_Lotus" w:hAnsi="Noor_Lotus" w:cs="B Lotus"/>
          <w:sz w:val="28"/>
          <w:rtl/>
          <w:lang w:bidi="ar-SA"/>
        </w:rPr>
      </w:pPr>
      <w:r w:rsidRPr="00520A48">
        <w:rPr>
          <w:rFonts w:ascii="Noor_Lotus" w:hAnsi="Noor_Lotus" w:cs="B Lotus" w:hint="cs"/>
          <w:sz w:val="28"/>
          <w:rtl/>
          <w:lang w:bidi="ar-SA"/>
        </w:rPr>
        <w:t>بسم الله الرّحمن الرّحیم</w:t>
      </w:r>
      <w:r w:rsidRPr="00520A48">
        <w:rPr>
          <w:rFonts w:ascii="Noor_Lotus" w:hAnsi="Noor_Lotus" w:cs="B Lotus" w:hint="cs"/>
          <w:sz w:val="28"/>
          <w:rtl/>
          <w:lang w:bidi="ar-SA"/>
        </w:rPr>
        <w:tab/>
      </w:r>
      <w:r w:rsidRPr="00520A48">
        <w:rPr>
          <w:rFonts w:ascii="Noor_Lotus" w:hAnsi="Noor_Lotus" w:cs="B Lotus" w:hint="cs"/>
          <w:sz w:val="28"/>
          <w:rtl/>
          <w:lang w:bidi="ar-SA"/>
        </w:rPr>
        <w:tab/>
      </w:r>
      <w:r w:rsidRPr="00520A48">
        <w:rPr>
          <w:rFonts w:ascii="Noor_Lotus" w:hAnsi="Noor_Lotus" w:cs="B Lotus" w:hint="cs"/>
          <w:sz w:val="28"/>
          <w:rtl/>
          <w:lang w:bidi="ar-SA"/>
        </w:rPr>
        <w:tab/>
      </w:r>
      <w:r w:rsidRPr="00520A48">
        <w:rPr>
          <w:rFonts w:ascii="Noor_Lotus" w:hAnsi="Noor_Lotus" w:cs="B Lotus" w:hint="cs"/>
          <w:sz w:val="28"/>
          <w:rtl/>
          <w:lang w:bidi="ar-SA"/>
        </w:rPr>
        <w:tab/>
      </w:r>
      <w:r w:rsidRPr="00520A48">
        <w:rPr>
          <w:rFonts w:ascii="Noor_Lotus" w:hAnsi="Noor_Lotus" w:cs="B Lotus" w:hint="cs"/>
          <w:sz w:val="28"/>
          <w:rtl/>
          <w:lang w:bidi="ar-SA"/>
        </w:rPr>
        <w:tab/>
      </w:r>
      <w:r w:rsidRPr="00520A48">
        <w:rPr>
          <w:rFonts w:ascii="Noor_Lotus" w:hAnsi="Noor_Lotus" w:cs="B Lotus" w:hint="cs"/>
          <w:sz w:val="28"/>
          <w:rtl/>
          <w:lang w:bidi="ar-SA"/>
        </w:rPr>
        <w:tab/>
      </w:r>
      <w:bookmarkStart w:id="3" w:name="_GoBack"/>
      <w:bookmarkEnd w:id="3"/>
      <w:r w:rsidRPr="00520A48">
        <w:rPr>
          <w:rFonts w:ascii="Noor_Lotus" w:hAnsi="Noor_Lotus" w:cs="B Lotus" w:hint="cs"/>
          <w:sz w:val="28"/>
          <w:rtl/>
          <w:lang w:bidi="ar-SA"/>
        </w:rPr>
        <w:tab/>
      </w:r>
      <w:r w:rsidRPr="00520A48">
        <w:rPr>
          <w:rFonts w:ascii="Noor_Lotus" w:hAnsi="Noor_Lotus" w:cs="B Lotus" w:hint="cs"/>
          <w:sz w:val="28"/>
          <w:rtl/>
          <w:lang w:bidi="ar-SA"/>
        </w:rPr>
        <w:tab/>
      </w:r>
    </w:p>
    <w:p w:rsidR="00520A48" w:rsidRDefault="00520A48" w:rsidP="00520A48">
      <w:pPr>
        <w:pStyle w:val="Heading2"/>
        <w:rPr>
          <w:rtl/>
        </w:rPr>
      </w:pPr>
      <w:bookmarkStart w:id="4" w:name="_Toc22320882"/>
      <w:bookmarkStart w:id="5" w:name="_Toc22321299"/>
      <w:r>
        <w:rPr>
          <w:rFonts w:hint="cs"/>
          <w:rtl/>
        </w:rPr>
        <w:t>ادامه (جهت رابعه: آلت مسح)</w:t>
      </w:r>
      <w:bookmarkEnd w:id="4"/>
      <w:bookmarkEnd w:id="5"/>
    </w:p>
    <w:p w:rsidR="00520A48" w:rsidRDefault="00520A48" w:rsidP="00520A48">
      <w:pPr>
        <w:rPr>
          <w:rtl/>
        </w:rPr>
      </w:pPr>
      <w:r>
        <w:rPr>
          <w:rFonts w:hint="cs"/>
          <w:rtl/>
        </w:rPr>
        <w:t>بحث در این جهت بود که بعد از اینکه مسح واجب شد، آیا باید مسح بالید باشد، یا به غیر ید هم کافی است؟ و اگر به ید لازم است، آیا باید به راحه و کف دست باشد، یا اگر با ظهر دست هم مسح بکند، کفایت می</w:t>
      </w:r>
      <w:r>
        <w:rPr>
          <w:rtl/>
        </w:rPr>
        <w:softHyphen/>
      </w:r>
      <w:r>
        <w:rPr>
          <w:rFonts w:hint="cs"/>
          <w:rtl/>
        </w:rPr>
        <w:t>کند؟ مرحوم سیّد در هر دو، احتیاط کرد، فرموده أحوط مسح به ید است، و أحوط این است که به باطن ید باشد. بعضی فرموده</w:t>
      </w:r>
      <w:r>
        <w:rPr>
          <w:rtl/>
        </w:rPr>
        <w:softHyphen/>
      </w:r>
      <w:r>
        <w:rPr>
          <w:rFonts w:hint="cs"/>
          <w:rtl/>
        </w:rPr>
        <w:t>اند این وجهی  ندارد؛ اطلاقات می</w:t>
      </w:r>
      <w:r>
        <w:rPr>
          <w:rtl/>
        </w:rPr>
        <w:softHyphen/>
      </w:r>
      <w:r>
        <w:rPr>
          <w:rFonts w:hint="cs"/>
          <w:rtl/>
        </w:rPr>
        <w:t>گفت که مسح بکند، چه به ید و چه به غیر ید. در مقابل فرموده</w:t>
      </w:r>
      <w:r>
        <w:rPr>
          <w:rFonts w:hint="cs"/>
          <w:rtl/>
        </w:rPr>
        <w:softHyphen/>
        <w:t>اند که ما اطلاقی نداریم، چون در مسح، اجمال است؛ بعضی از اهل لغت، مسح به را به مسحه بیده، معنی کرده</w:t>
      </w:r>
      <w:r>
        <w:rPr>
          <w:rFonts w:hint="cs"/>
          <w:rtl/>
        </w:rPr>
        <w:softHyphen/>
        <w:t>اند؛ می</w:t>
      </w:r>
      <w:r>
        <w:rPr>
          <w:rtl/>
        </w:rPr>
        <w:softHyphen/>
      </w:r>
      <w:r>
        <w:rPr>
          <w:rFonts w:hint="cs"/>
          <w:rtl/>
        </w:rPr>
        <w:t>گویند در مسحه به، و یا مسح علی، بالید خوابیده است.</w:t>
      </w:r>
    </w:p>
    <w:p w:rsidR="00520A48" w:rsidRDefault="00520A48" w:rsidP="00520A48">
      <w:pPr>
        <w:rPr>
          <w:rtl/>
        </w:rPr>
      </w:pPr>
      <w:r>
        <w:rPr>
          <w:rFonts w:hint="cs"/>
          <w:rtl/>
        </w:rPr>
        <w:t>و لکن این، قابل جواب است؛ اگر از قول اهل لغت، اطمینان شد، و استظهار کردیم که مسح به، یعنی مسح بیده، فبها؛ و اما اگر گفتیم قول اهل لغت، حجّت نیست؛ و غایتش اجمال است، که دوران امر بین اقل و أکثر است؛ مسح واجب است، آیا باید بالید باشد، یا با چوب هم کافی است؛ و أقلّش متیقّن است، و برائت از اکثر جاری می</w:t>
      </w:r>
      <w:r>
        <w:rPr>
          <w:rFonts w:hint="cs"/>
          <w:rtl/>
        </w:rPr>
        <w:softHyphen/>
        <w:t>شود.</w:t>
      </w:r>
    </w:p>
    <w:p w:rsidR="00520A48" w:rsidRDefault="00520A48" w:rsidP="00520A48">
      <w:pPr>
        <w:rPr>
          <w:rtl/>
        </w:rPr>
      </w:pPr>
      <w:r>
        <w:rPr>
          <w:rFonts w:hint="cs"/>
          <w:rtl/>
        </w:rPr>
        <w:t>إلّا أن یقال: یک بحثی در اصول است، همانطور که در أقل و أکثر بحث کرده</w:t>
      </w:r>
      <w:r>
        <w:rPr>
          <w:rtl/>
        </w:rPr>
        <w:softHyphen/>
      </w:r>
      <w:r>
        <w:rPr>
          <w:rFonts w:hint="cs"/>
          <w:rtl/>
        </w:rPr>
        <w:t>اند، که أکثر مجرای برائت است؛ بحث  کرده</w:t>
      </w:r>
      <w:r>
        <w:rPr>
          <w:rtl/>
        </w:rPr>
        <w:softHyphen/>
      </w:r>
      <w:r>
        <w:rPr>
          <w:rFonts w:hint="cs"/>
          <w:rtl/>
        </w:rPr>
        <w:t>اند که اگر در خطابی، عنوانی أخذ شد، باید تحقّق آن عنوان را احراز کرد؛ و جای احتیاط است. کسی بگوید در اینجا عنوان مسح، واجب شده است؛ ما شک داریم که با کشیدن با چوب، آیا مسح، محقّق شد، یا محقّق نشد؛ که در این صورت از بحث أقل و أکثر خارج می</w:t>
      </w:r>
      <w:r>
        <w:rPr>
          <w:rtl/>
        </w:rPr>
        <w:softHyphen/>
      </w:r>
      <w:r>
        <w:rPr>
          <w:rFonts w:hint="cs"/>
          <w:rtl/>
        </w:rPr>
        <w:t>شود؛ و داخل آن بحث می</w:t>
      </w:r>
      <w:r>
        <w:rPr>
          <w:rtl/>
        </w:rPr>
        <w:softHyphen/>
      </w:r>
      <w:r>
        <w:rPr>
          <w:rFonts w:hint="cs"/>
          <w:rtl/>
        </w:rPr>
        <w:t>شود که شک در تحقّق عنوان داریم، که مجری اشتغال است. اینکه مرحوم خوئی در اینجا احتیاط مرحوم سیّد را تأیید کرده است، و فرموده احتیاطش نسبت به ید، بجاست، شاید همین را می</w:t>
      </w:r>
      <w:r>
        <w:rPr>
          <w:rtl/>
        </w:rPr>
        <w:softHyphen/>
      </w:r>
      <w:r>
        <w:rPr>
          <w:rFonts w:hint="cs"/>
          <w:rtl/>
        </w:rPr>
        <w:t>خواهد بیان بکند.</w:t>
      </w:r>
    </w:p>
    <w:p w:rsidR="00520A48" w:rsidRDefault="00520A48" w:rsidP="00520A48">
      <w:pPr>
        <w:rPr>
          <w:rtl/>
        </w:rPr>
      </w:pPr>
      <w:r>
        <w:rPr>
          <w:rFonts w:hint="cs"/>
          <w:rtl/>
        </w:rPr>
        <w:t>ولی ما نتوانستیم این مطلب را بپذیریم؛ مسح، عنوان عامی است، با چوب هم بکشند، می</w:t>
      </w:r>
      <w:r>
        <w:rPr>
          <w:rtl/>
        </w:rPr>
        <w:softHyphen/>
      </w:r>
      <w:r>
        <w:rPr>
          <w:rFonts w:hint="cs"/>
          <w:rtl/>
        </w:rPr>
        <w:t>گیویند مسح. ما شکی در تحقّق  عنوان نداریم؛ غایت امر این است که و امسح بجبهته، انصراف به مسح بالید دارد، که منشأ این انصراف هم غلبه است؛ اگر کسی این انصراف را اذعان کرد، می</w:t>
      </w:r>
      <w:r>
        <w:rPr>
          <w:rtl/>
        </w:rPr>
        <w:softHyphen/>
      </w:r>
      <w:r>
        <w:rPr>
          <w:rFonts w:hint="cs"/>
          <w:rtl/>
        </w:rPr>
        <w:t>گوید فوجب المسح بالید؛ و اگر شک کرد، می</w:t>
      </w:r>
      <w:r>
        <w:rPr>
          <w:rtl/>
        </w:rPr>
        <w:softHyphen/>
      </w:r>
      <w:r>
        <w:rPr>
          <w:rFonts w:hint="cs"/>
          <w:rtl/>
        </w:rPr>
        <w:t>گوید که نسبت به خصوص ید، مرجع برائت است.</w:t>
      </w:r>
    </w:p>
    <w:p w:rsidR="00520A48" w:rsidRDefault="00520A48" w:rsidP="00520A48">
      <w:pPr>
        <w:rPr>
          <w:rtl/>
        </w:rPr>
      </w:pPr>
      <w:r>
        <w:rPr>
          <w:rFonts w:hint="cs"/>
          <w:rtl/>
        </w:rPr>
        <w:lastRenderedPageBreak/>
        <w:t xml:space="preserve">اینکه مرحوم سیّد فرموده </w:t>
      </w:r>
      <w:r w:rsidRPr="00520A48">
        <w:rPr>
          <w:rStyle w:val="SubtleEmphasis"/>
          <w:rFonts w:hint="cs"/>
          <w:rtl/>
        </w:rPr>
        <w:t>(و الأحوط أن يكون المسح باليد بل بالراحة)،</w:t>
      </w:r>
      <w:r>
        <w:rPr>
          <w:rFonts w:hint="cs"/>
          <w:rtl/>
        </w:rPr>
        <w:t xml:space="preserve"> لزومی ندارد که دستش بزنیم؛ احتیاط که هست، ولی فنیّاً مبتنی بر همین است.</w:t>
      </w:r>
    </w:p>
    <w:p w:rsidR="00520A48" w:rsidRDefault="00520A48" w:rsidP="00520A48">
      <w:pPr>
        <w:rPr>
          <w:rtl/>
        </w:rPr>
      </w:pPr>
      <w:r>
        <w:rPr>
          <w:rFonts w:hint="cs"/>
          <w:rtl/>
        </w:rPr>
        <w:t>حاصل الکلام، فرمایش مرحوم سیّد، که فرموده أحوط مسح با دست است، از این جهت بوده که در ذهنش، شبهه انصراف بوده است.</w:t>
      </w:r>
    </w:p>
    <w:p w:rsidR="00520A48" w:rsidRDefault="00520A48" w:rsidP="00520A48">
      <w:pPr>
        <w:rPr>
          <w:rtl/>
        </w:rPr>
      </w:pPr>
      <w:r>
        <w:rPr>
          <w:rFonts w:hint="cs"/>
          <w:rtl/>
        </w:rPr>
        <w:t>و ما چون انصراف را گیر داریم، می</w:t>
      </w:r>
      <w:r>
        <w:rPr>
          <w:rtl/>
        </w:rPr>
        <w:softHyphen/>
      </w:r>
      <w:r>
        <w:rPr>
          <w:rFonts w:hint="cs"/>
          <w:rtl/>
        </w:rPr>
        <w:t>گوئیم غایت الأمر این است که ید هم به کار گرفته شود؛ اما اگر کسی دستکش پلاستیکی به دستش کرد، خصوصاً آن دستکشهائی که ظریف است، می</w:t>
      </w:r>
      <w:r>
        <w:rPr>
          <w:rtl/>
        </w:rPr>
        <w:softHyphen/>
      </w:r>
      <w:r>
        <w:rPr>
          <w:rFonts w:hint="cs"/>
          <w:rtl/>
        </w:rPr>
        <w:t>گوئیم لا یبعد که کفایت بکند. اگر هم بگوئیم که مسح، انصراف به ید دارد، به این معنی نیست که باید دست، تماس پیدا بکند؛ مهم این است که با دست بکشد، حال با دست یا همراه با دستکش.</w:t>
      </w:r>
    </w:p>
    <w:p w:rsidR="00520A48" w:rsidRDefault="00520A48" w:rsidP="00520A48">
      <w:pPr>
        <w:rPr>
          <w:rtl/>
        </w:rPr>
      </w:pPr>
      <w:r>
        <w:rPr>
          <w:rFonts w:hint="cs"/>
          <w:rtl/>
        </w:rPr>
        <w:t>مرحوم سیّد در ادامه فرموده که احتیاط این است که با کف دست مسح بکند؛ (بالراحه). مرحوم خوئی فرموده این هم احتیاط است، ولی دون آن احتیاط قلبی است؛ چون در کلام أهل لغت، بالراحه نیامده است. شبهه</w:t>
      </w:r>
      <w:r>
        <w:rPr>
          <w:rtl/>
        </w:rPr>
        <w:softHyphen/>
      </w:r>
      <w:r>
        <w:rPr>
          <w:rFonts w:hint="cs"/>
          <w:rtl/>
        </w:rPr>
        <w:t>اش این است یدی که در شکم مسح است، انصراف به راحه دارد؛ چون این متعارف است. راحه، در مقابل ظَهر ید است؛ و راحه، شامل انگشتان هم می</w:t>
      </w:r>
      <w:r>
        <w:rPr>
          <w:rtl/>
        </w:rPr>
        <w:softHyphen/>
      </w:r>
      <w:r>
        <w:rPr>
          <w:rFonts w:hint="cs"/>
          <w:rtl/>
        </w:rPr>
        <w:t xml:space="preserve">شود. </w:t>
      </w:r>
    </w:p>
    <w:p w:rsidR="00520A48" w:rsidRDefault="00520A48" w:rsidP="00520A48">
      <w:pPr>
        <w:pStyle w:val="Heading3"/>
        <w:rPr>
          <w:rtl/>
        </w:rPr>
      </w:pPr>
      <w:bookmarkStart w:id="6" w:name="_Toc22320883"/>
      <w:bookmarkStart w:id="7" w:name="_Toc22321300"/>
      <w:r>
        <w:rPr>
          <w:rFonts w:hint="cs"/>
          <w:rtl/>
        </w:rPr>
        <w:t>مواضعی که مالیدن کافور مستحب است</w:t>
      </w:r>
      <w:bookmarkEnd w:id="6"/>
      <w:bookmarkEnd w:id="7"/>
      <w:r>
        <w:rPr>
          <w:rFonts w:hint="cs"/>
          <w:rtl/>
        </w:rPr>
        <w:t xml:space="preserve"> </w:t>
      </w:r>
    </w:p>
    <w:p w:rsidR="00520A48" w:rsidRDefault="00520A48" w:rsidP="00520A48">
      <w:pPr>
        <w:rPr>
          <w:rtl/>
        </w:rPr>
      </w:pPr>
      <w:r>
        <w:rPr>
          <w:rFonts w:hint="cs"/>
          <w:rtl/>
        </w:rPr>
        <w:t>مرحوم سیّد در ادامه، موارد استحباب را فرموده است؛ (</w:t>
      </w:r>
      <w:r w:rsidRPr="00520D03">
        <w:rPr>
          <w:rFonts w:hint="cs"/>
          <w:rtl/>
        </w:rPr>
        <w:t>و يستحب إضافة طرف الأنف إليها أيضا</w:t>
      </w:r>
      <w:r>
        <w:rPr>
          <w:rFonts w:hint="cs"/>
          <w:rtl/>
        </w:rPr>
        <w:t>) اینکه مالیدن کافور بر طرف أنف مستحب است، بخاطر روایت دعائم و روایت فقه الرضا است؛ و همچنین بخاطر فرمایش بعض علماء است. و شبهه وجوب و دخول در مساجد و آثار السجود را هم دارد.</w:t>
      </w:r>
    </w:p>
    <w:p w:rsidR="00520A48" w:rsidRDefault="00520A48" w:rsidP="00520A48">
      <w:pPr>
        <w:rPr>
          <w:rtl/>
        </w:rPr>
      </w:pPr>
      <w:r>
        <w:rPr>
          <w:rFonts w:hint="cs"/>
          <w:rtl/>
        </w:rPr>
        <w:t>مرحوم سیّد فرموده که بعید نیست که مالیدن کافور، به زیر بغل</w:t>
      </w:r>
      <w:r>
        <w:rPr>
          <w:rtl/>
        </w:rPr>
        <w:softHyphen/>
      </w:r>
      <w:r>
        <w:rPr>
          <w:rFonts w:hint="cs"/>
          <w:rtl/>
        </w:rPr>
        <w:t xml:space="preserve">های میّت، مستحب باشد. </w:t>
      </w:r>
      <w:r w:rsidRPr="00520A48">
        <w:rPr>
          <w:rStyle w:val="SubtleEmphasis"/>
          <w:rFonts w:hint="cs"/>
          <w:rtl/>
        </w:rPr>
        <w:t>(و لا يبعد استحباب مسح إبطيه).</w:t>
      </w:r>
      <w:r>
        <w:rPr>
          <w:rFonts w:hint="cs"/>
          <w:rtl/>
        </w:rPr>
        <w:t xml:space="preserve"> در خصوص إبطین، ما روایتی نداریم، اینکه مرحوم سیّد فرموده مستحب است مسح إبطیه؛ منشأش أحدُ الأمرین است؛ یا روایت یونس است.</w:t>
      </w:r>
      <w:r>
        <w:rPr>
          <w:rStyle w:val="FootnoteReference"/>
          <w:rFonts w:cs="B Lotus"/>
          <w:rtl/>
        </w:rPr>
        <w:footnoteReference w:id="1"/>
      </w:r>
      <w:r>
        <w:rPr>
          <w:rFonts w:hint="cs"/>
          <w:rtl/>
        </w:rPr>
        <w:t xml:space="preserve"> </w:t>
      </w:r>
      <w:r w:rsidRPr="00BC7799">
        <w:rPr>
          <w:rFonts w:hint="cs"/>
          <w:rtl/>
        </w:rPr>
        <w:t xml:space="preserve">روایت یونس به نقل مرحوم شیخ در تهذیب، که مغابن دارد. در نقل مرحوم کلینی به جای مغابن، مفاصل دارد؛ و </w:t>
      </w:r>
      <w:r w:rsidRPr="00BC7799">
        <w:rPr>
          <w:rFonts w:hint="cs"/>
          <w:rtl/>
        </w:rPr>
        <w:lastRenderedPageBreak/>
        <w:t>مغابن را در لغت از غبن به معنای جاهای پنهان دانسته</w:t>
      </w:r>
      <w:r w:rsidRPr="00BC7799">
        <w:rPr>
          <w:rtl/>
        </w:rPr>
        <w:softHyphen/>
      </w:r>
      <w:r w:rsidRPr="00BC7799">
        <w:rPr>
          <w:rFonts w:hint="cs"/>
          <w:rtl/>
        </w:rPr>
        <w:t>اند؛ و من جمله زیر بغل</w:t>
      </w:r>
      <w:r w:rsidRPr="00BC7799">
        <w:rPr>
          <w:rFonts w:hint="cs"/>
          <w:rtl/>
        </w:rPr>
        <w:softHyphen/>
        <w:t>ها را گفته</w:t>
      </w:r>
      <w:r w:rsidRPr="00BC7799">
        <w:rPr>
          <w:rFonts w:hint="cs"/>
          <w:rtl/>
        </w:rPr>
        <w:softHyphen/>
        <w:t>اند از مغابن است. در روایت یونس به نقل شیخ، امر به مسح کافور به مغابن داریم.</w:t>
      </w:r>
    </w:p>
    <w:p w:rsidR="00520A48" w:rsidRDefault="00520A48" w:rsidP="00520A48">
      <w:pPr>
        <w:rPr>
          <w:rtl/>
        </w:rPr>
      </w:pPr>
      <w:r>
        <w:rPr>
          <w:rFonts w:hint="cs"/>
          <w:rtl/>
        </w:rPr>
        <w:t xml:space="preserve">و لکن مثل اینکه این روایت در خود تهذیب هم ثابت نیست؛ و نسخه بدل </w:t>
      </w:r>
      <w:r w:rsidRPr="00897D65">
        <w:rPr>
          <w:rFonts w:hint="cs"/>
          <w:rtl/>
        </w:rPr>
        <w:t>دارد؛ و مرحوم کلینی هم که مغابن نیاورده است. و صاحب حدائق هم مفاصل آورده است؛ و در کتاب وافی هم مفاصل آمده است؛ پس نسخه مغابن ثابت نیست؛ این است که با تسامح در ادلّه سنن، می</w:t>
      </w:r>
      <w:r w:rsidRPr="00897D65">
        <w:rPr>
          <w:rtl/>
        </w:rPr>
        <w:softHyphen/>
      </w:r>
      <w:r w:rsidRPr="00897D65">
        <w:rPr>
          <w:rFonts w:hint="cs"/>
          <w:rtl/>
        </w:rPr>
        <w:t xml:space="preserve">شود مغابن را درست کرد. راه اول این </w:t>
      </w:r>
      <w:r>
        <w:rPr>
          <w:rFonts w:hint="cs"/>
          <w:rtl/>
        </w:rPr>
        <w:t>است که به ضمّ أخبار من بلغ، که مرحوم سیّد قبول دارد، این را درست بکنیم.</w:t>
      </w:r>
    </w:p>
    <w:p w:rsidR="00520A48" w:rsidRDefault="00520A48" w:rsidP="00520A48">
      <w:pPr>
        <w:rPr>
          <w:rtl/>
        </w:rPr>
      </w:pPr>
      <w:r>
        <w:rPr>
          <w:rFonts w:hint="cs"/>
          <w:rtl/>
        </w:rPr>
        <w:t>بیان دوم این است که درست است که مغابن، در روایت نیامده است؛ ولی از مجموع روایاتی که آمده است که کجاها را کافور بگذارید، می</w:t>
      </w:r>
      <w:r>
        <w:rPr>
          <w:rFonts w:hint="cs"/>
          <w:rtl/>
        </w:rPr>
        <w:softHyphen/>
        <w:t>توان استظهار کرد که کافور گذاشتن در جای جای این میّت، مطلوب است؛ مفاصل، رأس، لحیه و لبته و باطن قدم را مطرح فرموده است، و هیچ جا را جا نگذاشته است؛ از اینکه همین جور این موارد را ردیف می</w:t>
      </w:r>
      <w:r>
        <w:rPr>
          <w:rtl/>
        </w:rPr>
        <w:softHyphen/>
      </w:r>
      <w:r>
        <w:rPr>
          <w:rFonts w:hint="cs"/>
          <w:rtl/>
        </w:rPr>
        <w:t>کند، مراد این است که بر جای جایش کافور بگذارید. و شاید مغابن را هم فرموده است، ولی به دست ما نرسیده است. اینکه موارد زیادی را آورد است، کسی از ذکر این موارد زیاد، استظهار بکند که تا می</w:t>
      </w:r>
      <w:r>
        <w:rPr>
          <w:rtl/>
        </w:rPr>
        <w:softHyphen/>
      </w:r>
      <w:r>
        <w:rPr>
          <w:rFonts w:hint="cs"/>
          <w:rtl/>
        </w:rPr>
        <w:t>توانید به بدن او کافور بمالید، و اگر هم زیاد آمد، به سینه</w:t>
      </w:r>
      <w:r>
        <w:rPr>
          <w:rtl/>
        </w:rPr>
        <w:softHyphen/>
      </w:r>
      <w:r>
        <w:rPr>
          <w:rFonts w:hint="cs"/>
          <w:rtl/>
        </w:rPr>
        <w:t>اش بگذارید. تا جائی که نهی نداریم، می</w:t>
      </w:r>
      <w:r>
        <w:rPr>
          <w:rtl/>
        </w:rPr>
        <w:softHyphen/>
      </w:r>
      <w:r>
        <w:rPr>
          <w:rFonts w:hint="cs"/>
          <w:rtl/>
        </w:rPr>
        <w:t>گوئیم بقیّه جاها، استحباب دارد.</w:t>
      </w:r>
    </w:p>
    <w:p w:rsidR="00520A48" w:rsidRDefault="00520A48" w:rsidP="00520A48">
      <w:pPr>
        <w:rPr>
          <w:rtl/>
        </w:rPr>
      </w:pPr>
      <w:r>
        <w:rPr>
          <w:rFonts w:hint="cs"/>
          <w:rtl/>
        </w:rPr>
        <w:t xml:space="preserve">و همچنین مستحب است که به لبّه میّت کافور مالیده شود. لبّته یعنی جای  قلّاده؛ </w:t>
      </w:r>
      <w:r w:rsidRPr="00897D65">
        <w:rPr>
          <w:rFonts w:hint="cs"/>
          <w:rtl/>
        </w:rPr>
        <w:t>اینکه مغابن</w:t>
      </w:r>
      <w:r>
        <w:rPr>
          <w:rFonts w:hint="cs"/>
          <w:color w:val="FF0000"/>
          <w:rtl/>
        </w:rPr>
        <w:t xml:space="preserve"> </w:t>
      </w:r>
      <w:r>
        <w:rPr>
          <w:rFonts w:hint="cs"/>
          <w:rtl/>
        </w:rPr>
        <w:t>را در جای دیگر فرموده است، معلوم می</w:t>
      </w:r>
      <w:r>
        <w:rPr>
          <w:rtl/>
        </w:rPr>
        <w:softHyphen/>
      </w:r>
      <w:r>
        <w:rPr>
          <w:rFonts w:hint="cs"/>
          <w:rtl/>
        </w:rPr>
        <w:t>شود که وجه اول در ابطیه، مدّ نظر مرحوم سیّد نبوده است.</w:t>
      </w:r>
      <w:r w:rsidRPr="007C0DD8">
        <w:rPr>
          <w:rFonts w:ascii="Noor_Lotus" w:hAnsi="Noor_Lotus" w:hint="cs"/>
          <w:color w:val="0070C0"/>
          <w:sz w:val="28"/>
          <w:rtl/>
        </w:rPr>
        <w:t xml:space="preserve"> </w:t>
      </w:r>
      <w:r w:rsidRPr="00520A48">
        <w:rPr>
          <w:rStyle w:val="SubtleEmphasis"/>
          <w:rFonts w:hint="cs"/>
          <w:rtl/>
        </w:rPr>
        <w:t>(و لبته و مغابنه)</w:t>
      </w:r>
      <w:r w:rsidRPr="00343623">
        <w:rPr>
          <w:rFonts w:ascii="Noor_Lotus" w:hAnsi="Noor_Lotus" w:hint="cs"/>
          <w:color w:val="0070C0"/>
          <w:sz w:val="28"/>
          <w:rtl/>
        </w:rPr>
        <w:t xml:space="preserve"> </w:t>
      </w:r>
    </w:p>
    <w:p w:rsidR="00520A48" w:rsidRDefault="00520A48" w:rsidP="00520A48">
      <w:pPr>
        <w:rPr>
          <w:rtl/>
        </w:rPr>
      </w:pPr>
      <w:r>
        <w:rPr>
          <w:rFonts w:hint="cs"/>
          <w:rtl/>
        </w:rPr>
        <w:t xml:space="preserve">و همچنین مستحب است که بر مفاصل میّت، کافور مالیده شود. </w:t>
      </w:r>
      <w:r w:rsidRPr="00520A48">
        <w:rPr>
          <w:rStyle w:val="SubtleEmphasis"/>
          <w:rFonts w:hint="cs"/>
          <w:rtl/>
        </w:rPr>
        <w:t>(و مفاصله).</w:t>
      </w:r>
      <w:r w:rsidRPr="00343623">
        <w:rPr>
          <w:rFonts w:ascii="Noor_Lotus" w:hAnsi="Noor_Lotus" w:hint="cs"/>
          <w:color w:val="0070C0"/>
          <w:sz w:val="28"/>
          <w:rtl/>
        </w:rPr>
        <w:t xml:space="preserve"> </w:t>
      </w:r>
      <w:r>
        <w:rPr>
          <w:rFonts w:hint="cs"/>
          <w:rtl/>
        </w:rPr>
        <w:t>چند روایت در مورد مفاصل هست.</w:t>
      </w:r>
    </w:p>
    <w:p w:rsidR="00520A48" w:rsidRDefault="00520A48" w:rsidP="00520A48">
      <w:pPr>
        <w:pStyle w:val="NormalWeb"/>
        <w:bidi/>
        <w:jc w:val="both"/>
        <w:rPr>
          <w:rFonts w:cs="B Lotus"/>
          <w:rtl/>
        </w:rPr>
      </w:pPr>
      <w:r w:rsidRPr="00520A48">
        <w:rPr>
          <w:rFonts w:ascii="Calibri" w:eastAsia="Calibri" w:hAnsi="Calibri" w:cs="B Badr" w:hint="cs"/>
          <w:sz w:val="22"/>
          <w:szCs w:val="28"/>
          <w:rtl/>
        </w:rPr>
        <w:t>و</w:t>
      </w:r>
      <w:r w:rsidRPr="00520A48">
        <w:rPr>
          <w:rFonts w:ascii="Calibri" w:eastAsia="Calibri" w:hAnsi="Calibri" w:cs="B Badr" w:hint="cs"/>
          <w:sz w:val="22"/>
          <w:rtl/>
        </w:rPr>
        <w:t xml:space="preserve"> </w:t>
      </w:r>
      <w:r w:rsidRPr="00520A48">
        <w:rPr>
          <w:rFonts w:ascii="Calibri" w:eastAsia="Calibri" w:hAnsi="Calibri" w:cs="B Badr" w:hint="cs"/>
          <w:sz w:val="22"/>
          <w:szCs w:val="28"/>
          <w:rtl/>
        </w:rPr>
        <w:t>همچنین مستحب است که بر باطن قدمها و ظاهر کفّین میّت، کافور بمالند.</w:t>
      </w:r>
      <w:r w:rsidRPr="00520A48">
        <w:rPr>
          <w:rFonts w:ascii="Calibri" w:eastAsia="Calibri" w:hAnsi="Calibri" w:cs="B Badr" w:hint="cs"/>
          <w:sz w:val="22"/>
          <w:rtl/>
        </w:rPr>
        <w:t xml:space="preserve"> </w:t>
      </w:r>
      <w:r w:rsidRPr="00520A48">
        <w:rPr>
          <w:rStyle w:val="SubtleEmphasis"/>
          <w:rFonts w:hint="cs"/>
          <w:rtl/>
        </w:rPr>
        <w:t>(و باطن قدميه و كفيه).</w:t>
      </w:r>
      <w:r w:rsidRPr="00520A48">
        <w:rPr>
          <w:rFonts w:ascii="Calibri" w:eastAsia="Calibri" w:hAnsi="Calibri" w:cs="B Badr" w:hint="cs"/>
          <w:color w:val="0070C0"/>
          <w:sz w:val="22"/>
          <w:szCs w:val="28"/>
          <w:rtl/>
        </w:rPr>
        <w:t xml:space="preserve"> </w:t>
      </w:r>
      <w:r w:rsidRPr="00520A48">
        <w:rPr>
          <w:rFonts w:ascii="Calibri" w:eastAsia="Calibri" w:hAnsi="Calibri" w:cs="B Badr" w:hint="cs"/>
          <w:sz w:val="22"/>
          <w:szCs w:val="28"/>
          <w:rtl/>
        </w:rPr>
        <w:t>روایت کاهلی:</w:t>
      </w:r>
      <w:r>
        <w:rPr>
          <w:rFonts w:cs="B Lotus" w:hint="cs"/>
          <w:rtl/>
        </w:rPr>
        <w:t xml:space="preserve"> </w:t>
      </w:r>
      <w:r w:rsidRPr="00520A48">
        <w:rPr>
          <w:rStyle w:val="IntenseEmphasis"/>
          <w:rFonts w:hint="cs"/>
          <w:rtl/>
        </w:rPr>
        <w:t>«وَ بِإِسْنَادِهِ عَنْ عَلِيِّ بْنِ مُحَمَّدٍ عَنْ أَيُّوبَ بْنِ نُوحٍ عَنِ ابْنِ مُسْكَانَ عَنِ الْكَاهِلِيِّ وَ حُسَيْنِ بْنِ الْمُخْتَارِ عَنْ أَبِي عَبْدِ اللَّهِ (علیه السلام) قَالَ: يُوضَعُ الْكَافُورُ مِنَ الْمَيِّتِ عَلَى مَوْضِعِ الْمَسَاجِدِ- وَ عَلَى اللَّبَّةِ وَ بَاطِنِ الْقَدَمَيْنِ- وَ مَوْضِعِ الشِّرَاكِ مِنَ الْقَدَمَيْنِ- وَ عَلَى الرُّكْبَتَيْنِ وَ الرَّاحَتَيْنِ وَ الْجَبْهَةِ وَ اللَّبَّةِ»</w:t>
      </w:r>
      <w:r w:rsidRPr="009203AC">
        <w:rPr>
          <w:rFonts w:ascii="Noor_Lotus" w:hAnsi="Noor_Lotus" w:cs="B Badr" w:hint="cs"/>
          <w:color w:val="00B050"/>
          <w:sz w:val="28"/>
          <w:szCs w:val="28"/>
          <w:rtl/>
        </w:rPr>
        <w:t>.</w:t>
      </w:r>
      <w:r>
        <w:rPr>
          <w:rStyle w:val="FootnoteReference"/>
          <w:rFonts w:ascii="Noor_Lotus" w:hAnsi="Noor_Lotus" w:cs="Noor_Lotus"/>
          <w:color w:val="0F005F"/>
          <w:sz w:val="35"/>
          <w:szCs w:val="35"/>
          <w:rtl/>
        </w:rPr>
        <w:footnoteReference w:id="2"/>
      </w:r>
    </w:p>
    <w:p w:rsidR="00520A48" w:rsidRDefault="00520A48" w:rsidP="00520A48">
      <w:pPr>
        <w:rPr>
          <w:rtl/>
        </w:rPr>
      </w:pPr>
      <w:r w:rsidRPr="00520A48">
        <w:rPr>
          <w:rFonts w:hint="cs"/>
          <w:rtl/>
        </w:rPr>
        <w:lastRenderedPageBreak/>
        <w:t>و مراد مرحوم سیّد از (کفّیه) با توجه به اینکه باطن قدم را جداگانه آورده است؛ ظاهر کفّیه است. دلیل این هم موثقه سماعه است:</w:t>
      </w:r>
      <w:r>
        <w:rPr>
          <w:rFonts w:hint="cs"/>
          <w:rtl/>
        </w:rPr>
        <w:t xml:space="preserve"> </w:t>
      </w:r>
      <w:r w:rsidRPr="00520A48">
        <w:rPr>
          <w:rStyle w:val="IntenseEmphasis"/>
          <w:rFonts w:hint="cs"/>
          <w:rtl/>
        </w:rPr>
        <w:t>«وَ بِإِسْنَادِهِ عَنِ الْحُسَيْنِ بْنِ سَعِيدٍ عَنْ عُثْمَانَ بْنِ عِيسَى عَنْ سَمَاعَةَ مِثْلَهُ وَ زَادَ وَ يَجْعَلُ شَيْئاً مِنَ الْحَنُوطِ عَلَى مَسَامِعِهِ وَ مَسَاجِدِهِ وَ شَيْئاً عَلَى ظَهْرِ الْكَفَنِ</w:t>
      </w:r>
      <w:r w:rsidRPr="009203AC">
        <w:rPr>
          <w:rFonts w:ascii="Noor_Lotus" w:hAnsi="Noor_Lotus" w:hint="cs"/>
          <w:color w:val="00B050"/>
          <w:rtl/>
        </w:rPr>
        <w:t>»</w:t>
      </w:r>
      <w:r>
        <w:rPr>
          <w:rFonts w:ascii="Noor_Lotus" w:hAnsi="Noor_Lotus" w:cs="Noor_Lotus" w:hint="cs"/>
          <w:color w:val="0F005F"/>
          <w:sz w:val="35"/>
          <w:szCs w:val="35"/>
          <w:rtl/>
        </w:rPr>
        <w:t>.</w:t>
      </w:r>
      <w:r w:rsidRPr="009203AC">
        <w:rPr>
          <w:rStyle w:val="FootnoteReference"/>
          <w:rFonts w:ascii="Noor_Lotus" w:hAnsi="Noor_Lotus" w:cs="Noor_Lotus"/>
          <w:sz w:val="35"/>
          <w:szCs w:val="35"/>
          <w:rtl/>
        </w:rPr>
        <w:footnoteReference w:id="3"/>
      </w:r>
      <w:r w:rsidRPr="009203AC">
        <w:rPr>
          <w:rFonts w:hint="cs"/>
          <w:rtl/>
        </w:rPr>
        <w:t xml:space="preserve"> عبارت (ظهر الکفن) اشتباه است، و عبارت صحیح، (ظهر الکفَین) است.</w:t>
      </w:r>
    </w:p>
    <w:p w:rsidR="00520A48" w:rsidRDefault="00520A48" w:rsidP="00520A48">
      <w:pPr>
        <w:rPr>
          <w:rtl/>
        </w:rPr>
      </w:pPr>
      <w:r>
        <w:rPr>
          <w:rFonts w:hint="cs"/>
          <w:rtl/>
        </w:rPr>
        <w:t xml:space="preserve">بلکه مالیدن کافور بر هر موضعی که بوی بد دارد، مستحب است. </w:t>
      </w:r>
      <w:r w:rsidRPr="00520A48">
        <w:rPr>
          <w:rStyle w:val="SubtleEmphasis"/>
          <w:rFonts w:hint="cs"/>
          <w:rtl/>
        </w:rPr>
        <w:t>(بل كل موضع من بدنه فيه رائحة كريهة)</w:t>
      </w:r>
      <w:r>
        <w:rPr>
          <w:rFonts w:ascii="Noor_Lotus" w:hAnsi="Noor_Lotus" w:hint="cs"/>
          <w:color w:val="0070C0"/>
          <w:rtl/>
        </w:rPr>
        <w:t xml:space="preserve">. </w:t>
      </w:r>
      <w:r>
        <w:rPr>
          <w:rFonts w:hint="cs"/>
          <w:rtl/>
        </w:rPr>
        <w:t>نکته</w:t>
      </w:r>
      <w:r>
        <w:rPr>
          <w:rtl/>
        </w:rPr>
        <w:softHyphen/>
      </w:r>
      <w:r>
        <w:rPr>
          <w:rFonts w:hint="cs"/>
          <w:rtl/>
        </w:rPr>
        <w:t>اش الغای خصوصیّت است، اینکه می</w:t>
      </w:r>
      <w:r>
        <w:rPr>
          <w:rtl/>
        </w:rPr>
        <w:softHyphen/>
      </w:r>
      <w:r>
        <w:rPr>
          <w:rFonts w:hint="cs"/>
          <w:rtl/>
        </w:rPr>
        <w:t>گوید کافور را استعمال بکن، غرض خوشبو کردن است؛ مناسبتش این است که هر جائی که بوی کریه دارد، این را بگذارد. مناسبت حکم و موضوع از کافور که طیب است، این است که هر جائی که بوی بدی دارد، کافور بمالند.</w:t>
      </w:r>
    </w:p>
    <w:p w:rsidR="00520A48" w:rsidRPr="009203AC" w:rsidRDefault="00520A48" w:rsidP="00520A48">
      <w:pPr>
        <w:rPr>
          <w:rFonts w:ascii="Noor_Titr" w:hAnsi="Noor_Titr"/>
          <w:color w:val="00B050"/>
          <w:rtl/>
        </w:rPr>
      </w:pPr>
      <w:r w:rsidRPr="009203AC">
        <w:rPr>
          <w:rFonts w:hint="cs"/>
          <w:rtl/>
        </w:rPr>
        <w:t>یک مواردی هم هست که منصوص است که کافور مالیده شود، و لکن مرحوم سیّد آنها را نیاورده است. مثل مسامع، دهان، عین و منخر. وجهش این است که اینها روایت معارض دارد، مرحوم سیّد نه به اخبار من بلغ عمل کرده است، و نه به خود آنها؛ مثلاً در روایت 3 باب 16، فرموده که در مسامع میّت، کافور بگذارید.</w:t>
      </w:r>
      <w:r>
        <w:rPr>
          <w:rFonts w:hint="cs"/>
          <w:rtl/>
        </w:rPr>
        <w:t xml:space="preserve"> </w:t>
      </w:r>
      <w:r w:rsidRPr="00520A48">
        <w:rPr>
          <w:rStyle w:val="IntenseEmphasis"/>
          <w:rFonts w:hint="cs"/>
          <w:rtl/>
        </w:rPr>
        <w:t>«وَ بِإِسْنَادِهِ عَنْ عَلِيِّ بْنِ الْحُسَيْنِ عَنْ مُحَمَّدِ بْنِ أَحْمَدَ بْنِ عَلِيٍّ عَنْ عَبْدِ اللَّهِ بْنِ الصَّلْتِ عَنِ النَّضْرِ بْنِ سُوَيْدٍ عَنْ عَبْدِ اللَّهِ بْنِ سِنَانٍ قَالَ: قُلْتُ لِأَبِي عَبْدِ اللَّهِ (علیه السلام) كَيْفَ أَصْنَعُ بِالْحَنُوطِ- قَالَ تَضَعُ فِي فَمِهِ وَ مَسَامِعِهِ- وَ آثَارِ السُّجُودِ مِنْ وَجْهِهِ وَ يَدَيْهِ وَ رُكْبَتَيْهِ».</w:t>
      </w:r>
      <w:r>
        <w:rPr>
          <w:rFonts w:ascii="Noor_Titr" w:hAnsi="Noor_Titr" w:hint="cs"/>
          <w:color w:val="00B050"/>
          <w:rtl/>
        </w:rPr>
        <w:t xml:space="preserve"> </w:t>
      </w:r>
      <w:r w:rsidRPr="009203AC">
        <w:rPr>
          <w:rFonts w:ascii="Noor_Lotus" w:hAnsi="Noor_Lotus" w:hint="cs"/>
          <w:color w:val="000000"/>
          <w:rtl/>
        </w:rPr>
        <w:t>ولی در روایت بعدی همین باب، فرموده که در مسامع میّت، کافور نگذارید.</w:t>
      </w:r>
      <w:r>
        <w:rPr>
          <w:rFonts w:ascii="Noor_Lotus" w:hAnsi="Noor_Lotus" w:cs="Noor_Lotus" w:hint="cs"/>
          <w:color w:val="000000"/>
          <w:sz w:val="30"/>
          <w:szCs w:val="30"/>
          <w:rtl/>
        </w:rPr>
        <w:t xml:space="preserve"> </w:t>
      </w:r>
      <w:r w:rsidRPr="00520A48">
        <w:rPr>
          <w:rStyle w:val="IntenseEmphasis"/>
          <w:rFonts w:hint="cs"/>
          <w:rtl/>
        </w:rPr>
        <w:t>«وَ بِإِسْنَادِهِ عَنْ فَضَالَةَ عَنْ أَبَانٍ عَنْ عَبْدِ الرَّحْمَنِ بْنِ أَبِي عَبْدِ اللَّهِ عَنْ أَبِي عَبْدِ اللَّهِ (علیه السلام) قَالَ: قَالَ: لَا تَجْعَلْ فِي مَسَامِعِ الْمَيِّتِ حَنُوطاً»</w:t>
      </w:r>
      <w:r w:rsidRPr="009203AC">
        <w:rPr>
          <w:rFonts w:ascii="Noor_Lotus" w:hAnsi="Noor_Lotus" w:hint="cs"/>
          <w:color w:val="00B050"/>
          <w:rtl/>
        </w:rPr>
        <w:t>.</w:t>
      </w:r>
      <w:r>
        <w:rPr>
          <w:rStyle w:val="FootnoteReference"/>
          <w:rFonts w:ascii="Noor_Lotus" w:hAnsi="Noor_Lotus" w:cs="Noor_Lotus"/>
          <w:color w:val="0F005F"/>
          <w:sz w:val="35"/>
          <w:szCs w:val="35"/>
          <w:rtl/>
        </w:rPr>
        <w:footnoteReference w:id="4"/>
      </w:r>
    </w:p>
    <w:p w:rsidR="00520A48" w:rsidRDefault="00520A48" w:rsidP="00520A48">
      <w:pPr>
        <w:rPr>
          <w:rtl/>
        </w:rPr>
      </w:pPr>
      <w:r>
        <w:rPr>
          <w:rFonts w:hint="cs"/>
          <w:rtl/>
        </w:rPr>
        <w:t>مرحوم سیّد در روایات متعارض، أخبار من بلغ را تطبیق نکرده است؛ و شاید روایت لا تجعل را مقدّم داشته است. یا اینکه روایات آمره را حمل بر تقیّه کرده است، و روایات ناهیه را حمل بر جدّ کرده است.</w:t>
      </w:r>
    </w:p>
    <w:p w:rsidR="00520A48" w:rsidRDefault="00520A48" w:rsidP="00520A48">
      <w:pPr>
        <w:rPr>
          <w:rtl/>
        </w:rPr>
      </w:pPr>
      <w:r>
        <w:rPr>
          <w:rFonts w:hint="cs"/>
          <w:rtl/>
        </w:rPr>
        <w:t>ما گفتیم اینها مستحبات هستند، چون امر به اینها در روایات آمده است. اگر امر آمده، ظاهر در وجوب است؛ پس چه طور می</w:t>
      </w:r>
      <w:r>
        <w:rPr>
          <w:rtl/>
        </w:rPr>
        <w:softHyphen/>
      </w:r>
      <w:r>
        <w:rPr>
          <w:rFonts w:hint="cs"/>
          <w:rtl/>
        </w:rPr>
        <w:t>گوئید مستحب هستند؟</w:t>
      </w:r>
    </w:p>
    <w:p w:rsidR="00520A48" w:rsidRDefault="00520A48" w:rsidP="00520A48">
      <w:pPr>
        <w:rPr>
          <w:rtl/>
        </w:rPr>
      </w:pPr>
      <w:r w:rsidRPr="000E0A93">
        <w:rPr>
          <w:rFonts w:hint="cs"/>
          <w:rtl/>
        </w:rPr>
        <w:t>مرحوم خوئی می</w:t>
      </w:r>
      <w:r w:rsidRPr="000E0A93">
        <w:rPr>
          <w:rtl/>
        </w:rPr>
        <w:softHyphen/>
      </w:r>
      <w:r w:rsidRPr="000E0A93">
        <w:rPr>
          <w:rFonts w:hint="cs"/>
          <w:rtl/>
        </w:rPr>
        <w:t>گوید</w:t>
      </w:r>
      <w:r>
        <w:rPr>
          <w:rFonts w:hint="cs"/>
          <w:rtl/>
        </w:rPr>
        <w:t xml:space="preserve"> بخاطر آن قرینه خارجیه است، که اگر اینها واجب بود، لبان؛ اینکه مجتهدین از صدر اول، فتوی به وجوب اینها نداده</w:t>
      </w:r>
      <w:r>
        <w:rPr>
          <w:rtl/>
        </w:rPr>
        <w:softHyphen/>
      </w:r>
      <w:r>
        <w:rPr>
          <w:rFonts w:hint="cs"/>
          <w:rtl/>
        </w:rPr>
        <w:t>اند؛ و فقط فتوی به مواضع سبعه داده</w:t>
      </w:r>
      <w:r>
        <w:rPr>
          <w:rtl/>
        </w:rPr>
        <w:softHyphen/>
      </w:r>
      <w:r>
        <w:rPr>
          <w:rFonts w:hint="cs"/>
          <w:rtl/>
        </w:rPr>
        <w:t>اند، معلوم می</w:t>
      </w:r>
      <w:r>
        <w:rPr>
          <w:rtl/>
        </w:rPr>
        <w:softHyphen/>
      </w:r>
      <w:r>
        <w:rPr>
          <w:rFonts w:hint="cs"/>
          <w:rtl/>
        </w:rPr>
        <w:t>شود که امرشان استحبابی است. ما هم اضافه می</w:t>
      </w:r>
      <w:r>
        <w:rPr>
          <w:rtl/>
        </w:rPr>
        <w:softHyphen/>
      </w:r>
      <w:r>
        <w:rPr>
          <w:rFonts w:hint="cs"/>
          <w:rtl/>
        </w:rPr>
        <w:t xml:space="preserve">کنیم که امر به اینها استحبابی است، از این جهت که روایات اختلاف دارند. پس این امور و لو امر به اینها آمده است، و در سیاق امر به </w:t>
      </w:r>
      <w:r>
        <w:rPr>
          <w:rFonts w:hint="cs"/>
          <w:rtl/>
        </w:rPr>
        <w:lastRenderedPageBreak/>
        <w:t>واجب است، ولی استحبابی است. و جمله (لا یبعد) در کلام مرحوم سیّد، به لحاظ مجموع است؛ و گر نه در مورد بعضی از اینها نصّ داریم، و استحبابشان واضح است، و جای لا یبعد ندارد.</w:t>
      </w:r>
    </w:p>
    <w:p w:rsidR="00520A48" w:rsidRPr="003F0F35" w:rsidRDefault="00520A48" w:rsidP="00520A48">
      <w:pPr>
        <w:rPr>
          <w:rFonts w:ascii="Noor_Titr" w:hAnsi="Noor_Titr" w:cs="Noor_Titr"/>
          <w:color w:val="286564"/>
          <w:sz w:val="27"/>
          <w:szCs w:val="27"/>
          <w:rtl/>
        </w:rPr>
      </w:pPr>
      <w:r w:rsidRPr="003F0F35">
        <w:rPr>
          <w:rFonts w:hint="cs"/>
          <w:sz w:val="28"/>
          <w:rtl/>
        </w:rPr>
        <w:t>در ادامه مرحوم سیّد فرموده که باید تحنیط بعد از غسل باشد.</w:t>
      </w:r>
      <w:r>
        <w:rPr>
          <w:rFonts w:hint="cs"/>
          <w:rtl/>
        </w:rPr>
        <w:t xml:space="preserve"> </w:t>
      </w:r>
      <w:r w:rsidRPr="00520A48">
        <w:rPr>
          <w:rStyle w:val="SubtleEmphasis"/>
          <w:rFonts w:hint="cs"/>
          <w:rtl/>
        </w:rPr>
        <w:t>(و يشترط أن يكون بعد الغسل أو التيمم فلا يجوز قبله).</w:t>
      </w:r>
      <w:r w:rsidRPr="00343623">
        <w:rPr>
          <w:rFonts w:ascii="Noor_Lotus" w:hAnsi="Noor_Lotus" w:hint="cs"/>
          <w:color w:val="0070C0"/>
          <w:sz w:val="28"/>
          <w:rtl/>
        </w:rPr>
        <w:t xml:space="preserve"> </w:t>
      </w:r>
      <w:r w:rsidRPr="003F0F35">
        <w:rPr>
          <w:rFonts w:hint="cs"/>
          <w:sz w:val="28"/>
          <w:rtl/>
        </w:rPr>
        <w:t>بالفرض در روایت نیامده باشد که باید بعد از غسل باشد، مساعد اعتبار همین است که باید بعد باشد؛ چون اگر کافور را قبل از غسل بمالند، با غسل از بین می</w:t>
      </w:r>
      <w:r w:rsidRPr="003F0F35">
        <w:rPr>
          <w:sz w:val="28"/>
          <w:rtl/>
        </w:rPr>
        <w:softHyphen/>
      </w:r>
      <w:r w:rsidRPr="003F0F35">
        <w:rPr>
          <w:rFonts w:hint="cs"/>
          <w:sz w:val="28"/>
          <w:rtl/>
        </w:rPr>
        <w:t>رود؛ مضافاً که روایت هم داریم. مثل صحیحه زراره:</w:t>
      </w:r>
      <w:r>
        <w:rPr>
          <w:rFonts w:hint="cs"/>
          <w:rtl/>
        </w:rPr>
        <w:t xml:space="preserve"> </w:t>
      </w:r>
      <w:r w:rsidRPr="00520A48">
        <w:rPr>
          <w:rStyle w:val="IntenseEmphasis"/>
          <w:rFonts w:hint="cs"/>
          <w:rtl/>
        </w:rPr>
        <w:t>«وَ عَنْهُ عَنْ مُحَمَّدِ بْنِ خَالِدٍ عَنِ ابْنِ أَبِي عُمَيْرٍ عَنْ حَمَّادٍ عَنْ حَرِيزٍ عَنْ زُرَارَةَ عَنْ أَبِي جَعْفَرٍ وَ أَبِي عَبْدِ اللَّهِ (علیه السلام) قَالَ إِذَا جَفَّفْتَ الْمَيِّتَ عَمَدْتَ إِلَى الْكَافُورِ- فَمَسَحْتَ بِهِ آثَارَ السُّجُودِ- وَ مَفَاصِلَهُ كُلَّهَا</w:t>
      </w:r>
      <w:r w:rsidRPr="00520A48">
        <w:rPr>
          <w:rStyle w:val="IntenseEmphasis"/>
          <w:rFonts w:hint="cs"/>
        </w:rPr>
        <w:t>‌</w:t>
      </w:r>
      <w:r w:rsidRPr="00520A48">
        <w:rPr>
          <w:rStyle w:val="IntenseEmphasis"/>
          <w:rFonts w:hint="cs"/>
          <w:rtl/>
        </w:rPr>
        <w:t xml:space="preserve"> وَ اجْعَلْ فِي فِيهِ- وَ مَسَامِعِهِ وَ رَأْسِهِ وَ لِحْيَتِهِ مِنَ الْحَنُوطِ- وَ عَلَى صَدْرِهِ وَ فَرْجِهِ- وَ قَالَ حَنُوطُ الرَّجُلِ وَ الْمَرْأَةِ سَوَاءٌ».</w:t>
      </w:r>
      <w:r>
        <w:rPr>
          <w:rStyle w:val="FootnoteReference"/>
          <w:rFonts w:ascii="Noor_Lotus" w:hAnsi="Noor_Lotus" w:cs="Noor_Lotus"/>
          <w:color w:val="0F005F"/>
          <w:sz w:val="35"/>
          <w:szCs w:val="35"/>
          <w:rtl/>
        </w:rPr>
        <w:footnoteReference w:id="5"/>
      </w:r>
    </w:p>
    <w:p w:rsidR="00520A48" w:rsidRDefault="00520A48" w:rsidP="00520A48">
      <w:pPr>
        <w:rPr>
          <w:rtl/>
        </w:rPr>
      </w:pPr>
      <w:r>
        <w:rPr>
          <w:rFonts w:hint="cs"/>
          <w:rtl/>
        </w:rPr>
        <w:t>حال که باید بعد از غسل باشد، فرقی نمی</w:t>
      </w:r>
      <w:r>
        <w:rPr>
          <w:rFonts w:hint="cs"/>
          <w:rtl/>
        </w:rPr>
        <w:softHyphen/>
        <w:t xml:space="preserve">کند که قبل از کفن، یا در أثناء کفن، یا بعد از کفن باشد. </w:t>
      </w:r>
      <w:r w:rsidRPr="00520A48">
        <w:rPr>
          <w:rStyle w:val="SubtleEmphasis"/>
          <w:rFonts w:hint="cs"/>
          <w:rtl/>
        </w:rPr>
        <w:t>(نعم يجوز قبل التكفين و بعده و في أثنائه و الأولى أن يكون قبله).</w:t>
      </w:r>
      <w:r>
        <w:rPr>
          <w:rFonts w:ascii="Noor_Lotus" w:hAnsi="Noor_Lotus" w:hint="cs"/>
          <w:color w:val="0070C0"/>
          <w:sz w:val="28"/>
          <w:rtl/>
        </w:rPr>
        <w:t xml:space="preserve"> </w:t>
      </w:r>
      <w:r>
        <w:rPr>
          <w:rFonts w:hint="cs"/>
          <w:rtl/>
        </w:rPr>
        <w:t>به حکم روایاتی که می</w:t>
      </w:r>
      <w:r>
        <w:rPr>
          <w:rtl/>
        </w:rPr>
        <w:softHyphen/>
      </w:r>
      <w:r>
        <w:rPr>
          <w:rFonts w:hint="cs"/>
          <w:rtl/>
        </w:rPr>
        <w:t>گفت تحنیط کنید، که اطلاق دارد. و أولی این است که قبل از تکفین باشد، که این از باب استحباب نیست، بلکه از باب اینکه فنّ چنین اقتضاء می</w:t>
      </w:r>
      <w:r>
        <w:rPr>
          <w:rtl/>
        </w:rPr>
        <w:softHyphen/>
      </w:r>
      <w:r>
        <w:rPr>
          <w:rFonts w:hint="cs"/>
          <w:rtl/>
        </w:rPr>
        <w:t>کند؛ از این جهت که کار بهتر انجام می</w:t>
      </w:r>
      <w:r>
        <w:rPr>
          <w:rFonts w:hint="cs"/>
          <w:rtl/>
        </w:rPr>
        <w:softHyphen/>
        <w:t>شود. و می</w:t>
      </w:r>
      <w:r>
        <w:rPr>
          <w:rtl/>
        </w:rPr>
        <w:softHyphen/>
      </w:r>
      <w:r>
        <w:rPr>
          <w:rFonts w:hint="cs"/>
          <w:rtl/>
        </w:rPr>
        <w:t>شود به شرع هم مرتبط کرد، از این باب که کمتر اذیّت می</w:t>
      </w:r>
      <w:r>
        <w:rPr>
          <w:rtl/>
        </w:rPr>
        <w:softHyphen/>
      </w:r>
      <w:r>
        <w:rPr>
          <w:rFonts w:hint="cs"/>
          <w:rtl/>
        </w:rPr>
        <w:t>شود؛ یا چیزی فراموش نمی</w:t>
      </w:r>
      <w:r>
        <w:rPr>
          <w:rtl/>
        </w:rPr>
        <w:softHyphen/>
      </w:r>
      <w:r>
        <w:rPr>
          <w:rFonts w:hint="cs"/>
          <w:rtl/>
        </w:rPr>
        <w:t>شود.</w:t>
      </w:r>
    </w:p>
    <w:p w:rsidR="00520A48" w:rsidRDefault="00520A48" w:rsidP="00520A48">
      <w:pPr>
        <w:rPr>
          <w:rtl/>
        </w:rPr>
      </w:pPr>
      <w:r w:rsidRPr="0089567C">
        <w:rPr>
          <w:rFonts w:ascii="Noor_Lotus" w:hAnsi="Noor_Lotus" w:hint="cs"/>
          <w:sz w:val="28"/>
          <w:rtl/>
        </w:rPr>
        <w:t>مرحوم سیّد فرموده کافور باید طاهر باشد.</w:t>
      </w:r>
      <w:r>
        <w:rPr>
          <w:rFonts w:ascii="Noor_Lotus" w:hAnsi="Noor_Lotus" w:hint="cs"/>
          <w:color w:val="0070C0"/>
          <w:sz w:val="28"/>
          <w:rtl/>
        </w:rPr>
        <w:t xml:space="preserve"> </w:t>
      </w:r>
      <w:r w:rsidRPr="00520A48">
        <w:rPr>
          <w:rStyle w:val="SubtleEmphasis"/>
          <w:rFonts w:hint="cs"/>
          <w:rtl/>
        </w:rPr>
        <w:t>(و يشترط في الكافور أن يكون طاهرا مباحا جديدا فلا يجزي العتيق الذي زال ريحه و أن يكون مسحوقا)</w:t>
      </w:r>
      <w:r>
        <w:rPr>
          <w:rFonts w:ascii="Noor_Lotus" w:hAnsi="Noor_Lotus" w:hint="cs"/>
          <w:color w:val="0070C0"/>
          <w:sz w:val="28"/>
          <w:rtl/>
        </w:rPr>
        <w:t xml:space="preserve">. </w:t>
      </w:r>
      <w:r>
        <w:rPr>
          <w:rFonts w:hint="cs"/>
          <w:rtl/>
        </w:rPr>
        <w:t>اینکه فرموده کافور طاهر باشد، نه دلیلی داریم بر اینکه باید طاهر باشد؛ و نه از این جهت که تنجیس می</w:t>
      </w:r>
      <w:r>
        <w:rPr>
          <w:rFonts w:hint="cs"/>
          <w:rtl/>
        </w:rPr>
        <w:softHyphen/>
        <w:t>آورد، دلیل بر طهارت کافور داریم. بعضی گفته</w:t>
      </w:r>
      <w:r>
        <w:rPr>
          <w:rtl/>
        </w:rPr>
        <w:softHyphen/>
      </w:r>
      <w:r>
        <w:rPr>
          <w:rFonts w:hint="cs"/>
          <w:rtl/>
        </w:rPr>
        <w:t>اند دلیلش اجماع است؛ و لکن مرحوم خوئی فرموده که اجماع ثابت نیست، چون خیلی</w:t>
      </w:r>
      <w:r>
        <w:rPr>
          <w:rFonts w:hint="cs"/>
          <w:rtl/>
        </w:rPr>
        <w:softHyphen/>
        <w:t>ها، متعرّض این مسأله نشده</w:t>
      </w:r>
      <w:r>
        <w:rPr>
          <w:rFonts w:hint="cs"/>
          <w:rtl/>
        </w:rPr>
        <w:softHyphen/>
        <w:t>اند. ولی همانطور که در تنقیح فرموده است، لا یبعد که طهارت کافور، شرط باشد؛ وقتی روایت فرموده اگر خونی آمد، و کفن نجس شد، آن را قیچی کنید، بعید است که اگر کافور نجس شود، اجازه بدهد که همراه میّت باشد. در مورد خاک تیمّم هم ما می</w:t>
      </w:r>
      <w:r>
        <w:rPr>
          <w:rtl/>
        </w:rPr>
        <w:softHyphen/>
      </w:r>
      <w:r>
        <w:rPr>
          <w:rFonts w:hint="cs"/>
          <w:rtl/>
        </w:rPr>
        <w:t>گوئیم که بعید است که بشود با خاک نجس، تیمّم کرد.</w:t>
      </w:r>
    </w:p>
    <w:p w:rsidR="00520A48" w:rsidRDefault="00520A48" w:rsidP="00520A48">
      <w:pPr>
        <w:rPr>
          <w:rtl/>
        </w:rPr>
      </w:pPr>
      <w:r>
        <w:rPr>
          <w:rFonts w:hint="cs"/>
          <w:rtl/>
        </w:rPr>
        <w:t xml:space="preserve"> ممکن است کسی بگوید روایاتی که می</w:t>
      </w:r>
      <w:r>
        <w:rPr>
          <w:rtl/>
        </w:rPr>
        <w:softHyphen/>
      </w:r>
      <w:r>
        <w:rPr>
          <w:rFonts w:hint="cs"/>
          <w:rtl/>
        </w:rPr>
        <w:t>گوید تحنیط کنید، انصراف به حنوط طاهر، دارد؛ که این حرف، حرف بدی نیست؛ در تیمّم هم می</w:t>
      </w:r>
      <w:r>
        <w:rPr>
          <w:rtl/>
        </w:rPr>
        <w:softHyphen/>
      </w:r>
      <w:r>
        <w:rPr>
          <w:rFonts w:hint="cs"/>
          <w:rtl/>
        </w:rPr>
        <w:t>گوئیم که (فتیمّموا) یعنی تیمّم بکنید به تراب طاهر.</w:t>
      </w:r>
    </w:p>
    <w:p w:rsidR="00247D2F" w:rsidRPr="00520A48" w:rsidRDefault="00247D2F" w:rsidP="00520A48"/>
    <w:sectPr w:rsidR="00247D2F" w:rsidRPr="00520A48"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627" w:rsidRDefault="00655627" w:rsidP="008B750B">
      <w:pPr>
        <w:spacing w:line="240" w:lineRule="auto"/>
      </w:pPr>
      <w:r>
        <w:separator/>
      </w:r>
    </w:p>
  </w:endnote>
  <w:endnote w:type="continuationSeparator" w:id="0">
    <w:p w:rsidR="00655627" w:rsidRDefault="0065562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27227" w:rsidRPr="00B27227">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15796" w:rsidP="001B6799">
          <w:pPr>
            <w:pStyle w:val="Footer"/>
            <w:bidi w:val="0"/>
            <w:rPr>
              <w:color w:val="808080" w:themeColor="background1" w:themeShade="80"/>
              <w:rtl/>
            </w:rPr>
          </w:pPr>
          <w:bookmarkStart w:id="15" w:name="BokAdres"/>
          <w:bookmarkEnd w:id="15"/>
          <w:r>
            <w:rPr>
              <w:color w:val="808080" w:themeColor="background1" w:themeShade="80"/>
            </w:rPr>
            <w:t>F1mg1_13950815-032_sl1_mfeb.ir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627" w:rsidRDefault="00655627" w:rsidP="008B750B">
      <w:pPr>
        <w:spacing w:line="240" w:lineRule="auto"/>
      </w:pPr>
      <w:r>
        <w:separator/>
      </w:r>
    </w:p>
  </w:footnote>
  <w:footnote w:type="continuationSeparator" w:id="0">
    <w:p w:rsidR="00655627" w:rsidRDefault="00655627" w:rsidP="008B750B">
      <w:pPr>
        <w:spacing w:line="240" w:lineRule="auto"/>
      </w:pPr>
      <w:r>
        <w:continuationSeparator/>
      </w:r>
    </w:p>
  </w:footnote>
  <w:footnote w:id="1">
    <w:p w:rsidR="00520A48" w:rsidRPr="009203AC" w:rsidRDefault="00520A48" w:rsidP="00520A48">
      <w:pPr>
        <w:pStyle w:val="NormalWeb"/>
        <w:bidi/>
        <w:spacing w:before="0" w:beforeAutospacing="0" w:after="0" w:afterAutospacing="0"/>
        <w:jc w:val="both"/>
        <w:rPr>
          <w:rFonts w:ascii="Noor_Titr" w:hAnsi="Noor_Titr" w:cs="B Badr"/>
          <w:sz w:val="22"/>
          <w:szCs w:val="22"/>
        </w:rPr>
      </w:pPr>
      <w:r w:rsidRPr="009203AC">
        <w:rPr>
          <w:rStyle w:val="FootnoteReference"/>
          <w:rFonts w:cs="B Badr"/>
          <w:sz w:val="22"/>
          <w:szCs w:val="22"/>
        </w:rPr>
        <w:footnoteRef/>
      </w:r>
      <w:r w:rsidRPr="009203AC">
        <w:rPr>
          <w:rFonts w:cs="B Badr"/>
          <w:sz w:val="22"/>
          <w:szCs w:val="22"/>
          <w:rtl/>
        </w:rPr>
        <w:t xml:space="preserve"> </w:t>
      </w:r>
      <w:r w:rsidRPr="009203AC">
        <w:rPr>
          <w:rFonts w:cs="B Badr" w:hint="cs"/>
          <w:sz w:val="22"/>
          <w:szCs w:val="22"/>
          <w:rtl/>
        </w:rPr>
        <w:t xml:space="preserve">- </w:t>
      </w:r>
      <w:r w:rsidRPr="009203AC">
        <w:rPr>
          <w:rFonts w:ascii="Noor_Titr" w:hAnsi="Noor_Titr" w:cs="B Badr" w:hint="cs"/>
          <w:sz w:val="22"/>
          <w:szCs w:val="22"/>
          <w:rtl/>
        </w:rPr>
        <w:t xml:space="preserve">وسائل الشيعة؛ ج‌3، صص: 33 </w:t>
      </w:r>
      <w:r w:rsidRPr="009203AC">
        <w:rPr>
          <w:rFonts w:hint="cs"/>
          <w:sz w:val="22"/>
          <w:szCs w:val="22"/>
          <w:rtl/>
        </w:rPr>
        <w:t>–</w:t>
      </w:r>
      <w:r w:rsidRPr="009203AC">
        <w:rPr>
          <w:rFonts w:ascii="Noor_Titr" w:hAnsi="Noor_Titr" w:cs="B Badr" w:hint="cs"/>
          <w:sz w:val="22"/>
          <w:szCs w:val="22"/>
          <w:rtl/>
        </w:rPr>
        <w:t xml:space="preserve"> 32، باب 14، أبواب التکفین، ح 3. (</w:t>
      </w:r>
      <w:r w:rsidRPr="009203AC">
        <w:rPr>
          <w:rFonts w:ascii="Noor_Lotus" w:hAnsi="Noor_Lotus" w:cs="B Badr" w:hint="cs"/>
          <w:sz w:val="22"/>
          <w:szCs w:val="22"/>
          <w:rtl/>
        </w:rPr>
        <w:t>وَ</w:t>
      </w:r>
      <w:r w:rsidRPr="009203AC">
        <w:rPr>
          <w:rFonts w:ascii="Traditional Arabic" w:hAnsi="Traditional Arabic" w:cs="B Badr" w:hint="cs"/>
          <w:sz w:val="22"/>
          <w:szCs w:val="22"/>
          <w:rtl/>
        </w:rPr>
        <w:t xml:space="preserve"> عَنْهُ عَنْ أَبِيهِ عَنْ رِجَالِهِ عَنْ يُونُسَ عَنْهُمْ (علیهم السلام)</w:t>
      </w:r>
      <w:r w:rsidRPr="009203AC">
        <w:rPr>
          <w:rFonts w:ascii="Noor_Lotus" w:hAnsi="Noor_Lotus" w:cs="B Badr" w:hint="cs"/>
          <w:sz w:val="22"/>
          <w:szCs w:val="22"/>
          <w:rtl/>
        </w:rPr>
        <w:t xml:space="preserve"> قَالَ فِي تَحْنِيطِ الْمَيِّتِ وَ تَكْفِينِهِ- قَالَ ابْسُطِ الْحِبَرَةَ بَسْطاً- ثُمَّ ابْسُطْ عَلَيْهَا الْإِزَارَ- ثُمَّ ابْسُطِ الْقَمِيصَ عَلَيْهِ- وَ تَرُدُّ مُقَدَّمَ الْقَمِيصِ عَلَيْهِ ثُمَّ اعْمِدْ إِلَى كَافُورٍ- مَسْحُوقٍ فَضَعْهُ عَلَى جَبْهَتِهِ مَوْضِعِ سُجُودِهِ- </w:t>
      </w:r>
      <w:r w:rsidRPr="009203AC">
        <w:rPr>
          <w:rFonts w:ascii="Noor_Lotus" w:hAnsi="Noor_Lotus" w:cs="B Badr" w:hint="cs"/>
          <w:sz w:val="22"/>
          <w:szCs w:val="22"/>
          <w:u w:val="single"/>
          <w:rtl/>
        </w:rPr>
        <w:t>وَ امْسَحْ بِالْكَافُورِ عَلَى جَمِيعِ مَفَاصِلِهِ</w:t>
      </w:r>
      <w:r w:rsidRPr="009203AC">
        <w:rPr>
          <w:rFonts w:ascii="Noor_Lotus" w:hAnsi="Noor_Lotus" w:cs="B Badr" w:hint="cs"/>
          <w:sz w:val="22"/>
          <w:szCs w:val="22"/>
          <w:rtl/>
        </w:rPr>
        <w:t xml:space="preserve"> - مِنْ قَرْنِهِ إِلَى قَدَمِهِ- وَ فِي رَأْسِهِ وَ فِي عُنُقِهِ وَ مَنْكِبَيْهِ وَ مَرَافِقِهِ- وَ فِي كُلِّ</w:t>
      </w:r>
      <w:r w:rsidRPr="009203AC">
        <w:rPr>
          <w:rFonts w:ascii="Noor_Lotus" w:hAnsi="Noor_Lotus" w:cs="B Badr" w:hint="cs"/>
          <w:sz w:val="22"/>
          <w:szCs w:val="22"/>
        </w:rPr>
        <w:t>‌</w:t>
      </w:r>
      <w:r w:rsidRPr="009203AC">
        <w:rPr>
          <w:rFonts w:ascii="Noor_Lotus" w:hAnsi="Noor_Lotus" w:cs="B Badr" w:hint="cs"/>
          <w:sz w:val="22"/>
          <w:szCs w:val="22"/>
          <w:rtl/>
        </w:rPr>
        <w:t xml:space="preserve"> مَفْصِلٍ مِنْ مَفَاصِلِهِ مِنَ الْيَدَيْنِ وَ الرِّجْلَيْنِ- وَ فِي وَسَطِ رَاحَتَيْهِ- ثُمَّ يُحْمَلُ فَيُوضَعُ عَلَى قَمِيصِهِ- وَ يُرَدُّ مُقَدَّمُ الْقَمِيصِ عَلَيْهِ- وَ يَكُونُ الْقَمِيصُ غَيْرَ مَكْفُوفٍ وَ لَا مَزْرُورٍ- وَ يَجْعَلُ لَهُ قِطْعَتَيْنِ مِنْ جَرِيدِ النَّخْلِ رَطْباً قَدْرَ ذِرَاعٍ- يُجْعَلُ لَهُ وَاحِدَةٌ بَيْنَ رُكْبَتَيْهِ- نِصْفٌ مِمَّا يَلِي السَّاقَ وَ نِصْفٌ مِمَّا يَلِي الْفَخِذَ- وَ يُجْعَلُ الْأُخْرَى تَحْتَ إِبْطِهِ الْأَيْمَنِ- وَ لَا تَجْعَلْ فِي مَنْخِرَيْهِ وَ لَا فِي بَصَرِهِ وَ مَسَامِعِهِ- وَ لَا عَلَى وَجْهِهِ قُطْناً وَ لَا كَافُوراً- ثُمَّ يُعَمَّمُ يُؤْخَذُ وَسَطُ الْعِمَامَةِ- فَيُثْنَى عَلَى رَأْسِهِ بِالتَّدْوِيرِ- ثُمَّ يُلْقَى فَضْلُ الشِّقِّ الْأَيْمَنِ عَلَى الْأَيْسَرِ- وَ الْأَيْسَرِ عَلَى الْأَيْمَنِ ثُمَّ يُمَدُّ عَلَى صَدْرِهِ».</w:t>
      </w:r>
    </w:p>
  </w:footnote>
  <w:footnote w:id="2">
    <w:p w:rsidR="00520A48" w:rsidRDefault="00520A48" w:rsidP="00520A48">
      <w:pPr>
        <w:pStyle w:val="FootnoteText"/>
      </w:pPr>
      <w:r>
        <w:rPr>
          <w:rStyle w:val="FootnoteReference"/>
        </w:rPr>
        <w:footnoteRef/>
      </w:r>
      <w:r>
        <w:rPr>
          <w:rtl/>
        </w:rPr>
        <w:t xml:space="preserve"> </w:t>
      </w:r>
      <w:r>
        <w:rPr>
          <w:rFonts w:hint="cs"/>
          <w:rtl/>
        </w:rPr>
        <w:t xml:space="preserve">- </w:t>
      </w:r>
      <w:r w:rsidRPr="00B74C6E">
        <w:rPr>
          <w:rFonts w:hint="cs"/>
          <w:rtl/>
        </w:rPr>
        <w:t>وسائل الشيعة؛ ج‌3، ص: 37</w:t>
      </w:r>
      <w:r>
        <w:rPr>
          <w:rFonts w:hint="cs"/>
          <w:rtl/>
        </w:rPr>
        <w:t>، باب 16، أبواب التکفین، ح 5.</w:t>
      </w:r>
    </w:p>
  </w:footnote>
  <w:footnote w:id="3">
    <w:p w:rsidR="00520A48" w:rsidRDefault="00520A48" w:rsidP="00520A48">
      <w:pPr>
        <w:pStyle w:val="FootnoteText"/>
      </w:pPr>
      <w:r>
        <w:rPr>
          <w:rStyle w:val="FootnoteReference"/>
        </w:rPr>
        <w:footnoteRef/>
      </w:r>
      <w:r>
        <w:rPr>
          <w:rtl/>
        </w:rPr>
        <w:t xml:space="preserve"> </w:t>
      </w:r>
      <w:r>
        <w:rPr>
          <w:rFonts w:hint="cs"/>
          <w:rtl/>
        </w:rPr>
        <w:t xml:space="preserve">- </w:t>
      </w:r>
      <w:r w:rsidRPr="005D085C">
        <w:rPr>
          <w:rFonts w:hint="cs"/>
          <w:rtl/>
        </w:rPr>
        <w:t>وسائل الشيعة؛ ج‌3، ص: 35</w:t>
      </w:r>
      <w:r>
        <w:rPr>
          <w:rFonts w:hint="cs"/>
          <w:rtl/>
        </w:rPr>
        <w:t>، باب 15، أبواب التکفین، ح 2.</w:t>
      </w:r>
    </w:p>
  </w:footnote>
  <w:footnote w:id="4">
    <w:p w:rsidR="00520A48" w:rsidRDefault="00520A48" w:rsidP="00520A48">
      <w:pPr>
        <w:pStyle w:val="FootnoteText"/>
      </w:pPr>
      <w:r>
        <w:rPr>
          <w:rStyle w:val="FootnoteReference"/>
        </w:rPr>
        <w:footnoteRef/>
      </w:r>
      <w:r>
        <w:rPr>
          <w:rtl/>
        </w:rPr>
        <w:t xml:space="preserve"> </w:t>
      </w:r>
      <w:r>
        <w:rPr>
          <w:rFonts w:hint="cs"/>
          <w:rtl/>
        </w:rPr>
        <w:t xml:space="preserve">- </w:t>
      </w:r>
      <w:r w:rsidRPr="003E0565">
        <w:rPr>
          <w:rFonts w:hint="cs"/>
          <w:rtl/>
        </w:rPr>
        <w:t>وسائل الشيعة؛ ج‌3، ص: 37</w:t>
      </w:r>
      <w:r>
        <w:rPr>
          <w:rFonts w:hint="cs"/>
          <w:rtl/>
        </w:rPr>
        <w:t>، باب 16، أبواب التکفین، ح 4 و  ح3.</w:t>
      </w:r>
    </w:p>
  </w:footnote>
  <w:footnote w:id="5">
    <w:p w:rsidR="00520A48" w:rsidRDefault="00520A48" w:rsidP="00520A48">
      <w:pPr>
        <w:pStyle w:val="FootnoteText"/>
      </w:pPr>
      <w:r>
        <w:rPr>
          <w:rStyle w:val="FootnoteReference"/>
        </w:rPr>
        <w:footnoteRef/>
      </w:r>
      <w:r>
        <w:rPr>
          <w:rtl/>
        </w:rPr>
        <w:t xml:space="preserve"> </w:t>
      </w:r>
      <w:r>
        <w:rPr>
          <w:rFonts w:hint="cs"/>
          <w:rtl/>
        </w:rPr>
        <w:t xml:space="preserve">- </w:t>
      </w:r>
      <w:r w:rsidRPr="00893E5E">
        <w:rPr>
          <w:rFonts w:hint="cs"/>
          <w:rtl/>
        </w:rPr>
        <w:t>وسائل الشيعة؛ ج‌3، ص</w:t>
      </w:r>
      <w:r>
        <w:rPr>
          <w:rFonts w:hint="cs"/>
          <w:rtl/>
        </w:rPr>
        <w:t>ص</w:t>
      </w:r>
      <w:r w:rsidRPr="00893E5E">
        <w:rPr>
          <w:rFonts w:hint="cs"/>
          <w:rtl/>
        </w:rPr>
        <w:t xml:space="preserve">: </w:t>
      </w:r>
      <w:r>
        <w:rPr>
          <w:rFonts w:hint="cs"/>
          <w:rtl/>
        </w:rPr>
        <w:t xml:space="preserve">38 </w:t>
      </w:r>
      <w:r>
        <w:rPr>
          <w:rFonts w:ascii="Times New Roman" w:hAnsi="Times New Roman" w:cs="Times New Roman" w:hint="cs"/>
          <w:rtl/>
        </w:rPr>
        <w:t>–</w:t>
      </w:r>
      <w:r>
        <w:rPr>
          <w:rFonts w:hint="cs"/>
          <w:rtl/>
        </w:rPr>
        <w:t xml:space="preserve"> 37، باب 16، أبواب التکفین، ح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44F3C">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015796">
      <w:rPr>
        <w:b/>
        <w:bCs/>
        <w:sz w:val="20"/>
        <w:szCs w:val="24"/>
        <w:rtl/>
      </w:rPr>
      <w:t>03</w:t>
    </w:r>
    <w:r w:rsidR="00F44F3C">
      <w:rPr>
        <w:rFonts w:hint="cs"/>
        <w:b/>
        <w:bCs/>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01579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01579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015796">
      <w:rPr>
        <w:sz w:val="24"/>
        <w:szCs w:val="24"/>
        <w:rtl/>
      </w:rPr>
      <w:t>1</w:t>
    </w:r>
    <w:r w:rsidR="00F44F3C">
      <w:rPr>
        <w:rFonts w:hint="cs"/>
        <w:sz w:val="24"/>
        <w:szCs w:val="24"/>
        <w:rtl/>
      </w:rPr>
      <w:t>8</w:t>
    </w:r>
    <w:r w:rsidR="00015796">
      <w:rPr>
        <w:sz w:val="24"/>
        <w:szCs w:val="24"/>
        <w:rtl/>
      </w:rPr>
      <w:t xml:space="preserve"> /8 /1395</w:t>
    </w:r>
  </w:p>
  <w:p w:rsidR="00FA3B17" w:rsidRPr="00F16B53" w:rsidRDefault="00935A55" w:rsidP="00AF25B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AF25B9">
      <w:rPr>
        <w:rFonts w:hint="cs"/>
        <w:sz w:val="24"/>
        <w:szCs w:val="24"/>
        <w:rtl/>
      </w:rPr>
      <w:t xml:space="preserve"> حنوط</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015796">
      <w:rPr>
        <w:rFonts w:hint="cs"/>
        <w:sz w:val="24"/>
        <w:szCs w:val="24"/>
        <w:rtl/>
      </w:rPr>
      <w:t>سجاد</w:t>
    </w:r>
    <w:r w:rsidR="00015796">
      <w:rPr>
        <w:sz w:val="24"/>
        <w:szCs w:val="24"/>
        <w:rtl/>
      </w:rPr>
      <w:t xml:space="preserve"> </w:t>
    </w:r>
    <w:r w:rsidR="00015796">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F25B9">
      <w:rPr>
        <w:rFonts w:hint="cs"/>
        <w:sz w:val="24"/>
        <w:szCs w:val="24"/>
        <w:rtl/>
      </w:rPr>
      <w:t>خصوصیّات تحنیط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796"/>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34F4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2055"/>
    <w:rsid w:val="00425015"/>
    <w:rsid w:val="00430994"/>
    <w:rsid w:val="00441B6D"/>
    <w:rsid w:val="004556EF"/>
    <w:rsid w:val="00462B07"/>
    <w:rsid w:val="00465BD2"/>
    <w:rsid w:val="004871AA"/>
    <w:rsid w:val="004926E1"/>
    <w:rsid w:val="004A2FEA"/>
    <w:rsid w:val="004D255E"/>
    <w:rsid w:val="004D75C5"/>
    <w:rsid w:val="004E2186"/>
    <w:rsid w:val="004E66FB"/>
    <w:rsid w:val="004F470A"/>
    <w:rsid w:val="004F4C59"/>
    <w:rsid w:val="00500C8F"/>
    <w:rsid w:val="00501909"/>
    <w:rsid w:val="005128DF"/>
    <w:rsid w:val="005206FE"/>
    <w:rsid w:val="00520A48"/>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55627"/>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1024"/>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25B9"/>
    <w:rsid w:val="00AF3925"/>
    <w:rsid w:val="00B2292F"/>
    <w:rsid w:val="00B27227"/>
    <w:rsid w:val="00B43169"/>
    <w:rsid w:val="00B55AE4"/>
    <w:rsid w:val="00B739B0"/>
    <w:rsid w:val="00B814A3"/>
    <w:rsid w:val="00B9641A"/>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0E71"/>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16C6"/>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44F3C"/>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956EB-1BDD-46DA-9C26-20A52FEC0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13</TotalTime>
  <Pages>5</Pages>
  <Words>1502</Words>
  <Characters>8564</Characters>
  <Application>Microsoft Office Word</Application>
  <DocSecurity>0</DocSecurity>
  <Lines>71</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10046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9</cp:revision>
  <cp:lastPrinted>2019-10-18T16:33:00Z</cp:lastPrinted>
  <dcterms:created xsi:type="dcterms:W3CDTF">2019-10-15T17:06:00Z</dcterms:created>
  <dcterms:modified xsi:type="dcterms:W3CDTF">2019-10-18T16:33:00Z</dcterms:modified>
</cp:coreProperties>
</file>