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F46383" w:rsidRDefault="00F46383">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bCs w:val="0"/>
          <w:iCs w:val="0"/>
          <w:noProof/>
        </w:rPr>
        <w:instrText>TOC</w:instrText>
      </w:r>
      <w:r>
        <w:rPr>
          <w:rStyle w:val="Hyperlink"/>
          <w:bCs w:val="0"/>
          <w:iCs w:val="0"/>
          <w:noProof/>
          <w:rtl/>
        </w:rPr>
        <w:instrText xml:space="preserve"> \</w:instrText>
      </w:r>
      <w:r>
        <w:rPr>
          <w:rStyle w:val="Hyperlink"/>
          <w:bCs w:val="0"/>
          <w:iCs w:val="0"/>
          <w:noProof/>
        </w:rPr>
        <w:instrText>o \h \z \u</w:instrText>
      </w:r>
      <w:r>
        <w:rPr>
          <w:rStyle w:val="Hyperlink"/>
          <w:bCs w:val="0"/>
          <w:iCs w:val="0"/>
          <w:noProof/>
          <w:rtl/>
        </w:rPr>
        <w:instrText xml:space="preserve"> </w:instrText>
      </w:r>
      <w:r>
        <w:rPr>
          <w:rStyle w:val="Hyperlink"/>
          <w:bCs w:val="0"/>
          <w:iCs w:val="0"/>
          <w:noProof/>
          <w:rtl/>
        </w:rPr>
        <w:fldChar w:fldCharType="separate"/>
      </w:r>
      <w:hyperlink w:anchor="_Toc26458504" w:history="1">
        <w:r w:rsidRPr="00E8471C">
          <w:rPr>
            <w:rStyle w:val="Hyperlink"/>
            <w:rFonts w:hint="eastAsia"/>
            <w:noProof/>
            <w:rtl/>
          </w:rPr>
          <w:t>ادامه</w:t>
        </w:r>
        <w:r w:rsidRPr="00E8471C">
          <w:rPr>
            <w:rStyle w:val="Hyperlink"/>
            <w:noProof/>
            <w:rtl/>
          </w:rPr>
          <w:t xml:space="preserve"> (</w:t>
        </w:r>
        <w:r w:rsidRPr="00E8471C">
          <w:rPr>
            <w:rStyle w:val="Hyperlink"/>
            <w:rFonts w:hint="eastAsia"/>
            <w:noProof/>
            <w:rtl/>
          </w:rPr>
          <w:t>مسأله</w:t>
        </w:r>
        <w:r w:rsidRPr="00E8471C">
          <w:rPr>
            <w:rStyle w:val="Hyperlink"/>
            <w:noProof/>
            <w:rtl/>
          </w:rPr>
          <w:t xml:space="preserve"> 15: </w:t>
        </w:r>
        <w:r w:rsidRPr="00E8471C">
          <w:rPr>
            <w:rStyle w:val="Hyperlink"/>
            <w:rFonts w:hint="eastAsia"/>
            <w:noProof/>
            <w:rtl/>
          </w:rPr>
          <w:t>ک</w:t>
        </w:r>
        <w:r w:rsidRPr="00E8471C">
          <w:rPr>
            <w:rStyle w:val="Hyperlink"/>
            <w:rFonts w:hint="cs"/>
            <w:noProof/>
            <w:rtl/>
          </w:rPr>
          <w:t>ی</w:t>
        </w:r>
        <w:r w:rsidRPr="00E8471C">
          <w:rPr>
            <w:rStyle w:val="Hyperlink"/>
            <w:rFonts w:hint="eastAsia"/>
            <w:noProof/>
            <w:rtl/>
          </w:rPr>
          <w:t>ف</w:t>
        </w:r>
        <w:r w:rsidRPr="00E8471C">
          <w:rPr>
            <w:rStyle w:val="Hyperlink"/>
            <w:rFonts w:hint="cs"/>
            <w:noProof/>
            <w:rtl/>
          </w:rPr>
          <w:t>یّ</w:t>
        </w:r>
        <w:r w:rsidRPr="00E8471C">
          <w:rPr>
            <w:rStyle w:val="Hyperlink"/>
            <w:rFonts w:hint="eastAsia"/>
            <w:noProof/>
            <w:rtl/>
          </w:rPr>
          <w:t>ت</w:t>
        </w:r>
        <w:r w:rsidRPr="00E8471C">
          <w:rPr>
            <w:rStyle w:val="Hyperlink"/>
            <w:noProof/>
            <w:rtl/>
          </w:rPr>
          <w:t xml:space="preserve"> </w:t>
        </w:r>
        <w:r w:rsidRPr="00E8471C">
          <w:rPr>
            <w:rStyle w:val="Hyperlink"/>
            <w:rFonts w:hint="eastAsia"/>
            <w:noProof/>
            <w:rtl/>
          </w:rPr>
          <w:t>نماز</w:t>
        </w:r>
        <w:r w:rsidRPr="00E8471C">
          <w:rPr>
            <w:rStyle w:val="Hyperlink"/>
            <w:noProof/>
            <w:rtl/>
          </w:rPr>
          <w:t xml:space="preserve"> </w:t>
        </w:r>
        <w:r w:rsidRPr="00E8471C">
          <w:rPr>
            <w:rStyle w:val="Hyperlink"/>
            <w:rFonts w:hint="eastAsia"/>
            <w:noProof/>
            <w:rtl/>
          </w:rPr>
          <w:t>م</w:t>
        </w:r>
        <w:r w:rsidRPr="00E8471C">
          <w:rPr>
            <w:rStyle w:val="Hyperlink"/>
            <w:rFonts w:hint="cs"/>
            <w:noProof/>
            <w:rtl/>
          </w:rPr>
          <w:t>یّ</w:t>
        </w:r>
        <w:r w:rsidRPr="00E8471C">
          <w:rPr>
            <w:rStyle w:val="Hyperlink"/>
            <w:rFonts w:hint="eastAsia"/>
            <w:noProof/>
            <w:rtl/>
          </w:rPr>
          <w:t>ت،</w:t>
        </w:r>
        <w:r w:rsidRPr="00E8471C">
          <w:rPr>
            <w:rStyle w:val="Hyperlink"/>
            <w:noProof/>
            <w:rtl/>
          </w:rPr>
          <w:t xml:space="preserve"> </w:t>
        </w:r>
        <w:r w:rsidRPr="00E8471C">
          <w:rPr>
            <w:rStyle w:val="Hyperlink"/>
            <w:rFonts w:hint="eastAsia"/>
            <w:noProof/>
            <w:rtl/>
          </w:rPr>
          <w:t>بواسطه</w:t>
        </w:r>
        <w:r w:rsidRPr="00E8471C">
          <w:rPr>
            <w:rStyle w:val="Hyperlink"/>
            <w:noProof/>
            <w:rtl/>
          </w:rPr>
          <w:t xml:space="preserve"> </w:t>
        </w:r>
        <w:r w:rsidRPr="00E8471C">
          <w:rPr>
            <w:rStyle w:val="Hyperlink"/>
            <w:rFonts w:hint="eastAsia"/>
            <w:noProof/>
            <w:rtl/>
          </w:rPr>
          <w:t>أشخاص</w:t>
        </w:r>
        <w:r w:rsidRPr="00E8471C">
          <w:rPr>
            <w:rStyle w:val="Hyperlink"/>
            <w:noProof/>
            <w:rtl/>
          </w:rPr>
          <w:t xml:space="preserve"> </w:t>
        </w:r>
        <w:r w:rsidRPr="00E8471C">
          <w:rPr>
            <w:rStyle w:val="Hyperlink"/>
            <w:rFonts w:hint="eastAsia"/>
            <w:noProof/>
            <w:rtl/>
          </w:rPr>
          <w:t>عر</w:t>
        </w:r>
        <w:r w:rsidRPr="00E8471C">
          <w:rPr>
            <w:rStyle w:val="Hyperlink"/>
            <w:rFonts w:hint="cs"/>
            <w:noProof/>
            <w:rtl/>
          </w:rPr>
          <w:t>ی</w:t>
        </w:r>
        <w:r w:rsidRPr="00E8471C">
          <w:rPr>
            <w:rStyle w:val="Hyperlink"/>
            <w:rFonts w:hint="eastAsia"/>
            <w:noProof/>
            <w:rtl/>
          </w:rPr>
          <w:t>ان</w:t>
        </w:r>
        <w:r w:rsidRPr="00E8471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26458504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F46383" w:rsidRDefault="00F46383">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458505" w:history="1">
        <w:r w:rsidRPr="00E8471C">
          <w:rPr>
            <w:rStyle w:val="Hyperlink"/>
            <w:rFonts w:hint="eastAsia"/>
            <w:noProof/>
            <w:rtl/>
          </w:rPr>
          <w:t>مسأله</w:t>
        </w:r>
        <w:r w:rsidRPr="00E8471C">
          <w:rPr>
            <w:rStyle w:val="Hyperlink"/>
            <w:noProof/>
            <w:rtl/>
          </w:rPr>
          <w:t xml:space="preserve"> 16: </w:t>
        </w:r>
        <w:r w:rsidRPr="00E8471C">
          <w:rPr>
            <w:rStyle w:val="Hyperlink"/>
            <w:rFonts w:hint="eastAsia"/>
            <w:noProof/>
            <w:rtl/>
          </w:rPr>
          <w:t>أولو</w:t>
        </w:r>
        <w:r w:rsidRPr="00E8471C">
          <w:rPr>
            <w:rStyle w:val="Hyperlink"/>
            <w:rFonts w:hint="cs"/>
            <w:noProof/>
            <w:rtl/>
          </w:rPr>
          <w:t>یّ</w:t>
        </w:r>
        <w:r w:rsidRPr="00E8471C">
          <w:rPr>
            <w:rStyle w:val="Hyperlink"/>
            <w:rFonts w:hint="eastAsia"/>
            <w:noProof/>
            <w:rtl/>
          </w:rPr>
          <w:t>ت</w:t>
        </w:r>
        <w:r w:rsidRPr="00E8471C">
          <w:rPr>
            <w:rStyle w:val="Hyperlink"/>
            <w:noProof/>
            <w:rtl/>
          </w:rPr>
          <w:t xml:space="preserve"> </w:t>
        </w:r>
        <w:r w:rsidRPr="00E8471C">
          <w:rPr>
            <w:rStyle w:val="Hyperlink"/>
            <w:rFonts w:hint="eastAsia"/>
            <w:noProof/>
            <w:rtl/>
          </w:rPr>
          <w:t>تقدّم</w:t>
        </w:r>
        <w:r w:rsidRPr="00E8471C">
          <w:rPr>
            <w:rStyle w:val="Hyperlink"/>
            <w:noProof/>
            <w:rtl/>
          </w:rPr>
          <w:t xml:space="preserve"> </w:t>
        </w:r>
        <w:r w:rsidRPr="00E8471C">
          <w:rPr>
            <w:rStyle w:val="Hyperlink"/>
            <w:rFonts w:hint="eastAsia"/>
            <w:noProof/>
            <w:rtl/>
          </w:rPr>
          <w:t>امام</w:t>
        </w:r>
        <w:r w:rsidRPr="00E8471C">
          <w:rPr>
            <w:rStyle w:val="Hyperlink"/>
            <w:noProof/>
            <w:rtl/>
          </w:rPr>
          <w:t xml:space="preserve"> </w:t>
        </w:r>
        <w:r w:rsidRPr="00E8471C">
          <w:rPr>
            <w:rStyle w:val="Hyperlink"/>
            <w:rFonts w:hint="eastAsia"/>
            <w:noProof/>
            <w:rtl/>
          </w:rPr>
          <w:t>جماعت</w:t>
        </w:r>
        <w:r w:rsidRPr="00E8471C">
          <w:rPr>
            <w:rStyle w:val="Hyperlink"/>
            <w:noProof/>
            <w:rtl/>
          </w:rPr>
          <w:t xml:space="preserve"> </w:t>
        </w:r>
        <w:r w:rsidRPr="00E8471C">
          <w:rPr>
            <w:rStyle w:val="Hyperlink"/>
            <w:rFonts w:hint="eastAsia"/>
            <w:noProof/>
            <w:rtl/>
          </w:rPr>
          <w:t>در</w:t>
        </w:r>
        <w:r w:rsidRPr="00E8471C">
          <w:rPr>
            <w:rStyle w:val="Hyperlink"/>
            <w:noProof/>
            <w:rtl/>
          </w:rPr>
          <w:t xml:space="preserve">  </w:t>
        </w:r>
        <w:r w:rsidRPr="00E8471C">
          <w:rPr>
            <w:rStyle w:val="Hyperlink"/>
            <w:rFonts w:hint="eastAsia"/>
            <w:noProof/>
            <w:rtl/>
          </w:rPr>
          <w:t>غ</w:t>
        </w:r>
        <w:r w:rsidRPr="00E8471C">
          <w:rPr>
            <w:rStyle w:val="Hyperlink"/>
            <w:rFonts w:hint="cs"/>
            <w:noProof/>
            <w:rtl/>
          </w:rPr>
          <w:t>ی</w:t>
        </w:r>
        <w:r w:rsidRPr="00E8471C">
          <w:rPr>
            <w:rStyle w:val="Hyperlink"/>
            <w:rFonts w:hint="eastAsia"/>
            <w:noProof/>
            <w:rtl/>
          </w:rPr>
          <w:t>ر</w:t>
        </w:r>
        <w:r w:rsidRPr="00E8471C">
          <w:rPr>
            <w:rStyle w:val="Hyperlink"/>
            <w:noProof/>
            <w:rtl/>
          </w:rPr>
          <w:t xml:space="preserve"> </w:t>
        </w:r>
        <w:r w:rsidRPr="00E8471C">
          <w:rPr>
            <w:rStyle w:val="Hyperlink"/>
            <w:rFonts w:hint="eastAsia"/>
            <w:noProof/>
            <w:rtl/>
          </w:rPr>
          <w:t>نماز</w:t>
        </w:r>
        <w:r w:rsidRPr="00E8471C">
          <w:rPr>
            <w:rStyle w:val="Hyperlink"/>
            <w:noProof/>
            <w:rtl/>
          </w:rPr>
          <w:t xml:space="preserve"> </w:t>
        </w:r>
        <w:r w:rsidRPr="00E8471C">
          <w:rPr>
            <w:rStyle w:val="Hyperlink"/>
            <w:rFonts w:hint="eastAsia"/>
            <w:noProof/>
            <w:rtl/>
          </w:rPr>
          <w:t>عراة</w:t>
        </w:r>
        <w:r w:rsidRPr="00E8471C">
          <w:rPr>
            <w:rStyle w:val="Hyperlink"/>
            <w:noProof/>
            <w:rtl/>
          </w:rPr>
          <w:t xml:space="preserve"> </w:t>
        </w:r>
        <w:r w:rsidRPr="00E8471C">
          <w:rPr>
            <w:rStyle w:val="Hyperlink"/>
            <w:rFonts w:hint="eastAsia"/>
            <w:noProof/>
            <w:rtl/>
          </w:rPr>
          <w:t>و</w:t>
        </w:r>
        <w:r w:rsidRPr="00E8471C">
          <w:rPr>
            <w:rStyle w:val="Hyperlink"/>
            <w:noProof/>
            <w:rtl/>
          </w:rPr>
          <w:t xml:space="preserve"> </w:t>
        </w:r>
        <w:r w:rsidRPr="00E8471C">
          <w:rPr>
            <w:rStyle w:val="Hyperlink"/>
            <w:rFonts w:hint="eastAsia"/>
            <w:noProof/>
            <w:rtl/>
          </w:rPr>
          <w:t>نماز</w:t>
        </w:r>
        <w:r w:rsidRPr="00E8471C">
          <w:rPr>
            <w:rStyle w:val="Hyperlink"/>
            <w:noProof/>
            <w:rtl/>
          </w:rPr>
          <w:t xml:space="preserve"> </w:t>
        </w:r>
        <w:r w:rsidRPr="00E8471C">
          <w:rPr>
            <w:rStyle w:val="Hyperlink"/>
            <w:rFonts w:hint="eastAsia"/>
            <w:noProof/>
            <w:rtl/>
          </w:rPr>
          <w:t>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26458505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F46383"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F46383">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F46383">
        <w:rPr>
          <w:rFonts w:ascii="Noor_Lotus" w:hAnsi="Noor_Lotus" w:cs="B Lotus" w:hint="cs"/>
          <w:sz w:val="28"/>
          <w:highlight w:val="green"/>
          <w:rtl/>
          <w:lang w:bidi="ar-SA"/>
        </w:rPr>
        <w:t>6</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F46383">
        <w:rPr>
          <w:rFonts w:ascii="Noor_Lotus" w:hAnsi="Noor_Lotus" w:cs="B Lotus" w:hint="cs"/>
          <w:sz w:val="28"/>
          <w:highlight w:val="green"/>
          <w:rtl/>
          <w:lang w:bidi="ar-SA"/>
        </w:rPr>
        <w:t>دو</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F46383">
        <w:rPr>
          <w:rFonts w:ascii="Noor_Lotus" w:hAnsi="Noor_Lotus" w:cs="B Lotus" w:hint="cs"/>
          <w:sz w:val="28"/>
          <w:highlight w:val="green"/>
          <w:rtl/>
          <w:lang w:bidi="ar-SA"/>
        </w:rPr>
        <w:t>5</w:t>
      </w:r>
      <w:r>
        <w:rPr>
          <w:rFonts w:ascii="Noor_Lotus" w:hAnsi="Noor_Lotus" w:cs="B Lotus" w:hint="cs"/>
          <w:sz w:val="28"/>
          <w:rtl/>
          <w:lang w:bidi="ar-SA"/>
        </w:rPr>
        <w:t xml:space="preserve"> </w:t>
      </w:r>
    </w:p>
    <w:p w:rsidR="00F46383" w:rsidRDefault="00F46383" w:rsidP="00F46383">
      <w:pPr>
        <w:pStyle w:val="Heading3"/>
        <w:rPr>
          <w:rFonts w:ascii="Noor_Titr" w:hAnsi="Noor_Titr" w:hint="cs"/>
          <w:rtl/>
        </w:rPr>
      </w:pPr>
      <w:bookmarkStart w:id="11" w:name="_Toc26458504"/>
      <w:r>
        <w:rPr>
          <w:rFonts w:hint="cs"/>
          <w:rtl/>
        </w:rPr>
        <w:t>ادامه (مسأله 15: کیفیّت نماز میّت، بواسطه أشخاص عریان)</w:t>
      </w:r>
      <w:bookmarkEnd w:id="11"/>
    </w:p>
    <w:p w:rsidR="00F46383" w:rsidRDefault="00F46383" w:rsidP="00F46383">
      <w:pPr>
        <w:rPr>
          <w:rFonts w:hint="cs"/>
          <w:rtl/>
        </w:rPr>
      </w:pPr>
      <w:r w:rsidRPr="00F46383">
        <w:rPr>
          <w:rFonts w:hint="cs"/>
          <w:rtl/>
        </w:rPr>
        <w:t>بحث در صلاة عرات بود، که در متن شرایع</w:t>
      </w:r>
      <w:r w:rsidRPr="00F46383">
        <w:rPr>
          <w:rStyle w:val="FootnoteReference"/>
          <w:rtl/>
        </w:rPr>
        <w:footnoteReference w:id="1"/>
      </w:r>
      <w:r w:rsidRPr="00F46383">
        <w:rPr>
          <w:rFonts w:hint="cs"/>
          <w:rtl/>
        </w:rPr>
        <w:t xml:space="preserve"> هم همین جور آمده است که زن می</w:t>
      </w:r>
      <w:r w:rsidRPr="00F46383">
        <w:rPr>
          <w:rtl/>
        </w:rPr>
        <w:softHyphen/>
      </w:r>
      <w:r w:rsidRPr="00F46383">
        <w:rPr>
          <w:rFonts w:hint="cs"/>
          <w:rtl/>
        </w:rPr>
        <w:t>تواند امام باشد، و در وسط صف باشد، و بعد فرموده (و کذلک الرجال العراة) که منظور این است که عراة هم باید وسط صف باشند. مرحوم سیّد عبارت شرایع و جواهر را در تغییر داده است؛ و فرموده</w:t>
      </w:r>
      <w:r>
        <w:rPr>
          <w:rFonts w:hint="cs"/>
          <w:rtl/>
        </w:rPr>
        <w:t xml:space="preserve"> </w:t>
      </w:r>
      <w:r w:rsidRPr="00F46383">
        <w:rPr>
          <w:rStyle w:val="SubtleEmphasis"/>
          <w:rFonts w:hint="cs"/>
          <w:rtl/>
        </w:rPr>
        <w:t>(يجوز صلاة العراة على الميت فرادى و جماعة</w:t>
      </w:r>
      <w:r w:rsidRPr="00F46383">
        <w:rPr>
          <w:rStyle w:val="SubtleEmphasis"/>
          <w:rFonts w:hint="cs"/>
        </w:rPr>
        <w:t>‌</w:t>
      </w:r>
      <w:r w:rsidRPr="00F46383">
        <w:rPr>
          <w:rStyle w:val="SubtleEmphasis"/>
          <w:rFonts w:hint="cs"/>
          <w:rtl/>
        </w:rPr>
        <w:t>)؛</w:t>
      </w:r>
      <w:r>
        <w:rPr>
          <w:rFonts w:hint="cs"/>
          <w:color w:val="0070C0"/>
          <w:rtl/>
        </w:rPr>
        <w:t xml:space="preserve"> </w:t>
      </w:r>
      <w:r>
        <w:rPr>
          <w:rFonts w:hint="cs"/>
          <w:rtl/>
        </w:rPr>
        <w:t>که عرض کردیم این (یجوز) به لحاظ توسعه است</w:t>
      </w:r>
      <w:r w:rsidRPr="00395A7B">
        <w:rPr>
          <w:rFonts w:hint="cs"/>
          <w:rtl/>
        </w:rPr>
        <w:t>. لذا کسی شبهه نکند که اینها که عرات شدند، نمی</w:t>
      </w:r>
      <w:r w:rsidRPr="00395A7B">
        <w:rPr>
          <w:rtl/>
        </w:rPr>
        <w:softHyphen/>
      </w:r>
      <w:r w:rsidRPr="00395A7B">
        <w:rPr>
          <w:rFonts w:hint="cs"/>
          <w:rtl/>
        </w:rPr>
        <w:t>توانند به جماعت بخوانند، زیرا می</w:t>
      </w:r>
      <w:r w:rsidRPr="00395A7B">
        <w:rPr>
          <w:rtl/>
        </w:rPr>
        <w:softHyphen/>
      </w:r>
      <w:r w:rsidRPr="00395A7B">
        <w:rPr>
          <w:rFonts w:hint="cs"/>
          <w:rtl/>
        </w:rPr>
        <w:t>گوئیم فرقی نمی</w:t>
      </w:r>
      <w:r w:rsidRPr="00395A7B">
        <w:rPr>
          <w:rFonts w:hint="cs"/>
          <w:rtl/>
        </w:rPr>
        <w:softHyphen/>
        <w:t>کند</w:t>
      </w:r>
      <w:r>
        <w:rPr>
          <w:rFonts w:hint="cs"/>
          <w:rtl/>
        </w:rPr>
        <w:t>؛</w:t>
      </w:r>
      <w:r w:rsidRPr="00395A7B">
        <w:rPr>
          <w:rFonts w:hint="cs"/>
          <w:rtl/>
        </w:rPr>
        <w:t xml:space="preserve"> أدلّه</w:t>
      </w:r>
      <w:r w:rsidRPr="00395A7B">
        <w:rPr>
          <w:rFonts w:hint="cs"/>
          <w:rtl/>
        </w:rPr>
        <w:softHyphen/>
        <w:t>ای</w:t>
      </w:r>
      <w:r>
        <w:rPr>
          <w:rFonts w:hint="cs"/>
          <w:rtl/>
        </w:rPr>
        <w:t xml:space="preserve"> که ترغیب به جماعت می</w:t>
      </w:r>
      <w:r>
        <w:rPr>
          <w:rtl/>
        </w:rPr>
        <w:softHyphen/>
      </w:r>
      <w:r>
        <w:rPr>
          <w:rFonts w:hint="cs"/>
          <w:rtl/>
        </w:rPr>
        <w:t>کند، و امر به صلات می</w:t>
      </w:r>
      <w:r>
        <w:rPr>
          <w:rtl/>
        </w:rPr>
        <w:softHyphen/>
      </w:r>
      <w:r>
        <w:rPr>
          <w:rFonts w:hint="cs"/>
          <w:rtl/>
        </w:rPr>
        <w:t>کند، از جهت عریان بودن، مستور بودن، و همچنین از جهت فرادی و جماعت، اطلاق دارند. کما اینکه در فرائض یومیّه هم اگر بنا شد، عریان نماز بخوانند، به جماعت هم می</w:t>
      </w:r>
      <w:r>
        <w:rPr>
          <w:rtl/>
        </w:rPr>
        <w:softHyphen/>
      </w:r>
      <w:r>
        <w:rPr>
          <w:rFonts w:hint="cs"/>
          <w:rtl/>
        </w:rPr>
        <w:t>توانند بخوانند. (اطلاق ادلّه جماعت و الغاء خصوصیّت) لذا وجهی برای تفصیل نیست.</w:t>
      </w:r>
    </w:p>
    <w:p w:rsidR="00F46383" w:rsidRDefault="00F46383" w:rsidP="00F46383">
      <w:pPr>
        <w:rPr>
          <w:rFonts w:hint="cs"/>
          <w:rtl/>
        </w:rPr>
      </w:pPr>
      <w:r>
        <w:rPr>
          <w:rFonts w:hint="cs"/>
          <w:rtl/>
        </w:rPr>
        <w:t>مرحوم سیّد فرموده و لکن باید امام در وسط صف قرار بگیرد، مثل امامت زنها. مرحوم خوئی فرموده هیچ وجهی ندارد. فرموده دلیل ما بر اینکه زن، وسط قرار بگیرد، صحیحه زراره بود، که آن صحیحه در اینجا نمی</w:t>
      </w:r>
      <w:r>
        <w:rPr>
          <w:rtl/>
        </w:rPr>
        <w:softHyphen/>
      </w:r>
      <w:r>
        <w:rPr>
          <w:rFonts w:hint="cs"/>
          <w:rtl/>
        </w:rPr>
        <w:t>آید؛ و دلیل دیگری هم نداریم؛ پس وجهی ندارد که اگر عرات بخواهند نماز را به جماع</w:t>
      </w:r>
      <w:bookmarkStart w:id="12" w:name="_GoBack"/>
      <w:bookmarkEnd w:id="12"/>
      <w:r>
        <w:rPr>
          <w:rFonts w:hint="cs"/>
          <w:rtl/>
        </w:rPr>
        <w:t>ت بخوانند، امام در وسط قرار بگیرد.</w:t>
      </w:r>
    </w:p>
    <w:p w:rsidR="00F46383" w:rsidRDefault="00F46383" w:rsidP="00F46383">
      <w:pPr>
        <w:rPr>
          <w:rFonts w:hint="cs"/>
          <w:rtl/>
        </w:rPr>
      </w:pPr>
      <w:r>
        <w:rPr>
          <w:rFonts w:hint="cs"/>
          <w:rtl/>
        </w:rPr>
        <w:t>و لکن به ذهن می</w:t>
      </w:r>
      <w:r>
        <w:rPr>
          <w:rtl/>
        </w:rPr>
        <w:softHyphen/>
      </w:r>
      <w:r>
        <w:rPr>
          <w:rFonts w:hint="cs"/>
          <w:rtl/>
        </w:rPr>
        <w:t>زند اینکه مرحوم سیّد فرموده حال که می</w:t>
      </w:r>
      <w:r>
        <w:rPr>
          <w:rtl/>
        </w:rPr>
        <w:softHyphen/>
      </w:r>
      <w:r>
        <w:rPr>
          <w:rFonts w:hint="cs"/>
          <w:rtl/>
        </w:rPr>
        <w:t>خواهند نماز را به جماعت بخوانند؛ امام در وسط بایستد؛ منشأش آن تستّر است</w:t>
      </w:r>
      <w:r w:rsidRPr="00395A7B">
        <w:rPr>
          <w:rFonts w:hint="cs"/>
          <w:rtl/>
        </w:rPr>
        <w:t>؛ که می</w:t>
      </w:r>
      <w:r w:rsidRPr="00395A7B">
        <w:rPr>
          <w:rtl/>
        </w:rPr>
        <w:softHyphen/>
      </w:r>
      <w:r w:rsidRPr="00395A7B">
        <w:rPr>
          <w:rFonts w:hint="cs"/>
          <w:rtl/>
        </w:rPr>
        <w:t>گویند تحفّظ بر ستر مراد است؛ نه مجرّد ستر. تستّر مقتضی آن احتیاط است. اینکه تستّر، واجب است، در شکمش این احتیاط خوابیده است؛ که اگر شک دارید کسی نگاه بکند، نباید خودت را در معرض قرار بدهید</w:t>
      </w:r>
      <w:r>
        <w:rPr>
          <w:rFonts w:hint="cs"/>
          <w:rtl/>
        </w:rPr>
        <w:t xml:space="preserve">. و جلو رفتن، در معرض این است که نگاه کسانی که پشت سر او هستند، به عورت او بیفتد. این است که مرحوم سیّد که فرموده در وسط قرار </w:t>
      </w:r>
      <w:r>
        <w:rPr>
          <w:rFonts w:hint="cs"/>
          <w:rtl/>
        </w:rPr>
        <w:lastRenderedPageBreak/>
        <w:t>بگیرد، منشأش تحفّظ بر تستّر است. هر چند کسانی که پشت سر او هستند، بگویند ما چشمهایمان را می</w:t>
      </w:r>
      <w:r>
        <w:rPr>
          <w:rtl/>
        </w:rPr>
        <w:softHyphen/>
      </w:r>
      <w:r>
        <w:rPr>
          <w:rFonts w:hint="cs"/>
          <w:rtl/>
        </w:rPr>
        <w:t>بیندیم، ولی معرضیّت را از بین  نمی</w:t>
      </w:r>
      <w:r>
        <w:rPr>
          <w:rtl/>
        </w:rPr>
        <w:softHyphen/>
      </w:r>
      <w:r>
        <w:rPr>
          <w:rFonts w:hint="cs"/>
          <w:rtl/>
        </w:rPr>
        <w:t>برد. و مرحوم سیّد هم چند تا صف را فرض نکرده است. تا بگوئید کسانی که در صف دوم هستند، عورت او را می</w:t>
      </w:r>
      <w:r>
        <w:rPr>
          <w:rtl/>
        </w:rPr>
        <w:softHyphen/>
      </w:r>
      <w:r>
        <w:rPr>
          <w:rFonts w:hint="cs"/>
          <w:rtl/>
        </w:rPr>
        <w:t>بینند.</w:t>
      </w:r>
    </w:p>
    <w:p w:rsidR="00F46383" w:rsidRDefault="00F46383" w:rsidP="00F46383">
      <w:pPr>
        <w:rPr>
          <w:rFonts w:hint="cs"/>
          <w:rtl/>
        </w:rPr>
      </w:pPr>
      <w:r>
        <w:rPr>
          <w:rFonts w:hint="cs"/>
          <w:rtl/>
        </w:rPr>
        <w:t>و شاید اینکه مرحوم سیّد فرموده مثل زنها در وسط قرار بگیرد، منظورش این است که أولی و أحوط است؛ و صاف نیست که بخواهد بگوید واجب است. حال اگر بگوید الزامی ندارد، که پر واضح است؛ و اشکال مرحوم خوئی جا ندارد. و اگر این را الزامی هم بداند، نیازی به روایت ندارد. بلکه از باب معرضیّت برای نگاه، این را فرموده است.</w:t>
      </w:r>
    </w:p>
    <w:p w:rsidR="00F46383" w:rsidRDefault="00F46383" w:rsidP="00F46383">
      <w:pPr>
        <w:rPr>
          <w:rFonts w:hint="cs"/>
          <w:rtl/>
        </w:rPr>
      </w:pPr>
      <w:r>
        <w:rPr>
          <w:rFonts w:hint="cs"/>
          <w:rtl/>
        </w:rPr>
        <w:t>این بحث، خیلی مهم نیست. مرحوم سیّد فرموده فرادی و جماعت، مانعی ندارد؛ منتهی جماعت را اینجور بخونند؛ و بعد دوباره به اصل مسأله برگشته است؛ که تستّر بکنند عورتشان را، و لو به دستانشان. دو تکلیف دارند یک نماز بر میّت؛ و یکی اینکه تستّر بکنند؛ درست است که تستّر شرط نماز نیست، لکن از این باب که خودش واجب آخری است؛ باید آن را انجام بدهند. (نه اینکه در نماز میّت، تستّر شرط باشد؛ چون از اطلاقات نماز میّت، استفاده می</w:t>
      </w:r>
      <w:r>
        <w:rPr>
          <w:rFonts w:hint="cs"/>
          <w:rtl/>
        </w:rPr>
        <w:softHyphen/>
        <w:t>شود که تستّر، شرط نماز میّت، نیست) و اگر تستّر امکان نداشت، با توجه به اینکه در معرض ناظر محترم هستند؛ باید نشسته نماز بخوانند؛ چون تزاحم می</w:t>
      </w:r>
      <w:r>
        <w:rPr>
          <w:rtl/>
        </w:rPr>
        <w:softHyphen/>
      </w:r>
      <w:r>
        <w:rPr>
          <w:rFonts w:hint="cs"/>
          <w:rtl/>
        </w:rPr>
        <w:t>شود بین دلیلی که می</w:t>
      </w:r>
      <w:r>
        <w:rPr>
          <w:rFonts w:hint="cs"/>
          <w:rtl/>
        </w:rPr>
        <w:softHyphen/>
        <w:t>گوید واجب است نماز بر میّت، مع القیام؛ و دلیلی که می</w:t>
      </w:r>
      <w:r>
        <w:rPr>
          <w:rFonts w:hint="cs"/>
          <w:rtl/>
        </w:rPr>
        <w:softHyphen/>
        <w:t>گوید واجب است تستّر؛ و اینها قدرت بر امتثال این دو واجب ندارند؛ الآن قدرت ندارند هم نماز مع القیام را انجام بدهند، و هم تستّر را داشته باشد؛ و در باب تزاحم، هر گاه دو تکلیف با هم تزاحم کردند، آنی که بدل ندارد، مقدّم می</w:t>
      </w:r>
      <w:r>
        <w:rPr>
          <w:rFonts w:hint="cs"/>
          <w:rtl/>
        </w:rPr>
        <w:softHyphen/>
        <w:t>شود بر آنی که بدل دارد. و همچنین آنی که أهم است، مقدّم می</w:t>
      </w:r>
      <w:r>
        <w:rPr>
          <w:rFonts w:hint="cs"/>
          <w:rtl/>
        </w:rPr>
        <w:softHyphen/>
        <w:t xml:space="preserve">شود بر آنی که مهم است. و در مقام هم یک بیان این است که واجب است نماز مع القیام، بدل دارد، بدلش نماز عن جلوسٍ است. (لازم نیست که در خصوص نماز میّت، بدل را مطرح کرده باشد؛ بلکه همین که در نماز یومیّه فرموده است، کافی است) </w:t>
      </w:r>
      <w:r w:rsidRPr="00C21EFC">
        <w:rPr>
          <w:rFonts w:hint="cs"/>
          <w:rtl/>
        </w:rPr>
        <w:t>اما تستّر، بدل ندارد؛ و تستّر مقدّم است. نتیجه این می</w:t>
      </w:r>
      <w:r w:rsidRPr="00C21EFC">
        <w:rPr>
          <w:rtl/>
        </w:rPr>
        <w:softHyphen/>
      </w:r>
      <w:r w:rsidRPr="00C21EFC">
        <w:rPr>
          <w:rFonts w:hint="cs"/>
          <w:rtl/>
        </w:rPr>
        <w:t>شود که تستّر می</w:t>
      </w:r>
      <w:r w:rsidRPr="00C21EFC">
        <w:rPr>
          <w:rtl/>
        </w:rPr>
        <w:softHyphen/>
      </w:r>
      <w:r w:rsidRPr="00C21EFC">
        <w:rPr>
          <w:rFonts w:hint="cs"/>
          <w:rtl/>
        </w:rPr>
        <w:t>کنند، با جلوس؛ و نماز می</w:t>
      </w:r>
      <w:r w:rsidRPr="00C21EFC">
        <w:rPr>
          <w:rtl/>
        </w:rPr>
        <w:softHyphen/>
      </w:r>
      <w:r w:rsidRPr="00C21EFC">
        <w:rPr>
          <w:rFonts w:hint="cs"/>
          <w:rtl/>
        </w:rPr>
        <w:t>خوانند با جلوس.</w:t>
      </w:r>
      <w:r>
        <w:rPr>
          <w:rFonts w:hint="cs"/>
          <w:rtl/>
        </w:rPr>
        <w:t xml:space="preserve"> و یک بیان هم أهمیّت است؛ که وجوب نماز مع القیام، با وجوب تستّر، تزاحم می</w:t>
      </w:r>
      <w:r>
        <w:rPr>
          <w:rtl/>
        </w:rPr>
        <w:softHyphen/>
      </w:r>
      <w:r>
        <w:rPr>
          <w:rFonts w:hint="cs"/>
          <w:rtl/>
        </w:rPr>
        <w:t>کنند؛ و وجوب تستّر مهمتر است؛ نمی</w:t>
      </w:r>
      <w:r>
        <w:rPr>
          <w:rFonts w:hint="cs"/>
          <w:rtl/>
        </w:rPr>
        <w:softHyphen/>
        <w:t>شود گفت کسی که مؤمن است و زنده است، می</w:t>
      </w:r>
      <w:r>
        <w:rPr>
          <w:rtl/>
        </w:rPr>
        <w:softHyphen/>
      </w:r>
      <w:r>
        <w:rPr>
          <w:rFonts w:hint="cs"/>
          <w:rtl/>
        </w:rPr>
        <w:t>توانند خودش را هتک بکند؛ یا لا أقل احتمال أهمیّت در ناحیه تستّر هست. همین جور است که أهمیّت تحفّظ بر تستّر، از نماز مع القیام بیشتر است؛ یا أهم است قطعاً، یا احتمال أهمیّت هست. لذا وجوب تستّر، مقدّم می</w:t>
      </w:r>
      <w:r>
        <w:rPr>
          <w:rFonts w:hint="cs"/>
          <w:rtl/>
        </w:rPr>
        <w:softHyphen/>
        <w:t>شود.</w:t>
      </w:r>
    </w:p>
    <w:p w:rsidR="00F46383" w:rsidRDefault="00F46383" w:rsidP="00F46383">
      <w:pPr>
        <w:rPr>
          <w:rFonts w:hint="cs"/>
          <w:rtl/>
        </w:rPr>
      </w:pPr>
      <w:r>
        <w:rPr>
          <w:rFonts w:hint="cs"/>
          <w:rtl/>
        </w:rPr>
        <w:t>ما عبارت مرحوم سیّد را اینجور معنی کردیم. که طبق بیان ما مرحوم سیّد در اینجا چهار حکم، را مطرح نموده است. حکم اول، جواز نماز اشخاص عریان به جماعت. حکم دوم، أحوط این است که امام جماعت در وسط صف قرار بگیرد. حکم سوم، باید تستّر بکند. حکم چهارم، در صورت تزاحم، وجوب تستّر مقدّم است. و عبارت مرحوم سیّد، نیازی به هیچ تعلیقه ندارد.</w:t>
      </w:r>
    </w:p>
    <w:p w:rsidR="00F46383" w:rsidRPr="007B3BF3" w:rsidRDefault="00F46383" w:rsidP="00F46383">
      <w:pPr>
        <w:rPr>
          <w:rFonts w:hint="cs"/>
          <w:rtl/>
        </w:rPr>
      </w:pPr>
      <w:r w:rsidRPr="00CD66BE">
        <w:rPr>
          <w:rFonts w:hint="cs"/>
          <w:rtl/>
        </w:rPr>
        <w:lastRenderedPageBreak/>
        <w:t>و لکن مرحوم خوئی،</w:t>
      </w:r>
      <w:r w:rsidRPr="00CD66BE">
        <w:rPr>
          <w:rStyle w:val="FootnoteReference"/>
          <w:rFonts w:ascii="Noor_Titr" w:hAnsi="Noor_Titr" w:cs="B Lotus"/>
          <w:sz w:val="28"/>
          <w:rtl/>
        </w:rPr>
        <w:footnoteReference w:id="2"/>
      </w:r>
      <w:r w:rsidRPr="00CD66BE">
        <w:rPr>
          <w:rFonts w:hint="cs"/>
          <w:rtl/>
        </w:rPr>
        <w:t xml:space="preserve"> عبارت مرحوم</w:t>
      </w:r>
      <w:r>
        <w:rPr>
          <w:rFonts w:hint="cs"/>
          <w:rtl/>
        </w:rPr>
        <w:t xml:space="preserve"> سیّد را یک جور دیگر معنی کرده است؛ و بعد فرموده که اطلاق کلام مرحوم سیّد، درست نیست. ایشان تتمّه کلام سیّد را به جماعت برگردانده است. بعد اشکال کرده که اطلاق  کلام سیّد، درست نیست. فرموده اینکه نمی</w:t>
      </w:r>
      <w:r>
        <w:rPr>
          <w:rtl/>
        </w:rPr>
        <w:softHyphen/>
      </w:r>
      <w:r>
        <w:rPr>
          <w:rFonts w:hint="cs"/>
          <w:rtl/>
        </w:rPr>
        <w:t>توانند در نماز جماعت، تستّر بکنند، دو قسم است، تارةً: جماعت که نمی</w:t>
      </w:r>
      <w:r>
        <w:rPr>
          <w:rFonts w:hint="cs"/>
          <w:rtl/>
        </w:rPr>
        <w:softHyphen/>
        <w:t>توان تستّر بکند، اگر به صورت فرادی نماز بخواند، می</w:t>
      </w:r>
      <w:r>
        <w:rPr>
          <w:rtl/>
        </w:rPr>
        <w:softHyphen/>
      </w:r>
      <w:r>
        <w:rPr>
          <w:rFonts w:hint="cs"/>
          <w:rtl/>
        </w:rPr>
        <w:t>تواند تستّر بکند، و نماز را با قیام بخواند؛ که در این صورت، باید بگوید دیگران بروند، و این فرادی بخواند؛ و نوبت به جلوس نمی</w:t>
      </w:r>
      <w:r>
        <w:rPr>
          <w:rtl/>
        </w:rPr>
        <w:softHyphen/>
      </w:r>
      <w:r>
        <w:rPr>
          <w:rFonts w:hint="cs"/>
          <w:rtl/>
        </w:rPr>
        <w:t>رسد؛ إلّا اینکه نماز فرادی هم با قیام ممکن نباشد، که در این صورت، می</w:t>
      </w:r>
      <w:r>
        <w:rPr>
          <w:rFonts w:hint="cs"/>
          <w:rtl/>
        </w:rPr>
        <w:softHyphen/>
        <w:t>توانند جماعت را نشسته بخوانند. این تفصیل را مرحوم محقّق همدانی هم دارد؛ که اگر یک نفر بتواند به صورت فرادی مع التّستر، نماز بخواند؛ تزاحم نیست؛ لذا نوبت به نماز مع جلوس نمی</w:t>
      </w:r>
      <w:r>
        <w:rPr>
          <w:rtl/>
        </w:rPr>
        <w:softHyphen/>
      </w:r>
      <w:r>
        <w:rPr>
          <w:rFonts w:hint="cs"/>
          <w:rtl/>
        </w:rPr>
        <w:t>رسد</w:t>
      </w:r>
      <w:r w:rsidRPr="007B3BF3">
        <w:rPr>
          <w:rFonts w:hint="cs"/>
          <w:rtl/>
        </w:rPr>
        <w:t>. لذا به کلام مرحوم سیّد، تعلیقه زده است.</w:t>
      </w:r>
      <w:r w:rsidRPr="007B3BF3">
        <w:rPr>
          <w:rStyle w:val="FootnoteReference"/>
          <w:rFonts w:ascii="Noor_Titr" w:hAnsi="Noor_Titr" w:cs="B Lotus"/>
          <w:sz w:val="28"/>
          <w:rtl/>
        </w:rPr>
        <w:footnoteReference w:id="3"/>
      </w:r>
      <w:r w:rsidRPr="007B3BF3">
        <w:rPr>
          <w:rFonts w:hint="cs"/>
          <w:rtl/>
        </w:rPr>
        <w:t xml:space="preserve"> </w:t>
      </w:r>
    </w:p>
    <w:p w:rsidR="00F46383" w:rsidRPr="00623DD9" w:rsidRDefault="00F46383" w:rsidP="00F46383">
      <w:pPr>
        <w:rPr>
          <w:rFonts w:hint="cs"/>
          <w:rtl/>
        </w:rPr>
      </w:pPr>
      <w:r>
        <w:rPr>
          <w:rFonts w:hint="cs"/>
          <w:rtl/>
        </w:rPr>
        <w:t>و لکن این اشکال از این جهت است که مرحوم خوئی، عبارت مرحوم سیّد را بدّ معنی کرده است؛ مرحوم سید ذیل مسأله را در مورد جماعت نمی</w:t>
      </w:r>
      <w:r>
        <w:rPr>
          <w:rtl/>
        </w:rPr>
        <w:softHyphen/>
      </w:r>
      <w:r>
        <w:rPr>
          <w:rFonts w:hint="cs"/>
          <w:rtl/>
        </w:rPr>
        <w:t>گوید. این است که این مسأله</w:t>
      </w:r>
      <w:r>
        <w:rPr>
          <w:rtl/>
        </w:rPr>
        <w:softHyphen/>
      </w:r>
      <w:r>
        <w:rPr>
          <w:rFonts w:hint="cs"/>
          <w:rtl/>
        </w:rPr>
        <w:t>ای که مرحوم سیّد فرموده (که در متن شرایع و جواهر</w:t>
      </w:r>
      <w:r>
        <w:rPr>
          <w:rStyle w:val="FootnoteReference"/>
          <w:rFonts w:ascii="Noor_Titr" w:hAnsi="Noor_Titr" w:cs="B Lotus"/>
          <w:sz w:val="28"/>
          <w:rtl/>
        </w:rPr>
        <w:footnoteReference w:id="4"/>
      </w:r>
      <w:r>
        <w:rPr>
          <w:rFonts w:hint="cs"/>
          <w:rtl/>
        </w:rPr>
        <w:t xml:space="preserve"> است) نیاز به تعلیقه ندارد.</w:t>
      </w:r>
    </w:p>
    <w:p w:rsidR="00F46383" w:rsidRDefault="00F46383" w:rsidP="00F46383">
      <w:pPr>
        <w:pStyle w:val="Heading3"/>
        <w:rPr>
          <w:rFonts w:hint="cs"/>
          <w:rtl/>
        </w:rPr>
      </w:pPr>
      <w:bookmarkStart w:id="13" w:name="_Toc26295510"/>
      <w:bookmarkStart w:id="14" w:name="_Toc26458505"/>
      <w:r>
        <w:rPr>
          <w:rFonts w:hint="cs"/>
          <w:rtl/>
        </w:rPr>
        <w:lastRenderedPageBreak/>
        <w:t>مسأله 16:</w:t>
      </w:r>
      <w:bookmarkEnd w:id="13"/>
      <w:r>
        <w:rPr>
          <w:rFonts w:hint="cs"/>
          <w:rtl/>
        </w:rPr>
        <w:t xml:space="preserve"> أولویّت تقدّم امام جماعت در  غیر نماز عراة و نماز نساء</w:t>
      </w:r>
      <w:bookmarkEnd w:id="14"/>
    </w:p>
    <w:p w:rsidR="00F46383" w:rsidRPr="00F46383" w:rsidRDefault="00F46383" w:rsidP="00F46383">
      <w:pPr>
        <w:pStyle w:val="NormalWeb"/>
        <w:bidi/>
        <w:spacing w:line="276" w:lineRule="auto"/>
        <w:jc w:val="both"/>
        <w:rPr>
          <w:rStyle w:val="SubtleEmphasis"/>
          <w:rFonts w:hint="cs"/>
          <w:rtl/>
        </w:rPr>
      </w:pPr>
      <w:r w:rsidRPr="00F46383">
        <w:rPr>
          <w:rStyle w:val="SubtleEmphasis"/>
          <w:rFonts w:hint="cs"/>
          <w:rtl/>
        </w:rPr>
        <w:t>مسألة 16: في الجماعة من غير النساء و العراة الأولى أن يتقدم الإمام</w:t>
      </w:r>
      <w:r w:rsidRPr="00F46383">
        <w:rPr>
          <w:rStyle w:val="SubtleEmphasis"/>
          <w:rFonts w:hint="cs"/>
        </w:rPr>
        <w:t>‌</w:t>
      </w:r>
      <w:r w:rsidRPr="00F46383">
        <w:rPr>
          <w:rStyle w:val="SubtleEmphasis"/>
          <w:rFonts w:hint="cs"/>
          <w:rtl/>
        </w:rPr>
        <w:t xml:space="preserve"> و يكون المأمومون خلفه بل يكره وقوفهم إلى جنبه و لو كان المأموم واحدا‌.</w:t>
      </w:r>
    </w:p>
    <w:p w:rsidR="00F46383" w:rsidRDefault="00F46383" w:rsidP="00F46383">
      <w:pPr>
        <w:rPr>
          <w:rFonts w:hint="cs"/>
          <w:rtl/>
        </w:rPr>
      </w:pPr>
      <w:r>
        <w:rPr>
          <w:rFonts w:hint="cs"/>
          <w:rtl/>
        </w:rPr>
        <w:t>در غیر زنها و عرات، أولی این است که امام، مقدّم باشد؛ و مأمومین پشت سر او باشند؛ بلکه مکروه است که مأمومین در کنار امام جماعت باشند؛ حتی در صورتی که مأموم، واحد باشد.</w:t>
      </w:r>
    </w:p>
    <w:p w:rsidR="00F46383" w:rsidRDefault="00F46383" w:rsidP="00F46383">
      <w:pPr>
        <w:rPr>
          <w:rFonts w:hint="cs"/>
          <w:rtl/>
        </w:rPr>
      </w:pPr>
      <w:r>
        <w:rPr>
          <w:rFonts w:hint="cs"/>
          <w:rtl/>
        </w:rPr>
        <w:t>مرحوم سیّد می</w:t>
      </w:r>
      <w:r>
        <w:rPr>
          <w:rtl/>
        </w:rPr>
        <w:softHyphen/>
      </w:r>
      <w:r>
        <w:rPr>
          <w:rFonts w:hint="cs"/>
          <w:rtl/>
        </w:rPr>
        <w:t>خواهد بگوید بین جماعت اینجا، با جماعت در یومیّه فرق است؛ در جماعت یومیّه، یک تفصیلی بین مأموم واحد و مأموم متعدّد هست؛ که در مأموم واحد، بعضی از فقهاء، می</w:t>
      </w:r>
      <w:r>
        <w:rPr>
          <w:rFonts w:hint="cs"/>
          <w:rtl/>
        </w:rPr>
        <w:softHyphen/>
        <w:t>گویند کنار امام، در طرف راست بایستد؛ البته بعضی می</w:t>
      </w:r>
      <w:r>
        <w:rPr>
          <w:rtl/>
        </w:rPr>
        <w:softHyphen/>
      </w:r>
      <w:r>
        <w:rPr>
          <w:rFonts w:hint="cs"/>
          <w:rtl/>
        </w:rPr>
        <w:t>گویند أحوط این است که کمی عقب</w:t>
      </w:r>
      <w:r>
        <w:rPr>
          <w:rtl/>
        </w:rPr>
        <w:softHyphen/>
      </w:r>
      <w:r>
        <w:rPr>
          <w:rFonts w:hint="cs"/>
          <w:rtl/>
        </w:rPr>
        <w:t>تر از امام بایستد.</w:t>
      </w:r>
    </w:p>
    <w:p w:rsidR="00F46383" w:rsidRDefault="00F46383" w:rsidP="00F46383">
      <w:pPr>
        <w:rPr>
          <w:rFonts w:hint="cs"/>
          <w:rtl/>
        </w:rPr>
      </w:pPr>
      <w:r>
        <w:rPr>
          <w:rFonts w:hint="cs"/>
          <w:rtl/>
        </w:rPr>
        <w:t>ما می</w:t>
      </w:r>
      <w:r>
        <w:rPr>
          <w:rtl/>
        </w:rPr>
        <w:softHyphen/>
      </w:r>
      <w:r>
        <w:rPr>
          <w:rFonts w:hint="cs"/>
          <w:rtl/>
        </w:rPr>
        <w:t>گوئیم قوام جماعت، به تقدّم و تأخّر، نیست؛ بلکه قوام جماعت به صف است؛ اگر دو نفر بودند، صف تشکیل بدهند؛ و در کنار هم باشند؛ منتهی اگر بعد، نفر دیگری آمد، امام جلوتر برود، و آن دو نفر، صف را تشکیل بدهند. مرحوم سیّد در این مسأله، اشاره به نفی آن تفصیلات در مقام می</w:t>
      </w:r>
      <w:r>
        <w:rPr>
          <w:rtl/>
        </w:rPr>
        <w:softHyphen/>
      </w:r>
      <w:r>
        <w:rPr>
          <w:rFonts w:hint="cs"/>
          <w:rtl/>
        </w:rPr>
        <w:t>کند. اینجا یمین و یسار ندارد؛ فرموده و لو مأموم، یک نفر باشد، باید خلف امام باشد؛ و بلکه نه تنها مستحب است که پشت سر امام باشد؛ مکروه است که در کنار امام بایستد.</w:t>
      </w:r>
    </w:p>
    <w:p w:rsidR="00F46383" w:rsidRDefault="00F46383" w:rsidP="00F46383">
      <w:pPr>
        <w:rPr>
          <w:rFonts w:hint="cs"/>
          <w:rtl/>
        </w:rPr>
      </w:pPr>
      <w:r>
        <w:rPr>
          <w:rFonts w:hint="cs"/>
          <w:rtl/>
        </w:rPr>
        <w:t>کلامی را مرحوم خوئی آورده است که در مقدّمه بیانش، همان حرفی که ما به عنوان قاعده همدانیّه، بیان کردیم، را مطرح نموده است.</w:t>
      </w:r>
      <w:r>
        <w:rPr>
          <w:rStyle w:val="FootnoteReference"/>
          <w:rFonts w:ascii="Noor_Titr" w:hAnsi="Noor_Titr" w:cs="B Lotus"/>
          <w:sz w:val="28"/>
          <w:rtl/>
        </w:rPr>
        <w:footnoteReference w:id="5"/>
      </w:r>
      <w:r>
        <w:rPr>
          <w:rFonts w:hint="cs"/>
          <w:rtl/>
        </w:rPr>
        <w:t xml:space="preserve"> فرموده بعد از اینکه جماعت، مشروع شد؛ می</w:t>
      </w:r>
      <w:r>
        <w:rPr>
          <w:rtl/>
        </w:rPr>
        <w:softHyphen/>
      </w:r>
      <w:r>
        <w:rPr>
          <w:rFonts w:hint="cs"/>
          <w:rtl/>
        </w:rPr>
        <w:t>گوئیم خصوصیّات جماعتی که در فرائض هست، در اینجا هم هست. اگر در یک جائی فرمود جماعت، این خصوصیّات و کیفیّات را دارد، و در جای دیگر فرموده که به جماعت بخوانید؛ و از خصوصیّات و کیفیّات، صحبتی نکرد؛ یعنی این هم، مثل همان است.</w:t>
      </w:r>
    </w:p>
    <w:p w:rsidR="00F46383" w:rsidRPr="0074106C" w:rsidRDefault="00F46383" w:rsidP="00F46383">
      <w:pPr>
        <w:rPr>
          <w:rFonts w:hint="cs"/>
          <w:rtl/>
        </w:rPr>
      </w:pPr>
      <w:r w:rsidRPr="0074106C">
        <w:rPr>
          <w:rFonts w:hint="cs"/>
          <w:rtl/>
        </w:rPr>
        <w:t>این را ما در اصل استحباب جماعت، هم گفتیم</w:t>
      </w:r>
      <w:r>
        <w:rPr>
          <w:rFonts w:hint="cs"/>
          <w:rtl/>
        </w:rPr>
        <w:t>،</w:t>
      </w:r>
      <w:r w:rsidRPr="0074106C">
        <w:rPr>
          <w:rFonts w:hint="cs"/>
          <w:rtl/>
        </w:rPr>
        <w:t xml:space="preserve"> که اگر در یک جائی فرمود جماعت مستحب است، و کیفیّات را هم بیان کرد؛ و بعد در جای دیگر، فرمود که به جماعت بخوانید، همانطور که آن کیفیّات، در اینجا وجود دارد، اصل أفضلیّت جماعت در اینجا هم استفاده می</w:t>
      </w:r>
      <w:r w:rsidRPr="0074106C">
        <w:rPr>
          <w:rFonts w:hint="cs"/>
          <w:rtl/>
        </w:rPr>
        <w:softHyphen/>
        <w:t>شود. ایشان در اصل مرغوبیّت و افضلیّت جماعت، گفت کفایت نمی</w:t>
      </w:r>
      <w:r w:rsidRPr="0074106C">
        <w:rPr>
          <w:rtl/>
        </w:rPr>
        <w:softHyphen/>
      </w:r>
      <w:r w:rsidRPr="0074106C">
        <w:rPr>
          <w:rFonts w:hint="cs"/>
          <w:rtl/>
        </w:rPr>
        <w:t>کند؛ ولی اینجا فرموده که برای آن کیفیّات هم کفایت می</w:t>
      </w:r>
      <w:r w:rsidRPr="0074106C">
        <w:rPr>
          <w:rtl/>
        </w:rPr>
        <w:softHyphen/>
      </w:r>
      <w:r w:rsidRPr="0074106C">
        <w:rPr>
          <w:rFonts w:hint="cs"/>
          <w:rtl/>
        </w:rPr>
        <w:t>کند. لعلّ در آنجا التفات به این جهت نداشته است.</w:t>
      </w:r>
    </w:p>
    <w:p w:rsidR="00F46383" w:rsidRDefault="00F46383" w:rsidP="00F46383">
      <w:pPr>
        <w:rPr>
          <w:rFonts w:hint="cs"/>
          <w:rtl/>
        </w:rPr>
      </w:pPr>
      <w:r>
        <w:rPr>
          <w:rFonts w:hint="cs"/>
          <w:rtl/>
        </w:rPr>
        <w:t>مقصود این است که اصل أوّلی، اگر دلیل خاصی نباشد؛ این است که هر چه در جماعت فرائض هست، اینجا هم هست؛ اگر در اینجا خلافش بیانی نداشت، همان مباحث، در اینجا هم وجود دارد.</w:t>
      </w:r>
    </w:p>
    <w:p w:rsidR="00F46383" w:rsidRPr="004063B5" w:rsidRDefault="00F46383" w:rsidP="00F46383">
      <w:pPr>
        <w:rPr>
          <w:color w:val="00B050"/>
          <w:rtl/>
        </w:rPr>
      </w:pPr>
      <w:r w:rsidRPr="001A2285">
        <w:rPr>
          <w:rFonts w:hint="cs"/>
          <w:rtl/>
        </w:rPr>
        <w:lastRenderedPageBreak/>
        <w:t>و</w:t>
      </w:r>
      <w:r>
        <w:rPr>
          <w:rFonts w:hint="cs"/>
          <w:rtl/>
        </w:rPr>
        <w:t xml:space="preserve"> در محل کلام که مرحوم سیّد می</w:t>
      </w:r>
      <w:r>
        <w:rPr>
          <w:rtl/>
        </w:rPr>
        <w:softHyphen/>
      </w:r>
      <w:r>
        <w:rPr>
          <w:rFonts w:hint="cs"/>
          <w:rtl/>
        </w:rPr>
        <w:t>گوید اینجا با آنجا فرق می</w:t>
      </w:r>
      <w:r>
        <w:rPr>
          <w:rtl/>
        </w:rPr>
        <w:softHyphen/>
      </w:r>
      <w:r>
        <w:rPr>
          <w:rFonts w:hint="cs"/>
          <w:rtl/>
        </w:rPr>
        <w:t>کند؛</w:t>
      </w:r>
      <w:r w:rsidRPr="001A2285">
        <w:rPr>
          <w:rFonts w:hint="cs"/>
          <w:rtl/>
        </w:rPr>
        <w:t xml:space="preserve"> </w:t>
      </w:r>
      <w:r>
        <w:rPr>
          <w:rFonts w:hint="cs"/>
          <w:rtl/>
        </w:rPr>
        <w:t>مرحوم خوئی</w:t>
      </w:r>
      <w:r>
        <w:rPr>
          <w:rStyle w:val="FootnoteReference"/>
          <w:rFonts w:ascii="Noor_Titr" w:hAnsi="Noor_Titr" w:cs="B Lotus"/>
          <w:sz w:val="28"/>
          <w:rtl/>
        </w:rPr>
        <w:footnoteReference w:id="6"/>
      </w:r>
      <w:r>
        <w:rPr>
          <w:rFonts w:hint="cs"/>
          <w:rtl/>
        </w:rPr>
        <w:t xml:space="preserve"> </w:t>
      </w:r>
      <w:r w:rsidRPr="001A2285">
        <w:rPr>
          <w:rFonts w:hint="cs"/>
          <w:rtl/>
        </w:rPr>
        <w:t>فرموده مقتضای آن قاعده، این است که اینجا هم همان کیفیّات باشد. و باید فرمایش مرحوم سیّد که خلاف آنجا را فرموده است، دلیل داشته باشد؛ که دلیل آن، روایت یسع بن عبد الله است.</w:t>
      </w:r>
      <w:r>
        <w:rPr>
          <w:rFonts w:hint="cs"/>
          <w:rtl/>
        </w:rPr>
        <w:t xml:space="preserve"> </w:t>
      </w:r>
      <w:r w:rsidRPr="00F46383">
        <w:rPr>
          <w:rStyle w:val="IntenseEmphasis"/>
          <w:rFonts w:hint="cs"/>
          <w:rtl/>
        </w:rPr>
        <w:t>«مُحَمَّدُ بْنُ يَعْقُوبَ عَنْ عَلِيِّ بْنِ إِبْرَاهِيمَ عَنْ أَبِيهِ عَنْ يَحْيَى بْنِ زَكَرِيَّا عَنْ أَبِيهِ زَكَرِيَّا بْنِ مُوسَى عَنِ الْيَسَعِ بْنِ عَبْدِ اللَّهِ الْقُمِّيِّ قَالَ: سَأَلْتُ أَبَا عَبْدِ اللَّهِ (علیه السلام) عَنِ الرَّجُلِ- يُصَلِّي عَلَى جِنَازَةٍ وَحْدَهُ قَالَ نَعَمْ- قُلْتُ فَاثْنَانِ يُصَلِّيَانِ عَلَيْهَا قَالَ نَعَمْ- وَ لَكِنْ يَقُومُ الْآخَرُ خَلْفَ الْآخَرِ وَ لَا يَقُومُ بِجَنْبِهِ»</w:t>
      </w:r>
      <w:r w:rsidRPr="004063B5">
        <w:rPr>
          <w:rFonts w:ascii="Noor_Lotus" w:hAnsi="Noor_Lotus" w:hint="cs"/>
          <w:color w:val="00B050"/>
          <w:rtl/>
        </w:rPr>
        <w:t>.</w:t>
      </w:r>
      <w:r w:rsidRPr="004063B5">
        <w:rPr>
          <w:rStyle w:val="FootnoteReference"/>
          <w:rFonts w:ascii="Noor_Lotus" w:hAnsi="Noor_Lotus"/>
          <w:sz w:val="28"/>
          <w:rtl/>
        </w:rPr>
        <w:footnoteReference w:id="7"/>
      </w:r>
    </w:p>
    <w:p w:rsidR="00F46383" w:rsidRDefault="00F46383" w:rsidP="00F46383">
      <w:pPr>
        <w:rPr>
          <w:rFonts w:hint="cs"/>
          <w:rtl/>
        </w:rPr>
      </w:pPr>
      <w:r>
        <w:rPr>
          <w:rFonts w:hint="cs"/>
          <w:rtl/>
        </w:rPr>
        <w:t xml:space="preserve"> سند این روایت، ناتمام است؛ یحیی بن زکریّا و زکریّا بن موسی و یسع بن عبد الله، گیر دارند. فرموده ظاهر وسائل الشیعه، این است که راوی أوّل در سند این روایت، یسع بن عبد الله است. در حالی که به طریق مرحوم کلینی و به طریق مرحوم صدوق، یسع بن عبد الله است؛ ولی به طریق شیخ طوسی، قاسم بن عبد الله القمی است.</w:t>
      </w:r>
    </w:p>
    <w:p w:rsidR="00F46383" w:rsidRDefault="00F46383" w:rsidP="00F46383">
      <w:pPr>
        <w:rPr>
          <w:rFonts w:hint="cs"/>
          <w:rtl/>
        </w:rPr>
      </w:pPr>
      <w:r w:rsidRPr="007B3BF3">
        <w:rPr>
          <w:rFonts w:hint="cs"/>
          <w:rtl/>
        </w:rPr>
        <w:t>و لکن خود ایشان در کتاب معجم، همین</w:t>
      </w:r>
      <w:r>
        <w:rPr>
          <w:rFonts w:hint="cs"/>
          <w:rtl/>
        </w:rPr>
        <w:t xml:space="preserve"> طور که صاحب وسائل گفته است، سند را درست کرده است. در معجم  همین روایت را از قاسم بن عبد الله از یحیی نقل می</w:t>
      </w:r>
      <w:r>
        <w:rPr>
          <w:rtl/>
        </w:rPr>
        <w:softHyphen/>
      </w:r>
      <w:r>
        <w:rPr>
          <w:rFonts w:hint="cs"/>
          <w:rtl/>
        </w:rPr>
        <w:t>کند؛ و فرموده عبارت درست، یسع بن عبد الله بن قمّی است. و چند کتاب، از جمله وسائل الشیعه را به عنوان شاهد برای خودش آورده است. که به ذهن می</w:t>
      </w:r>
      <w:r>
        <w:rPr>
          <w:rFonts w:hint="cs"/>
          <w:rtl/>
        </w:rPr>
        <w:softHyphen/>
        <w:t>زند این مباحثی که در مقام، مطرح نموده است، قبل از اینکه ایشان رجالی بوده است، مطرح نموده است. پس این اشتباه مرحوم شیخ در تهذیب است که به جای یسع بن عبد الله، قاسم بن عبد الله را ضبط نموده است. حال دو سند باشند، یا یک سند باشند، مهم نیست؛ چون هر دو سند، ضعیف هستند.</w:t>
      </w:r>
    </w:p>
    <w:p w:rsidR="00F46383" w:rsidRDefault="00F46383" w:rsidP="00F46383">
      <w:pPr>
        <w:rPr>
          <w:rFonts w:hint="cs"/>
          <w:rtl/>
        </w:rPr>
      </w:pPr>
      <w:r>
        <w:rPr>
          <w:rFonts w:hint="cs"/>
          <w:rtl/>
        </w:rPr>
        <w:t>قطعاً مستند مرحوم سیّد، همین روایت است</w:t>
      </w:r>
      <w:r w:rsidRPr="006C2DD4">
        <w:rPr>
          <w:rFonts w:hint="cs"/>
          <w:rtl/>
        </w:rPr>
        <w:t>. أولاً: در غیر این روایت چیزی نداریم. و سیّد هم از آن جماعت، به این جماعت تعدّی می</w:t>
      </w:r>
      <w:r w:rsidRPr="006C2DD4">
        <w:rPr>
          <w:rtl/>
        </w:rPr>
        <w:softHyphen/>
      </w:r>
      <w:r w:rsidRPr="006C2DD4">
        <w:rPr>
          <w:rFonts w:hint="cs"/>
          <w:rtl/>
        </w:rPr>
        <w:t>کند. ثانیاً: با</w:t>
      </w:r>
      <w:r>
        <w:rPr>
          <w:rFonts w:hint="cs"/>
          <w:rtl/>
        </w:rPr>
        <w:t xml:space="preserve"> توجه به اینکه مرحوم سیّد هر دو را می</w:t>
      </w:r>
      <w:r>
        <w:rPr>
          <w:rtl/>
        </w:rPr>
        <w:softHyphen/>
      </w:r>
      <w:r>
        <w:rPr>
          <w:rFonts w:hint="cs"/>
          <w:rtl/>
        </w:rPr>
        <w:t>آورد (یقوم و لا یقوم) معلوم می</w:t>
      </w:r>
      <w:r>
        <w:rPr>
          <w:rFonts w:hint="cs"/>
          <w:rtl/>
        </w:rPr>
        <w:softHyphen/>
        <w:t>شود که با توجه به همین روایت بوده است. و قطعاً این روایت، فرض جماعت را می</w:t>
      </w:r>
      <w:r>
        <w:rPr>
          <w:rtl/>
        </w:rPr>
        <w:softHyphen/>
      </w:r>
      <w:r>
        <w:rPr>
          <w:rFonts w:hint="cs"/>
          <w:rtl/>
        </w:rPr>
        <w:t>گوید. اگر تسامح در ادلّه سنن را قبول کنیم، فرمایش مرحوم سیّد، تمام است.</w:t>
      </w:r>
    </w:p>
    <w:p w:rsidR="00B46ED1" w:rsidRPr="0027114E" w:rsidRDefault="00B46ED1" w:rsidP="00F46383">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07A" w:rsidRDefault="001F207A" w:rsidP="008B750B">
      <w:pPr>
        <w:spacing w:line="240" w:lineRule="auto"/>
      </w:pPr>
      <w:r>
        <w:separator/>
      </w:r>
    </w:p>
  </w:endnote>
  <w:endnote w:type="continuationSeparator" w:id="0">
    <w:p w:rsidR="001F207A" w:rsidRDefault="001F207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6383" w:rsidRPr="00F4638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07A" w:rsidRDefault="001F207A" w:rsidP="008B750B">
      <w:pPr>
        <w:spacing w:line="240" w:lineRule="auto"/>
      </w:pPr>
      <w:r>
        <w:separator/>
      </w:r>
    </w:p>
  </w:footnote>
  <w:footnote w:type="continuationSeparator" w:id="0">
    <w:p w:rsidR="001F207A" w:rsidRDefault="001F207A" w:rsidP="008B750B">
      <w:pPr>
        <w:spacing w:line="240" w:lineRule="auto"/>
      </w:pPr>
      <w:r>
        <w:continuationSeparator/>
      </w:r>
    </w:p>
  </w:footnote>
  <w:footnote w:id="1">
    <w:p w:rsidR="00F46383" w:rsidRPr="00B716B0" w:rsidRDefault="00F46383" w:rsidP="00F46383">
      <w:pPr>
        <w:pStyle w:val="NormalWeb"/>
        <w:bidi/>
        <w:spacing w:before="0" w:beforeAutospacing="0" w:after="0" w:afterAutospacing="0"/>
        <w:jc w:val="both"/>
        <w:rPr>
          <w:rFonts w:ascii="Noor_Titr" w:hAnsi="Noor_Titr" w:cs="B Badr" w:hint="cs"/>
          <w:sz w:val="22"/>
          <w:szCs w:val="22"/>
        </w:rPr>
      </w:pPr>
      <w:r w:rsidRPr="004063B5">
        <w:rPr>
          <w:rStyle w:val="FootnoteReference"/>
          <w:rFonts w:cs="B Badr"/>
          <w:sz w:val="22"/>
          <w:szCs w:val="22"/>
        </w:rPr>
        <w:footnoteRef/>
      </w:r>
      <w:r w:rsidRPr="004063B5">
        <w:rPr>
          <w:rFonts w:cs="B Badr"/>
          <w:sz w:val="22"/>
          <w:szCs w:val="22"/>
          <w:rtl/>
        </w:rPr>
        <w:t xml:space="preserve"> </w:t>
      </w:r>
      <w:r w:rsidRPr="004063B5">
        <w:rPr>
          <w:rFonts w:cs="B Badr" w:hint="cs"/>
          <w:sz w:val="22"/>
          <w:szCs w:val="22"/>
          <w:rtl/>
        </w:rPr>
        <w:t xml:space="preserve">- </w:t>
      </w:r>
      <w:r w:rsidRPr="004063B5">
        <w:rPr>
          <w:rFonts w:ascii="Noor_Titr" w:hAnsi="Noor_Titr" w:cs="B Badr" w:hint="cs"/>
          <w:sz w:val="22"/>
          <w:szCs w:val="22"/>
          <w:rtl/>
        </w:rPr>
        <w:t>شرائع الإسلام في مسائل الحلال و الحرام؛ ج‌1، ص: 95 (</w:t>
      </w:r>
      <w:r w:rsidRPr="004063B5">
        <w:rPr>
          <w:rFonts w:ascii="Noor_Lotus" w:hAnsi="Noor_Lotus" w:cs="B Badr" w:hint="cs"/>
          <w:sz w:val="22"/>
          <w:szCs w:val="22"/>
          <w:rtl/>
        </w:rPr>
        <w:t>و يجوز أن تؤم المرأة بالنساء و يكره أن تبرز عنهن بل تقف في صفهن و كذا الرجال العراة</w:t>
      </w:r>
      <w:r w:rsidRPr="004063B5">
        <w:rPr>
          <w:rFonts w:ascii="Noor_Titr" w:hAnsi="Noor_Titr" w:cs="B Badr" w:hint="cs"/>
          <w:sz w:val="22"/>
          <w:szCs w:val="22"/>
          <w:rtl/>
        </w:rPr>
        <w:t>).</w:t>
      </w:r>
    </w:p>
  </w:footnote>
  <w:footnote w:id="2">
    <w:p w:rsidR="00F46383" w:rsidRPr="00CD66BE" w:rsidRDefault="00F46383" w:rsidP="00F46383">
      <w:pPr>
        <w:pStyle w:val="NormalWeb"/>
        <w:bidi/>
        <w:spacing w:before="0" w:beforeAutospacing="0" w:after="0" w:afterAutospacing="0"/>
        <w:jc w:val="both"/>
        <w:rPr>
          <w:rFonts w:ascii="Noor_Titr" w:hAnsi="Noor_Titr" w:cs="B Badr" w:hint="cs"/>
          <w:sz w:val="22"/>
          <w:szCs w:val="22"/>
          <w:rtl/>
        </w:rPr>
      </w:pPr>
      <w:r w:rsidRPr="00CD66BE">
        <w:rPr>
          <w:rStyle w:val="FootnoteReference"/>
          <w:rFonts w:cs="B Badr"/>
          <w:sz w:val="22"/>
          <w:szCs w:val="22"/>
        </w:rPr>
        <w:footnoteRef/>
      </w:r>
      <w:r w:rsidRPr="00CD66BE">
        <w:rPr>
          <w:rFonts w:cs="B Badr"/>
          <w:sz w:val="22"/>
          <w:szCs w:val="22"/>
          <w:rtl/>
        </w:rPr>
        <w:t xml:space="preserve"> </w:t>
      </w:r>
      <w:r w:rsidRPr="00CD66BE">
        <w:rPr>
          <w:rFonts w:cs="B Badr" w:hint="cs"/>
          <w:sz w:val="22"/>
          <w:szCs w:val="22"/>
          <w:rtl/>
        </w:rPr>
        <w:t xml:space="preserve">- </w:t>
      </w:r>
      <w:r w:rsidRPr="00CD66BE">
        <w:rPr>
          <w:rFonts w:ascii="Noor_Titr" w:hAnsi="Noor_Titr" w:cs="B Badr" w:hint="cs"/>
          <w:sz w:val="22"/>
          <w:szCs w:val="22"/>
          <w:rtl/>
        </w:rPr>
        <w:t xml:space="preserve">موسوعة الإمام الخوئي؛ ج‌9، صص: 214 </w:t>
      </w:r>
      <w:r w:rsidRPr="00CD66BE">
        <w:rPr>
          <w:rFonts w:hint="cs"/>
          <w:sz w:val="22"/>
          <w:szCs w:val="22"/>
          <w:rtl/>
        </w:rPr>
        <w:t>–</w:t>
      </w:r>
      <w:r w:rsidRPr="00CD66BE">
        <w:rPr>
          <w:rFonts w:ascii="Noor_Titr" w:hAnsi="Noor_Titr" w:cs="B Badr" w:hint="cs"/>
          <w:sz w:val="22"/>
          <w:szCs w:val="22"/>
          <w:rtl/>
        </w:rPr>
        <w:t xml:space="preserve"> 213 (</w:t>
      </w:r>
      <w:r w:rsidRPr="00CD66BE">
        <w:rPr>
          <w:rFonts w:ascii="Noor_Lotus" w:hAnsi="Noor_Lotus" w:cs="B Badr" w:hint="cs"/>
          <w:sz w:val="22"/>
          <w:szCs w:val="22"/>
          <w:rtl/>
        </w:rPr>
        <w:t>الكلام في هذه المسألة يقع من جهات:</w:t>
      </w:r>
      <w:r w:rsidRPr="00CD66BE">
        <w:rPr>
          <w:rFonts w:ascii="Noor_Titr" w:hAnsi="Noor_Titr" w:cs="B Badr" w:hint="cs"/>
          <w:sz w:val="22"/>
          <w:szCs w:val="22"/>
          <w:rtl/>
        </w:rPr>
        <w:t xml:space="preserve"> </w:t>
      </w:r>
      <w:r w:rsidRPr="00CD66BE">
        <w:rPr>
          <w:rFonts w:ascii="Noor_Lotus" w:hAnsi="Noor_Lotus" w:cs="B Badr" w:hint="cs"/>
          <w:sz w:val="22"/>
          <w:szCs w:val="22"/>
          <w:rtl/>
        </w:rPr>
        <w:t>الاولى: في مشروعية صلاة العراة على الميِّت، و هذه مما لا شبهة فيها لعدم اشتراط صلاة الميِّت بالتستر، لما تقدم من أن الشرائط المعتبرة في الفرائض غير معتبرة في صلاة الأموات بوجه.</w:t>
      </w:r>
      <w:r w:rsidRPr="00CD66BE">
        <w:rPr>
          <w:rFonts w:ascii="Noor_Titr" w:hAnsi="Noor_Titr" w:cs="B Badr" w:hint="cs"/>
          <w:sz w:val="22"/>
          <w:szCs w:val="22"/>
          <w:rtl/>
        </w:rPr>
        <w:t xml:space="preserve"> </w:t>
      </w:r>
      <w:r w:rsidRPr="00CD66BE">
        <w:rPr>
          <w:rFonts w:ascii="Noor_Lotus" w:hAnsi="Noor_Lotus" w:cs="B Badr" w:hint="cs"/>
          <w:sz w:val="22"/>
          <w:szCs w:val="22"/>
          <w:rtl/>
        </w:rPr>
        <w:t>و ثانياً: أنّا لو سلمنا أن ستر العورة معتبر في صلاة الأموات أيضاً كغيرها فلا شبهة في اختصاص اعتباره في الفرائض بصورة التمكن منه فيسقط اعتباره لدى العجز عنه و لا يزيد الفرع على الأصل، و صلاة الأموات كذلك لا يعتبر فيها التستر عند العجز عنه كما في العراة.</w:t>
      </w:r>
    </w:p>
    <w:p w:rsidR="00F46383" w:rsidRPr="00CD66BE" w:rsidRDefault="00F46383" w:rsidP="00F46383">
      <w:pPr>
        <w:pStyle w:val="NormalWeb"/>
        <w:bidi/>
        <w:spacing w:before="0" w:beforeAutospacing="0" w:after="0" w:afterAutospacing="0"/>
        <w:jc w:val="both"/>
        <w:rPr>
          <w:rFonts w:ascii="Noor_Titr" w:hAnsi="Noor_Titr" w:cs="B Badr" w:hint="cs"/>
          <w:sz w:val="22"/>
          <w:szCs w:val="22"/>
          <w:rtl/>
        </w:rPr>
      </w:pPr>
      <w:r w:rsidRPr="00CD66BE">
        <w:rPr>
          <w:rFonts w:ascii="Noor_Lotus" w:hAnsi="Noor_Lotus" w:cs="B Badr" w:hint="cs"/>
          <w:sz w:val="22"/>
          <w:szCs w:val="22"/>
          <w:rtl/>
        </w:rPr>
        <w:t>الثانية: إذا أمن العراة من الناظر المحترم بأن يكونوا جميعاً فاقدي البصر أو كائنين في الظلمة أو غضوا من أبصارهم عما سواهم أو تستروا بأيديهم أو نحو ذلك جاز لهم أن يصلوا على الميِّت جماعة كما يجوز لهم الصلاة فرادى.</w:t>
      </w:r>
      <w:r w:rsidRPr="00CD66BE">
        <w:rPr>
          <w:rFonts w:ascii="Noor_Titr" w:hAnsi="Noor_Titr" w:cs="B Badr" w:hint="cs"/>
          <w:sz w:val="22"/>
          <w:szCs w:val="22"/>
          <w:rtl/>
        </w:rPr>
        <w:t xml:space="preserve"> </w:t>
      </w:r>
      <w:r w:rsidRPr="00CD66BE">
        <w:rPr>
          <w:rFonts w:ascii="Noor_Lotus" w:hAnsi="Noor_Lotus" w:cs="B Badr" w:hint="cs"/>
          <w:sz w:val="22"/>
          <w:szCs w:val="22"/>
          <w:rtl/>
        </w:rPr>
        <w:t>و أما إذا لم يأمنوا من الناظر المحترم بوجه من الوجوه فلا يمكن الحكم بمشروعية الجماعة في حقهم مطلقاً حتى مع الجلوس كما في المتن و ذلك لمنافاة الجماعة مع القيام المعتبر في صلاة الميِّت كما يأتي عن قريب، و الجماعة المنافية للشرط الواجب لا دليل على مشروعيتها بوجه، و قد تقدم أنه لا إطلاق في الأدلة الدالّة على مشروعية الجماعة في صلاة الأموات ليصح التمسك بإطلاقه في المقام، و إنما استفدنا مشروعيتها ممّا ورد في الأحكام كما تقدّم، بل لا بدّ في هذه الصورة من الصلاة على الميِّت فرادى.</w:t>
      </w:r>
    </w:p>
    <w:p w:rsidR="00F46383" w:rsidRPr="00CD66BE" w:rsidRDefault="00F46383" w:rsidP="00F46383">
      <w:pPr>
        <w:pStyle w:val="NormalWeb"/>
        <w:bidi/>
        <w:spacing w:before="0" w:beforeAutospacing="0" w:after="0" w:afterAutospacing="0"/>
        <w:jc w:val="both"/>
        <w:rPr>
          <w:rFonts w:ascii="Noor_Titr" w:hAnsi="Noor_Titr" w:cs="B Badr" w:hint="cs"/>
          <w:sz w:val="22"/>
          <w:szCs w:val="22"/>
          <w:rtl/>
        </w:rPr>
      </w:pPr>
      <w:r w:rsidRPr="00CD66BE">
        <w:rPr>
          <w:rFonts w:ascii="Noor_Lotus" w:hAnsi="Noor_Lotus" w:cs="B Badr" w:hint="cs"/>
          <w:sz w:val="22"/>
          <w:szCs w:val="22"/>
          <w:rtl/>
        </w:rPr>
        <w:t>الجهة الثالثة: إذا لم يمكن الصلاة على الميِّت فرادى أيضاً مع التستر لعدم الأمن من الناظر المحترم تقع المزاحمة بين ما دل على اعتبار القيام في صلاة الأموات و بين ما دل على اعتبار التستر، و حيث إن وجوب التستر أقوى من شرطية القيام في الصلاة فلا مناص من الحكم بسقوط شرطية القيام حينئذ و وجوب الصلاة جالساً، و حينئذ لا يفرق بين الفرادى و الجماعة، لأن الجماعة حينئذ لا تنافي الشرط الواجب، لأن سقوط شرطيته مستند إلى التزاحم لا إلى الجماعة فيصلون فرادى أو جماعة عن جلوس.</w:t>
      </w:r>
    </w:p>
    <w:p w:rsidR="00F46383" w:rsidRPr="00CD66BE" w:rsidRDefault="00F46383" w:rsidP="00F46383">
      <w:pPr>
        <w:pStyle w:val="NormalWeb"/>
        <w:bidi/>
        <w:spacing w:before="0" w:beforeAutospacing="0" w:after="0" w:afterAutospacing="0"/>
        <w:jc w:val="both"/>
        <w:rPr>
          <w:rFonts w:ascii="Noor_Titr" w:hAnsi="Noor_Titr" w:cs="B Badr" w:hint="cs"/>
          <w:sz w:val="22"/>
          <w:szCs w:val="22"/>
        </w:rPr>
      </w:pPr>
      <w:r w:rsidRPr="00CD66BE">
        <w:rPr>
          <w:rFonts w:ascii="Noor_Lotus" w:hAnsi="Noor_Lotus" w:cs="B Badr" w:hint="cs"/>
          <w:sz w:val="22"/>
          <w:szCs w:val="22"/>
          <w:rtl/>
        </w:rPr>
        <w:t>فما أفاده الماتن (قدس سره) من أنه إذا لم يمكن التستر صلوا عن جلوس لا يمكن‌</w:t>
      </w:r>
      <w:r w:rsidRPr="00CD66BE">
        <w:rPr>
          <w:rFonts w:ascii="Noor_Titr" w:hAnsi="Noor_Titr" w:cs="B Badr" w:hint="cs"/>
          <w:sz w:val="22"/>
          <w:szCs w:val="22"/>
          <w:rtl/>
        </w:rPr>
        <w:t xml:space="preserve"> </w:t>
      </w:r>
      <w:r w:rsidRPr="00CD66BE">
        <w:rPr>
          <w:rFonts w:ascii="Noor_Lotus" w:hAnsi="Noor_Lotus" w:cs="B Badr" w:hint="cs"/>
          <w:sz w:val="22"/>
          <w:szCs w:val="22"/>
          <w:rtl/>
        </w:rPr>
        <w:t>المساعدة على إطلاقه، بل لا بدّ من التفصيل بما قدّمناه.</w:t>
      </w:r>
      <w:r w:rsidRPr="00CD66BE">
        <w:rPr>
          <w:rFonts w:ascii="Noor_Titr" w:hAnsi="Noor_Titr" w:cs="B Badr" w:hint="cs"/>
          <w:sz w:val="22"/>
          <w:szCs w:val="22"/>
          <w:rtl/>
        </w:rPr>
        <w:t xml:space="preserve"> الجهة الرابعه: ...).</w:t>
      </w:r>
    </w:p>
  </w:footnote>
  <w:footnote w:id="3">
    <w:p w:rsidR="00F46383" w:rsidRPr="00CD66BE" w:rsidRDefault="00F46383" w:rsidP="00F46383">
      <w:pPr>
        <w:pStyle w:val="NormalWeb"/>
        <w:bidi/>
        <w:spacing w:before="0" w:beforeAutospacing="0" w:after="0" w:afterAutospacing="0"/>
        <w:jc w:val="both"/>
        <w:rPr>
          <w:rFonts w:ascii="Noor_Titr" w:hAnsi="Noor_Titr" w:cs="B Badr" w:hint="cs"/>
          <w:sz w:val="22"/>
          <w:szCs w:val="22"/>
        </w:rPr>
      </w:pPr>
      <w:r w:rsidRPr="00CD66BE">
        <w:rPr>
          <w:rStyle w:val="FootnoteReference"/>
          <w:rFonts w:cs="B Badr"/>
          <w:sz w:val="22"/>
          <w:szCs w:val="22"/>
        </w:rPr>
        <w:footnoteRef/>
      </w:r>
      <w:r w:rsidRPr="00CD66BE">
        <w:rPr>
          <w:rFonts w:cs="B Badr"/>
          <w:sz w:val="22"/>
          <w:szCs w:val="22"/>
          <w:rtl/>
        </w:rPr>
        <w:t xml:space="preserve"> </w:t>
      </w:r>
      <w:r w:rsidRPr="00CD66BE">
        <w:rPr>
          <w:rFonts w:cs="B Badr" w:hint="cs"/>
          <w:sz w:val="22"/>
          <w:szCs w:val="22"/>
          <w:rtl/>
        </w:rPr>
        <w:t xml:space="preserve">- </w:t>
      </w:r>
      <w:r w:rsidRPr="00CD66BE">
        <w:rPr>
          <w:rFonts w:ascii="Noor_Titr" w:hAnsi="Noor_Titr" w:cs="B Badr" w:hint="cs"/>
          <w:sz w:val="22"/>
          <w:szCs w:val="22"/>
          <w:rtl/>
        </w:rPr>
        <w:t>العروة الوثقى مع التعليقات؛ ج‌1، ص: 334 (</w:t>
      </w:r>
      <w:r w:rsidRPr="00CD66BE">
        <w:rPr>
          <w:rFonts w:ascii="Noor_Lotus" w:hAnsi="Noor_Lotus" w:cs="B Badr" w:hint="cs"/>
          <w:sz w:val="22"/>
          <w:szCs w:val="22"/>
          <w:rtl/>
        </w:rPr>
        <w:t>الخوئي: هذا إذا لم يتمكّن من الصلاة فرادى قائماً متستّراً، و إلّا لم تجز الصلاة جماعةً جلوساً‌).</w:t>
      </w:r>
    </w:p>
  </w:footnote>
  <w:footnote w:id="4">
    <w:p w:rsidR="00F46383" w:rsidRPr="004063B5" w:rsidRDefault="00F46383" w:rsidP="00F46383">
      <w:pPr>
        <w:pStyle w:val="NormalWeb"/>
        <w:bidi/>
        <w:spacing w:before="0" w:beforeAutospacing="0" w:after="0" w:afterAutospacing="0"/>
        <w:jc w:val="both"/>
        <w:rPr>
          <w:rFonts w:ascii="Noor_Titr" w:hAnsi="Noor_Titr" w:cs="B Badr" w:hint="cs"/>
          <w:sz w:val="22"/>
          <w:szCs w:val="22"/>
        </w:rPr>
      </w:pPr>
      <w:r w:rsidRPr="004063B5">
        <w:rPr>
          <w:rStyle w:val="FootnoteReference"/>
          <w:rFonts w:cs="B Badr"/>
          <w:sz w:val="22"/>
          <w:szCs w:val="22"/>
        </w:rPr>
        <w:footnoteRef/>
      </w:r>
      <w:r w:rsidRPr="004063B5">
        <w:rPr>
          <w:rFonts w:cs="B Badr"/>
          <w:sz w:val="22"/>
          <w:szCs w:val="22"/>
          <w:rtl/>
        </w:rPr>
        <w:t xml:space="preserve"> </w:t>
      </w:r>
      <w:r w:rsidRPr="004063B5">
        <w:rPr>
          <w:rFonts w:cs="B Badr" w:hint="cs"/>
          <w:sz w:val="22"/>
          <w:szCs w:val="22"/>
          <w:rtl/>
        </w:rPr>
        <w:t xml:space="preserve">- </w:t>
      </w:r>
      <w:r w:rsidRPr="004063B5">
        <w:rPr>
          <w:rFonts w:ascii="Noor_Titr" w:hAnsi="Noor_Titr" w:cs="B Badr" w:hint="cs"/>
          <w:sz w:val="22"/>
          <w:szCs w:val="22"/>
          <w:rtl/>
        </w:rPr>
        <w:t>جواهر الكلام في شرح شرائع الإسلام؛ ج‌12، ص: 25 (</w:t>
      </w:r>
      <w:r w:rsidRPr="004063B5">
        <w:rPr>
          <w:rFonts w:ascii="Noor_Lotus" w:hAnsi="Noor_Lotus" w:cs="B Badr" w:hint="cs"/>
          <w:sz w:val="22"/>
          <w:szCs w:val="22"/>
          <w:rtl/>
        </w:rPr>
        <w:t>و كذا الرجال العراة في الائتمام و عدم البروز عن الصف بل يقف معهم كالمرأة بلا خلاف).</w:t>
      </w:r>
    </w:p>
  </w:footnote>
  <w:footnote w:id="5">
    <w:p w:rsidR="00F46383" w:rsidRPr="00B716B0" w:rsidRDefault="00F46383" w:rsidP="00F46383">
      <w:pPr>
        <w:pStyle w:val="NormalWeb"/>
        <w:bidi/>
        <w:spacing w:before="0" w:beforeAutospacing="0" w:after="0" w:afterAutospacing="0"/>
        <w:jc w:val="both"/>
        <w:rPr>
          <w:rFonts w:ascii="Noor_Titr" w:hAnsi="Noor_Titr" w:cs="B Badr" w:hint="cs"/>
          <w:sz w:val="22"/>
          <w:szCs w:val="22"/>
        </w:rPr>
      </w:pPr>
      <w:r w:rsidRPr="004063B5">
        <w:rPr>
          <w:rStyle w:val="FootnoteReference"/>
          <w:rFonts w:cs="B Badr"/>
          <w:sz w:val="22"/>
          <w:szCs w:val="22"/>
        </w:rPr>
        <w:footnoteRef/>
      </w:r>
      <w:r w:rsidRPr="004063B5">
        <w:rPr>
          <w:rFonts w:cs="B Badr"/>
          <w:sz w:val="22"/>
          <w:szCs w:val="22"/>
          <w:rtl/>
        </w:rPr>
        <w:t xml:space="preserve"> </w:t>
      </w:r>
      <w:r w:rsidRPr="004063B5">
        <w:rPr>
          <w:rFonts w:cs="B Badr" w:hint="cs"/>
          <w:sz w:val="22"/>
          <w:szCs w:val="22"/>
          <w:rtl/>
        </w:rPr>
        <w:t xml:space="preserve">- </w:t>
      </w:r>
      <w:r w:rsidRPr="004063B5">
        <w:rPr>
          <w:rFonts w:ascii="Noor_Titr" w:hAnsi="Noor_Titr" w:cs="B Badr" w:hint="cs"/>
          <w:sz w:val="22"/>
          <w:szCs w:val="22"/>
          <w:rtl/>
        </w:rPr>
        <w:t>موسوعة الإمام الخوئي؛ ج‌9، ص: 215 (</w:t>
      </w:r>
      <w:r w:rsidRPr="004063B5">
        <w:rPr>
          <w:rFonts w:ascii="Noor_Lotus" w:hAnsi="Noor_Lotus" w:cs="B Badr" w:hint="cs"/>
          <w:sz w:val="22"/>
          <w:szCs w:val="22"/>
          <w:rtl/>
        </w:rPr>
        <w:t>بعد ما ثبتت مشروعية الجماعة في صلاة الأموات فكيفيتها مثل كيفية الجماعة في باقي الصلوات لأن كلتيهما جماعة، فلو كان بينهما مغايرة في الكيفية لوجب التنبيه عليه).</w:t>
      </w:r>
    </w:p>
  </w:footnote>
  <w:footnote w:id="6">
    <w:p w:rsidR="00F46383" w:rsidRPr="004063B5" w:rsidRDefault="00F46383" w:rsidP="00F46383">
      <w:pPr>
        <w:pStyle w:val="NormalWeb"/>
        <w:bidi/>
        <w:spacing w:before="0" w:beforeAutospacing="0" w:after="0" w:afterAutospacing="0"/>
        <w:jc w:val="both"/>
        <w:rPr>
          <w:rFonts w:ascii="Noor_Titr" w:hAnsi="Noor_Titr" w:cs="B Badr" w:hint="cs"/>
          <w:sz w:val="22"/>
          <w:szCs w:val="22"/>
          <w:rtl/>
        </w:rPr>
      </w:pPr>
      <w:r w:rsidRPr="006C2DD4">
        <w:rPr>
          <w:rStyle w:val="FootnoteReference"/>
          <w:rFonts w:cs="B Badr"/>
          <w:sz w:val="22"/>
          <w:szCs w:val="22"/>
        </w:rPr>
        <w:footnoteRef/>
      </w:r>
      <w:r w:rsidRPr="006C2DD4">
        <w:rPr>
          <w:rFonts w:cs="B Badr"/>
          <w:sz w:val="22"/>
          <w:szCs w:val="22"/>
          <w:rtl/>
        </w:rPr>
        <w:t xml:space="preserve"> </w:t>
      </w:r>
      <w:r w:rsidRPr="006C2DD4">
        <w:rPr>
          <w:rFonts w:cs="B Badr" w:hint="cs"/>
          <w:sz w:val="22"/>
          <w:szCs w:val="22"/>
          <w:rtl/>
        </w:rPr>
        <w:t>-</w:t>
      </w:r>
      <w:r>
        <w:rPr>
          <w:rFonts w:hint="cs"/>
          <w:rtl/>
        </w:rPr>
        <w:t xml:space="preserve"> </w:t>
      </w:r>
      <w:r w:rsidRPr="004063B5">
        <w:rPr>
          <w:rFonts w:ascii="Noor_Titr" w:hAnsi="Noor_Titr" w:cs="B Badr" w:hint="cs"/>
          <w:sz w:val="22"/>
          <w:szCs w:val="22"/>
          <w:rtl/>
        </w:rPr>
        <w:t>موسوعة الإمام الخوئي؛ ج‌9، ص: 215 (</w:t>
      </w:r>
      <w:r w:rsidRPr="004063B5">
        <w:rPr>
          <w:rFonts w:ascii="Noor_Lotus" w:hAnsi="Noor_Lotus" w:cs="B Badr" w:hint="cs"/>
          <w:sz w:val="22"/>
          <w:szCs w:val="22"/>
          <w:rtl/>
        </w:rPr>
        <w:t>و يدلنا على ذلك ما ورد في إمامة المرأة في صلاة الميِّت، حيث دلّ على أنها تقف في صفهن و لا تتقدّم عليهنّ فكأنه دل على أنها تمتاز عن بقية الجماعات بذلك.</w:t>
      </w:r>
      <w:r>
        <w:rPr>
          <w:rFonts w:ascii="Noor_Titr" w:hAnsi="Noor_Titr" w:cs="B Badr" w:hint="cs"/>
          <w:sz w:val="22"/>
          <w:szCs w:val="22"/>
          <w:rtl/>
        </w:rPr>
        <w:t xml:space="preserve"> </w:t>
      </w:r>
      <w:r w:rsidRPr="004063B5">
        <w:rPr>
          <w:rFonts w:ascii="Noor_Lotus" w:hAnsi="Noor_Lotus" w:cs="B Badr" w:hint="cs"/>
          <w:sz w:val="22"/>
          <w:szCs w:val="22"/>
          <w:rtl/>
        </w:rPr>
        <w:t>و عليه فحيث إنهم ذكروا أن الأفضل فيما إذا كان المأموم واحداً أن يقف عن يمين الإمام لا خلفه، لما ورد في الأخبار من التأخر بمقدار قليل تحقيقاً للجماعة، أو أنه يكره أن يقف خلفه فلا بدّ في المقام من الالتزام بذلك إذا كان المأموم واحداً فيكره له الوقوف خلفه أو يستحب له الوقوف عن يمينه، بل على ما ذكرناه في فروع صلاة‌ الجماعة من لزوم الوقوف عن اليمين عند وحدة المأموم و عدم كفاية الوقوف خلفه لا يشرع له الوقوف خلف الإمام في صلاة الجنائز إذا كان واحداً.</w:t>
      </w:r>
    </w:p>
    <w:p w:rsidR="00F46383" w:rsidRPr="006C2DD4" w:rsidRDefault="00F46383" w:rsidP="00F46383">
      <w:pPr>
        <w:pStyle w:val="NormalWeb"/>
        <w:bidi/>
        <w:spacing w:before="0" w:beforeAutospacing="0" w:after="0" w:afterAutospacing="0"/>
        <w:jc w:val="both"/>
        <w:rPr>
          <w:rFonts w:ascii="Noor_Titr" w:hAnsi="Noor_Titr" w:cs="B Badr" w:hint="cs"/>
          <w:sz w:val="22"/>
          <w:szCs w:val="22"/>
        </w:rPr>
      </w:pPr>
      <w:r w:rsidRPr="004063B5">
        <w:rPr>
          <w:rFonts w:ascii="Noor_Lotus" w:hAnsi="Noor_Lotus" w:cs="B Badr" w:hint="cs"/>
          <w:sz w:val="22"/>
          <w:szCs w:val="22"/>
          <w:rtl/>
        </w:rPr>
        <w:t>و لم يرد في المقام ما يدلنا على امتياز الجماعة في صلاة الأموات بقيام المأموم الواحد خلف الإمام سوى رواية اليسع بن عبد اللّه على رواية الكليني، و قاسم بن عبد اللّه على طريق الشيخ، و إن كان يظهر من الوسائل أن الرواية على كلا الطريقين من اليسع.</w:t>
      </w:r>
      <w:r>
        <w:rPr>
          <w:rFonts w:ascii="Noor_Titr" w:hAnsi="Noor_Titr" w:cs="B Badr" w:hint="cs"/>
          <w:sz w:val="22"/>
          <w:szCs w:val="22"/>
          <w:rtl/>
        </w:rPr>
        <w:t xml:space="preserve"> </w:t>
      </w:r>
      <w:r w:rsidRPr="004063B5">
        <w:rPr>
          <w:rFonts w:ascii="Noor_Lotus" w:hAnsi="Noor_Lotus" w:cs="B Badr" w:hint="cs"/>
          <w:sz w:val="22"/>
          <w:szCs w:val="22"/>
          <w:rtl/>
        </w:rPr>
        <w:t>نعم الرواية واحدة في المضمون و بقية السند و إنما يختلفان في اليسع و قاسم، و هي بكلا طريقيهما ضعيفة لعدم توثيق الرجلين، و معه تبقى الإطلاقات الدالّة على أن المأموم إذا كان واحداً يقف عن يمين الإمام بحالها و شاملة للمقام).</w:t>
      </w:r>
    </w:p>
  </w:footnote>
  <w:footnote w:id="7">
    <w:p w:rsidR="00F46383" w:rsidRDefault="00F46383" w:rsidP="00F46383">
      <w:pPr>
        <w:pStyle w:val="FootnoteText"/>
        <w:rPr>
          <w:rFonts w:hint="cs"/>
        </w:rPr>
      </w:pPr>
      <w:r>
        <w:rPr>
          <w:rStyle w:val="FootnoteReference"/>
        </w:rPr>
        <w:footnoteRef/>
      </w:r>
      <w:r>
        <w:rPr>
          <w:rtl/>
        </w:rPr>
        <w:t xml:space="preserve"> </w:t>
      </w:r>
      <w:r>
        <w:rPr>
          <w:rFonts w:hint="cs"/>
          <w:rtl/>
        </w:rPr>
        <w:t xml:space="preserve">- </w:t>
      </w:r>
      <w:r w:rsidRPr="004063B5">
        <w:rPr>
          <w:rFonts w:hint="cs"/>
          <w:rtl/>
        </w:rPr>
        <w:t>وسائل الشيعة؛ ج‌3، ص: 120</w:t>
      </w:r>
      <w:r>
        <w:rPr>
          <w:rFonts w:hint="cs"/>
          <w:rtl/>
        </w:rPr>
        <w:t>، باب 28، أبواب صلاة الجنازه،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F46383">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F46383">
      <w:rPr>
        <w:rFonts w:hint="cs"/>
        <w:b/>
        <w:bCs/>
        <w:sz w:val="20"/>
        <w:szCs w:val="24"/>
        <w:rtl/>
      </w:rPr>
      <w:t>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w:t>
    </w:r>
    <w:r w:rsidR="00F46383">
      <w:rPr>
        <w:rFonts w:hint="cs"/>
        <w:sz w:val="24"/>
        <w:szCs w:val="24"/>
        <w:rtl/>
      </w:rPr>
      <w:t>6</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1F207A"/>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46383"/>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B3AA1-CE17-4074-BDD9-B0E08E691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64</TotalTime>
  <Pages>6</Pages>
  <Words>1380</Words>
  <Characters>7868</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9230</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45</cp:revision>
  <cp:lastPrinted>2019-11-23T17:46:00Z</cp:lastPrinted>
  <dcterms:created xsi:type="dcterms:W3CDTF">2019-09-28T13:05:00Z</dcterms:created>
  <dcterms:modified xsi:type="dcterms:W3CDTF">2019-12-05T13:44:00Z</dcterms:modified>
</cp:coreProperties>
</file>