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F54F8A" w:rsidRDefault="00F54F8A">
      <w:pPr>
        <w:pStyle w:val="TOC4"/>
        <w:tabs>
          <w:tab w:val="right" w:leader="dot" w:pos="10194"/>
        </w:tabs>
        <w:rPr>
          <w:rFonts w:asciiTheme="minorHAnsi" w:eastAsiaTheme="minorEastAsia" w:hAnsiTheme="minorHAnsi" w:cstheme="minorBidi"/>
          <w:bCs w:val="0"/>
          <w:noProof/>
          <w:color w:val="auto"/>
          <w:szCs w:val="22"/>
          <w:rtl/>
          <w:lang w:bidi="ar-SA"/>
        </w:rPr>
      </w:pPr>
      <w:r>
        <w:rPr>
          <w:rStyle w:val="Hyperlink"/>
          <w:bCs w:val="0"/>
          <w:noProof/>
          <w:rtl/>
        </w:rPr>
        <w:fldChar w:fldCharType="begin"/>
      </w:r>
      <w:r>
        <w:rPr>
          <w:rStyle w:val="Hyperlink"/>
          <w:bCs w:val="0"/>
          <w:noProof/>
          <w:rtl/>
        </w:rPr>
        <w:instrText xml:space="preserve"> </w:instrText>
      </w:r>
      <w:r>
        <w:rPr>
          <w:rStyle w:val="Hyperlink"/>
          <w:bCs w:val="0"/>
          <w:noProof/>
        </w:rPr>
        <w:instrText>TOC</w:instrText>
      </w:r>
      <w:r>
        <w:rPr>
          <w:rStyle w:val="Hyperlink"/>
          <w:bCs w:val="0"/>
          <w:noProof/>
          <w:rtl/>
        </w:rPr>
        <w:instrText xml:space="preserve"> \</w:instrText>
      </w:r>
      <w:r>
        <w:rPr>
          <w:rStyle w:val="Hyperlink"/>
          <w:bCs w:val="0"/>
          <w:noProof/>
        </w:rPr>
        <w:instrText>o "</w:instrText>
      </w:r>
      <w:r>
        <w:rPr>
          <w:rStyle w:val="Hyperlink"/>
          <w:bCs w:val="0"/>
          <w:noProof/>
          <w:rtl/>
        </w:rPr>
        <w:instrText>1-8</w:instrText>
      </w:r>
      <w:r>
        <w:rPr>
          <w:rStyle w:val="Hyperlink"/>
          <w:bCs w:val="0"/>
          <w:noProof/>
        </w:rPr>
        <w:instrText>" \h \z \u</w:instrText>
      </w:r>
      <w:r>
        <w:rPr>
          <w:rStyle w:val="Hyperlink"/>
          <w:bCs w:val="0"/>
          <w:noProof/>
          <w:rtl/>
        </w:rPr>
        <w:instrText xml:space="preserve"> </w:instrText>
      </w:r>
      <w:r>
        <w:rPr>
          <w:rStyle w:val="Hyperlink"/>
          <w:bCs w:val="0"/>
          <w:noProof/>
          <w:rtl/>
        </w:rPr>
        <w:fldChar w:fldCharType="separate"/>
      </w:r>
      <w:hyperlink w:anchor="_Toc26982710" w:history="1">
        <w:r w:rsidRPr="00993024">
          <w:rPr>
            <w:rStyle w:val="Hyperlink"/>
            <w:rFonts w:hint="eastAsia"/>
            <w:noProof/>
            <w:rtl/>
          </w:rPr>
          <w:t>مسأله</w:t>
        </w:r>
        <w:r w:rsidRPr="00993024">
          <w:rPr>
            <w:rStyle w:val="Hyperlink"/>
            <w:noProof/>
            <w:rtl/>
          </w:rPr>
          <w:t xml:space="preserve"> 20: </w:t>
        </w:r>
        <w:r w:rsidRPr="00993024">
          <w:rPr>
            <w:rStyle w:val="Hyperlink"/>
            <w:rFonts w:hint="eastAsia"/>
            <w:noProof/>
            <w:rtl/>
          </w:rPr>
          <w:t>وظ</w:t>
        </w:r>
        <w:r w:rsidRPr="00993024">
          <w:rPr>
            <w:rStyle w:val="Hyperlink"/>
            <w:rFonts w:hint="cs"/>
            <w:noProof/>
            <w:rtl/>
          </w:rPr>
          <w:t>ی</w:t>
        </w:r>
        <w:r w:rsidRPr="00993024">
          <w:rPr>
            <w:rStyle w:val="Hyperlink"/>
            <w:rFonts w:hint="eastAsia"/>
            <w:noProof/>
            <w:rtl/>
          </w:rPr>
          <w:t>فه</w:t>
        </w:r>
        <w:r w:rsidRPr="00993024">
          <w:rPr>
            <w:rStyle w:val="Hyperlink"/>
            <w:noProof/>
            <w:rtl/>
          </w:rPr>
          <w:t xml:space="preserve"> </w:t>
        </w:r>
        <w:r w:rsidRPr="00993024">
          <w:rPr>
            <w:rStyle w:val="Hyperlink"/>
            <w:rFonts w:hint="eastAsia"/>
            <w:noProof/>
            <w:rtl/>
          </w:rPr>
          <w:t>در</w:t>
        </w:r>
        <w:r w:rsidRPr="00993024">
          <w:rPr>
            <w:rStyle w:val="Hyperlink"/>
            <w:noProof/>
            <w:rtl/>
          </w:rPr>
          <w:t xml:space="preserve"> </w:t>
        </w:r>
        <w:r w:rsidRPr="00993024">
          <w:rPr>
            <w:rStyle w:val="Hyperlink"/>
            <w:rFonts w:hint="eastAsia"/>
            <w:noProof/>
            <w:rtl/>
          </w:rPr>
          <w:t>موارد</w:t>
        </w:r>
        <w:r w:rsidRPr="00993024">
          <w:rPr>
            <w:rStyle w:val="Hyperlink"/>
            <w:noProof/>
            <w:rtl/>
          </w:rPr>
          <w:t xml:space="preserve"> </w:t>
        </w:r>
        <w:r w:rsidRPr="00993024">
          <w:rPr>
            <w:rStyle w:val="Hyperlink"/>
            <w:rFonts w:hint="eastAsia"/>
            <w:noProof/>
            <w:rtl/>
          </w:rPr>
          <w:t>إقتداء</w:t>
        </w:r>
        <w:r w:rsidRPr="00993024">
          <w:rPr>
            <w:rStyle w:val="Hyperlink"/>
            <w:noProof/>
            <w:rtl/>
          </w:rPr>
          <w:t xml:space="preserve"> </w:t>
        </w:r>
        <w:r w:rsidRPr="00993024">
          <w:rPr>
            <w:rStyle w:val="Hyperlink"/>
            <w:rFonts w:hint="eastAsia"/>
            <w:noProof/>
            <w:rtl/>
          </w:rPr>
          <w:t>در</w:t>
        </w:r>
        <w:r w:rsidRPr="00993024">
          <w:rPr>
            <w:rStyle w:val="Hyperlink"/>
            <w:noProof/>
            <w:rtl/>
          </w:rPr>
          <w:t xml:space="preserve"> </w:t>
        </w:r>
        <w:r w:rsidRPr="00993024">
          <w:rPr>
            <w:rStyle w:val="Hyperlink"/>
            <w:rFonts w:hint="eastAsia"/>
            <w:noProof/>
            <w:rtl/>
          </w:rPr>
          <w:t>وسط</w:t>
        </w:r>
        <w:r w:rsidRPr="00993024">
          <w:rPr>
            <w:rStyle w:val="Hyperlink"/>
            <w:noProof/>
            <w:rtl/>
          </w:rPr>
          <w:t xml:space="preserve"> </w:t>
        </w:r>
        <w:r w:rsidRPr="00993024">
          <w:rPr>
            <w:rStyle w:val="Hyperlink"/>
            <w:rFonts w:hint="eastAsia"/>
            <w:noProof/>
            <w:rtl/>
          </w:rPr>
          <w:t>نماز</w:t>
        </w:r>
        <w:r w:rsidRPr="00993024">
          <w:rPr>
            <w:rStyle w:val="Hyperlink"/>
            <w:noProof/>
            <w:rtl/>
          </w:rPr>
          <w:t xml:space="preserve"> </w:t>
        </w:r>
        <w:r w:rsidRPr="00993024">
          <w:rPr>
            <w:rStyle w:val="Hyperlink"/>
            <w:rFonts w:hint="eastAsia"/>
            <w:noProof/>
            <w:rtl/>
          </w:rPr>
          <w:t>م</w:t>
        </w:r>
        <w:r w:rsidRPr="00993024">
          <w:rPr>
            <w:rStyle w:val="Hyperlink"/>
            <w:rFonts w:hint="cs"/>
            <w:noProof/>
            <w:rtl/>
          </w:rPr>
          <w:t>یّ</w:t>
        </w:r>
        <w:r w:rsidRPr="00993024">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26982710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F343FB" w:rsidRDefault="00F54F8A" w:rsidP="00F54F8A">
      <w:r>
        <w:rPr>
          <w:rStyle w:val="Hyperlink"/>
          <w:bCs/>
          <w:noProof/>
          <w:szCs w:val="24"/>
          <w:rtl/>
        </w:rPr>
        <w:fldChar w:fldCharType="end"/>
      </w:r>
      <w:r w:rsidR="00F842AD" w:rsidRPr="008A522A">
        <w:rPr>
          <w:rStyle w:val="Emphasis"/>
          <w:rFonts w:hint="cs"/>
          <w:b/>
          <w:bCs w:val="0"/>
          <w:rtl/>
        </w:rPr>
        <w:t>موضوع</w:t>
      </w:r>
      <w:r w:rsidR="00F842AD" w:rsidRPr="00EB78E3">
        <w:rPr>
          <w:rStyle w:val="Emphasis"/>
          <w:rFonts w:hint="cs"/>
          <w:rtl/>
        </w:rPr>
        <w:t>:</w:t>
      </w:r>
      <w:r w:rsidR="00F842AD">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0A31D7">
        <w:rPr>
          <w:rFonts w:hint="cs"/>
          <w:rtl/>
        </w:rPr>
        <w:t xml:space="preserve">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973E94" w:rsidRPr="0025678E" w:rsidRDefault="00060347" w:rsidP="00973E94">
      <w:pPr>
        <w:spacing w:before="100" w:beforeAutospacing="1" w:after="100" w:afterAutospacing="1"/>
        <w:jc w:val="both"/>
        <w:rPr>
          <w:rFonts w:ascii="Noor_Lotus" w:hAnsi="Noor_Lotus" w:cs="B Lotus"/>
          <w:sz w:val="28"/>
          <w:rtl/>
          <w:lang w:bidi="ar-SA"/>
        </w:rPr>
      </w:pPr>
      <w:r w:rsidRPr="00FE15B8">
        <w:rPr>
          <w:rFonts w:ascii="Noor_Lotus" w:hAnsi="Noor_Lotus" w:cs="B Lotus" w:hint="cs"/>
          <w:sz w:val="28"/>
          <w:highlight w:val="green"/>
          <w:rtl/>
          <w:lang w:bidi="ar-SA"/>
        </w:rPr>
        <w:lastRenderedPageBreak/>
        <w:t>ب</w:t>
      </w:r>
      <w:r>
        <w:rPr>
          <w:rFonts w:ascii="Noor_Lotus" w:hAnsi="Noor_Lotus" w:cs="B Lotus" w:hint="cs"/>
          <w:sz w:val="28"/>
          <w:highlight w:val="green"/>
          <w:rtl/>
          <w:lang w:bidi="ar-SA"/>
        </w:rPr>
        <w:t>سم الله الرّحمن الرّحیم</w:t>
      </w:r>
      <w:r>
        <w:rPr>
          <w:rFonts w:ascii="Noor_Lotus" w:hAnsi="Noor_Lotus" w:cs="B Lotus" w:hint="cs"/>
          <w:sz w:val="28"/>
          <w:highlight w:val="green"/>
          <w:rtl/>
          <w:lang w:bidi="ar-SA"/>
        </w:rPr>
        <w:tab/>
      </w:r>
      <w:r>
        <w:rPr>
          <w:rFonts w:ascii="Noor_Lotus" w:hAnsi="Noor_Lotus" w:cs="B Lotus" w:hint="cs"/>
          <w:sz w:val="28"/>
          <w:highlight w:val="green"/>
          <w:rtl/>
          <w:lang w:bidi="ar-SA"/>
        </w:rPr>
        <w:tab/>
      </w:r>
      <w:r>
        <w:rPr>
          <w:rFonts w:ascii="Noor_Lotus" w:hAnsi="Noor_Lotus" w:cs="B Lotus" w:hint="cs"/>
          <w:sz w:val="28"/>
          <w:highlight w:val="green"/>
          <w:rtl/>
          <w:lang w:bidi="ar-SA"/>
        </w:rPr>
        <w:tab/>
      </w:r>
      <w:r w:rsidR="00BC086A">
        <w:rPr>
          <w:rFonts w:ascii="Noor_Lotus" w:hAnsi="Noor_Lotus" w:cs="B Lotus" w:hint="cs"/>
          <w:sz w:val="28"/>
          <w:highlight w:val="green"/>
          <w:rtl/>
          <w:lang w:bidi="ar-SA"/>
        </w:rPr>
        <w:t xml:space="preserve">  </w:t>
      </w:r>
      <w:r w:rsidR="00B46ED1">
        <w:rPr>
          <w:rFonts w:ascii="Noor_Lotus" w:hAnsi="Noor_Lotus" w:cs="B Lotus" w:hint="cs"/>
          <w:sz w:val="28"/>
          <w:highlight w:val="green"/>
          <w:rtl/>
          <w:lang w:bidi="ar-SA"/>
        </w:rPr>
        <w:tab/>
      </w:r>
      <w:r w:rsidR="000A31D7">
        <w:rPr>
          <w:rFonts w:ascii="Noor_Lotus" w:hAnsi="Noor_Lotus" w:cs="B Lotus" w:hint="cs"/>
          <w:sz w:val="28"/>
          <w:highlight w:val="green"/>
          <w:rtl/>
          <w:lang w:bidi="ar-SA"/>
        </w:rPr>
        <w:t xml:space="preserve">     </w:t>
      </w:r>
      <w:r w:rsidR="000A31D7">
        <w:rPr>
          <w:rFonts w:ascii="Noor_Lotus" w:hAnsi="Noor_Lotus" w:cs="B Lotus" w:hint="cs"/>
          <w:sz w:val="28"/>
          <w:highlight w:val="green"/>
          <w:rtl/>
          <w:lang w:bidi="ar-SA"/>
        </w:rPr>
        <w:tab/>
      </w:r>
      <w:r w:rsidR="000A31D7">
        <w:rPr>
          <w:rFonts w:ascii="Noor_Lotus" w:hAnsi="Noor_Lotus" w:cs="B Lotus" w:hint="cs"/>
          <w:sz w:val="28"/>
          <w:highlight w:val="green"/>
          <w:rtl/>
          <w:lang w:bidi="ar-SA"/>
        </w:rPr>
        <w:tab/>
      </w:r>
      <w:r w:rsidR="00761380">
        <w:rPr>
          <w:rFonts w:ascii="Noor_Lotus" w:hAnsi="Noor_Lotus" w:cs="B Lotus" w:hint="cs"/>
          <w:sz w:val="28"/>
          <w:highlight w:val="green"/>
          <w:rtl/>
          <w:lang w:bidi="ar-SA"/>
        </w:rPr>
        <w:tab/>
      </w:r>
      <w:r w:rsidR="00761380">
        <w:rPr>
          <w:rFonts w:ascii="Noor_Lotus" w:hAnsi="Noor_Lotus" w:cs="B Lotus" w:hint="cs"/>
          <w:sz w:val="28"/>
          <w:highlight w:val="green"/>
          <w:rtl/>
          <w:lang w:bidi="ar-SA"/>
        </w:rPr>
        <w:tab/>
        <w:t>1</w:t>
      </w:r>
      <w:r w:rsidR="00973E94">
        <w:rPr>
          <w:rFonts w:ascii="Noor_Lotus" w:hAnsi="Noor_Lotus" w:cs="B Lotus" w:hint="cs"/>
          <w:sz w:val="28"/>
          <w:highlight w:val="green"/>
          <w:rtl/>
          <w:lang w:bidi="ar-SA"/>
        </w:rPr>
        <w:t>2</w:t>
      </w:r>
      <w:r w:rsidRPr="00FE15B8">
        <w:rPr>
          <w:rFonts w:ascii="Noor_Lotus" w:hAnsi="Noor_Lotus" w:cs="B Lotus" w:hint="cs"/>
          <w:sz w:val="28"/>
          <w:highlight w:val="green"/>
          <w:rtl/>
          <w:lang w:bidi="ar-SA"/>
        </w:rPr>
        <w:t>/</w:t>
      </w:r>
      <w:r w:rsidR="00761380">
        <w:rPr>
          <w:rFonts w:ascii="Noor_Lotus" w:hAnsi="Noor_Lotus" w:cs="B Lotus" w:hint="cs"/>
          <w:sz w:val="28"/>
          <w:highlight w:val="green"/>
          <w:rtl/>
          <w:lang w:bidi="ar-SA"/>
        </w:rPr>
        <w:t>10</w:t>
      </w:r>
      <w:r w:rsidRPr="00FE15B8">
        <w:rPr>
          <w:rFonts w:ascii="Noor_Lotus" w:hAnsi="Noor_Lotus" w:cs="B Lotus" w:hint="cs"/>
          <w:sz w:val="28"/>
          <w:highlight w:val="green"/>
          <w:rtl/>
          <w:lang w:bidi="ar-SA"/>
        </w:rPr>
        <w:t xml:space="preserve">/1395 </w:t>
      </w:r>
      <w:r w:rsidRPr="00FE15B8">
        <w:rPr>
          <w:rFonts w:ascii="Times New Roman" w:hAnsi="Times New Roman" w:cs="Times New Roman" w:hint="cs"/>
          <w:sz w:val="28"/>
          <w:highlight w:val="green"/>
          <w:rtl/>
          <w:lang w:bidi="ar-SA"/>
        </w:rPr>
        <w:t>–</w:t>
      </w:r>
      <w:r w:rsidR="00B46ED1">
        <w:rPr>
          <w:rFonts w:ascii="Noor_Lotus" w:hAnsi="Noor_Lotus" w:cs="B Lotus" w:hint="cs"/>
          <w:sz w:val="28"/>
          <w:highlight w:val="green"/>
          <w:rtl/>
          <w:lang w:bidi="ar-SA"/>
        </w:rPr>
        <w:t xml:space="preserve">  </w:t>
      </w:r>
      <w:r w:rsidR="00973E94">
        <w:rPr>
          <w:rFonts w:ascii="Noor_Lotus" w:hAnsi="Noor_Lotus" w:cs="B Lotus" w:hint="cs"/>
          <w:sz w:val="28"/>
          <w:highlight w:val="green"/>
          <w:rtl/>
          <w:lang w:bidi="ar-SA"/>
        </w:rPr>
        <w:t>یک</w:t>
      </w:r>
      <w:r w:rsidRPr="00FE15B8">
        <w:rPr>
          <w:rFonts w:ascii="Noor_Lotus" w:hAnsi="Noor_Lotus" w:cs="B Lotus" w:hint="cs"/>
          <w:sz w:val="28"/>
          <w:highlight w:val="green"/>
          <w:rtl/>
          <w:lang w:bidi="ar-SA"/>
        </w:rPr>
        <w:t xml:space="preserve">شنبه </w:t>
      </w:r>
      <w:r w:rsidRPr="00FE15B8">
        <w:rPr>
          <w:rFonts w:ascii="Times New Roman" w:hAnsi="Times New Roman" w:cs="Times New Roman" w:hint="cs"/>
          <w:sz w:val="28"/>
          <w:highlight w:val="green"/>
          <w:rtl/>
          <w:lang w:bidi="ar-SA"/>
        </w:rPr>
        <w:t>–</w:t>
      </w:r>
      <w:r w:rsidRPr="00FE15B8">
        <w:rPr>
          <w:rFonts w:ascii="Noor_Lotus" w:hAnsi="Noor_Lotus" w:cs="B Lotus" w:hint="cs"/>
          <w:sz w:val="28"/>
          <w:highlight w:val="green"/>
          <w:rtl/>
          <w:lang w:bidi="ar-SA"/>
        </w:rPr>
        <w:t xml:space="preserve"> ج</w:t>
      </w:r>
      <w:r w:rsidR="009D57C7">
        <w:rPr>
          <w:rFonts w:ascii="Noor_Lotus" w:hAnsi="Noor_Lotus" w:cs="B Lotus" w:hint="cs"/>
          <w:sz w:val="28"/>
          <w:highlight w:val="green"/>
          <w:rtl/>
          <w:lang w:bidi="ar-SA"/>
        </w:rPr>
        <w:t>5</w:t>
      </w:r>
      <w:r w:rsidR="00973E94">
        <w:rPr>
          <w:rFonts w:ascii="Noor_Lotus" w:hAnsi="Noor_Lotus" w:cs="B Lotus" w:hint="cs"/>
          <w:sz w:val="28"/>
          <w:highlight w:val="green"/>
          <w:rtl/>
          <w:lang w:bidi="ar-SA"/>
        </w:rPr>
        <w:t>9</w:t>
      </w:r>
      <w:r>
        <w:rPr>
          <w:rFonts w:ascii="Noor_Lotus" w:hAnsi="Noor_Lotus" w:cs="B Lotus" w:hint="cs"/>
          <w:sz w:val="28"/>
          <w:rtl/>
          <w:lang w:bidi="ar-SA"/>
        </w:rPr>
        <w:t xml:space="preserve"> </w:t>
      </w:r>
    </w:p>
    <w:p w:rsidR="00F54F8A" w:rsidRDefault="00F54F8A" w:rsidP="00F54F8A">
      <w:pPr>
        <w:pStyle w:val="Heading4"/>
        <w:rPr>
          <w:rtl/>
        </w:rPr>
      </w:pPr>
      <w:bookmarkStart w:id="11" w:name="_Toc26636715"/>
      <w:bookmarkStart w:id="12" w:name="_Toc26982710"/>
      <w:r w:rsidRPr="00E86CD6">
        <w:rPr>
          <w:rFonts w:hint="cs"/>
          <w:rtl/>
        </w:rPr>
        <w:t>مسأله 20:</w:t>
      </w:r>
      <w:bookmarkEnd w:id="11"/>
      <w:r>
        <w:rPr>
          <w:rFonts w:hint="cs"/>
          <w:rtl/>
        </w:rPr>
        <w:t xml:space="preserve"> وظیفه در موارد إقتداء در وسط نماز میّت</w:t>
      </w:r>
      <w:bookmarkEnd w:id="12"/>
      <w:r>
        <w:rPr>
          <w:rFonts w:hint="cs"/>
          <w:rtl/>
        </w:rPr>
        <w:t xml:space="preserve"> </w:t>
      </w:r>
    </w:p>
    <w:p w:rsidR="00973E94" w:rsidRDefault="00973E94" w:rsidP="00973E94">
      <w:pPr>
        <w:rPr>
          <w:rtl/>
        </w:rPr>
      </w:pPr>
      <w:r>
        <w:rPr>
          <w:rFonts w:hint="cs"/>
          <w:rtl/>
        </w:rPr>
        <w:t>مرحوم سیّد در مسأله بیستم فرموده اگر شخصی در أثناء نماز، حاضر شود؛ می</w:t>
      </w:r>
      <w:r>
        <w:rPr>
          <w:rFonts w:hint="cs"/>
          <w:rtl/>
        </w:rPr>
        <w:softHyphen/>
        <w:t>تواند وارد نماز جماعت شود. که گفتیم این واضح است. فرعی که در ادامه مسأله است، در مورد محل تکبیر این شخص، است؛ که در کجا می</w:t>
      </w:r>
      <w:r>
        <w:rPr>
          <w:rtl/>
        </w:rPr>
        <w:softHyphen/>
      </w:r>
      <w:r>
        <w:rPr>
          <w:rFonts w:hint="cs"/>
          <w:rtl/>
        </w:rPr>
        <w:t>تواند تکبیر را بگوید.</w:t>
      </w:r>
    </w:p>
    <w:p w:rsidR="00973E94" w:rsidRDefault="00973E94" w:rsidP="00051D86">
      <w:pPr>
        <w:jc w:val="both"/>
        <w:rPr>
          <w:rtl/>
        </w:rPr>
      </w:pPr>
      <w:r w:rsidRPr="002F6146">
        <w:rPr>
          <w:rFonts w:hint="cs"/>
          <w:rtl/>
        </w:rPr>
        <w:t>مرحوم حکیم</w:t>
      </w:r>
      <w:r w:rsidRPr="002F6146">
        <w:rPr>
          <w:rStyle w:val="FootnoteReference"/>
          <w:rFonts w:ascii="Noor_Lotus" w:hAnsi="Noor_Lotus" w:cs="B Lotus"/>
          <w:sz w:val="28"/>
          <w:rtl/>
        </w:rPr>
        <w:footnoteReference w:id="1"/>
      </w:r>
      <w:r w:rsidRPr="002F6146">
        <w:rPr>
          <w:rFonts w:hint="cs"/>
          <w:rtl/>
        </w:rPr>
        <w:t xml:space="preserve"> فرموده</w:t>
      </w:r>
      <w:r>
        <w:rPr>
          <w:rFonts w:hint="cs"/>
          <w:rtl/>
        </w:rPr>
        <w:t xml:space="preserve"> اجماع داریم که می</w:t>
      </w:r>
      <w:r>
        <w:rPr>
          <w:rtl/>
        </w:rPr>
        <w:softHyphen/>
      </w:r>
      <w:r>
        <w:rPr>
          <w:rFonts w:hint="cs"/>
          <w:rtl/>
        </w:rPr>
        <w:t>تواند تکبیر را بگوید و لو وقتی که امام دعاها را می</w:t>
      </w:r>
      <w:r>
        <w:rPr>
          <w:rtl/>
        </w:rPr>
        <w:softHyphen/>
      </w:r>
      <w:r>
        <w:rPr>
          <w:rFonts w:hint="cs"/>
          <w:rtl/>
        </w:rPr>
        <w:t>خواند؛ و لازم نیست که صبر بکند تا امام تکبیر را بگوید. و اگر اجماع نبود، یک دلیل مطلقی نداریم که اجازه بدهد تکبیر را در أثناء نماز، و زمانی که امام می</w:t>
      </w:r>
      <w:r>
        <w:rPr>
          <w:rFonts w:hint="cs"/>
          <w:rtl/>
        </w:rPr>
        <w:softHyphen/>
        <w:t xml:space="preserve">خواهد تکبیر بعد را </w:t>
      </w:r>
      <w:r w:rsidRPr="00051D86">
        <w:rPr>
          <w:rFonts w:hint="cs"/>
          <w:rtl/>
        </w:rPr>
        <w:t xml:space="preserve">بگوید؛ و قدر متیقّن روایات، زمانی است که امام تکبیر </w:t>
      </w:r>
      <w:r>
        <w:rPr>
          <w:rFonts w:hint="cs"/>
          <w:rtl/>
        </w:rPr>
        <w:t>بگوید و این هم تکبر بگوید.</w:t>
      </w:r>
    </w:p>
    <w:p w:rsidR="00973E94" w:rsidRPr="001451CC" w:rsidRDefault="00973E94" w:rsidP="00973E94">
      <w:pPr>
        <w:rPr>
          <w:rFonts w:ascii="Noor_Titr" w:hAnsi="Noor_Titr"/>
          <w:color w:val="00B050"/>
          <w:rtl/>
        </w:rPr>
      </w:pPr>
      <w:r>
        <w:rPr>
          <w:rFonts w:hint="cs"/>
          <w:rtl/>
        </w:rPr>
        <w:t>مرحوم خوئی</w:t>
      </w:r>
      <w:r>
        <w:rPr>
          <w:rStyle w:val="FootnoteReference"/>
          <w:rFonts w:ascii="Noor_Lotus" w:hAnsi="Noor_Lotus" w:cs="B Lotus"/>
          <w:sz w:val="28"/>
          <w:rtl/>
        </w:rPr>
        <w:footnoteReference w:id="2"/>
      </w:r>
      <w:r>
        <w:rPr>
          <w:rFonts w:hint="cs"/>
          <w:rtl/>
        </w:rPr>
        <w:t xml:space="preserve"> که این اجماعات را قبول</w:t>
      </w:r>
      <w:bookmarkStart w:id="13" w:name="_GoBack"/>
      <w:bookmarkEnd w:id="13"/>
      <w:r>
        <w:rPr>
          <w:rFonts w:hint="cs"/>
          <w:rtl/>
        </w:rPr>
        <w:t xml:space="preserve"> ندارد؛ در کثیری از موارد که مرحوم حکیم به اجماع اعتناء کرده است؛ سعی می</w:t>
      </w:r>
      <w:r>
        <w:rPr>
          <w:rtl/>
        </w:rPr>
        <w:softHyphen/>
      </w:r>
      <w:r>
        <w:rPr>
          <w:rFonts w:hint="cs"/>
          <w:rtl/>
        </w:rPr>
        <w:t>کند که نصّی پیدا بکند، تا کمتر خلاف اجماع را مطرح کرده باشد. از جمله در محل بحث  فرموده ما روایت داریم شخصی که در أثناء نماز میّت، رسیده است؛ می</w:t>
      </w:r>
      <w:r>
        <w:rPr>
          <w:rFonts w:hint="cs"/>
          <w:rtl/>
        </w:rPr>
        <w:softHyphen/>
        <w:t>تواند در زمانی که امام، دعا می</w:t>
      </w:r>
      <w:r>
        <w:rPr>
          <w:rtl/>
        </w:rPr>
        <w:softHyphen/>
      </w:r>
      <w:r>
        <w:rPr>
          <w:rFonts w:hint="cs"/>
          <w:rtl/>
        </w:rPr>
        <w:t xml:space="preserve">خواند؛ وارد جماعت بشود. مثل صحیحه عیص بن قاسم: </w:t>
      </w:r>
      <w:r w:rsidRPr="00973E94">
        <w:rPr>
          <w:rStyle w:val="IntenseEmphasis"/>
          <w:rFonts w:hint="cs"/>
          <w:rtl/>
        </w:rPr>
        <w:t xml:space="preserve">«وَ بِإِسْنَادِهِ عَنِ الْحُسَيْنِ بْنِ سَعِيدٍ عَنْ صَفْوَانَ بْنِ يَحْيَى عَنْ عِيصِ بْنِ الْقَاسِمِ قَالَ: سَأَلْتُ أَبَا عَبْدِ اللَّهِ (علیه السلام) عَنِ الرَّجُلِ يُدْرِكُ </w:t>
      </w:r>
      <w:r w:rsidRPr="00973E94">
        <w:rPr>
          <w:rStyle w:val="IntenseEmphasis"/>
          <w:rFonts w:hint="cs"/>
          <w:rtl/>
        </w:rPr>
        <w:lastRenderedPageBreak/>
        <w:t>مِنَ الصَّلَاةِ عَلَى الْمَيِّتِ تَكْبِيرَةً قَالَ يُتِمُّ مَا بَقِيَ»</w:t>
      </w:r>
      <w:r w:rsidRPr="002F6146">
        <w:rPr>
          <w:rFonts w:hint="cs"/>
          <w:color w:val="00B050"/>
          <w:rtl/>
        </w:rPr>
        <w:t>.</w:t>
      </w:r>
      <w:r w:rsidRPr="002F6146">
        <w:rPr>
          <w:rStyle w:val="FootnoteReference"/>
          <w:rFonts w:ascii="Noor_Lotus" w:hAnsi="Noor_Lotus"/>
          <w:sz w:val="28"/>
          <w:rtl/>
        </w:rPr>
        <w:footnoteReference w:id="3"/>
      </w:r>
      <w:r>
        <w:rPr>
          <w:rFonts w:ascii="Noor_Titr" w:hAnsi="Noor_Titr" w:hint="cs"/>
          <w:color w:val="00B050"/>
          <w:rtl/>
        </w:rPr>
        <w:t xml:space="preserve"> </w:t>
      </w:r>
      <w:r>
        <w:rPr>
          <w:rFonts w:ascii="Noor_NazliBold" w:hAnsi="Noor_NazliBold" w:hint="cs"/>
          <w:rtl/>
        </w:rPr>
        <w:t xml:space="preserve">سند مرحوم </w:t>
      </w:r>
      <w:r w:rsidRPr="00202E5C">
        <w:rPr>
          <w:rFonts w:ascii="Noor_NazliBold" w:hAnsi="Noor_NazliBold" w:hint="cs"/>
          <w:rtl/>
        </w:rPr>
        <w:t xml:space="preserve">شیخ </w:t>
      </w:r>
      <w:r>
        <w:rPr>
          <w:rFonts w:ascii="Noor_NazliBold" w:hAnsi="Noor_NazliBold" w:hint="cs"/>
          <w:rtl/>
        </w:rPr>
        <w:t xml:space="preserve">طوسی، </w:t>
      </w:r>
      <w:r w:rsidRPr="00202E5C">
        <w:rPr>
          <w:rFonts w:ascii="Noor_NazliBold" w:hAnsi="Noor_NazliBold" w:hint="cs"/>
          <w:rtl/>
        </w:rPr>
        <w:t>به حسین بن سعید</w:t>
      </w:r>
      <w:r>
        <w:rPr>
          <w:rFonts w:ascii="Noor_NazliBold" w:hAnsi="Noor_NazliBold" w:hint="cs"/>
          <w:rtl/>
        </w:rPr>
        <w:t>،</w:t>
      </w:r>
      <w:r w:rsidRPr="00202E5C">
        <w:rPr>
          <w:rFonts w:ascii="Noor_NazliBold" w:hAnsi="Noor_NazliBold" w:hint="cs"/>
          <w:rtl/>
        </w:rPr>
        <w:t xml:space="preserve"> </w:t>
      </w:r>
      <w:r>
        <w:rPr>
          <w:rFonts w:ascii="Noor_NazliBold" w:hAnsi="Noor_NazliBold" w:hint="cs"/>
          <w:rtl/>
        </w:rPr>
        <w:t xml:space="preserve">تمام است؛ ایشان به حسین بن سعید، </w:t>
      </w:r>
      <w:r w:rsidRPr="00202E5C">
        <w:rPr>
          <w:rFonts w:ascii="Noor_NazliBold" w:hAnsi="Noor_NazliBold" w:hint="cs"/>
          <w:rtl/>
        </w:rPr>
        <w:t>چند سند دارد.</w:t>
      </w:r>
      <w:r>
        <w:rPr>
          <w:rFonts w:ascii="Noor_NazliBold" w:hAnsi="Noor_NazliBold" w:hint="cs"/>
          <w:rtl/>
        </w:rPr>
        <w:t xml:space="preserve"> فرموده این روایت، دلالت دارد که لازم نیست صبر بکند؛ و می</w:t>
      </w:r>
      <w:r>
        <w:rPr>
          <w:rFonts w:ascii="Noor_NazliBold" w:hAnsi="Noor_NazliBold"/>
          <w:rtl/>
        </w:rPr>
        <w:softHyphen/>
      </w:r>
      <w:r>
        <w:rPr>
          <w:rFonts w:ascii="Noor_NazliBold" w:hAnsi="Noor_NazliBold" w:hint="cs"/>
          <w:rtl/>
        </w:rPr>
        <w:t>تواند قبل از اینکه امام مشغول تکبیره چهارم است، اقتداء بکند. چون اگر این شخص که به یک تکبیر، رسیده است؛ صبر بکند تا امام تکبیر پنجم را بگوید، و بعد از آن، تکبیر بگوید؛ جماعت را درک نمی</w:t>
      </w:r>
      <w:r>
        <w:rPr>
          <w:rFonts w:ascii="Noor_NazliBold" w:hAnsi="Noor_NazliBold"/>
          <w:rtl/>
        </w:rPr>
        <w:softHyphen/>
      </w:r>
      <w:r>
        <w:rPr>
          <w:rFonts w:ascii="Noor_NazliBold" w:hAnsi="Noor_NazliBold" w:hint="cs"/>
          <w:rtl/>
        </w:rPr>
        <w:t>کند؛ چون با تکبیر پنجم امام، نماز تمام می</w:t>
      </w:r>
      <w:r>
        <w:rPr>
          <w:rFonts w:ascii="Noor_NazliBold" w:hAnsi="Noor_NazliBold"/>
          <w:rtl/>
        </w:rPr>
        <w:softHyphen/>
      </w:r>
      <w:r>
        <w:rPr>
          <w:rFonts w:ascii="Noor_NazliBold" w:hAnsi="Noor_NazliBold" w:hint="cs"/>
          <w:rtl/>
        </w:rPr>
        <w:t>شود. لذا باید هنوز امام وارد آن تکبیره نشده است، وارد نماز بشود.</w:t>
      </w:r>
    </w:p>
    <w:p w:rsidR="00973E94" w:rsidRDefault="00973E94" w:rsidP="00973E94">
      <w:pPr>
        <w:rPr>
          <w:rtl/>
        </w:rPr>
      </w:pPr>
      <w:r>
        <w:rPr>
          <w:rFonts w:hint="cs"/>
          <w:rtl/>
        </w:rPr>
        <w:t>و لکن این حرف، نادرست است؛ ظاهر این روایت، که فرموده (عن الرجل  یدرک من الصلاة)، این است که مکلّف، یک تکبیر را درک می</w:t>
      </w:r>
      <w:r>
        <w:rPr>
          <w:rtl/>
        </w:rPr>
        <w:softHyphen/>
      </w:r>
      <w:r>
        <w:rPr>
          <w:rFonts w:hint="cs"/>
          <w:rtl/>
        </w:rPr>
        <w:t>کند؛ قدر متیقّن این روایت، آنجائی است که هیچ مقدار از دعا را درک نمی</w:t>
      </w:r>
      <w:r>
        <w:rPr>
          <w:rtl/>
        </w:rPr>
        <w:softHyphen/>
      </w:r>
      <w:r>
        <w:rPr>
          <w:rFonts w:hint="cs"/>
          <w:rtl/>
        </w:rPr>
        <w:t>کند. اما اینکه ایشان فرموده اگر بنا باشد، بایستد تا امام (الله اکبر) را بگوید؛ و بعد مأموم (الله اکبر) بگوید، جماعت منعقد نمی</w:t>
      </w:r>
      <w:r>
        <w:rPr>
          <w:rtl/>
        </w:rPr>
        <w:softHyphen/>
      </w:r>
      <w:r>
        <w:rPr>
          <w:rFonts w:hint="cs"/>
          <w:rtl/>
        </w:rPr>
        <w:t>شود؛ می</w:t>
      </w:r>
      <w:r>
        <w:rPr>
          <w:rtl/>
        </w:rPr>
        <w:softHyphen/>
      </w:r>
      <w:r>
        <w:rPr>
          <w:rFonts w:hint="cs"/>
          <w:rtl/>
        </w:rPr>
        <w:t>گوئیم جماعت منعقد می</w:t>
      </w:r>
      <w:r>
        <w:rPr>
          <w:rtl/>
        </w:rPr>
        <w:softHyphen/>
      </w:r>
      <w:r>
        <w:rPr>
          <w:rFonts w:hint="cs"/>
          <w:rtl/>
        </w:rPr>
        <w:t>شود. أوّلاً: یک فرضش، تقارن است؛ همین که (الله) امام که تمام شد، او شروع به تکبیر بکند، که در این صورت،یک مقدار از تکبیر را مقارن امام است، و جماعت را درک کرده است. ثانیاً: بلکه اصلاً اگر (الله اکبر) امام تمام شود، وبعد از آن، الله اکبر بگوید، جماعت منعقد است. درست است امام با (الله اکبر) خارج می</w:t>
      </w:r>
      <w:r>
        <w:rPr>
          <w:rFonts w:hint="cs"/>
          <w:rtl/>
        </w:rPr>
        <w:softHyphen/>
        <w:t>شود، ولی او نسبت به آن (الله اکبر) از امام تبعیّت کرده</w:t>
      </w:r>
      <w:r>
        <w:rPr>
          <w:rtl/>
        </w:rPr>
        <w:softHyphen/>
      </w:r>
      <w:r>
        <w:rPr>
          <w:rFonts w:hint="cs"/>
          <w:rtl/>
        </w:rPr>
        <w:t xml:space="preserve"> است. درست است که امام با (الله اکبر) آخر، فارغ می</w:t>
      </w:r>
      <w:r>
        <w:rPr>
          <w:rtl/>
        </w:rPr>
        <w:softHyphen/>
      </w:r>
      <w:r>
        <w:rPr>
          <w:rFonts w:hint="cs"/>
          <w:rtl/>
        </w:rPr>
        <w:t>شود؛ ولی چون این شخص، بالتبعیّه (الله اکبر) گفته است؛ تکبیر امام را درک کرده است؛ منتهی امام با آن تکبیر، از نماز خارج می</w:t>
      </w:r>
      <w:r>
        <w:rPr>
          <w:rFonts w:hint="cs"/>
          <w:rtl/>
        </w:rPr>
        <w:softHyphen/>
        <w:t>شود؛ و او داخل می</w:t>
      </w:r>
      <w:r>
        <w:rPr>
          <w:rtl/>
        </w:rPr>
        <w:softHyphen/>
      </w:r>
      <w:r>
        <w:rPr>
          <w:rFonts w:hint="cs"/>
          <w:rtl/>
        </w:rPr>
        <w:t>شود.</w:t>
      </w:r>
    </w:p>
    <w:p w:rsidR="00973E94" w:rsidRDefault="00973E94" w:rsidP="00973E94">
      <w:pPr>
        <w:rPr>
          <w:rtl/>
        </w:rPr>
      </w:pPr>
      <w:r>
        <w:rPr>
          <w:rFonts w:hint="cs"/>
          <w:rtl/>
        </w:rPr>
        <w:t>اما اصل مسأله، ما اصل حرفمان این است اینکه این بحث را مطرح کرده</w:t>
      </w:r>
      <w:r>
        <w:rPr>
          <w:rtl/>
        </w:rPr>
        <w:softHyphen/>
      </w:r>
      <w:r>
        <w:rPr>
          <w:rFonts w:hint="cs"/>
          <w:rtl/>
        </w:rPr>
        <w:t>اند، ما وجه آن را نفهمیدیم. اینکه باید مدخلش کجا باشد، اصلاً جای بحث ندارد؛ هر جا می</w:t>
      </w:r>
      <w:r>
        <w:rPr>
          <w:rtl/>
        </w:rPr>
        <w:softHyphen/>
      </w:r>
      <w:r>
        <w:rPr>
          <w:rFonts w:hint="cs"/>
          <w:rtl/>
        </w:rPr>
        <w:t>تواند وارد بشود. امام در حال دعا است، او داخل  می</w:t>
      </w:r>
      <w:r>
        <w:rPr>
          <w:rtl/>
        </w:rPr>
        <w:softHyphen/>
      </w:r>
      <w:r>
        <w:rPr>
          <w:rFonts w:hint="cs"/>
          <w:rtl/>
        </w:rPr>
        <w:t>شود و شهادتین را می</w:t>
      </w:r>
      <w:r>
        <w:rPr>
          <w:rtl/>
        </w:rPr>
        <w:softHyphen/>
      </w:r>
      <w:r>
        <w:rPr>
          <w:rFonts w:hint="cs"/>
          <w:rtl/>
        </w:rPr>
        <w:t>گوید. یا آخر دعا است و نتوانست شهادتین را بیان بکند، اینجا بخاطر تبعیّت می</w:t>
      </w:r>
      <w:r>
        <w:rPr>
          <w:rtl/>
        </w:rPr>
        <w:softHyphen/>
      </w:r>
      <w:r>
        <w:rPr>
          <w:rFonts w:hint="cs"/>
          <w:rtl/>
        </w:rPr>
        <w:t>گوئیم أقوی این است که لازم نیست شهادتین را بگوید؛ بلکه در تکبیر دوم، از اما تبعیّت می</w:t>
      </w:r>
      <w:r>
        <w:rPr>
          <w:rtl/>
        </w:rPr>
        <w:softHyphen/>
      </w:r>
      <w:r>
        <w:rPr>
          <w:rFonts w:hint="cs"/>
          <w:rtl/>
        </w:rPr>
        <w:t>کند؛ مثل  جماعت یومیّه. هر جا رسید بگوید الله اکبر، و به وظیفه خود شروع بکند، اگر مهلت داشت، آنچه وظیفه خودش هست را تمام بکند، و إلّا از امام تبعیّت می</w:t>
      </w:r>
      <w:r>
        <w:rPr>
          <w:rtl/>
        </w:rPr>
        <w:softHyphen/>
      </w:r>
      <w:r>
        <w:rPr>
          <w:rFonts w:hint="cs"/>
          <w:rtl/>
        </w:rPr>
        <w:t>کند.</w:t>
      </w:r>
    </w:p>
    <w:p w:rsidR="00973E94" w:rsidRDefault="00973E94" w:rsidP="00973E94">
      <w:pPr>
        <w:rPr>
          <w:rtl/>
        </w:rPr>
      </w:pPr>
      <w:r>
        <w:rPr>
          <w:rFonts w:hint="cs"/>
          <w:rtl/>
        </w:rPr>
        <w:t>مرحوم سیّد نمی</w:t>
      </w:r>
      <w:r>
        <w:rPr>
          <w:rtl/>
        </w:rPr>
        <w:softHyphen/>
      </w:r>
      <w:r>
        <w:rPr>
          <w:rFonts w:hint="cs"/>
          <w:rtl/>
        </w:rPr>
        <w:t>خواهد بگوید مدخلش زمانی است که او تکبیر می</w:t>
      </w:r>
      <w:r>
        <w:rPr>
          <w:rtl/>
        </w:rPr>
        <w:softHyphen/>
      </w:r>
      <w:r>
        <w:rPr>
          <w:rFonts w:hint="cs"/>
          <w:rtl/>
        </w:rPr>
        <w:t>گوید؛ اینکه مرحوم سیّد فرموده (فیکبّر بعد تکبیر الإمام) منظور این است که مثلاً بعد از تکبیر دوم، این تکبیر می</w:t>
      </w:r>
      <w:r>
        <w:rPr>
          <w:rtl/>
        </w:rPr>
        <w:softHyphen/>
      </w:r>
      <w:r>
        <w:rPr>
          <w:rFonts w:hint="cs"/>
          <w:rtl/>
        </w:rPr>
        <w:t>گوید؛ حال امام در حال دعا باشد، یا بلا فاصله بعد از تکبیر باشد. این عبارت، در صدد این نیست که بگوید صبر بکند تا امام تکبیر بگوید، و بعد تکبیر بگوید. فقط کیفیّت إقتداء در جماعت را بیان می</w:t>
      </w:r>
      <w:r>
        <w:rPr>
          <w:rtl/>
        </w:rPr>
        <w:softHyphen/>
      </w:r>
      <w:r>
        <w:rPr>
          <w:rFonts w:hint="cs"/>
          <w:rtl/>
        </w:rPr>
        <w:t>کند.</w:t>
      </w:r>
    </w:p>
    <w:p w:rsidR="00973E94" w:rsidRDefault="00973E94" w:rsidP="00973E94">
      <w:pPr>
        <w:rPr>
          <w:rtl/>
        </w:rPr>
      </w:pPr>
      <w:r>
        <w:rPr>
          <w:rFonts w:hint="cs"/>
          <w:rtl/>
        </w:rPr>
        <w:lastRenderedPageBreak/>
        <w:t xml:space="preserve">مرحوم سیّد فرموده و این را أوّل نماز خود قرار بدهد. </w:t>
      </w:r>
      <w:r w:rsidRPr="00973E94">
        <w:rPr>
          <w:rStyle w:val="SubtleEmphasis"/>
          <w:rFonts w:hint="cs"/>
          <w:rtl/>
        </w:rPr>
        <w:t>(و يجعله أول صلاته و أول تكبيراته فيأتي بعده بالشهادتين و هكذا على الترتيب بعد كل تكبير من الإمام يكبر و يأتي بوظيفته من الدعاء).</w:t>
      </w:r>
      <w:r w:rsidRPr="00E86CD6">
        <w:rPr>
          <w:rFonts w:ascii="Noor_Lotus" w:hAnsi="Noor_Lotus" w:hint="cs"/>
          <w:color w:val="0070C0"/>
          <w:rtl/>
        </w:rPr>
        <w:t xml:space="preserve"> </w:t>
      </w:r>
      <w:r>
        <w:rPr>
          <w:rFonts w:hint="cs"/>
          <w:rtl/>
        </w:rPr>
        <w:t>این فرمایش مرحوم سیّد، علی القاعده است؛ اینکه اول قرار می</w:t>
      </w:r>
      <w:r>
        <w:rPr>
          <w:rtl/>
        </w:rPr>
        <w:softHyphen/>
      </w:r>
      <w:r>
        <w:rPr>
          <w:rFonts w:hint="cs"/>
          <w:rtl/>
        </w:rPr>
        <w:t>دهد، چون تکلیف او، این پنج تا تکبیر است، و آنها را نیاورده است، لذا باید آنها را بیاورد.</w:t>
      </w:r>
    </w:p>
    <w:p w:rsidR="00973E94" w:rsidRDefault="00973E94" w:rsidP="00973E94">
      <w:pPr>
        <w:rPr>
          <w:rtl/>
        </w:rPr>
      </w:pPr>
      <w:r w:rsidRPr="00973E94">
        <w:rPr>
          <w:rFonts w:hint="cs"/>
          <w:rtl/>
        </w:rPr>
        <w:t>در اینجا یک روایتی هست، که به ذهن می</w:t>
      </w:r>
      <w:r w:rsidRPr="00973E94">
        <w:rPr>
          <w:rtl/>
        </w:rPr>
        <w:softHyphen/>
      </w:r>
      <w:r w:rsidRPr="00973E94">
        <w:rPr>
          <w:rFonts w:hint="cs"/>
          <w:rtl/>
        </w:rPr>
        <w:t>زند لازم نیست که این را تکبیر أوّل قرار بدهد؛ و آن موثقه اسحاق بن عمار است.</w:t>
      </w:r>
      <w:r>
        <w:rPr>
          <w:rFonts w:hint="cs"/>
          <w:rtl/>
        </w:rPr>
        <w:t xml:space="preserve"> </w:t>
      </w:r>
      <w:r w:rsidRPr="00973E94">
        <w:rPr>
          <w:rStyle w:val="IntenseEmphasis"/>
          <w:rFonts w:hint="cs"/>
          <w:rtl/>
        </w:rPr>
        <w:t>«وَ عَنْهُ عَنِ الْحَسَنِ بْنِ مُوسَى الْخَشَّابِ عَنْ غِيَاثِ بْنِ كَلُّوبٍ عَنْ إِسْحَاقَ بْنِ عَمَّارٍ عَنْ أَبِي عَبْدِ اللَّهِ عَنْ أَبِيهِ (علیهما السلام) أَنَّ عَلِيّاً (علیه السلام) كَانَ يَقُولُ لَا يُقْضَى مَا سَبَقَ مِنْ تَكْبِيرِ الْجَنَائِزِ»</w:t>
      </w:r>
      <w:r w:rsidRPr="00CB442E">
        <w:rPr>
          <w:rFonts w:ascii="Noor_Lotus" w:hAnsi="Noor_Lotus" w:hint="cs"/>
          <w:color w:val="00B050"/>
          <w:rtl/>
        </w:rPr>
        <w:t>.</w:t>
      </w:r>
      <w:r w:rsidRPr="00CB442E">
        <w:rPr>
          <w:rStyle w:val="FootnoteReference"/>
          <w:rFonts w:ascii="Noor_Lotus" w:hAnsi="Noor_Lotus"/>
          <w:sz w:val="28"/>
          <w:rtl/>
        </w:rPr>
        <w:footnoteReference w:id="4"/>
      </w:r>
      <w:r>
        <w:rPr>
          <w:rFonts w:ascii="Noor_Titr" w:hAnsi="Noor_Titr" w:hint="cs"/>
          <w:color w:val="00B050"/>
          <w:rtl/>
        </w:rPr>
        <w:t xml:space="preserve"> </w:t>
      </w:r>
      <w:r w:rsidRPr="00CB442E">
        <w:rPr>
          <w:rFonts w:ascii="Noor_Titr" w:hAnsi="Noor_Titr" w:hint="cs"/>
          <w:rtl/>
        </w:rPr>
        <w:t xml:space="preserve">ممکن است </w:t>
      </w:r>
      <w:r>
        <w:rPr>
          <w:rFonts w:hint="cs"/>
          <w:rtl/>
        </w:rPr>
        <w:t>کسی</w:t>
      </w:r>
      <w:r w:rsidRPr="00CB442E">
        <w:rPr>
          <w:rFonts w:hint="cs"/>
          <w:rtl/>
        </w:rPr>
        <w:t xml:space="preserve"> بگوی</w:t>
      </w:r>
      <w:r>
        <w:rPr>
          <w:rFonts w:hint="cs"/>
          <w:rtl/>
        </w:rPr>
        <w:t xml:space="preserve">د به مقتضای </w:t>
      </w:r>
      <w:r w:rsidRPr="00CB442E">
        <w:rPr>
          <w:rFonts w:hint="cs"/>
          <w:rtl/>
        </w:rPr>
        <w:t xml:space="preserve">این </w:t>
      </w:r>
      <w:r>
        <w:rPr>
          <w:rFonts w:hint="cs"/>
          <w:rtl/>
        </w:rPr>
        <w:t xml:space="preserve">روایت، لازم نیست که اول تکبیراتِ خودش </w:t>
      </w:r>
      <w:r w:rsidRPr="00CB442E">
        <w:rPr>
          <w:rFonts w:hint="cs"/>
          <w:rtl/>
        </w:rPr>
        <w:t>قر</w:t>
      </w:r>
      <w:r>
        <w:rPr>
          <w:rFonts w:hint="cs"/>
          <w:rtl/>
        </w:rPr>
        <w:t>ار</w:t>
      </w:r>
      <w:r w:rsidRPr="00CB442E">
        <w:rPr>
          <w:rFonts w:hint="cs"/>
          <w:rtl/>
        </w:rPr>
        <w:t xml:space="preserve"> بدهد</w:t>
      </w:r>
      <w:r>
        <w:rPr>
          <w:rFonts w:hint="cs"/>
          <w:rtl/>
        </w:rPr>
        <w:t>؛</w:t>
      </w:r>
      <w:r w:rsidRPr="00CB442E">
        <w:rPr>
          <w:rFonts w:hint="cs"/>
          <w:rtl/>
        </w:rPr>
        <w:t xml:space="preserve"> بلکه اگر اما</w:t>
      </w:r>
      <w:r>
        <w:rPr>
          <w:rFonts w:hint="cs"/>
          <w:rtl/>
        </w:rPr>
        <w:t>م در تکبیر دوم است، این شخص هم وظیفه بعد از تکبیر دوم را انجام بدهد.</w:t>
      </w:r>
    </w:p>
    <w:p w:rsidR="00973E94" w:rsidRDefault="00973E94" w:rsidP="00973E94">
      <w:pPr>
        <w:rPr>
          <w:rtl/>
        </w:rPr>
      </w:pPr>
      <w:r>
        <w:rPr>
          <w:rFonts w:hint="cs"/>
          <w:rtl/>
        </w:rPr>
        <w:t>ما یک احتمال می</w:t>
      </w:r>
      <w:r>
        <w:rPr>
          <w:rtl/>
        </w:rPr>
        <w:softHyphen/>
      </w:r>
      <w:r>
        <w:rPr>
          <w:rFonts w:hint="cs"/>
          <w:rtl/>
        </w:rPr>
        <w:t>دهیم که در جماعت نماز میّت، تکمیل و ادامه دادن، لازم نباشد.</w:t>
      </w:r>
    </w:p>
    <w:p w:rsidR="00973E94" w:rsidRPr="00CB442E" w:rsidRDefault="00973E94" w:rsidP="00973E94">
      <w:pPr>
        <w:rPr>
          <w:rFonts w:ascii="Noor_Titr" w:hAnsi="Noor_Titr"/>
          <w:color w:val="00B050"/>
          <w:rtl/>
        </w:rPr>
      </w:pPr>
      <w:r>
        <w:rPr>
          <w:rFonts w:hint="cs"/>
          <w:rtl/>
        </w:rPr>
        <w:t>اینکه در روایات فرموده که مابقی را بخواند، ممکن است کسی بگوید آن روایات، با این روایت تعارض دارد؛ که مرحوم خوئی این تعارض را مطرح کرده است. اگر نتوانستیم این تعارض را حلّ بکنیم، می</w:t>
      </w:r>
      <w:r>
        <w:rPr>
          <w:rtl/>
        </w:rPr>
        <w:softHyphen/>
      </w:r>
      <w:r>
        <w:rPr>
          <w:rFonts w:hint="cs"/>
          <w:rtl/>
        </w:rPr>
        <w:t>گوئیم این روایت چون موافق عامه است، آن را رها می</w:t>
      </w:r>
      <w:r>
        <w:rPr>
          <w:rtl/>
        </w:rPr>
        <w:softHyphen/>
      </w:r>
      <w:r>
        <w:rPr>
          <w:rFonts w:hint="cs"/>
          <w:rtl/>
        </w:rPr>
        <w:t xml:space="preserve">کنیم. </w:t>
      </w:r>
    </w:p>
    <w:p w:rsidR="00973E94" w:rsidRDefault="00973E94" w:rsidP="00973E94">
      <w:pPr>
        <w:rPr>
          <w:rtl/>
        </w:rPr>
      </w:pPr>
      <w:r>
        <w:rPr>
          <w:rFonts w:hint="cs"/>
          <w:rtl/>
        </w:rPr>
        <w:t>موثقه از نظر مقتضِی، تمام است؛ حال ببینیم مانع دارد یا مانع ندارد.</w:t>
      </w:r>
      <w:r w:rsidRPr="00F1178D">
        <w:rPr>
          <w:rFonts w:hint="cs"/>
          <w:rtl/>
        </w:rPr>
        <w:t xml:space="preserve"> (توضیح استاد در ادامه، خواهد آمد)</w:t>
      </w:r>
    </w:p>
    <w:p w:rsidR="00973E94" w:rsidRDefault="00973E94" w:rsidP="00973E94">
      <w:pPr>
        <w:rPr>
          <w:rFonts w:ascii="Noor_Lotus" w:hAnsi="Noor_Lotus"/>
          <w:color w:val="0070C0"/>
          <w:rtl/>
        </w:rPr>
      </w:pPr>
      <w:r>
        <w:rPr>
          <w:rFonts w:hint="cs"/>
          <w:rtl/>
        </w:rPr>
        <w:t xml:space="preserve">مرحوم سیّد در ادامه فرموده است بعد از اینکه امام از نماز خود فارغ شد، این شخص، بقیّه نماز را بیاورد. </w:t>
      </w:r>
      <w:r w:rsidRPr="00973E94">
        <w:rPr>
          <w:rStyle w:val="SubtleEmphasis"/>
          <w:rFonts w:hint="cs"/>
          <w:rtl/>
        </w:rPr>
        <w:t>(و إذا فرغ الإمام يأتي بالبقية فرادى و إن كان مخففا)</w:t>
      </w:r>
      <w:r w:rsidRPr="00E86CD6">
        <w:rPr>
          <w:rFonts w:ascii="Noor_Lotus" w:hAnsi="Noor_Lotus" w:hint="cs"/>
          <w:color w:val="0070C0"/>
          <w:rtl/>
        </w:rPr>
        <w:t xml:space="preserve"> </w:t>
      </w:r>
      <w:r>
        <w:rPr>
          <w:rFonts w:hint="cs"/>
          <w:rtl/>
        </w:rPr>
        <w:t>اینکه بقیّه را باید بیاورد، بخاطر روایاتی است که فرموده بقیّه را بیاورد. یکی از آن روایات، همان صحیحه عیص بن قاسم است، که فرموده (یتمّ ما بقی).</w:t>
      </w:r>
    </w:p>
    <w:p w:rsidR="00973E94" w:rsidRPr="00577ED0" w:rsidRDefault="00973E94" w:rsidP="00973E94">
      <w:pPr>
        <w:rPr>
          <w:rFonts w:ascii="Noor_Lotus" w:hAnsi="Noor_Lotus"/>
          <w:color w:val="0070C0"/>
          <w:rtl/>
        </w:rPr>
      </w:pPr>
      <w:r>
        <w:rPr>
          <w:rFonts w:hint="cs"/>
          <w:rtl/>
        </w:rPr>
        <w:t xml:space="preserve">و روایت دیگر، صحیحه حلبی است. </w:t>
      </w:r>
      <w:r w:rsidRPr="00973E94">
        <w:rPr>
          <w:rStyle w:val="IntenseEmphasis"/>
          <w:rFonts w:hint="cs"/>
          <w:rtl/>
        </w:rPr>
        <w:t>«مُحَمَّدُ بْنُ عَلِيِّ بْنِ الْحُسَيْنِ بِإِسْنَادِهِ عَنِ الْحَلَبِيِّ عَنْ أَبِي عَبْدِ اللَّهِ (علیه السلام) أَنَّهُ قَالَ: إِذَا أَدْرَكَ الرَّجُلُ التَّكْبِيرَةَ وَ التَّكْبِيرَتَيْنِ مِنَ الصَّلَاةِ عَلَى الْمَيِّتِ فَلْيَقْضِ مَا بَقِيَ مُتَتَابِعاً»</w:t>
      </w:r>
      <w:r w:rsidRPr="00577ED0">
        <w:rPr>
          <w:rFonts w:ascii="Noor_Lotus" w:hAnsi="Noor_Lotus" w:hint="cs"/>
          <w:color w:val="00B050"/>
          <w:rtl/>
        </w:rPr>
        <w:t>.</w:t>
      </w:r>
      <w:r w:rsidRPr="00577ED0">
        <w:rPr>
          <w:rStyle w:val="FootnoteReference"/>
          <w:rFonts w:ascii="Noor_Lotus" w:hAnsi="Noor_Lotus"/>
          <w:sz w:val="28"/>
          <w:rtl/>
        </w:rPr>
        <w:footnoteReference w:id="5"/>
      </w:r>
      <w:r>
        <w:rPr>
          <w:rFonts w:ascii="Noor_Lotus" w:hAnsi="Noor_Lotus" w:cs="Noor_Lotus" w:hint="cs"/>
          <w:color w:val="0F005F"/>
          <w:sz w:val="35"/>
          <w:szCs w:val="35"/>
          <w:rtl/>
        </w:rPr>
        <w:t xml:space="preserve"> </w:t>
      </w:r>
      <w:r w:rsidRPr="00577ED0">
        <w:rPr>
          <w:rFonts w:ascii="Noor_Lotus" w:hAnsi="Noor_Lotus" w:hint="cs"/>
          <w:rtl/>
        </w:rPr>
        <w:t xml:space="preserve">در </w:t>
      </w:r>
      <w:r w:rsidRPr="00577ED0">
        <w:rPr>
          <w:rFonts w:hint="cs"/>
          <w:rtl/>
        </w:rPr>
        <w:t>بعض روایات</w:t>
      </w:r>
      <w:r>
        <w:rPr>
          <w:rFonts w:hint="cs"/>
          <w:rtl/>
        </w:rPr>
        <w:t>، متتابعاً دارد، و در بعض دیگر، مخفّفةً دارد.</w:t>
      </w:r>
    </w:p>
    <w:p w:rsidR="00973E94" w:rsidRDefault="00973E94" w:rsidP="00973E94">
      <w:pPr>
        <w:rPr>
          <w:rtl/>
        </w:rPr>
      </w:pPr>
      <w:r>
        <w:rPr>
          <w:rFonts w:hint="cs"/>
          <w:rtl/>
        </w:rPr>
        <w:t>گفته</w:t>
      </w:r>
      <w:r>
        <w:rPr>
          <w:rtl/>
        </w:rPr>
        <w:softHyphen/>
      </w:r>
      <w:r>
        <w:rPr>
          <w:rFonts w:hint="cs"/>
          <w:rtl/>
        </w:rPr>
        <w:t>اند این روایات، معارض دارد؛ که معارضش روایت موثقه اسحاق بن عمار است.</w:t>
      </w:r>
    </w:p>
    <w:p w:rsidR="00973E94" w:rsidRDefault="00973E94" w:rsidP="00973E94">
      <w:pPr>
        <w:rPr>
          <w:rtl/>
        </w:rPr>
      </w:pPr>
      <w:r w:rsidRPr="001A75A1">
        <w:rPr>
          <w:rFonts w:hint="cs"/>
          <w:rtl/>
        </w:rPr>
        <w:t>مرحوم خوئی،</w:t>
      </w:r>
      <w:r w:rsidRPr="001A75A1">
        <w:rPr>
          <w:rStyle w:val="FootnoteReference"/>
          <w:rFonts w:ascii="Noor_NazliBold" w:hAnsi="Noor_NazliBold" w:cs="B Lotus"/>
          <w:sz w:val="28"/>
          <w:rtl/>
        </w:rPr>
        <w:footnoteReference w:id="6"/>
      </w:r>
      <w:r>
        <w:rPr>
          <w:rFonts w:hint="cs"/>
          <w:rtl/>
        </w:rPr>
        <w:t xml:space="preserve"> اول یک جمع دلالی را پیشنهاد کرده است، فرموده یقضی، ظهور در وجوب است؛ و لا یقضی نصّ در عدم وجوب است؛ و به کمک این نصّ، آن ظهور را بر استحباب حمل می</w:t>
      </w:r>
      <w:r>
        <w:rPr>
          <w:rtl/>
        </w:rPr>
        <w:softHyphen/>
      </w:r>
      <w:r>
        <w:rPr>
          <w:rFonts w:hint="cs"/>
          <w:rtl/>
        </w:rPr>
        <w:t xml:space="preserve">کنیم. بعد فرموده اگر کسی این جمع را انکار کرد (که ما </w:t>
      </w:r>
      <w:r>
        <w:rPr>
          <w:rFonts w:hint="cs"/>
          <w:rtl/>
        </w:rPr>
        <w:lastRenderedPageBreak/>
        <w:t>هم انکار داریم، چون این جمع عرفی نیست؛ این نصّ و ظاهری که در اصول بحث کرده</w:t>
      </w:r>
      <w:r>
        <w:rPr>
          <w:rtl/>
        </w:rPr>
        <w:softHyphen/>
      </w:r>
      <w:r>
        <w:rPr>
          <w:rFonts w:hint="cs"/>
          <w:rtl/>
        </w:rPr>
        <w:t>اند، قواعد عامه نیستند؛ و باید موردی حساب کرد، و در اینجا لسان روایات با هم تنافی دارند، یکی (فیقضی) دارد و یکی (لا یقضی) دارد)، تعارض دارند و روایت اسحاق بن عمار، چون موافق عامه است (آنها ادامه دادن را لازم نمی</w:t>
      </w:r>
      <w:r>
        <w:rPr>
          <w:rtl/>
        </w:rPr>
        <w:softHyphen/>
      </w:r>
      <w:r>
        <w:rPr>
          <w:rFonts w:hint="cs"/>
          <w:rtl/>
        </w:rPr>
        <w:t>دانند) و نتیجه کلام مرحوم سیّد می</w:t>
      </w:r>
      <w:r>
        <w:rPr>
          <w:rtl/>
        </w:rPr>
        <w:softHyphen/>
      </w:r>
      <w:r>
        <w:rPr>
          <w:rFonts w:hint="cs"/>
          <w:rtl/>
        </w:rPr>
        <w:t>شود که فرموده بقیّه را بخواند</w:t>
      </w:r>
    </w:p>
    <w:p w:rsidR="00973E94" w:rsidRDefault="00973E94" w:rsidP="00973E94">
      <w:pPr>
        <w:rPr>
          <w:rtl/>
        </w:rPr>
      </w:pPr>
      <w:r>
        <w:rPr>
          <w:rFonts w:hint="cs"/>
          <w:rtl/>
        </w:rPr>
        <w:t>و لکن به ذهن ما یک جمع دیگری رسیده است؛ ما ادّعایمان این است که روایت اسحاق بن عمار با روایات که می</w:t>
      </w:r>
      <w:r>
        <w:rPr>
          <w:rtl/>
        </w:rPr>
        <w:softHyphen/>
      </w:r>
      <w:r>
        <w:rPr>
          <w:rFonts w:hint="cs"/>
          <w:rtl/>
        </w:rPr>
        <w:t>گوید (یقضی)، با هم تنافی ندارند؛ روایت اسحاق می</w:t>
      </w:r>
      <w:r>
        <w:rPr>
          <w:rtl/>
        </w:rPr>
        <w:softHyphen/>
      </w:r>
      <w:r>
        <w:rPr>
          <w:rFonts w:hint="cs"/>
          <w:rtl/>
        </w:rPr>
        <w:t>گوید بعد از اینکه وارد نماز شدید، لازم نیست که تکبیرات سابق را بخوانید، بلکه بعد از إقتداء، مثل امام عمل بکن؛ (لا یقضی ما سبق من تکبیرة الجنازة)، و این روایت عمار، نسبت به ماسبق، صحبت می</w:t>
      </w:r>
      <w:r>
        <w:rPr>
          <w:rtl/>
        </w:rPr>
        <w:softHyphen/>
      </w:r>
      <w:r>
        <w:rPr>
          <w:rFonts w:hint="cs"/>
          <w:rtl/>
        </w:rPr>
        <w:t xml:space="preserve">کند؛ و آن روایات که فرموده تکبیرات را بخوان، در مورد تکبیرات بعدی است. ما فکر کردیم و این احتمال را در ذهنمان دادیم؛ و بعد دیدیم </w:t>
      </w:r>
      <w:r w:rsidR="00E755E7">
        <w:rPr>
          <w:rFonts w:hint="cs"/>
          <w:rtl/>
        </w:rPr>
        <w:t xml:space="preserve">مرحوم </w:t>
      </w:r>
      <w:r>
        <w:rPr>
          <w:rFonts w:hint="cs"/>
          <w:rtl/>
        </w:rPr>
        <w:t>صاحب جواهر،</w:t>
      </w:r>
      <w:r>
        <w:rPr>
          <w:rStyle w:val="FootnoteReference"/>
          <w:rFonts w:ascii="Noor_NazliBold" w:hAnsi="Noor_NazliBold" w:cs="B Lotus"/>
          <w:sz w:val="28"/>
          <w:rtl/>
        </w:rPr>
        <w:footnoteReference w:id="7"/>
      </w:r>
      <w:r>
        <w:rPr>
          <w:rFonts w:hint="cs"/>
          <w:rtl/>
        </w:rPr>
        <w:t xml:space="preserve"> همین احتمال را از مرحوم کاشف اللثام، نقل کرده است. عبارت (لا یقضی ما سبق) بر کسی که ادامه می</w:t>
      </w:r>
      <w:r>
        <w:rPr>
          <w:rtl/>
        </w:rPr>
        <w:softHyphen/>
      </w:r>
      <w:r>
        <w:rPr>
          <w:rFonts w:hint="cs"/>
          <w:rtl/>
        </w:rPr>
        <w:t>دهد، صدق نمی</w:t>
      </w:r>
      <w:r>
        <w:rPr>
          <w:rtl/>
        </w:rPr>
        <w:softHyphen/>
      </w:r>
      <w:r>
        <w:rPr>
          <w:rFonts w:hint="cs"/>
          <w:rtl/>
        </w:rPr>
        <w:t>کند؛ بلکه بر او (إتیان ما بقی) صدق می</w:t>
      </w:r>
      <w:r>
        <w:rPr>
          <w:rtl/>
        </w:rPr>
        <w:softHyphen/>
      </w:r>
      <w:r>
        <w:rPr>
          <w:rFonts w:hint="cs"/>
          <w:rtl/>
        </w:rPr>
        <w:t>کند.</w:t>
      </w:r>
    </w:p>
    <w:p w:rsidR="00973E94" w:rsidRDefault="00973E94" w:rsidP="00973E94">
      <w:pPr>
        <w:rPr>
          <w:rtl/>
        </w:rPr>
      </w:pPr>
      <w:r>
        <w:rPr>
          <w:rFonts w:hint="cs"/>
          <w:rtl/>
        </w:rPr>
        <w:t>در نتیجه آن حرفی که آنجا گفتیم، نادرست است؛ کسی که در تکبیر دوم و سوم و چهارم، رسید؛ باید تبعیّت بکند، به مقتضای جماعت؛ و باید ما بقی را بخواند به مقضای همین روایاتی که فرموده یقضی ما یأتی.</w:t>
      </w:r>
    </w:p>
    <w:p w:rsidR="00973E94" w:rsidRDefault="00973E94" w:rsidP="00973E94">
      <w:pPr>
        <w:rPr>
          <w:rtl/>
        </w:rPr>
      </w:pPr>
      <w:r>
        <w:rPr>
          <w:rFonts w:hint="cs"/>
          <w:rtl/>
        </w:rPr>
        <w:t>به حکم این روایات کثیره، باید ما بقی را بیاورد؛ آیا فقط تکبیرات را بیاورد؛ یا تکبیرات و أدعیّه را بیاورد؟ مرحوم سیّد، از روایات استظهار کرده که تکبیرات را با أدعیّه بیاورد. درست است که در روایت زید شحّام</w:t>
      </w:r>
      <w:r>
        <w:rPr>
          <w:rStyle w:val="FootnoteReference"/>
          <w:rFonts w:ascii="Noor_NazliBold" w:hAnsi="Noor_NazliBold" w:cs="B Lotus"/>
          <w:sz w:val="28"/>
          <w:rtl/>
        </w:rPr>
        <w:footnoteReference w:id="8"/>
      </w:r>
      <w:r>
        <w:rPr>
          <w:rFonts w:hint="cs"/>
          <w:rtl/>
        </w:rPr>
        <w:t xml:space="preserve"> امر کرده که تکبیرات را بیاورد، ولی در اصطلاح روایات که می</w:t>
      </w:r>
      <w:r>
        <w:rPr>
          <w:rtl/>
        </w:rPr>
        <w:softHyphen/>
      </w:r>
      <w:r>
        <w:rPr>
          <w:rFonts w:hint="cs"/>
          <w:rtl/>
        </w:rPr>
        <w:t>گوید نماز میّت پنج تکبیر دارد، یعنی تکبیر با لواحقش، و این روایات هم که می</w:t>
      </w:r>
      <w:r>
        <w:rPr>
          <w:rtl/>
        </w:rPr>
        <w:softHyphen/>
      </w:r>
      <w:r>
        <w:rPr>
          <w:rFonts w:hint="cs"/>
          <w:rtl/>
        </w:rPr>
        <w:t>گوید بقیّه تکبیرات را بگوید، یعنی تکبیر را با لواحقش، بگوید.</w:t>
      </w:r>
    </w:p>
    <w:p w:rsidR="00973E94" w:rsidRDefault="00973E94" w:rsidP="00973E94">
      <w:pPr>
        <w:rPr>
          <w:rtl/>
        </w:rPr>
      </w:pPr>
      <w:r>
        <w:rPr>
          <w:rFonts w:hint="cs"/>
          <w:rtl/>
        </w:rPr>
        <w:lastRenderedPageBreak/>
        <w:t xml:space="preserve"> و لکن به ذهن می</w:t>
      </w:r>
      <w:r>
        <w:rPr>
          <w:rtl/>
        </w:rPr>
        <w:softHyphen/>
      </w:r>
      <w:r>
        <w:rPr>
          <w:rFonts w:hint="cs"/>
          <w:rtl/>
        </w:rPr>
        <w:t>زند که در صحیحه حلبی که فرموده (فلیقض ما بقی متتابعا)، تتابع به این است که دعاهای وسط را نخواند</w:t>
      </w:r>
      <w:r w:rsidRPr="002E1833">
        <w:rPr>
          <w:rFonts w:hint="cs"/>
          <w:rtl/>
        </w:rPr>
        <w:t>. در تنقیح</w:t>
      </w:r>
      <w:r w:rsidRPr="002E1833">
        <w:rPr>
          <w:rStyle w:val="FootnoteReference"/>
          <w:rFonts w:ascii="Noor_NazliBold" w:hAnsi="Noor_NazliBold" w:cs="B Lotus"/>
          <w:sz w:val="28"/>
          <w:rtl/>
        </w:rPr>
        <w:footnoteReference w:id="9"/>
      </w:r>
      <w:r w:rsidRPr="002E1833">
        <w:rPr>
          <w:rFonts w:hint="cs"/>
          <w:rtl/>
        </w:rPr>
        <w:t xml:space="preserve"> هم فرموده</w:t>
      </w:r>
      <w:r>
        <w:rPr>
          <w:rFonts w:hint="cs"/>
          <w:rtl/>
        </w:rPr>
        <w:t xml:space="preserve"> که از عنوان (متتابع) به ذهن می</w:t>
      </w:r>
      <w:r>
        <w:rPr>
          <w:rtl/>
        </w:rPr>
        <w:softHyphen/>
      </w:r>
      <w:r>
        <w:rPr>
          <w:rFonts w:hint="cs"/>
          <w:rtl/>
        </w:rPr>
        <w:t>زند که أدعیّه، ساقط باشند. و مساعد اعتبار هم همین است نماز امام که تمام شد، فرصت نمی</w:t>
      </w:r>
      <w:r>
        <w:rPr>
          <w:rtl/>
        </w:rPr>
        <w:softHyphen/>
      </w:r>
      <w:r>
        <w:rPr>
          <w:rFonts w:hint="cs"/>
          <w:rtl/>
        </w:rPr>
        <w:t>دهند تا ما أدعیّه را بخوانیم.</w:t>
      </w:r>
    </w:p>
    <w:p w:rsidR="00973E94" w:rsidRPr="00872479" w:rsidRDefault="00973E94" w:rsidP="00973E94">
      <w:pPr>
        <w:rPr>
          <w:rFonts w:ascii="Noor_Titr" w:hAnsi="Noor_Titr" w:cs="Noor_Titr"/>
          <w:color w:val="286564"/>
          <w:sz w:val="27"/>
          <w:szCs w:val="27"/>
          <w:rtl/>
        </w:rPr>
      </w:pPr>
      <w:r>
        <w:rPr>
          <w:rFonts w:hint="cs"/>
          <w:rtl/>
        </w:rPr>
        <w:t>از صحیحه علی بن جعفر، هم همین مطلب استفاده می</w:t>
      </w:r>
      <w:r>
        <w:rPr>
          <w:rFonts w:hint="cs"/>
          <w:rtl/>
        </w:rPr>
        <w:softHyphen/>
        <w:t xml:space="preserve">شود. </w:t>
      </w:r>
      <w:r w:rsidRPr="00973E94">
        <w:rPr>
          <w:rStyle w:val="IntenseEmphasis"/>
          <w:rFonts w:hint="cs"/>
          <w:rtl/>
        </w:rPr>
        <w:t>«عَلِيُّ بْنُ جَعْفَرٍ فِي كِتَابِهِ عَنْ أَخِيهِ مُوسَى بْنِ جَعْفَرٍ (علیه السلام) قَالَ: سَأَلْتُهُ عَنِ الرَّجُلِ يُدْرِكُ تَكْبِيرَةً أَوْ ثِنْتَيْنِ عَلَى مَيِّتٍ كَيْفَ يَصْنَعُ قَالَ يُتِمُّ مَا بَقِيَ مِنْ تَكْبِيرِهِ وَ يُبَادِرُهُ بِرَفْعِهِ وَ يُخَفِّفُ»</w:t>
      </w:r>
      <w:r w:rsidRPr="00594D70">
        <w:rPr>
          <w:rFonts w:ascii="Noor_Lotus" w:hAnsi="Noor_Lotus" w:hint="cs"/>
          <w:color w:val="00B050"/>
          <w:rtl/>
        </w:rPr>
        <w:t>.</w:t>
      </w:r>
      <w:r w:rsidRPr="00973E94">
        <w:rPr>
          <w:rStyle w:val="FootnoteReference"/>
          <w:rFonts w:ascii="Noor_Lotus" w:hAnsi="Noor_Lotus"/>
          <w:sz w:val="28"/>
          <w:rtl/>
        </w:rPr>
        <w:footnoteReference w:id="10"/>
      </w:r>
      <w:r>
        <w:rPr>
          <w:rFonts w:ascii="Noor_Titr" w:hAnsi="Noor_Titr" w:cs="Noor_Titr" w:hint="cs"/>
          <w:color w:val="286564"/>
          <w:sz w:val="27"/>
          <w:szCs w:val="27"/>
          <w:rtl/>
        </w:rPr>
        <w:t xml:space="preserve">  </w:t>
      </w:r>
      <w:r>
        <w:rPr>
          <w:rFonts w:hint="cs"/>
          <w:rtl/>
        </w:rPr>
        <w:t>اینکه فرموده عجله و مبادرت بکند، عجله</w:t>
      </w:r>
      <w:r>
        <w:rPr>
          <w:rtl/>
        </w:rPr>
        <w:softHyphen/>
      </w:r>
      <w:r>
        <w:rPr>
          <w:rFonts w:hint="cs"/>
          <w:rtl/>
        </w:rPr>
        <w:t>اش به همین است که دعاها را قطع بکند؛ و إلّا تکبیر، که تخفیف ندارد.</w:t>
      </w:r>
    </w:p>
    <w:p w:rsidR="00973E94" w:rsidRDefault="00973E94" w:rsidP="00973E94">
      <w:pPr>
        <w:rPr>
          <w:rtl/>
        </w:rPr>
      </w:pPr>
      <w:r w:rsidRPr="00973E94">
        <w:rPr>
          <w:rFonts w:hint="cs"/>
          <w:rtl/>
        </w:rPr>
        <w:t>مرحوم سیّد فرموده اگر امام فراغ شد، بقیه را بیاورد؛ گرچه آنی که می</w:t>
      </w:r>
      <w:r w:rsidRPr="00973E94">
        <w:rPr>
          <w:rtl/>
        </w:rPr>
        <w:softHyphen/>
      </w:r>
      <w:r w:rsidRPr="00973E94">
        <w:rPr>
          <w:rFonts w:hint="cs"/>
          <w:rtl/>
        </w:rPr>
        <w:t>آورد، به کمترینش إکتفاء بکند.</w:t>
      </w:r>
      <w:r>
        <w:rPr>
          <w:rFonts w:hint="cs"/>
          <w:rtl/>
        </w:rPr>
        <w:t xml:space="preserve"> </w:t>
      </w:r>
      <w:r w:rsidRPr="00973E94">
        <w:rPr>
          <w:rStyle w:val="SubtleEmphasis"/>
          <w:rFonts w:hint="cs"/>
          <w:rtl/>
        </w:rPr>
        <w:t>(و إذا فرغ الإمام يأتي بالبقية فرادى و إن كان مخففا).</w:t>
      </w:r>
      <w:r w:rsidRPr="00E86CD6">
        <w:rPr>
          <w:rFonts w:ascii="Noor_Lotus" w:hAnsi="Noor_Lotus" w:hint="cs"/>
          <w:color w:val="0070C0"/>
          <w:rtl/>
        </w:rPr>
        <w:t xml:space="preserve"> </w:t>
      </w:r>
      <w:r>
        <w:rPr>
          <w:rFonts w:hint="cs"/>
          <w:rtl/>
        </w:rPr>
        <w:t>ظاهر کلام مرحوم سیّد، این است که ایشان تخفیف را به خود دعاها زده است. در روایات خواهیم خواند که مخففةً، یعنی در خود دعای واجب هم تخفیف شود. نه اینکه فقط تکبیرات را بیاورد. که ما می</w:t>
      </w:r>
      <w:r>
        <w:rPr>
          <w:rtl/>
        </w:rPr>
        <w:softHyphen/>
      </w:r>
      <w:r>
        <w:rPr>
          <w:rFonts w:hint="cs"/>
          <w:rtl/>
        </w:rPr>
        <w:t>گوئیم اینکه اصل دعا به نحو مخفّف، واجب باشد؛ دلیل ندارد.</w:t>
      </w:r>
    </w:p>
    <w:p w:rsidR="00973E94" w:rsidRDefault="00973E94" w:rsidP="00973E94">
      <w:pPr>
        <w:rPr>
          <w:rtl/>
        </w:rPr>
      </w:pPr>
      <w:r>
        <w:rPr>
          <w:rFonts w:hint="cs"/>
          <w:rtl/>
        </w:rPr>
        <w:t>و اگر مهلتش ندادند، می</w:t>
      </w:r>
      <w:r>
        <w:rPr>
          <w:rtl/>
        </w:rPr>
        <w:softHyphen/>
      </w:r>
      <w:r>
        <w:rPr>
          <w:rFonts w:hint="cs"/>
          <w:rtl/>
        </w:rPr>
        <w:t xml:space="preserve">گوید بقیّه نماز را بدون دعا بیاورد. </w:t>
      </w:r>
      <w:r w:rsidRPr="00973E94">
        <w:rPr>
          <w:rStyle w:val="SubtleEmphasis"/>
          <w:rFonts w:hint="cs"/>
          <w:rtl/>
        </w:rPr>
        <w:t>(و إن لم يمهلوه أتى ببقية التكبيرات ولاء من غير دعاء).</w:t>
      </w:r>
      <w:r>
        <w:rPr>
          <w:rFonts w:ascii="Noor_Lotus" w:hAnsi="Noor_Lotus" w:hint="cs"/>
          <w:color w:val="0070C0"/>
          <w:rtl/>
        </w:rPr>
        <w:t xml:space="preserve"> </w:t>
      </w:r>
      <w:r>
        <w:rPr>
          <w:rFonts w:hint="cs"/>
          <w:rtl/>
        </w:rPr>
        <w:t>که از این عبارت، معلوم می</w:t>
      </w:r>
      <w:r>
        <w:rPr>
          <w:rtl/>
        </w:rPr>
        <w:softHyphen/>
      </w:r>
      <w:r>
        <w:rPr>
          <w:rFonts w:hint="cs"/>
          <w:rtl/>
        </w:rPr>
        <w:t>شود که مراد ایشان در قبل، این است که  با دعا آورده شود؛ منتهی به صورت مخفف؛ ولی در اینجا (من غیر دعاء) فرموده که تتابع در تکبیرات را حفظ بکند؛ که این را، بخاطر روایات متتابعا آورده است؛ آنهم در صورتی که مهلتش ندهند.</w:t>
      </w:r>
    </w:p>
    <w:p w:rsidR="00973E94" w:rsidRPr="00973E94" w:rsidRDefault="00973E94" w:rsidP="00973E94">
      <w:pPr>
        <w:pStyle w:val="NormalWeb"/>
        <w:bidi/>
        <w:spacing w:line="276" w:lineRule="auto"/>
        <w:jc w:val="both"/>
        <w:rPr>
          <w:rStyle w:val="SubtleEmphasis"/>
          <w:rtl/>
        </w:rPr>
      </w:pPr>
      <w:r w:rsidRPr="00973E94">
        <w:rPr>
          <w:rFonts w:ascii="Calibri" w:eastAsia="Calibri" w:hAnsi="Calibri" w:cs="B Badr" w:hint="cs"/>
          <w:sz w:val="22"/>
          <w:szCs w:val="28"/>
          <w:rtl/>
        </w:rPr>
        <w:t>و جایز است وقتی که جنازه را برداشتند، همین طور نماز را ادامه بدهد؛ البته با حفظ شرایط.</w:t>
      </w:r>
      <w:r w:rsidRPr="00737510">
        <w:rPr>
          <w:rFonts w:ascii="Noor_Lotus" w:hAnsi="Noor_Lotus" w:cs="B Badr" w:hint="cs"/>
          <w:color w:val="0070C0"/>
          <w:sz w:val="28"/>
          <w:szCs w:val="28"/>
          <w:rtl/>
        </w:rPr>
        <w:t xml:space="preserve"> </w:t>
      </w:r>
      <w:r w:rsidRPr="00973E94">
        <w:rPr>
          <w:rStyle w:val="SubtleEmphasis"/>
          <w:rFonts w:hint="cs"/>
          <w:rtl/>
        </w:rPr>
        <w:t>(و يجوز إتمامها خلف الجنازة إن أمكن الاستقبال و سائر الشرائط).‌</w:t>
      </w:r>
    </w:p>
    <w:p w:rsidR="00973E94" w:rsidRPr="00C61020" w:rsidRDefault="00973E94" w:rsidP="00973E94">
      <w:pPr>
        <w:pStyle w:val="NormalWeb"/>
        <w:bidi/>
        <w:spacing w:line="276" w:lineRule="auto"/>
        <w:jc w:val="both"/>
        <w:rPr>
          <w:rFonts w:ascii="Noor_Titr" w:hAnsi="Noor_Titr" w:cs="B Badr"/>
          <w:color w:val="00B050"/>
          <w:sz w:val="28"/>
          <w:szCs w:val="28"/>
          <w:rtl/>
        </w:rPr>
      </w:pPr>
      <w:r w:rsidRPr="00973E94">
        <w:rPr>
          <w:rFonts w:ascii="Calibri" w:eastAsia="Calibri" w:hAnsi="Calibri" w:cs="B Badr" w:hint="cs"/>
          <w:sz w:val="22"/>
          <w:szCs w:val="28"/>
          <w:rtl/>
        </w:rPr>
        <w:t>مرحوم خوئی</w:t>
      </w:r>
      <w:r w:rsidRPr="00973E94">
        <w:rPr>
          <w:rStyle w:val="FootnoteReference"/>
          <w:rFonts w:ascii="Calibri" w:eastAsia="Calibri" w:hAnsi="Calibri" w:cs="B Badr"/>
          <w:sz w:val="22"/>
          <w:szCs w:val="28"/>
          <w:rtl/>
        </w:rPr>
        <w:footnoteReference w:id="11"/>
      </w:r>
      <w:r w:rsidRPr="00973E94">
        <w:rPr>
          <w:rFonts w:ascii="Calibri" w:eastAsia="Calibri" w:hAnsi="Calibri" w:cs="B Badr" w:hint="cs"/>
          <w:sz w:val="22"/>
          <w:szCs w:val="28"/>
          <w:rtl/>
        </w:rPr>
        <w:t xml:space="preserve"> فرموده این فرمایش مرحوم سیّد، هیچ دلیلی ندارد؛ ممکن است که این را بخاطر دو روایت، فرموده باشد، که آن دو روایت، هیچ دلالتی ندارند. یکی روایت عمرو بن شمر است.</w:t>
      </w:r>
      <w:r>
        <w:rPr>
          <w:rFonts w:ascii="Noor_NazliBold" w:hAnsi="Noor_NazliBold" w:cs="B Lotus" w:hint="cs"/>
          <w:sz w:val="28"/>
          <w:szCs w:val="28"/>
          <w:rtl/>
        </w:rPr>
        <w:t xml:space="preserve"> </w:t>
      </w:r>
      <w:r w:rsidRPr="00973E94">
        <w:rPr>
          <w:rStyle w:val="IntenseEmphasis"/>
          <w:rFonts w:hint="cs"/>
          <w:rtl/>
        </w:rPr>
        <w:t xml:space="preserve">«وَ بِإِسْنَادِهِ عَنْ عَلِيِّ بْنِ الْحُسَيْنِ عَنْ أَحْمَدَ بْنِ إِدْرِيسَ عَنْ </w:t>
      </w:r>
      <w:r w:rsidRPr="00973E94">
        <w:rPr>
          <w:rStyle w:val="IntenseEmphasis"/>
          <w:rFonts w:hint="cs"/>
          <w:rtl/>
        </w:rPr>
        <w:lastRenderedPageBreak/>
        <w:t>مُحَمَّدِ بْنِ سَالِمٍ عَنْ أَحْمَدَ بْنِ النَّضْرِ عَنْ عَمْرِو بْنِ شِمْرٍ عَنْ جَابِرٍ عَنْ أَبِي جَعْفَرٍ (علیه السلام) قَالَ: قُلْتُ أَ رَأَيْتَ إِنْ فَاتَتْنِي تَكْبِيرَةٌ أَوْ أَكْثَرُ قَالَ تَقْضِي مَا فَاتَكَ قُلْتُ أَسْتَقْبِلُ الْقِبْلَةَ قَالَ بَلَى وَ أَنْتَ تَتْبَعُ الْجَنَازَةَ الْحَدِيثَ»</w:t>
      </w:r>
      <w:r w:rsidRPr="00C61020">
        <w:rPr>
          <w:rFonts w:ascii="Noor_Lotus" w:hAnsi="Noor_Lotus" w:cs="B Badr" w:hint="cs"/>
          <w:color w:val="00B050"/>
          <w:sz w:val="28"/>
          <w:szCs w:val="28"/>
          <w:rtl/>
        </w:rPr>
        <w:t>.</w:t>
      </w:r>
      <w:r w:rsidRPr="00C61020">
        <w:rPr>
          <w:rStyle w:val="FootnoteReference"/>
          <w:rFonts w:ascii="Noor_Lotus" w:hAnsi="Noor_Lotus" w:cs="B Badr"/>
          <w:sz w:val="28"/>
          <w:szCs w:val="28"/>
          <w:rtl/>
        </w:rPr>
        <w:footnoteReference w:id="12"/>
      </w:r>
    </w:p>
    <w:p w:rsidR="00973E94" w:rsidRPr="00C61020" w:rsidRDefault="00973E94" w:rsidP="00973E94">
      <w:pPr>
        <w:rPr>
          <w:rFonts w:ascii="Noor_Titr" w:hAnsi="Noor_Titr"/>
          <w:color w:val="00B050"/>
          <w:rtl/>
        </w:rPr>
      </w:pPr>
      <w:r w:rsidRPr="00973E94">
        <w:rPr>
          <w:rFonts w:hint="cs"/>
          <w:rtl/>
        </w:rPr>
        <w:t>و دیگری، روایت خالد بن مادّ قلانسی است.</w:t>
      </w:r>
      <w:r>
        <w:rPr>
          <w:rFonts w:ascii="Noor_Lotus" w:hAnsi="Noor_Lotus" w:hint="cs"/>
          <w:color w:val="00B050"/>
          <w:rtl/>
        </w:rPr>
        <w:t xml:space="preserve"> </w:t>
      </w:r>
      <w:r w:rsidRPr="00973E94">
        <w:rPr>
          <w:rStyle w:val="IntenseEmphasis"/>
          <w:rFonts w:hint="cs"/>
          <w:rtl/>
        </w:rPr>
        <w:t>«وَ بِإِسْنَادِهِ عَنْ سَعْدِ بْنِ عَبْدِ اللَّهِ عَنِ مُحَمَّدِ بْنِ الْحُسَيْنِ عَنِ النَّضْرِ بْنِ شُعَيْبٍ عَنْ خَالِدِ بْنِ مَادٍّ الْقَلَانِسِيِّ عَنْ رَجُلٍ عَنْ أَبِي جَعْفَرٍ (علیه السلام) قَالَ: سَمِعْتُهُ يَقُولُ فِي الرَّجُلِ يُدْرِكُ مَعَ الْإِمَامَ فِي الْجِنَازَةِ تَكْبِيرَةً أَوْ تَكْبِيرَتَيْنِ فَقَالَ يُتِمُّ التَّكْبِيرَ وَ هُوَ يَمْشِي مَعَهَا فَإِذَا لَمْ يُدْرِكِ التَّكْبِيرَ كَبَّرَ عِنْدَ الْقَبْرِ فَإِنْ كَانَ أَدْرَكَهُمْ وَ قَدْ دُفِنَ كَبَّرَ عَلَى الْقَبْرِ»</w:t>
      </w:r>
      <w:r w:rsidRPr="00C61020">
        <w:rPr>
          <w:rFonts w:ascii="Noor_Lotus" w:hAnsi="Noor_Lotus" w:hint="cs"/>
          <w:color w:val="00B050"/>
          <w:rtl/>
        </w:rPr>
        <w:t>.</w:t>
      </w:r>
      <w:r w:rsidRPr="00973E94">
        <w:rPr>
          <w:rStyle w:val="FootnoteReference"/>
          <w:rFonts w:ascii="Noor_Lotus" w:hAnsi="Noor_Lotus"/>
          <w:sz w:val="28"/>
          <w:rtl/>
        </w:rPr>
        <w:footnoteReference w:id="13"/>
      </w:r>
      <w:r w:rsidRPr="00973E94">
        <w:rPr>
          <w:rFonts w:ascii="Noor_Titr" w:hAnsi="Noor_Titr" w:hint="cs"/>
          <w:rtl/>
        </w:rPr>
        <w:t xml:space="preserve"> </w:t>
      </w:r>
      <w:r>
        <w:rPr>
          <w:rFonts w:hint="cs"/>
          <w:rtl/>
        </w:rPr>
        <w:t>منتهی چون اینها مشتمل بر مجاهیل هستند، ضعف سند دارند؛ و باید بنا بر تسامح در ادلّه سنن، آن را درست کرد.</w:t>
      </w:r>
    </w:p>
    <w:p w:rsidR="00973E94" w:rsidRDefault="00973E94" w:rsidP="00973E94">
      <w:pPr>
        <w:rPr>
          <w:rtl/>
        </w:rPr>
      </w:pPr>
      <w:r>
        <w:rPr>
          <w:rFonts w:hint="cs"/>
          <w:rtl/>
        </w:rPr>
        <w:t>لکن به ذهن می</w:t>
      </w:r>
      <w:r>
        <w:rPr>
          <w:rtl/>
        </w:rPr>
        <w:softHyphen/>
      </w:r>
      <w:r>
        <w:rPr>
          <w:rFonts w:hint="cs"/>
          <w:rtl/>
        </w:rPr>
        <w:t>زند که اینها از باب غفلت از کلام مرحوم سیّد است؛ چون سیّد فرموده در صورتی که همه شرایط موجود باشد. کلام سیّد نیاز به دلیل ندارد؛ و اطلاقاتی که می</w:t>
      </w:r>
      <w:r>
        <w:rPr>
          <w:rtl/>
        </w:rPr>
        <w:softHyphen/>
      </w:r>
      <w:r>
        <w:rPr>
          <w:rFonts w:hint="cs"/>
          <w:rtl/>
        </w:rPr>
        <w:t>گوید بر میّت نماز بخوان، این را می</w:t>
      </w:r>
      <w:r>
        <w:rPr>
          <w:rtl/>
        </w:rPr>
        <w:softHyphen/>
      </w:r>
      <w:r>
        <w:rPr>
          <w:rFonts w:hint="cs"/>
          <w:rtl/>
        </w:rPr>
        <w:t>گیرد.</w:t>
      </w:r>
    </w:p>
    <w:p w:rsidR="00973E94" w:rsidRDefault="00973E94" w:rsidP="00973E94">
      <w:pPr>
        <w:rPr>
          <w:rtl/>
        </w:rPr>
      </w:pPr>
      <w:r>
        <w:rPr>
          <w:rFonts w:hint="cs"/>
          <w:rtl/>
        </w:rPr>
        <w:t>لا یقال: در نماز میّت، طمأنینه شرط است، پس باید نماز را در حال حرکت نخواند. فإنّه یقال: چون دلیل  طمأنینه، اجماع است؛ و اجماع هم دلیل لبّی است، و باید به قدرت متیقّن آن، أخذ نمود؛ و قدر متیقّنش نمازهای یومیّه است. لذا اگر سایر شرایط موجود بود، و استقبال به هم نخورد؛ همان اطلاقات، این را می</w:t>
      </w:r>
      <w:r>
        <w:rPr>
          <w:rtl/>
        </w:rPr>
        <w:softHyphen/>
      </w:r>
      <w:r>
        <w:rPr>
          <w:rFonts w:hint="cs"/>
          <w:rtl/>
        </w:rPr>
        <w:t>گیرد.</w:t>
      </w:r>
    </w:p>
    <w:p w:rsidR="00B46ED1" w:rsidRPr="0027114E" w:rsidRDefault="00B46ED1" w:rsidP="00973E94">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3B4" w:rsidRDefault="007533B4" w:rsidP="008B750B">
      <w:pPr>
        <w:spacing w:line="240" w:lineRule="auto"/>
      </w:pPr>
      <w:r>
        <w:separator/>
      </w:r>
    </w:p>
  </w:endnote>
  <w:endnote w:type="continuationSeparator" w:id="0">
    <w:p w:rsidR="007533B4" w:rsidRDefault="007533B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64D5B" w:rsidRPr="00E64D5B">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3B4" w:rsidRDefault="007533B4" w:rsidP="008B750B">
      <w:pPr>
        <w:spacing w:line="240" w:lineRule="auto"/>
      </w:pPr>
      <w:r>
        <w:separator/>
      </w:r>
    </w:p>
  </w:footnote>
  <w:footnote w:type="continuationSeparator" w:id="0">
    <w:p w:rsidR="007533B4" w:rsidRDefault="007533B4" w:rsidP="008B750B">
      <w:pPr>
        <w:spacing w:line="240" w:lineRule="auto"/>
      </w:pPr>
      <w:r>
        <w:continuationSeparator/>
      </w:r>
    </w:p>
  </w:footnote>
  <w:footnote w:id="1">
    <w:p w:rsidR="00973E94" w:rsidRPr="00CF5CD0" w:rsidRDefault="00973E94" w:rsidP="00973E94">
      <w:pPr>
        <w:pStyle w:val="NormalWeb"/>
        <w:bidi/>
        <w:spacing w:before="0" w:beforeAutospacing="0" w:after="0" w:afterAutospacing="0"/>
        <w:jc w:val="both"/>
        <w:rPr>
          <w:rFonts w:ascii="Noor_Titr" w:hAnsi="Noor_Titr" w:cs="B Badr"/>
          <w:color w:val="000000"/>
          <w:sz w:val="22"/>
          <w:szCs w:val="22"/>
        </w:rPr>
      </w:pPr>
      <w:r w:rsidRPr="00CF5CD0">
        <w:rPr>
          <w:rStyle w:val="FootnoteReference"/>
          <w:rFonts w:cs="B Badr"/>
          <w:color w:val="000000"/>
          <w:sz w:val="22"/>
          <w:szCs w:val="22"/>
        </w:rPr>
        <w:footnoteRef/>
      </w:r>
      <w:r w:rsidRPr="00CF5CD0">
        <w:rPr>
          <w:rFonts w:cs="B Badr"/>
          <w:color w:val="000000"/>
          <w:sz w:val="22"/>
          <w:szCs w:val="22"/>
          <w:rtl/>
        </w:rPr>
        <w:t xml:space="preserve"> </w:t>
      </w:r>
      <w:r w:rsidRPr="00CF5CD0">
        <w:rPr>
          <w:rFonts w:cs="B Badr" w:hint="cs"/>
          <w:color w:val="000000"/>
          <w:sz w:val="22"/>
          <w:szCs w:val="22"/>
          <w:rtl/>
        </w:rPr>
        <w:t xml:space="preserve">- </w:t>
      </w:r>
      <w:r w:rsidRPr="00CF5CD0">
        <w:rPr>
          <w:rFonts w:ascii="Noor_Titr" w:hAnsi="Noor_Titr" w:cs="B Badr" w:hint="cs"/>
          <w:color w:val="000000"/>
          <w:sz w:val="22"/>
          <w:szCs w:val="22"/>
          <w:rtl/>
        </w:rPr>
        <w:t xml:space="preserve">مستمسك العروة الوثقى؛ ج‌4، صص: 232 </w:t>
      </w:r>
      <w:r w:rsidRPr="00CF5CD0">
        <w:rPr>
          <w:rFonts w:hint="cs"/>
          <w:color w:val="000000"/>
          <w:sz w:val="22"/>
          <w:szCs w:val="22"/>
          <w:rtl/>
        </w:rPr>
        <w:t>–</w:t>
      </w:r>
      <w:r w:rsidRPr="00CF5CD0">
        <w:rPr>
          <w:rFonts w:ascii="Noor_Titr" w:hAnsi="Noor_Titr" w:cs="B Badr" w:hint="cs"/>
          <w:color w:val="000000"/>
          <w:sz w:val="22"/>
          <w:szCs w:val="22"/>
          <w:rtl/>
        </w:rPr>
        <w:t xml:space="preserve"> 231  (</w:t>
      </w:r>
      <w:r w:rsidRPr="00CF5CD0">
        <w:rPr>
          <w:rFonts w:ascii="Noor_Lotus" w:hAnsi="Noor_Lotus" w:cs="B Badr" w:hint="cs"/>
          <w:color w:val="000000"/>
          <w:sz w:val="22"/>
          <w:szCs w:val="22"/>
          <w:rtl/>
        </w:rPr>
        <w:t>بلا خلاف فيه بيننا، بل الإجماع بقسميه عليه. كذا في الجواهر. و يظهر من جملة من النصوص المفروغية عنه، ... و نحوها غيرها. و الظاهر أنه لا إشكال في جواز الدخول و لو كان الإمام في أثناء الدعاء، و لا ينتظر تكبير الامام. و ظاهر محكي الخلاف: الإجماع عليه. و هذا هو العمدة فيه، و إلا فلا إطلاق في النصوص المتقدمة يقتضي ذلك لورودها مورد حكم آخر كما لا يخفى، كما لا إطلاق في أدلة الجماعة لإجمال مفهومها).</w:t>
      </w:r>
    </w:p>
  </w:footnote>
  <w:footnote w:id="2">
    <w:p w:rsidR="00973E94" w:rsidRPr="00CF5CD0" w:rsidRDefault="00973E94" w:rsidP="00973E94">
      <w:pPr>
        <w:pStyle w:val="NormalWeb"/>
        <w:bidi/>
        <w:spacing w:before="0" w:beforeAutospacing="0" w:after="0" w:afterAutospacing="0"/>
        <w:jc w:val="both"/>
        <w:rPr>
          <w:rFonts w:ascii="Noor_Titr" w:hAnsi="Noor_Titr" w:cs="B Badr"/>
          <w:color w:val="000000"/>
          <w:sz w:val="22"/>
          <w:szCs w:val="22"/>
        </w:rPr>
      </w:pPr>
      <w:r w:rsidRPr="00CF5CD0">
        <w:rPr>
          <w:rStyle w:val="FootnoteReference"/>
          <w:rFonts w:cs="B Badr"/>
          <w:color w:val="000000"/>
          <w:sz w:val="22"/>
          <w:szCs w:val="22"/>
        </w:rPr>
        <w:footnoteRef/>
      </w:r>
      <w:r w:rsidRPr="00CF5CD0">
        <w:rPr>
          <w:rFonts w:cs="B Badr"/>
          <w:color w:val="000000"/>
          <w:sz w:val="22"/>
          <w:szCs w:val="22"/>
          <w:rtl/>
        </w:rPr>
        <w:t xml:space="preserve"> </w:t>
      </w:r>
      <w:r w:rsidRPr="00CF5CD0">
        <w:rPr>
          <w:rFonts w:cs="B Badr" w:hint="cs"/>
          <w:color w:val="000000"/>
          <w:sz w:val="22"/>
          <w:szCs w:val="22"/>
          <w:rtl/>
        </w:rPr>
        <w:t xml:space="preserve">- </w:t>
      </w:r>
      <w:r w:rsidRPr="00CF5CD0">
        <w:rPr>
          <w:rFonts w:ascii="Noor_Titr" w:hAnsi="Noor_Titr" w:cs="B Badr" w:hint="cs"/>
          <w:color w:val="000000"/>
          <w:sz w:val="22"/>
          <w:szCs w:val="22"/>
          <w:rtl/>
        </w:rPr>
        <w:t xml:space="preserve">موسوعة الإمام الخوئي؛ ج‌9، صص: 222 </w:t>
      </w:r>
      <w:r w:rsidRPr="00CF5CD0">
        <w:rPr>
          <w:rFonts w:hint="cs"/>
          <w:color w:val="000000"/>
          <w:sz w:val="22"/>
          <w:szCs w:val="22"/>
          <w:rtl/>
        </w:rPr>
        <w:t>–</w:t>
      </w:r>
      <w:r w:rsidRPr="00CF5CD0">
        <w:rPr>
          <w:rFonts w:ascii="Noor_Titr" w:hAnsi="Noor_Titr" w:cs="B Badr" w:hint="cs"/>
          <w:color w:val="000000"/>
          <w:sz w:val="22"/>
          <w:szCs w:val="22"/>
          <w:rtl/>
        </w:rPr>
        <w:t xml:space="preserve"> 221 (</w:t>
      </w:r>
      <w:r w:rsidRPr="00CF5CD0">
        <w:rPr>
          <w:rFonts w:ascii="Noor_Lotus" w:hAnsi="Noor_Lotus" w:cs="B Badr" w:hint="cs"/>
          <w:color w:val="000000"/>
          <w:sz w:val="22"/>
          <w:szCs w:val="22"/>
          <w:rtl/>
        </w:rPr>
        <w:t>الثانية: في محل الدخول. هل لا بدّ من أن يصبر حتى يكبِّر الإمام فيدخل معه في الصلاة أو يجوز له الدخول فيها و الإمام مشغول بالدعاء؟</w:t>
      </w:r>
      <w:r w:rsidRPr="00CF5CD0">
        <w:rPr>
          <w:rFonts w:ascii="Noor_Titr" w:hAnsi="Noor_Titr" w:cs="B Badr" w:hint="cs"/>
          <w:color w:val="000000"/>
          <w:sz w:val="22"/>
          <w:szCs w:val="22"/>
          <w:rtl/>
        </w:rPr>
        <w:t xml:space="preserve"> </w:t>
      </w:r>
      <w:r w:rsidRPr="00CF5CD0">
        <w:rPr>
          <w:rFonts w:ascii="Noor_Lotus" w:hAnsi="Noor_Lotus" w:cs="B Badr" w:hint="cs"/>
          <w:color w:val="000000"/>
          <w:sz w:val="22"/>
          <w:szCs w:val="22"/>
          <w:rtl/>
        </w:rPr>
        <w:t>الصحيح هو الثاني. و قد يقال: إن المدرك فيه الإجماع و لا يستفاد ذلك من النصوص.</w:t>
      </w:r>
      <w:r w:rsidRPr="00CF5CD0">
        <w:rPr>
          <w:rFonts w:ascii="Noor_Titr" w:hAnsi="Noor_Titr" w:cs="B Badr" w:hint="cs"/>
          <w:color w:val="000000"/>
          <w:sz w:val="22"/>
          <w:szCs w:val="22"/>
          <w:rtl/>
        </w:rPr>
        <w:t xml:space="preserve"> </w:t>
      </w:r>
      <w:r w:rsidRPr="00CF5CD0">
        <w:rPr>
          <w:rFonts w:ascii="Noor_Lotus" w:hAnsi="Noor_Lotus" w:cs="B Badr" w:hint="cs"/>
          <w:color w:val="000000"/>
          <w:sz w:val="22"/>
          <w:szCs w:val="22"/>
          <w:rtl/>
        </w:rPr>
        <w:t>و فيه: أن صحيحة العيص لا مانع من الاستدلال بها في المقام، بل هي صريحة في ذلك، قال: «سألت أبا عبد اللّه (عليه السلام) عن الرجل يدرك من الصلاة على الميِّت تكبيرة، قال (عليه السلام): يتم ما بقي». لدلالتها على جواز الدخول في الجماعة فيما إذا أدرك الإمام بعد التكبيرة الرابعة و قبل الخامسة، فلو فرضنا أن دخوله في الجماعة مشروط بتكبير الإمام لم يمكنه الدخول فيها في مفروض الرواية، لأنه بعد‌ التكبيرة الخامسة لا تبقى جماعة و لا صلاة ليدخل فيها المأموم، فهي كالصريحة في جواز دخول المأموم فيها عند قراءة الإمام).</w:t>
      </w:r>
    </w:p>
  </w:footnote>
  <w:footnote w:id="3">
    <w:p w:rsidR="00973E94" w:rsidRPr="00CF5CD0" w:rsidRDefault="00973E94" w:rsidP="00973E94">
      <w:pPr>
        <w:pStyle w:val="FootnoteText"/>
        <w:jc w:val="both"/>
        <w:rPr>
          <w:color w:val="000000"/>
          <w:sz w:val="22"/>
          <w:szCs w:val="22"/>
        </w:rPr>
      </w:pPr>
      <w:r w:rsidRPr="00CF5CD0">
        <w:rPr>
          <w:rStyle w:val="FootnoteReference"/>
          <w:color w:val="000000"/>
          <w:sz w:val="22"/>
          <w:szCs w:val="22"/>
        </w:rPr>
        <w:footnoteRef/>
      </w:r>
      <w:r w:rsidRPr="00CF5CD0">
        <w:rPr>
          <w:color w:val="000000"/>
          <w:sz w:val="22"/>
          <w:szCs w:val="22"/>
          <w:rtl/>
        </w:rPr>
        <w:t xml:space="preserve"> </w:t>
      </w:r>
      <w:r w:rsidRPr="00CF5CD0">
        <w:rPr>
          <w:rFonts w:hint="cs"/>
          <w:color w:val="000000"/>
          <w:sz w:val="22"/>
          <w:szCs w:val="22"/>
          <w:rtl/>
        </w:rPr>
        <w:t>- وسائل الشيعة؛ ج‌3، ص: 102، باب 17، أبواب صلاة الجنازة، ح 2.</w:t>
      </w:r>
    </w:p>
  </w:footnote>
  <w:footnote w:id="4">
    <w:p w:rsidR="00973E94" w:rsidRPr="00CF5CD0" w:rsidRDefault="00973E94" w:rsidP="00973E94">
      <w:pPr>
        <w:pStyle w:val="FootnoteText"/>
        <w:jc w:val="both"/>
        <w:rPr>
          <w:color w:val="000000"/>
          <w:sz w:val="22"/>
          <w:szCs w:val="22"/>
        </w:rPr>
      </w:pPr>
      <w:r w:rsidRPr="00CF5CD0">
        <w:rPr>
          <w:rStyle w:val="FootnoteReference"/>
          <w:color w:val="000000"/>
          <w:sz w:val="22"/>
          <w:szCs w:val="22"/>
        </w:rPr>
        <w:footnoteRef/>
      </w:r>
      <w:r w:rsidRPr="00CF5CD0">
        <w:rPr>
          <w:color w:val="000000"/>
          <w:sz w:val="22"/>
          <w:szCs w:val="22"/>
          <w:rtl/>
        </w:rPr>
        <w:t xml:space="preserve"> </w:t>
      </w:r>
      <w:r w:rsidRPr="00CF5CD0">
        <w:rPr>
          <w:rFonts w:hint="cs"/>
          <w:color w:val="000000"/>
          <w:sz w:val="22"/>
          <w:szCs w:val="22"/>
          <w:rtl/>
        </w:rPr>
        <w:t>- وسائل الشيعة؛ ج‌3، ص: 103، باب 17، أبواب صلاة الجنازة، ح 6.</w:t>
      </w:r>
    </w:p>
  </w:footnote>
  <w:footnote w:id="5">
    <w:p w:rsidR="00973E94" w:rsidRPr="00CF5CD0" w:rsidRDefault="00973E94" w:rsidP="00973E94">
      <w:pPr>
        <w:pStyle w:val="FootnoteText"/>
        <w:jc w:val="both"/>
        <w:rPr>
          <w:color w:val="000000"/>
          <w:sz w:val="22"/>
          <w:szCs w:val="22"/>
        </w:rPr>
      </w:pPr>
      <w:r w:rsidRPr="00CF5CD0">
        <w:rPr>
          <w:rStyle w:val="FootnoteReference"/>
          <w:color w:val="000000"/>
          <w:sz w:val="22"/>
          <w:szCs w:val="22"/>
        </w:rPr>
        <w:footnoteRef/>
      </w:r>
      <w:r w:rsidRPr="00CF5CD0">
        <w:rPr>
          <w:color w:val="000000"/>
          <w:sz w:val="22"/>
          <w:szCs w:val="22"/>
          <w:rtl/>
        </w:rPr>
        <w:t xml:space="preserve"> </w:t>
      </w:r>
      <w:r w:rsidRPr="00CF5CD0">
        <w:rPr>
          <w:rFonts w:hint="cs"/>
          <w:color w:val="000000"/>
          <w:sz w:val="22"/>
          <w:szCs w:val="22"/>
          <w:rtl/>
        </w:rPr>
        <w:t>- وسائل الشيعة؛ ج‌3، ص: 102، باب 17، أبواب صلاة الجنازة، ح 1.</w:t>
      </w:r>
    </w:p>
  </w:footnote>
  <w:footnote w:id="6">
    <w:p w:rsidR="00973E94" w:rsidRPr="00CF5CD0" w:rsidRDefault="00973E94" w:rsidP="00973E94">
      <w:pPr>
        <w:pStyle w:val="NormalWeb"/>
        <w:bidi/>
        <w:spacing w:before="0" w:beforeAutospacing="0" w:after="0" w:afterAutospacing="0"/>
        <w:jc w:val="both"/>
        <w:rPr>
          <w:rFonts w:ascii="Noor_Titr" w:hAnsi="Noor_Titr" w:cs="B Badr"/>
          <w:color w:val="000000"/>
          <w:sz w:val="22"/>
          <w:szCs w:val="22"/>
        </w:rPr>
      </w:pPr>
      <w:r w:rsidRPr="00CF5CD0">
        <w:rPr>
          <w:rStyle w:val="FootnoteReference"/>
          <w:rFonts w:cs="B Badr"/>
          <w:color w:val="000000"/>
          <w:sz w:val="22"/>
          <w:szCs w:val="22"/>
        </w:rPr>
        <w:footnoteRef/>
      </w:r>
      <w:r w:rsidRPr="00CF5CD0">
        <w:rPr>
          <w:rFonts w:cs="B Badr"/>
          <w:color w:val="000000"/>
          <w:sz w:val="22"/>
          <w:szCs w:val="22"/>
          <w:rtl/>
        </w:rPr>
        <w:t xml:space="preserve"> </w:t>
      </w:r>
      <w:r w:rsidRPr="00CF5CD0">
        <w:rPr>
          <w:rFonts w:cs="B Badr" w:hint="cs"/>
          <w:color w:val="000000"/>
          <w:sz w:val="22"/>
          <w:szCs w:val="22"/>
          <w:rtl/>
        </w:rPr>
        <w:t xml:space="preserve">- </w:t>
      </w:r>
      <w:r w:rsidRPr="00CF5CD0">
        <w:rPr>
          <w:rFonts w:ascii="Noor_Titr" w:hAnsi="Noor_Titr" w:cs="B Badr" w:hint="cs"/>
          <w:color w:val="000000"/>
          <w:sz w:val="22"/>
          <w:szCs w:val="22"/>
          <w:rtl/>
        </w:rPr>
        <w:t>موسوعة الإمام الخوئي؛ ج‌9، ص: 222 (</w:t>
      </w:r>
      <w:r w:rsidRPr="00CF5CD0">
        <w:rPr>
          <w:rFonts w:ascii="Noor_Lotus" w:hAnsi="Noor_Lotus" w:cs="B Badr" w:hint="cs"/>
          <w:color w:val="000000"/>
          <w:sz w:val="22"/>
          <w:szCs w:val="22"/>
          <w:rtl/>
        </w:rPr>
        <w:t>و لأجل تعارضهما يرفع اليد عن ظاهر الثانية بصراحة الطائفة الأُولى و يجمع بينهما بحمل الثانية على نفي القضاء وجوباً و حمل الاولى على أنها تقضى جوازاً أو استحباباً.</w:t>
      </w:r>
      <w:r w:rsidRPr="00CF5CD0">
        <w:rPr>
          <w:rFonts w:ascii="Noor_Titr" w:hAnsi="Noor_Titr" w:cs="B Badr" w:hint="cs"/>
          <w:color w:val="000000"/>
          <w:sz w:val="22"/>
          <w:szCs w:val="22"/>
          <w:rtl/>
        </w:rPr>
        <w:t xml:space="preserve"> </w:t>
      </w:r>
      <w:r w:rsidRPr="00CF5CD0">
        <w:rPr>
          <w:rFonts w:ascii="Noor_Lotus" w:hAnsi="Noor_Lotus" w:cs="B Badr" w:hint="cs"/>
          <w:color w:val="000000"/>
          <w:sz w:val="22"/>
          <w:szCs w:val="22"/>
          <w:rtl/>
        </w:rPr>
        <w:t>و أما لو ناقشنا في هذا الجمع نظراً إلى أن كلتيهما واردتان في القضاء و قد أثبتته إحداهما و نفته الأُخرى فلا يمكن الجمع بينهما بما ذكر، فلا مناص من الأخذ بالطائفة الأُولى و حمل الثانية على التقيّة لموافقتها لما ذهب إليه ابن عمر).</w:t>
      </w:r>
    </w:p>
  </w:footnote>
  <w:footnote w:id="7">
    <w:p w:rsidR="00973E94" w:rsidRPr="00E36120" w:rsidRDefault="00973E94" w:rsidP="00973E94">
      <w:pPr>
        <w:pStyle w:val="NormalWeb"/>
        <w:bidi/>
        <w:spacing w:before="0" w:beforeAutospacing="0" w:after="0" w:afterAutospacing="0"/>
        <w:jc w:val="both"/>
        <w:rPr>
          <w:rFonts w:ascii="Noor_Titr" w:hAnsi="Noor_Titr" w:cs="B Badr"/>
          <w:sz w:val="22"/>
          <w:szCs w:val="22"/>
        </w:rPr>
      </w:pPr>
      <w:r w:rsidRPr="00E36120">
        <w:rPr>
          <w:rStyle w:val="FootnoteReference"/>
          <w:rFonts w:cs="B Badr"/>
          <w:sz w:val="22"/>
          <w:szCs w:val="22"/>
        </w:rPr>
        <w:footnoteRef/>
      </w:r>
      <w:r w:rsidRPr="00E36120">
        <w:rPr>
          <w:rFonts w:cs="B Badr"/>
          <w:sz w:val="22"/>
          <w:szCs w:val="22"/>
          <w:rtl/>
        </w:rPr>
        <w:t xml:space="preserve"> </w:t>
      </w:r>
      <w:r w:rsidRPr="00E36120">
        <w:rPr>
          <w:rFonts w:cs="B Badr" w:hint="cs"/>
          <w:sz w:val="22"/>
          <w:szCs w:val="22"/>
          <w:rtl/>
        </w:rPr>
        <w:t xml:space="preserve">- </w:t>
      </w:r>
      <w:r w:rsidRPr="00E36120">
        <w:rPr>
          <w:rFonts w:ascii="Noor_Titr" w:hAnsi="Noor_Titr" w:cs="B Badr" w:hint="cs"/>
          <w:sz w:val="22"/>
          <w:szCs w:val="22"/>
          <w:rtl/>
        </w:rPr>
        <w:t xml:space="preserve">جواهر الكلام في شرح شرائع الإسلام؛ ج‌12، ص: 107 </w:t>
      </w:r>
      <w:r w:rsidRPr="00E36120">
        <w:rPr>
          <w:rFonts w:ascii="Noor_Lotus" w:hAnsi="Noor_Lotus" w:cs="B Badr" w:hint="cs"/>
          <w:sz w:val="22"/>
          <w:szCs w:val="22"/>
          <w:rtl/>
        </w:rPr>
        <w:t>فما في‌</w:t>
      </w:r>
      <w:r w:rsidRPr="00E36120">
        <w:rPr>
          <w:rFonts w:ascii="Noor_Titr" w:hAnsi="Noor_Titr" w:cs="B Badr" w:hint="cs"/>
          <w:sz w:val="22"/>
          <w:szCs w:val="22"/>
          <w:rtl/>
        </w:rPr>
        <w:t xml:space="preserve"> </w:t>
      </w:r>
      <w:r w:rsidRPr="00E36120">
        <w:rPr>
          <w:rFonts w:ascii="Traditional Arabic" w:hAnsi="Traditional Arabic" w:cs="B Badr" w:hint="cs"/>
          <w:sz w:val="22"/>
          <w:szCs w:val="22"/>
          <w:rtl/>
        </w:rPr>
        <w:t>خبر إسحاق بن عمار عن أبي عبد الله عن أبيه (عليهما السلام)</w:t>
      </w:r>
      <w:r w:rsidRPr="00E36120">
        <w:rPr>
          <w:rFonts w:ascii="Noor_Lotus" w:hAnsi="Noor_Lotus" w:cs="B Badr" w:hint="cs"/>
          <w:sz w:val="22"/>
          <w:szCs w:val="22"/>
          <w:rtl/>
        </w:rPr>
        <w:t xml:space="preserve"> «ان عليا (عليه السلام) كان يقول: لا يقضى ما سبق من تكبير الجنائز»</w:t>
      </w:r>
      <w:r w:rsidRPr="00E36120">
        <w:rPr>
          <w:rFonts w:ascii="Noor_Lotus" w:hAnsi="Noor_Lotus" w:cs="B Badr" w:hint="cs"/>
          <w:sz w:val="22"/>
          <w:szCs w:val="22"/>
        </w:rPr>
        <w:t>‌</w:t>
      </w:r>
      <w:r w:rsidRPr="00E36120">
        <w:rPr>
          <w:rFonts w:ascii="Noor_Titr" w:hAnsi="Noor_Titr" w:cs="B Badr" w:hint="cs"/>
          <w:sz w:val="22"/>
          <w:szCs w:val="22"/>
          <w:rtl/>
        </w:rPr>
        <w:t xml:space="preserve"> </w:t>
      </w:r>
      <w:r w:rsidRPr="00E36120">
        <w:rPr>
          <w:rFonts w:ascii="Noor_Lotus" w:hAnsi="Noor_Lotus" w:cs="B Badr" w:hint="cs"/>
          <w:sz w:val="22"/>
          <w:szCs w:val="22"/>
          <w:rtl/>
        </w:rPr>
        <w:t>قاصر عن المعارضة من وجوه، خصوصا بعد موافقته للمحكي عن ابن عمر و جماعة من العامة، بل في كشف اللثام احتمال إرادة أنه ليس بقضاء، أو أن المقضي ما بقي لا ما سبق، قلت: لكن عن بعض النسخ ما بقي، و قد يحتمل عدم وجوب القضاء لما قلناه من جواز القطع أو صلاة الجنازة أو غير ذلك مما لا بأس به بعد ما عرفت من قصوره عن المقاومة من وجوه).</w:t>
      </w:r>
    </w:p>
  </w:footnote>
  <w:footnote w:id="8">
    <w:p w:rsidR="00973E94" w:rsidRPr="00CF5CD0" w:rsidRDefault="00973E94" w:rsidP="00973E94">
      <w:pPr>
        <w:pStyle w:val="NormalWeb"/>
        <w:bidi/>
        <w:spacing w:before="0" w:beforeAutospacing="0" w:after="0" w:afterAutospacing="0"/>
        <w:jc w:val="both"/>
        <w:rPr>
          <w:rFonts w:ascii="Noor_Titr" w:hAnsi="Noor_Titr" w:cs="B Badr"/>
          <w:color w:val="000000"/>
          <w:sz w:val="22"/>
          <w:szCs w:val="22"/>
        </w:rPr>
      </w:pPr>
      <w:r w:rsidRPr="00CF5CD0">
        <w:rPr>
          <w:rStyle w:val="FootnoteReference"/>
          <w:rFonts w:cs="B Badr"/>
          <w:color w:val="000000"/>
          <w:sz w:val="22"/>
          <w:szCs w:val="22"/>
        </w:rPr>
        <w:footnoteRef/>
      </w:r>
      <w:r w:rsidRPr="00CF5CD0">
        <w:rPr>
          <w:rFonts w:cs="B Badr"/>
          <w:color w:val="000000"/>
          <w:sz w:val="22"/>
          <w:szCs w:val="22"/>
          <w:rtl/>
        </w:rPr>
        <w:t xml:space="preserve"> </w:t>
      </w:r>
      <w:r w:rsidRPr="00CF5CD0">
        <w:rPr>
          <w:rFonts w:cs="B Badr" w:hint="cs"/>
          <w:color w:val="000000"/>
          <w:sz w:val="22"/>
          <w:szCs w:val="22"/>
          <w:rtl/>
        </w:rPr>
        <w:t xml:space="preserve">- </w:t>
      </w:r>
      <w:r w:rsidRPr="00CF5CD0">
        <w:rPr>
          <w:rFonts w:ascii="Noor_Titr" w:hAnsi="Noor_Titr" w:cs="B Badr" w:hint="cs"/>
          <w:color w:val="000000"/>
          <w:sz w:val="22"/>
          <w:szCs w:val="22"/>
          <w:rtl/>
        </w:rPr>
        <w:t xml:space="preserve">وسائل الشيعة؛ ج‌3، صص: 103 </w:t>
      </w:r>
      <w:r w:rsidRPr="00CF5CD0">
        <w:rPr>
          <w:rFonts w:hint="cs"/>
          <w:color w:val="000000"/>
          <w:sz w:val="22"/>
          <w:szCs w:val="22"/>
          <w:rtl/>
        </w:rPr>
        <w:t>–</w:t>
      </w:r>
      <w:r w:rsidRPr="00CF5CD0">
        <w:rPr>
          <w:rFonts w:ascii="Noor_Titr" w:hAnsi="Noor_Titr" w:cs="B Badr" w:hint="cs"/>
          <w:color w:val="000000"/>
          <w:sz w:val="22"/>
          <w:szCs w:val="22"/>
          <w:rtl/>
        </w:rPr>
        <w:t xml:space="preserve"> 102، باب 17، أبواب صلاة الجنازة، ح 3. «</w:t>
      </w:r>
      <w:r w:rsidRPr="00CF5CD0">
        <w:rPr>
          <w:rFonts w:ascii="Noor_Lotus" w:hAnsi="Noor_Lotus" w:cs="B Badr" w:hint="cs"/>
          <w:color w:val="000000"/>
          <w:sz w:val="22"/>
          <w:szCs w:val="22"/>
          <w:rtl/>
        </w:rPr>
        <w:t>وَ</w:t>
      </w:r>
      <w:r w:rsidRPr="00CF5CD0">
        <w:rPr>
          <w:rFonts w:ascii="Traditional Arabic" w:hAnsi="Traditional Arabic" w:cs="B Badr" w:hint="cs"/>
          <w:color w:val="000000"/>
          <w:sz w:val="22"/>
          <w:szCs w:val="22"/>
          <w:rtl/>
        </w:rPr>
        <w:t xml:space="preserve"> بِإِسْنَادِهِ عَنْ أَحْمَدَ بْنِ مُحَمَّدٍ عَنِ الْحَسَنِ بْنِ عَلِيِّ بْنِ فَضَّالٍ عَنْ أَبِي جَمِيلَةَ عَنْ زَيْدٍ الشَّحَّامِ قَالَ:</w:t>
      </w:r>
      <w:r w:rsidRPr="00CF5CD0">
        <w:rPr>
          <w:rFonts w:ascii="Noor_Lotus" w:hAnsi="Noor_Lotus" w:cs="B Badr" w:hint="cs"/>
          <w:color w:val="000000"/>
          <w:sz w:val="22"/>
          <w:szCs w:val="22"/>
          <w:rtl/>
        </w:rPr>
        <w:t xml:space="preserve"> سَأَلْتُ أَبَا عَبْدِ اللَّهِ (علیه السلام) عَنِ الصَّلَاةِ</w:t>
      </w:r>
      <w:r w:rsidRPr="00CF5CD0">
        <w:rPr>
          <w:rFonts w:ascii="Noor_Lotus" w:hAnsi="Noor_Lotus" w:cs="B Badr" w:hint="cs"/>
          <w:color w:val="000000"/>
          <w:sz w:val="22"/>
          <w:szCs w:val="22"/>
        </w:rPr>
        <w:t>‌</w:t>
      </w:r>
      <w:r w:rsidRPr="00CF5CD0">
        <w:rPr>
          <w:rFonts w:ascii="Noor_Lotus" w:hAnsi="Noor_Lotus" w:cs="B Badr" w:hint="cs"/>
          <w:color w:val="000000"/>
          <w:sz w:val="22"/>
          <w:szCs w:val="22"/>
          <w:rtl/>
        </w:rPr>
        <w:t xml:space="preserve"> عَلَى الْجَنَائِزِ إِذَا فَاتَ الرَّجُلَ مِنْهَا التَّكْبِيرَةُ أَوِ الثِّنْتَانِ أَوِ الثَّلَاثُ قَالَ يُكَبِّرُ مَا فَاتَهُ».</w:t>
      </w:r>
    </w:p>
  </w:footnote>
  <w:footnote w:id="9">
    <w:p w:rsidR="00973E94" w:rsidRPr="00CF5CD0" w:rsidRDefault="00973E94" w:rsidP="00973E94">
      <w:pPr>
        <w:pStyle w:val="NormalWeb"/>
        <w:bidi/>
        <w:spacing w:before="0" w:beforeAutospacing="0" w:after="0" w:afterAutospacing="0"/>
        <w:jc w:val="both"/>
        <w:rPr>
          <w:rFonts w:ascii="Noor_Titr" w:hAnsi="Noor_Titr" w:cs="B Badr"/>
          <w:color w:val="000000"/>
          <w:sz w:val="22"/>
          <w:szCs w:val="22"/>
        </w:rPr>
      </w:pPr>
      <w:r w:rsidRPr="00CF5CD0">
        <w:rPr>
          <w:rStyle w:val="FootnoteReference"/>
          <w:rFonts w:cs="B Badr"/>
          <w:color w:val="000000"/>
          <w:sz w:val="22"/>
          <w:szCs w:val="22"/>
        </w:rPr>
        <w:footnoteRef/>
      </w:r>
      <w:r w:rsidRPr="00CF5CD0">
        <w:rPr>
          <w:rFonts w:cs="B Badr"/>
          <w:color w:val="000000"/>
          <w:sz w:val="22"/>
          <w:szCs w:val="22"/>
          <w:rtl/>
        </w:rPr>
        <w:t xml:space="preserve"> </w:t>
      </w:r>
      <w:r w:rsidRPr="00CF5CD0">
        <w:rPr>
          <w:rFonts w:cs="B Badr" w:hint="cs"/>
          <w:color w:val="000000"/>
          <w:sz w:val="22"/>
          <w:szCs w:val="22"/>
          <w:rtl/>
        </w:rPr>
        <w:t xml:space="preserve">- </w:t>
      </w:r>
      <w:r w:rsidRPr="00CF5CD0">
        <w:rPr>
          <w:rFonts w:ascii="Noor_Titr" w:hAnsi="Noor_Titr" w:cs="B Badr" w:hint="cs"/>
          <w:color w:val="000000"/>
          <w:sz w:val="22"/>
          <w:szCs w:val="22"/>
          <w:rtl/>
        </w:rPr>
        <w:t>موسوعة الإمام الخوئي؛ ج‌9، ص: 223 (</w:t>
      </w:r>
      <w:r w:rsidRPr="00CF5CD0">
        <w:rPr>
          <w:rFonts w:ascii="Noor_Lotus" w:hAnsi="Noor_Lotus" w:cs="B Badr" w:hint="cs"/>
          <w:color w:val="000000"/>
          <w:sz w:val="22"/>
          <w:szCs w:val="22"/>
          <w:rtl/>
        </w:rPr>
        <w:t>مضافاً إلى قوله «متتابعاً» الظاهر فيما ذكرناه، إذ مع الأدعية لا تقع التكبيرات متتابعة).</w:t>
      </w:r>
    </w:p>
  </w:footnote>
  <w:footnote w:id="10">
    <w:p w:rsidR="00973E94" w:rsidRPr="00CF5CD0" w:rsidRDefault="00973E94" w:rsidP="00973E94">
      <w:pPr>
        <w:pStyle w:val="FootnoteText"/>
        <w:jc w:val="both"/>
        <w:rPr>
          <w:color w:val="000000"/>
          <w:sz w:val="22"/>
          <w:szCs w:val="22"/>
        </w:rPr>
      </w:pPr>
      <w:r w:rsidRPr="00CF5CD0">
        <w:rPr>
          <w:rStyle w:val="FootnoteReference"/>
          <w:color w:val="000000"/>
          <w:sz w:val="22"/>
          <w:szCs w:val="22"/>
        </w:rPr>
        <w:footnoteRef/>
      </w:r>
      <w:r w:rsidRPr="00CF5CD0">
        <w:rPr>
          <w:color w:val="000000"/>
          <w:sz w:val="22"/>
          <w:szCs w:val="22"/>
          <w:rtl/>
        </w:rPr>
        <w:t xml:space="preserve"> </w:t>
      </w:r>
      <w:r w:rsidRPr="00CF5CD0">
        <w:rPr>
          <w:rFonts w:hint="cs"/>
          <w:color w:val="000000"/>
          <w:sz w:val="22"/>
          <w:szCs w:val="22"/>
          <w:rtl/>
        </w:rPr>
        <w:t>- وسائل الشيعة؛ ج‌3، ص: 104، باب 17، أبواب صلاة الجنازة، ح 7.</w:t>
      </w:r>
    </w:p>
  </w:footnote>
  <w:footnote w:id="11">
    <w:p w:rsidR="00973E94" w:rsidRPr="00CF5CD0" w:rsidRDefault="00973E94" w:rsidP="00973E94">
      <w:pPr>
        <w:pStyle w:val="NormalWeb"/>
        <w:bidi/>
        <w:spacing w:before="0" w:beforeAutospacing="0" w:after="0" w:afterAutospacing="0"/>
        <w:jc w:val="both"/>
        <w:rPr>
          <w:rFonts w:ascii="Noor_Titr" w:hAnsi="Noor_Titr" w:cs="B Badr"/>
          <w:color w:val="000000"/>
          <w:sz w:val="22"/>
          <w:szCs w:val="22"/>
        </w:rPr>
      </w:pPr>
      <w:r w:rsidRPr="00CF5CD0">
        <w:rPr>
          <w:rStyle w:val="FootnoteReference"/>
          <w:rFonts w:cs="B Badr"/>
          <w:color w:val="000000"/>
          <w:sz w:val="22"/>
          <w:szCs w:val="22"/>
        </w:rPr>
        <w:footnoteRef/>
      </w:r>
      <w:r w:rsidRPr="00CF5CD0">
        <w:rPr>
          <w:rFonts w:cs="B Badr"/>
          <w:color w:val="000000"/>
          <w:sz w:val="22"/>
          <w:szCs w:val="22"/>
          <w:rtl/>
        </w:rPr>
        <w:t xml:space="preserve"> </w:t>
      </w:r>
      <w:r w:rsidRPr="00CF5CD0">
        <w:rPr>
          <w:rFonts w:cs="B Badr" w:hint="cs"/>
          <w:color w:val="000000"/>
          <w:sz w:val="22"/>
          <w:szCs w:val="22"/>
          <w:rtl/>
        </w:rPr>
        <w:t xml:space="preserve">- </w:t>
      </w:r>
      <w:r w:rsidRPr="00CF5CD0">
        <w:rPr>
          <w:rFonts w:ascii="Noor_Titr" w:hAnsi="Noor_Titr" w:cs="B Badr" w:hint="cs"/>
          <w:color w:val="000000"/>
          <w:sz w:val="22"/>
          <w:szCs w:val="22"/>
          <w:rtl/>
        </w:rPr>
        <w:t>موسوعة الإمام الخوئي؛ ج‌9، ص: 223 (</w:t>
      </w:r>
      <w:r w:rsidRPr="00CF5CD0">
        <w:rPr>
          <w:rFonts w:ascii="Noor_Lotus" w:hAnsi="Noor_Lotus" w:cs="B Badr" w:hint="cs"/>
          <w:color w:val="000000"/>
          <w:sz w:val="22"/>
          <w:szCs w:val="22"/>
          <w:rtl/>
        </w:rPr>
        <w:t>الجهة الخامسة: إذا لم يتمكن المصلي من إتمام التكبيرات بعد فراغ الإمام لرفع الجنازة و عدم إمهاله، فهل له أن يقضي التكبيرات خلف الجنازة ماشياً؟</w:t>
      </w:r>
      <w:r w:rsidRPr="00CF5CD0">
        <w:rPr>
          <w:rFonts w:ascii="Noor_Titr" w:hAnsi="Noor_Titr" w:cs="B Badr" w:hint="cs"/>
          <w:color w:val="000000"/>
          <w:sz w:val="22"/>
          <w:szCs w:val="22"/>
          <w:rtl/>
        </w:rPr>
        <w:t xml:space="preserve"> </w:t>
      </w:r>
      <w:r w:rsidRPr="00CF5CD0">
        <w:rPr>
          <w:rFonts w:ascii="Noor_Lotus" w:hAnsi="Noor_Lotus" w:cs="B Badr" w:hint="cs"/>
          <w:color w:val="000000"/>
          <w:sz w:val="22"/>
          <w:szCs w:val="22"/>
          <w:rtl/>
        </w:rPr>
        <w:t>ورد في روايتين إحداهما مرسل القلانسي أن «الرجل يدرك مع الإمام في الجنازة تكبيرة أو تكبيرتين، فقال (عليه السلام): يتم التكبير و هو يمشي معها، فان لم يدرك التكبير كبّر عند القبر، فان كان أدركهم و قد دفن كبّر على القبر».</w:t>
      </w:r>
      <w:r w:rsidRPr="00CF5CD0">
        <w:rPr>
          <w:rFonts w:ascii="Noor_Titr" w:hAnsi="Noor_Titr" w:cs="B Badr" w:hint="cs"/>
          <w:color w:val="000000"/>
          <w:sz w:val="22"/>
          <w:szCs w:val="22"/>
          <w:rtl/>
        </w:rPr>
        <w:t xml:space="preserve"> </w:t>
      </w:r>
      <w:r w:rsidRPr="00CF5CD0">
        <w:rPr>
          <w:rFonts w:ascii="Noor_Lotus" w:hAnsi="Noor_Lotus" w:cs="B Badr" w:hint="cs"/>
          <w:color w:val="000000"/>
          <w:sz w:val="22"/>
          <w:szCs w:val="22"/>
          <w:rtl/>
        </w:rPr>
        <w:t>و ثانيتهما رواية عمرو بن شمر و هي قريبة من الأُولى، إلّا أنهما ضعيفتان بعمرو ابن شمر و بإرسال الاولى، فلا يمكن الحكم بوجوب ذلك أو استحبابه إلّا بناء على التسامح في أدلّة السنن).</w:t>
      </w:r>
    </w:p>
  </w:footnote>
  <w:footnote w:id="12">
    <w:p w:rsidR="00973E94" w:rsidRPr="00CF5CD0" w:rsidRDefault="00973E94" w:rsidP="00973E94">
      <w:pPr>
        <w:pStyle w:val="FootnoteText"/>
        <w:jc w:val="both"/>
        <w:rPr>
          <w:color w:val="000000"/>
          <w:sz w:val="22"/>
          <w:szCs w:val="22"/>
        </w:rPr>
      </w:pPr>
      <w:r w:rsidRPr="00CF5CD0">
        <w:rPr>
          <w:rStyle w:val="FootnoteReference"/>
          <w:color w:val="000000"/>
          <w:sz w:val="22"/>
          <w:szCs w:val="22"/>
        </w:rPr>
        <w:footnoteRef/>
      </w:r>
      <w:r w:rsidRPr="00CF5CD0">
        <w:rPr>
          <w:color w:val="000000"/>
          <w:sz w:val="22"/>
          <w:szCs w:val="22"/>
          <w:rtl/>
        </w:rPr>
        <w:t xml:space="preserve">  </w:t>
      </w:r>
      <w:r w:rsidRPr="00CF5CD0">
        <w:rPr>
          <w:rFonts w:hint="cs"/>
          <w:color w:val="000000"/>
          <w:sz w:val="22"/>
          <w:szCs w:val="22"/>
          <w:rtl/>
        </w:rPr>
        <w:t>- وسائل الشيعة؛ ج‌3، ص: 103، باب 17، أبواب صلاة الجنازة، ح 4.</w:t>
      </w:r>
    </w:p>
  </w:footnote>
  <w:footnote w:id="13">
    <w:p w:rsidR="00973E94" w:rsidRPr="00CF5CD0" w:rsidRDefault="00973E94" w:rsidP="00973E94">
      <w:pPr>
        <w:pStyle w:val="FootnoteText"/>
        <w:jc w:val="both"/>
        <w:rPr>
          <w:color w:val="000000"/>
          <w:sz w:val="22"/>
          <w:szCs w:val="22"/>
        </w:rPr>
      </w:pPr>
      <w:r w:rsidRPr="00CF5CD0">
        <w:rPr>
          <w:rStyle w:val="FootnoteReference"/>
          <w:color w:val="000000"/>
          <w:sz w:val="22"/>
          <w:szCs w:val="22"/>
        </w:rPr>
        <w:footnoteRef/>
      </w:r>
      <w:r w:rsidRPr="00CF5CD0">
        <w:rPr>
          <w:color w:val="000000"/>
          <w:sz w:val="22"/>
          <w:szCs w:val="22"/>
          <w:rtl/>
        </w:rPr>
        <w:t xml:space="preserve"> </w:t>
      </w:r>
      <w:r w:rsidRPr="00CF5CD0">
        <w:rPr>
          <w:rFonts w:hint="cs"/>
          <w:color w:val="000000"/>
          <w:sz w:val="22"/>
          <w:szCs w:val="22"/>
          <w:rtl/>
        </w:rPr>
        <w:t>- وسائل الشيعة؛ ج‌3، ص: 103، باب 17، أبواب صلاة الجنازة، ح 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973E94">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3" w:name="BokNum"/>
    <w:bookmarkEnd w:id="3"/>
    <w:r w:rsidR="002D4F1E">
      <w:rPr>
        <w:b/>
        <w:bCs/>
        <w:sz w:val="20"/>
        <w:szCs w:val="24"/>
        <w:rtl/>
      </w:rPr>
      <w:t>0</w:t>
    </w:r>
    <w:r w:rsidR="00761380">
      <w:rPr>
        <w:rFonts w:hint="cs"/>
        <w:b/>
        <w:bCs/>
        <w:sz w:val="20"/>
        <w:szCs w:val="24"/>
        <w:rtl/>
      </w:rPr>
      <w:t>5</w:t>
    </w:r>
    <w:r w:rsidR="00973E94">
      <w:rPr>
        <w:rFonts w:hint="cs"/>
        <w:b/>
        <w:bCs/>
        <w:sz w:val="20"/>
        <w:szCs w:val="24"/>
        <w:rtl/>
      </w:rPr>
      <w:t>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973E94">
      <w:rPr>
        <w:rFonts w:hint="cs"/>
        <w:sz w:val="24"/>
        <w:szCs w:val="24"/>
        <w:rtl/>
      </w:rPr>
      <w:t>12</w:t>
    </w:r>
    <w:r w:rsidR="00C06989">
      <w:rPr>
        <w:sz w:val="24"/>
        <w:szCs w:val="24"/>
        <w:rtl/>
      </w:rPr>
      <w:t xml:space="preserve"> /</w:t>
    </w:r>
    <w:r w:rsidR="00761380">
      <w:rPr>
        <w:rFonts w:hint="cs"/>
        <w:sz w:val="24"/>
        <w:szCs w:val="24"/>
        <w:rtl/>
      </w:rPr>
      <w:t>10</w:t>
    </w:r>
    <w:r w:rsidR="00C06989">
      <w:rPr>
        <w:sz w:val="24"/>
        <w:szCs w:val="24"/>
        <w:rtl/>
      </w:rPr>
      <w:t xml:space="preserve"> /1395</w:t>
    </w:r>
  </w:p>
  <w:p w:rsidR="00FA3B17" w:rsidRPr="00F16B53" w:rsidRDefault="00935A55" w:rsidP="00A71FC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0A31D7">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51D86"/>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533B4"/>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3E94"/>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40D9"/>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64D5B"/>
    <w:rsid w:val="00E7287F"/>
    <w:rsid w:val="00E755E7"/>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54F8A"/>
    <w:rsid w:val="00F63782"/>
    <w:rsid w:val="00F64141"/>
    <w:rsid w:val="00F67508"/>
    <w:rsid w:val="00F71FC9"/>
    <w:rsid w:val="00F733C5"/>
    <w:rsid w:val="00F73B48"/>
    <w:rsid w:val="00F74F51"/>
    <w:rsid w:val="00F842AD"/>
    <w:rsid w:val="00F914EB"/>
    <w:rsid w:val="00F91B85"/>
    <w:rsid w:val="00FA3B17"/>
    <w:rsid w:val="00FA537B"/>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F457C-00D2-43F7-AD64-724A3C82E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72</TotalTime>
  <Pages>6</Pages>
  <Words>1603</Words>
  <Characters>9141</Characters>
  <Application>Microsoft Office Word</Application>
  <DocSecurity>0</DocSecurity>
  <Lines>76</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10723</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49</cp:revision>
  <cp:lastPrinted>2019-11-23T17:46:00Z</cp:lastPrinted>
  <dcterms:created xsi:type="dcterms:W3CDTF">2019-09-28T13:05:00Z</dcterms:created>
  <dcterms:modified xsi:type="dcterms:W3CDTF">2019-12-11T15:24:00Z</dcterms:modified>
</cp:coreProperties>
</file>