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73A" w:rsidRDefault="00A6473A" w:rsidP="00A6473A">
      <w:pPr>
        <w:rPr>
          <w:color w:val="000000"/>
          <w:rtl/>
        </w:rPr>
      </w:pPr>
      <w:r>
        <w:rPr>
          <w:rFonts w:hint="cs"/>
          <w:color w:val="000000"/>
          <w:rtl/>
        </w:rPr>
        <w:t>جلسه 17</w:t>
      </w:r>
    </w:p>
    <w:p w:rsidR="00A6473A" w:rsidRDefault="00A6473A" w:rsidP="00A6473A">
      <w:pPr>
        <w:rPr>
          <w:color w:val="000000"/>
          <w:rtl/>
        </w:rPr>
      </w:pPr>
      <w:r>
        <w:rPr>
          <w:rFonts w:hint="cs"/>
          <w:color w:val="000000"/>
          <w:rtl/>
        </w:rPr>
        <w:t>بسم الله الرحمن الرحیم</w:t>
      </w:r>
    </w:p>
    <w:p w:rsidR="00A6473A" w:rsidRDefault="00A6473A" w:rsidP="00A6473A">
      <w:pPr>
        <w:rPr>
          <w:color w:val="000000"/>
          <w:rtl/>
        </w:rPr>
      </w:pPr>
      <w:r>
        <w:rPr>
          <w:rFonts w:hint="cs"/>
          <w:color w:val="000000"/>
          <w:rtl/>
        </w:rPr>
        <w:t>الحمد لله رب العالمین</w:t>
      </w:r>
    </w:p>
    <w:p w:rsidR="00A6473A" w:rsidRDefault="00A6473A" w:rsidP="00A6473A">
      <w:pPr>
        <w:rPr>
          <w:color w:val="000000"/>
          <w:rtl/>
        </w:rPr>
      </w:pPr>
      <w:r>
        <w:rPr>
          <w:rFonts w:hint="cs"/>
          <w:color w:val="000000"/>
          <w:rtl/>
        </w:rPr>
        <w:t>روایت اخلاقی</w:t>
      </w:r>
    </w:p>
    <w:p w:rsidR="00A6473A" w:rsidRDefault="00A6473A" w:rsidP="00A6473A">
      <w:pPr>
        <w:rPr>
          <w:color w:val="000000"/>
          <w:rtl/>
        </w:rPr>
      </w:pPr>
      <w:r>
        <w:rPr>
          <w:rFonts w:hint="cs"/>
          <w:color w:val="000000"/>
          <w:rtl/>
        </w:rPr>
        <w:t>من خط الشهید احتمال قوی شهید دوم است چرا که اکثرا از او روایت نقل شده است.</w:t>
      </w:r>
    </w:p>
    <w:p w:rsidR="00A6473A" w:rsidRPr="00E05FBC" w:rsidRDefault="00A6473A" w:rsidP="00A6473A">
      <w:pPr>
        <w:rPr>
          <w:color w:val="008000"/>
          <w:rtl/>
        </w:rPr>
      </w:pPr>
      <w:r>
        <w:rPr>
          <w:rtl/>
        </w:rPr>
        <w:t xml:space="preserve">100 </w:t>
      </w:r>
      <w:r w:rsidRPr="00E05FBC">
        <w:rPr>
          <w:color w:val="008000"/>
          <w:rtl/>
        </w:rPr>
        <w:t>- من خط الشهيد رحمه الله قيل للصادق عليه السلام: على ما ذا بنيت أمرك؟</w:t>
      </w:r>
    </w:p>
    <w:p w:rsidR="00A6473A" w:rsidRDefault="00A6473A" w:rsidP="00A6473A">
      <w:pPr>
        <w:rPr>
          <w:color w:val="008000"/>
          <w:rtl/>
        </w:rPr>
      </w:pPr>
      <w:r w:rsidRPr="00E05FBC">
        <w:rPr>
          <w:color w:val="008000"/>
          <w:rtl/>
        </w:rPr>
        <w:t>فقال: على أربعة أشياء: علمت أن عملي لا يعمله غيري فاجتهدت، وعلمت أن الله عز وجل مطلع علي فاستحييت، وعلمت أن رزقي لا يأكله غيري فاطمأننت، وعلمت أن آخر أمري الموت فاستعددت.</w:t>
      </w:r>
      <w:r>
        <w:rPr>
          <w:rStyle w:val="FootnoteReference"/>
          <w:color w:val="008000"/>
          <w:rtl/>
        </w:rPr>
        <w:footnoteReference w:id="1"/>
      </w:r>
    </w:p>
    <w:p w:rsidR="00A6473A" w:rsidRDefault="00A6473A" w:rsidP="00A6473A">
      <w:pPr>
        <w:rPr>
          <w:color w:val="000000"/>
          <w:rtl/>
        </w:rPr>
      </w:pPr>
      <w:r w:rsidRPr="00737498">
        <w:rPr>
          <w:rFonts w:hint="cs"/>
          <w:color w:val="000000"/>
          <w:rtl/>
        </w:rPr>
        <w:t>ادامه بحث</w:t>
      </w:r>
    </w:p>
    <w:p w:rsidR="00A6473A" w:rsidRDefault="00A6473A" w:rsidP="00A6473A">
      <w:pPr>
        <w:rPr>
          <w:color w:val="000000"/>
          <w:rtl/>
        </w:rPr>
      </w:pPr>
      <w:r>
        <w:rPr>
          <w:rFonts w:hint="cs"/>
          <w:color w:val="000000"/>
          <w:rtl/>
        </w:rPr>
        <w:t>فرع دیگر: کیفیت راه رفتنی که لازم است در الحاق به جماعت ، به چه نحو معتبر است ؟ آیا باید پاها را به زمین بکشد؟ یا اینکه می تواند قدم بردارد؟</w:t>
      </w:r>
    </w:p>
    <w:p w:rsidR="00A6473A" w:rsidRDefault="00A6473A" w:rsidP="00A6473A">
      <w:pPr>
        <w:rPr>
          <w:color w:val="000000"/>
          <w:rtl/>
        </w:rPr>
      </w:pPr>
      <w:r>
        <w:rPr>
          <w:rFonts w:hint="cs"/>
          <w:color w:val="000000"/>
          <w:rtl/>
        </w:rPr>
        <w:t xml:space="preserve">قولی در استحباب کشیدن پا به زمین داریم، چرا که در روایت مطلق یمشی را آورده، لذا کشیدن پا مستحب است.طبق روایت مرسل  (ولم یتخطی) و روایت مرسله از عبد الرحمن بن مغیره (لا یتخطی) </w:t>
      </w:r>
    </w:p>
    <w:p w:rsidR="00A6473A" w:rsidRDefault="00A6473A" w:rsidP="00A6473A">
      <w:pPr>
        <w:rPr>
          <w:color w:val="000000"/>
          <w:rtl/>
        </w:rPr>
      </w:pPr>
      <w:r>
        <w:rPr>
          <w:rFonts w:hint="cs"/>
          <w:color w:val="000000"/>
          <w:rtl/>
        </w:rPr>
        <w:t>علاوه بر این دو روایت حکایت شده از فعل امام معصوم که پا را به زمین می کشیدند. البته فتوا تعدادی از فقهاء بر حرمت قدم برداشتن، می باشد؛ لذا صاحب جواهر در نهایت حکم به افضلیت کرده است.</w:t>
      </w:r>
    </w:p>
    <w:p w:rsidR="00A6473A" w:rsidRDefault="00A6473A" w:rsidP="00A6473A">
      <w:pPr>
        <w:rPr>
          <w:color w:val="000000"/>
          <w:rtl/>
        </w:rPr>
      </w:pPr>
      <w:r>
        <w:rPr>
          <w:rFonts w:hint="cs"/>
          <w:color w:val="000000"/>
          <w:rtl/>
        </w:rPr>
        <w:t>برخی ادعا کرده ان که راه رفتن صورت نماز را  خراب می کند اما این چند قدم راه رفتن صورت نماز خراب نمی کند، به استناد روایات جواز مشی، معلوم می شود که راه رفتن صورت نماز را خراب نمی کند.</w:t>
      </w:r>
    </w:p>
    <w:p w:rsidR="00A6473A" w:rsidRPr="006C1019" w:rsidRDefault="00A6473A" w:rsidP="00A6473A">
      <w:pPr>
        <w:rPr>
          <w:color w:val="0000FF"/>
          <w:rtl/>
        </w:rPr>
      </w:pPr>
      <w:r w:rsidRPr="006C1019">
        <w:rPr>
          <w:color w:val="0000FF"/>
          <w:rtl/>
        </w:rPr>
        <w:t xml:space="preserve">وكذا ظاهر النص والفتوى عدم اعتبار كيفية خاصة في المشي المأمور به للالتحاق ، فينصرف إلى المتعارف ، لكن في الدروس والنفلية والفوائد الملية والروض والذخيرة وعن غيرها صريحا في بعض وظاهرا في آخر أنه يستحب له أن يجر رجليه ، ولا بأس به </w:t>
      </w:r>
      <w:r>
        <w:rPr>
          <w:color w:val="0000FF"/>
          <w:rtl/>
        </w:rPr>
        <w:t xml:space="preserve">، كما عن الفقيه من أنه‌ روي </w:t>
      </w:r>
      <w:r w:rsidRPr="006C1019">
        <w:rPr>
          <w:color w:val="0000FF"/>
          <w:rtl/>
        </w:rPr>
        <w:t xml:space="preserve">« </w:t>
      </w:r>
      <w:r w:rsidRPr="006C1019">
        <w:rPr>
          <w:color w:val="008000"/>
          <w:rtl/>
        </w:rPr>
        <w:t>أنه يمشي في الصلاة يجر رجليه ولا يتخطى » وكأنه أراد ذلك في الذكرى حيث نسبه فيها إليها ، أو ما في النفلية من أنه‌ روى عبد الرحمن بن المغيرة « أنه لا يتخطى وإنما يجر رجليه »</w:t>
      </w:r>
      <w:r w:rsidRPr="006C1019">
        <w:rPr>
          <w:color w:val="0000FF"/>
          <w:rtl/>
        </w:rPr>
        <w:t xml:space="preserve"> حكاية لفعل الصادق عليه‌السلام ، أما </w:t>
      </w:r>
      <w:r w:rsidRPr="006C1019">
        <w:rPr>
          <w:color w:val="0000FF"/>
          <w:rtl/>
        </w:rPr>
        <w:lastRenderedPageBreak/>
        <w:t>الوجوب ـ كما هو ظاهر الموجز وجامع المقاصد والمسالك أو صريحها ، بل في صريح تعليق النافع وعن الغرية وفوائد الشرائع ذلك ـ فضعفه واضح ، إذ دعوى محو غير هذه الكيفية الصلاة ممنوعة ، والله أعلم.</w:t>
      </w:r>
      <w:r>
        <w:rPr>
          <w:rStyle w:val="FootnoteReference"/>
          <w:color w:val="0000FF"/>
          <w:rtl/>
        </w:rPr>
        <w:footnoteReference w:id="2"/>
      </w:r>
    </w:p>
    <w:p w:rsidR="00A6473A" w:rsidRDefault="00A6473A" w:rsidP="00A6473A">
      <w:pPr>
        <w:rPr>
          <w:color w:val="000000"/>
          <w:rtl/>
        </w:rPr>
      </w:pPr>
    </w:p>
    <w:p w:rsidR="00A6473A" w:rsidRPr="00737498" w:rsidRDefault="00A6473A" w:rsidP="00A6473A">
      <w:pPr>
        <w:rPr>
          <w:color w:val="000000"/>
          <w:rtl/>
        </w:rPr>
      </w:pPr>
    </w:p>
    <w:p w:rsidR="00A6473A" w:rsidRPr="00D86A92" w:rsidRDefault="00A6473A" w:rsidP="00A6473A"/>
    <w:p w:rsidR="00A6473A" w:rsidRPr="00D86A92" w:rsidRDefault="00A6473A" w:rsidP="00A6473A">
      <w:pPr>
        <w:rPr>
          <w:b w:val="0"/>
          <w:bCs w:val="0"/>
          <w:color w:val="000000"/>
          <w:rtl/>
        </w:rPr>
      </w:pPr>
    </w:p>
    <w:p w:rsidR="008027AD" w:rsidRDefault="008027AD">
      <w:bookmarkStart w:id="0" w:name="_GoBack"/>
      <w:bookmarkEnd w:id="0"/>
    </w:p>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09E2" w:rsidRDefault="002609E2" w:rsidP="00A6473A">
      <w:pPr>
        <w:spacing w:after="0" w:line="240" w:lineRule="auto"/>
      </w:pPr>
      <w:r>
        <w:separator/>
      </w:r>
    </w:p>
  </w:endnote>
  <w:endnote w:type="continuationSeparator" w:id="0">
    <w:p w:rsidR="002609E2" w:rsidRDefault="002609E2" w:rsidP="00A64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09E2" w:rsidRDefault="002609E2" w:rsidP="00A6473A">
      <w:pPr>
        <w:spacing w:after="0" w:line="240" w:lineRule="auto"/>
      </w:pPr>
      <w:r>
        <w:separator/>
      </w:r>
    </w:p>
  </w:footnote>
  <w:footnote w:type="continuationSeparator" w:id="0">
    <w:p w:rsidR="002609E2" w:rsidRDefault="002609E2" w:rsidP="00A6473A">
      <w:pPr>
        <w:spacing w:after="0" w:line="240" w:lineRule="auto"/>
      </w:pPr>
      <w:r>
        <w:continuationSeparator/>
      </w:r>
    </w:p>
  </w:footnote>
  <w:footnote w:id="1">
    <w:p w:rsidR="00A6473A" w:rsidRPr="00E05FBC" w:rsidRDefault="00A6473A" w:rsidP="00A6473A">
      <w:pPr>
        <w:pStyle w:val="FootnoteText"/>
        <w:rPr>
          <w:rtl/>
        </w:rPr>
      </w:pPr>
      <w:r w:rsidRPr="00E05FBC">
        <w:footnoteRef/>
      </w:r>
      <w:r w:rsidRPr="00E05FBC">
        <w:rPr>
          <w:rtl/>
        </w:rPr>
        <w:t xml:space="preserve"> </w:t>
      </w:r>
      <w:hyperlink r:id="rId1" w:history="1">
        <w:r w:rsidRPr="00E05FBC">
          <w:rPr>
            <w:rStyle w:val="Hyperlink"/>
            <w:rtl/>
          </w:rPr>
          <w:t>بحار الأنوار - ط دارالاح</w:t>
        </w:r>
        <w:r w:rsidRPr="00E05FBC">
          <w:rPr>
            <w:rStyle w:val="Hyperlink"/>
            <w:rFonts w:hint="cs"/>
            <w:rtl/>
          </w:rPr>
          <w:t>ی</w:t>
        </w:r>
        <w:r w:rsidRPr="00E05FBC">
          <w:rPr>
            <w:rStyle w:val="Hyperlink"/>
            <w:rFonts w:hint="eastAsia"/>
            <w:rtl/>
          </w:rPr>
          <w:t>اء</w:t>
        </w:r>
        <w:r w:rsidRPr="00E05FBC">
          <w:rPr>
            <w:rStyle w:val="Hyperlink"/>
            <w:rtl/>
          </w:rPr>
          <w:t xml:space="preserve"> التراث، العلامة المجلسي، ج75، ص228.</w:t>
        </w:r>
      </w:hyperlink>
    </w:p>
  </w:footnote>
  <w:footnote w:id="2">
    <w:p w:rsidR="00A6473A" w:rsidRPr="006C1019" w:rsidRDefault="00A6473A" w:rsidP="00A6473A">
      <w:pPr>
        <w:pStyle w:val="FootnoteText"/>
        <w:rPr>
          <w:rtl/>
        </w:rPr>
      </w:pPr>
      <w:r w:rsidRPr="006C1019">
        <w:footnoteRef/>
      </w:r>
      <w:r w:rsidRPr="006C1019">
        <w:rPr>
          <w:rtl/>
        </w:rPr>
        <w:t xml:space="preserve"> </w:t>
      </w:r>
      <w:hyperlink r:id="rId2" w:history="1">
        <w:r w:rsidRPr="006C1019">
          <w:rPr>
            <w:rStyle w:val="Hyperlink"/>
            <w:rtl/>
          </w:rPr>
          <w:t xml:space="preserve">جواهر </w:t>
        </w:r>
        <w:r w:rsidRPr="006C1019">
          <w:rPr>
            <w:rStyle w:val="Hyperlink"/>
            <w:rtl/>
          </w:rPr>
          <w:t>الكلام، النجفي الجواهري، الشيخ محمد حسن، ج14، ص17.</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73A"/>
    <w:rsid w:val="000739A7"/>
    <w:rsid w:val="0008308E"/>
    <w:rsid w:val="000E4C02"/>
    <w:rsid w:val="00152670"/>
    <w:rsid w:val="00164651"/>
    <w:rsid w:val="002609E2"/>
    <w:rsid w:val="0028337A"/>
    <w:rsid w:val="005A4451"/>
    <w:rsid w:val="005A6F16"/>
    <w:rsid w:val="005C369A"/>
    <w:rsid w:val="00621D10"/>
    <w:rsid w:val="008027AD"/>
    <w:rsid w:val="00807BE3"/>
    <w:rsid w:val="0089488C"/>
    <w:rsid w:val="0091764E"/>
    <w:rsid w:val="00A6473A"/>
    <w:rsid w:val="00A84BAB"/>
    <w:rsid w:val="00B54D2E"/>
    <w:rsid w:val="00BB7F09"/>
    <w:rsid w:val="00C12DD7"/>
    <w:rsid w:val="00C26F21"/>
    <w:rsid w:val="00C518B3"/>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69BEB8-EABE-47CE-BFAB-C2A13A8E0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473A"/>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A6473A"/>
    <w:rPr>
      <w:vertAlign w:val="superscript"/>
    </w:rPr>
  </w:style>
  <w:style w:type="character" w:styleId="Hyperlink">
    <w:name w:val="Hyperlink"/>
    <w:basedOn w:val="DefaultParagraphFont"/>
    <w:uiPriority w:val="99"/>
    <w:unhideWhenUsed/>
    <w:rsid w:val="00A6473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88/14/17/&#1575;&#1604;&#1605;&#1608;&#1580;&#1586;" TargetMode="External"/><Relationship Id="rId1" Type="http://schemas.openxmlformats.org/officeDocument/2006/relationships/hyperlink" Target="http://lib.eshia.ir/71860/75/228/&#1582;&#1591;&#1575;&#1604;&#1588;&#1607;&#1740;&#15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260</Words>
  <Characters>1482</Characters>
  <Application>Microsoft Office Word</Application>
  <DocSecurity>0</DocSecurity>
  <Lines>12</Lines>
  <Paragraphs>3</Paragraphs>
  <ScaleCrop>false</ScaleCrop>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1</cp:revision>
  <dcterms:created xsi:type="dcterms:W3CDTF">2021-12-01T18:16:00Z</dcterms:created>
  <dcterms:modified xsi:type="dcterms:W3CDTF">2021-12-01T18:16:00Z</dcterms:modified>
</cp:coreProperties>
</file>