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A1D" w:rsidRDefault="007B7A1D" w:rsidP="007B7A1D">
      <w:pPr>
        <w:pStyle w:val="Heading10"/>
        <w:rPr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>جلسه 45</w:t>
      </w:r>
    </w:p>
    <w:p w:rsidR="007B7A1D" w:rsidRDefault="007B7A1D" w:rsidP="007B7A1D">
      <w:pPr>
        <w:pStyle w:val="Heading10"/>
        <w:rPr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 xml:space="preserve">بسم الله الرحمن الرحیم </w:t>
      </w:r>
    </w:p>
    <w:p w:rsidR="007B7A1D" w:rsidRDefault="007B7A1D" w:rsidP="007B7A1D">
      <w:pPr>
        <w:pStyle w:val="Heading10"/>
        <w:rPr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>الحمد لله رب العالمین</w:t>
      </w:r>
    </w:p>
    <w:p w:rsidR="007B7A1D" w:rsidRDefault="007B7A1D" w:rsidP="007B7A1D">
      <w:pPr>
        <w:pStyle w:val="Heading10"/>
        <w:rPr>
          <w:b w:val="0"/>
          <w:bCs w:val="0"/>
          <w:color w:val="000000"/>
          <w:rtl/>
        </w:rPr>
      </w:pPr>
      <w:r w:rsidRPr="00702451">
        <w:rPr>
          <w:b w:val="0"/>
          <w:bCs w:val="0"/>
          <w:color w:val="000000"/>
          <w:rtl/>
        </w:rPr>
        <w:t>لزوم تقد</w:t>
      </w:r>
      <w:r w:rsidRPr="00702451">
        <w:rPr>
          <w:rFonts w:hint="cs"/>
          <w:b w:val="0"/>
          <w:bCs w:val="0"/>
          <w:color w:val="000000"/>
          <w:rtl/>
        </w:rPr>
        <w:t>ی</w:t>
      </w:r>
      <w:r w:rsidRPr="00702451">
        <w:rPr>
          <w:rFonts w:hint="eastAsia"/>
          <w:b w:val="0"/>
          <w:bCs w:val="0"/>
          <w:color w:val="000000"/>
          <w:rtl/>
        </w:rPr>
        <w:t>م</w:t>
      </w:r>
      <w:r w:rsidRPr="00702451">
        <w:rPr>
          <w:b w:val="0"/>
          <w:bCs w:val="0"/>
          <w:color w:val="000000"/>
          <w:rtl/>
        </w:rPr>
        <w:t xml:space="preserve"> متابعت از جماعت </w:t>
      </w:r>
      <w:r>
        <w:rPr>
          <w:rFonts w:hint="cs"/>
          <w:b w:val="0"/>
          <w:bCs w:val="0"/>
          <w:color w:val="000000"/>
          <w:rtl/>
        </w:rPr>
        <w:t>فرع جدیدی است که مرتبط به مسئله قبل است، لذا در دوران قرائت و تبعیت، تبعیت از امام جماعت بهتر از قرائت است و حکمش بالاتر می باشد حتی در اذکار رکوع و و سجود حکم تبعیت بالاتر از ذکر است.</w:t>
      </w:r>
    </w:p>
    <w:p w:rsidR="007B7A1D" w:rsidRDefault="007B7A1D" w:rsidP="007B7A1D">
      <w:pPr>
        <w:pStyle w:val="Heading10"/>
        <w:rPr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>فرع دوم:از لوازم تقدیم متابعت از امام، تقدیم تجافی می باشد، که نظر اقوی در وجوب تجافی است، چه تجافی در سلام امام باشد یا در تشهد باشد.</w:t>
      </w:r>
    </w:p>
    <w:p w:rsidR="007B7A1D" w:rsidRDefault="007B7A1D" w:rsidP="007B7A1D">
      <w:pPr>
        <w:pStyle w:val="Heading10"/>
        <w:rPr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 xml:space="preserve">فرع سوم: حکم تشهد ماموم در فرضی که امام در رکعت، جلوتر از ماموم باشد و ماموم تشهد نداشته باشد، چیست:؟ آیا انجام تشهد برای ماموم در حال تجافی جائز است یا باید ذکر بگوید، در جواز و عدم جواز خواندن تشهد، </w:t>
      </w:r>
      <w:r w:rsidRPr="00604BB1">
        <w:rPr>
          <w:b w:val="0"/>
          <w:bCs w:val="0"/>
          <w:color w:val="000000"/>
          <w:rtl/>
        </w:rPr>
        <w:t>اختلاف نظر دار</w:t>
      </w:r>
      <w:r w:rsidRPr="00604BB1">
        <w:rPr>
          <w:rFonts w:hint="cs"/>
          <w:b w:val="0"/>
          <w:bCs w:val="0"/>
          <w:color w:val="000000"/>
          <w:rtl/>
        </w:rPr>
        <w:t>ی</w:t>
      </w:r>
      <w:r w:rsidRPr="00604BB1">
        <w:rPr>
          <w:rFonts w:hint="eastAsia"/>
          <w:b w:val="0"/>
          <w:bCs w:val="0"/>
          <w:color w:val="000000"/>
          <w:rtl/>
        </w:rPr>
        <w:t>م</w:t>
      </w:r>
      <w:r>
        <w:rPr>
          <w:rFonts w:hint="cs"/>
          <w:b w:val="0"/>
          <w:bCs w:val="0"/>
          <w:color w:val="000000"/>
          <w:rtl/>
        </w:rPr>
        <w:t xml:space="preserve">.ظاهر منتهی </w:t>
      </w:r>
      <w:r w:rsidRPr="00604BB1">
        <w:rPr>
          <w:b w:val="0"/>
          <w:bCs w:val="0"/>
          <w:color w:val="000000"/>
          <w:rtl/>
        </w:rPr>
        <w:t>به استناد روا</w:t>
      </w:r>
      <w:r w:rsidRPr="00604BB1">
        <w:rPr>
          <w:rFonts w:hint="cs"/>
          <w:b w:val="0"/>
          <w:bCs w:val="0"/>
          <w:color w:val="000000"/>
          <w:rtl/>
        </w:rPr>
        <w:t>ی</w:t>
      </w:r>
      <w:r w:rsidRPr="00604BB1">
        <w:rPr>
          <w:rFonts w:hint="eastAsia"/>
          <w:b w:val="0"/>
          <w:bCs w:val="0"/>
          <w:color w:val="000000"/>
          <w:rtl/>
        </w:rPr>
        <w:t>ات</w:t>
      </w:r>
      <w:r>
        <w:rPr>
          <w:rFonts w:hint="cs"/>
          <w:b w:val="0"/>
          <w:bCs w:val="0"/>
          <w:color w:val="000000"/>
          <w:rtl/>
        </w:rPr>
        <w:t>،</w:t>
      </w:r>
      <w:r w:rsidRPr="00604BB1">
        <w:rPr>
          <w:rFonts w:hint="cs"/>
          <w:b w:val="0"/>
          <w:bCs w:val="0"/>
          <w:color w:val="000000"/>
          <w:rtl/>
        </w:rPr>
        <w:t xml:space="preserve"> </w:t>
      </w:r>
      <w:r>
        <w:rPr>
          <w:rFonts w:hint="cs"/>
          <w:b w:val="0"/>
          <w:bCs w:val="0"/>
          <w:color w:val="000000"/>
          <w:rtl/>
        </w:rPr>
        <w:t xml:space="preserve">بر جواز خواند تشهد می باشد: </w:t>
      </w:r>
    </w:p>
    <w:p w:rsidR="007B7A1D" w:rsidRPr="00702451" w:rsidRDefault="007B7A1D" w:rsidP="007B7A1D">
      <w:pPr>
        <w:pStyle w:val="Heading10"/>
        <w:rPr>
          <w:b w:val="0"/>
          <w:bCs w:val="0"/>
          <w:color w:val="008000"/>
          <w:rtl/>
        </w:rPr>
      </w:pPr>
      <w:r w:rsidRPr="00604BB1">
        <w:rPr>
          <w:rFonts w:hint="cs"/>
          <w:b w:val="0"/>
          <w:bCs w:val="0"/>
          <w:color w:val="000000"/>
          <w:rtl/>
        </w:rPr>
        <w:t>روایت اول</w:t>
      </w:r>
      <w:r>
        <w:rPr>
          <w:rFonts w:hint="cs"/>
          <w:b w:val="0"/>
          <w:bCs w:val="0"/>
          <w:color w:val="008000"/>
          <w:rtl/>
        </w:rPr>
        <w:t xml:space="preserve">: </w:t>
      </w:r>
      <w:r w:rsidRPr="00702451">
        <w:rPr>
          <w:b w:val="0"/>
          <w:bCs w:val="0"/>
          <w:color w:val="008000"/>
          <w:rtl/>
        </w:rPr>
        <w:t>محمد بن الحسن باسناده عن محمد بن أحمد بن يحيى، عن أيوب، عن العباس بن عامر، عن الحسين بن المختار، وداود بن الحصين قال: سئل عن رجل فاتته صلاة ركعة من المغرب مع الامام فأدرك الثنتين فهي الأولى له والثانية للقوم يتشهد فيها؟ قال: نعم، قلت: والثانية أيضا؟ قال: نعم، قلت: كلهن؟ قال: نعم وإنما هي بركة. ورواه البرقي في (المحاسن) عن أيوب بن نوح مثله، وترك داود ابن الحصين.</w:t>
      </w:r>
      <w:r>
        <w:rPr>
          <w:rStyle w:val="FootnoteReference"/>
          <w:b w:val="0"/>
          <w:bCs w:val="0"/>
          <w:color w:val="008000"/>
          <w:rtl/>
        </w:rPr>
        <w:footnoteReference w:id="1"/>
      </w:r>
    </w:p>
    <w:p w:rsidR="007B7A1D" w:rsidRDefault="007B7A1D" w:rsidP="007B7A1D">
      <w:pPr>
        <w:pStyle w:val="Heading10"/>
        <w:rPr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 xml:space="preserve">روایت دوم: </w:t>
      </w:r>
      <w:r w:rsidRPr="00702451">
        <w:rPr>
          <w:b w:val="0"/>
          <w:bCs w:val="0"/>
          <w:color w:val="008000"/>
          <w:rtl/>
        </w:rPr>
        <w:t>قلت لأبي عبد الله عليه‌السلام : « جعلت فداك يسبقني الإمام فتكون لي واحدة وله ثنتان فأتشهد كلما قعدت؟ قال : نعم ، فإنما التشهد بركة ».</w:t>
      </w:r>
      <w:r>
        <w:rPr>
          <w:rStyle w:val="FootnoteReference"/>
          <w:b w:val="0"/>
          <w:bCs w:val="0"/>
          <w:color w:val="000000"/>
          <w:rtl/>
        </w:rPr>
        <w:footnoteReference w:id="2"/>
      </w:r>
    </w:p>
    <w:p w:rsidR="007B7A1D" w:rsidRDefault="007B7A1D" w:rsidP="007B7A1D">
      <w:pPr>
        <w:pStyle w:val="Heading10"/>
        <w:rPr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>از این دو روایت ظاهر می شود که در تجافی، خواندن تشهد جائز است.</w:t>
      </w:r>
    </w:p>
    <w:p w:rsidR="007B7A1D" w:rsidRDefault="007B7A1D" w:rsidP="007B7A1D">
      <w:pPr>
        <w:pStyle w:val="Heading10"/>
        <w:rPr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 xml:space="preserve"> نکته: سید یزدی </w:t>
      </w:r>
      <w:r w:rsidRPr="00C24346">
        <w:rPr>
          <w:b w:val="0"/>
          <w:bCs w:val="0"/>
          <w:color w:val="000000"/>
          <w:rtl/>
        </w:rPr>
        <w:t>در عروه الوثق</w:t>
      </w:r>
      <w:r w:rsidRPr="00C24346">
        <w:rPr>
          <w:rFonts w:hint="cs"/>
          <w:b w:val="0"/>
          <w:bCs w:val="0"/>
          <w:color w:val="000000"/>
          <w:rtl/>
        </w:rPr>
        <w:t>ی</w:t>
      </w:r>
      <w:r w:rsidRPr="00C24346">
        <w:rPr>
          <w:b w:val="0"/>
          <w:bCs w:val="0"/>
          <w:color w:val="000000"/>
          <w:rtl/>
        </w:rPr>
        <w:t xml:space="preserve"> </w:t>
      </w:r>
      <w:r>
        <w:rPr>
          <w:rFonts w:hint="cs"/>
          <w:b w:val="0"/>
          <w:bCs w:val="0"/>
          <w:color w:val="000000"/>
          <w:rtl/>
        </w:rPr>
        <w:t xml:space="preserve">جواز خواندن تشهد یا ذکر را داده اند. </w:t>
      </w:r>
    </w:p>
    <w:p w:rsidR="007B7A1D" w:rsidRDefault="007B7A1D" w:rsidP="007B7A1D">
      <w:pPr>
        <w:pStyle w:val="Heading10"/>
        <w:rPr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>اما علامه در تحریر: جائز نیست تشهد بخواند هچنان شیخ الطائفه در مبسوط: بشیند و حمد بگوید و شیخ در نهایه به حمد تصریح کرده اند اما صاحب جواهر می گوید: دلیلی بر منع خواندن تشهد نداریم اگر چه احوط این است که تشهد خوانده نشود. کسی که قائل به وجوب تشهد باشد،</w:t>
      </w:r>
      <w:r w:rsidRPr="00604BB1">
        <w:rPr>
          <w:rtl/>
        </w:rPr>
        <w:t xml:space="preserve"> </w:t>
      </w:r>
      <w:r w:rsidRPr="00604BB1">
        <w:rPr>
          <w:b w:val="0"/>
          <w:bCs w:val="0"/>
          <w:color w:val="000000"/>
          <w:rtl/>
        </w:rPr>
        <w:t>ن</w:t>
      </w:r>
      <w:r w:rsidRPr="00604BB1">
        <w:rPr>
          <w:rFonts w:hint="cs"/>
          <w:b w:val="0"/>
          <w:bCs w:val="0"/>
          <w:color w:val="000000"/>
          <w:rtl/>
        </w:rPr>
        <w:t>ی</w:t>
      </w:r>
      <w:r w:rsidRPr="00604BB1">
        <w:rPr>
          <w:rFonts w:hint="eastAsia"/>
          <w:b w:val="0"/>
          <w:bCs w:val="0"/>
          <w:color w:val="000000"/>
          <w:rtl/>
        </w:rPr>
        <w:t>افت</w:t>
      </w:r>
      <w:r w:rsidRPr="00604BB1">
        <w:rPr>
          <w:rFonts w:hint="cs"/>
          <w:b w:val="0"/>
          <w:bCs w:val="0"/>
          <w:color w:val="000000"/>
          <w:rtl/>
        </w:rPr>
        <w:t>ی</w:t>
      </w:r>
      <w:r w:rsidRPr="00604BB1">
        <w:rPr>
          <w:rFonts w:hint="eastAsia"/>
          <w:b w:val="0"/>
          <w:bCs w:val="0"/>
          <w:color w:val="000000"/>
          <w:rtl/>
        </w:rPr>
        <w:t>م</w:t>
      </w:r>
      <w:r>
        <w:rPr>
          <w:rFonts w:hint="cs"/>
          <w:b w:val="0"/>
          <w:bCs w:val="0"/>
          <w:color w:val="000000"/>
          <w:rtl/>
        </w:rPr>
        <w:t xml:space="preserve"> خصوصا با توجه به تعلیل روایت که تشهد برکت است لذا وجوب با برکت تناسب ندارد.</w:t>
      </w:r>
    </w:p>
    <w:p w:rsidR="007B7A1D" w:rsidRDefault="007B7A1D" w:rsidP="007B7A1D">
      <w:pPr>
        <w:pStyle w:val="Heading10"/>
        <w:rPr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>اما خواندن تشهد باید به قصد قربت مطلق باشد، تا اینکه احتمال وجوب تشهد تامین شود، تشهد را نباید به نیت جزئیت بخواند.</w:t>
      </w:r>
    </w:p>
    <w:p w:rsidR="007B7A1D" w:rsidRDefault="007B7A1D" w:rsidP="007B7A1D">
      <w:pPr>
        <w:pStyle w:val="Heading10"/>
        <w:rPr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lastRenderedPageBreak/>
        <w:t xml:space="preserve">ظاهر در این است که آوردن تشهد از باب احتیاط نیکو می باشد </w:t>
      </w:r>
      <w:r w:rsidRPr="0021590E">
        <w:rPr>
          <w:rFonts w:hint="cs"/>
          <w:b w:val="0"/>
          <w:bCs w:val="0"/>
          <w:color w:val="008000"/>
          <w:rtl/>
        </w:rPr>
        <w:t>فاحتط لدینک</w:t>
      </w:r>
      <w:r>
        <w:rPr>
          <w:rFonts w:hint="cs"/>
          <w:b w:val="0"/>
          <w:bCs w:val="0"/>
          <w:color w:val="000000"/>
          <w:rtl/>
        </w:rPr>
        <w:t xml:space="preserve"> زیرا تشهد در همه حال مطلوب است.</w:t>
      </w:r>
    </w:p>
    <w:p w:rsidR="007B7A1D" w:rsidRDefault="007B7A1D" w:rsidP="007B7A1D">
      <w:pPr>
        <w:pStyle w:val="Heading10"/>
        <w:rPr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>اشکال: تشهد اقرار به عبودیت و رسالت پیامبر صلی الله علی و آله  می باشد لذا ذکر می باشد، از طرفی اطلاق برکت بر تشهد اشعار بر ذکریت تشهد است زیرا اشعار به ثناء واجب الوجود می باشد.</w:t>
      </w:r>
    </w:p>
    <w:p w:rsidR="007B7A1D" w:rsidRDefault="007B7A1D" w:rsidP="007B7A1D">
      <w:pPr>
        <w:pStyle w:val="Heading10"/>
        <w:rPr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>جواب: اثبات ذکریت به عنوان ثناء خداوند، مشکل است.</w:t>
      </w:r>
    </w:p>
    <w:p w:rsidR="007B7A1D" w:rsidRDefault="007B7A1D" w:rsidP="007B7A1D">
      <w:pPr>
        <w:pStyle w:val="Heading10"/>
        <w:rPr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>اگر خواندن تشهد را در حالت تجافی اجازه بدهیم، باعث زیادت تشهد ماموم  نسبت به امام می شود و این زیادت در نماز اشکال دارد؟</w:t>
      </w:r>
    </w:p>
    <w:p w:rsidR="007B7A1D" w:rsidRDefault="007B7A1D" w:rsidP="007B7A1D">
      <w:pPr>
        <w:pStyle w:val="Heading10"/>
        <w:rPr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 xml:space="preserve">در ذخیره و از مرحوم اردبیلی: لازم می آید ماموم درنماز چهار رکتی، </w:t>
      </w:r>
      <w:r w:rsidRPr="0021590E">
        <w:rPr>
          <w:b w:val="0"/>
          <w:bCs w:val="0"/>
          <w:color w:val="000000"/>
          <w:rtl/>
        </w:rPr>
        <w:t>پنج تشهد ب</w:t>
      </w:r>
      <w:r w:rsidRPr="0021590E">
        <w:rPr>
          <w:rFonts w:hint="cs"/>
          <w:b w:val="0"/>
          <w:bCs w:val="0"/>
          <w:color w:val="000000"/>
          <w:rtl/>
        </w:rPr>
        <w:t>ی</w:t>
      </w:r>
      <w:r w:rsidRPr="0021590E">
        <w:rPr>
          <w:rFonts w:hint="eastAsia"/>
          <w:b w:val="0"/>
          <w:bCs w:val="0"/>
          <w:color w:val="000000"/>
          <w:rtl/>
        </w:rPr>
        <w:t>اورد</w:t>
      </w:r>
      <w:r>
        <w:rPr>
          <w:rFonts w:hint="cs"/>
          <w:b w:val="0"/>
          <w:bCs w:val="0"/>
          <w:color w:val="000000"/>
          <w:rtl/>
        </w:rPr>
        <w:t xml:space="preserve"> و در 3نماز رکعتی چهار تشهد لازم می آید و از نماز دورکعتی سه تشهد؛ صاحب حدائق: این مطلب سهو قلم از ایشان است بلکه هرکدام یک تشهد اضافه می شود.</w:t>
      </w:r>
    </w:p>
    <w:p w:rsidR="007B7A1D" w:rsidRDefault="007B7A1D" w:rsidP="007B7A1D">
      <w:pPr>
        <w:pStyle w:val="Heading10"/>
        <w:rPr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>اما صاحب جواهر با عبارت کذلک تایید مرحوم اردبیلی می کند.</w:t>
      </w:r>
    </w:p>
    <w:p w:rsidR="007B7A1D" w:rsidRDefault="007B7A1D" w:rsidP="007B7A1D">
      <w:pPr>
        <w:pStyle w:val="Heading10"/>
        <w:rPr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 xml:space="preserve">اگر ترامی در باب اقتدا را قبول کنیم وترامی در حال تشهد باشد، ممکن است، تشهد از پنج تا بیشتر می شود.    </w:t>
      </w:r>
    </w:p>
    <w:p w:rsidR="007B7A1D" w:rsidRPr="00801556" w:rsidRDefault="007B7A1D" w:rsidP="007B7A1D">
      <w:pPr>
        <w:pStyle w:val="Heading10"/>
        <w:rPr>
          <w:b w:val="0"/>
          <w:bCs w:val="0"/>
          <w:color w:val="0000FF"/>
          <w:rtl/>
        </w:rPr>
      </w:pPr>
      <w:r w:rsidRPr="00801556">
        <w:rPr>
          <w:b w:val="0"/>
          <w:bCs w:val="0"/>
          <w:color w:val="0000FF"/>
          <w:rtl/>
        </w:rPr>
        <w:t>ومنه يعلم أنه إن لم يتيسر له التسبيحات مثلا في الركعات الأخيرة أو الأذكار في الركوع والسجود تركها وتابع ، وكذا تبين الكلام أيضا في التجافي وأن وجوبه لا يخلو من قوة من غير فرق فيه بين تشهد الإمام أو تسليمه ، لعموم الصحيح السابق‌</w:t>
      </w:r>
      <w:r w:rsidRPr="00801556">
        <w:rPr>
          <w:color w:val="0000FF"/>
          <w:rtl/>
        </w:rPr>
        <w:t xml:space="preserve"> </w:t>
      </w:r>
      <w:r w:rsidRPr="00801556">
        <w:rPr>
          <w:b w:val="0"/>
          <w:bCs w:val="0"/>
          <w:color w:val="0000FF"/>
          <w:rtl/>
        </w:rPr>
        <w:t xml:space="preserve">ويستحب له التشهد حينئذ تبعا للإمام وفاقا للمنتهى والذكرى وإن عبر فيها بالجواز ، والبيان والرياض وغيرها ، بل لعله ظاهر المنتهى </w:t>
      </w:r>
      <w:r>
        <w:rPr>
          <w:b w:val="0"/>
          <w:bCs w:val="0"/>
          <w:color w:val="0000FF"/>
          <w:rtl/>
        </w:rPr>
        <w:t xml:space="preserve">أيضا‌ للمعتبرين ، ففي أحدهما </w:t>
      </w:r>
      <w:r w:rsidRPr="00801556">
        <w:rPr>
          <w:b w:val="0"/>
          <w:bCs w:val="0"/>
          <w:color w:val="0000FF"/>
          <w:rtl/>
        </w:rPr>
        <w:t xml:space="preserve"> « سئل عن رجل فاتته صلاة ركعة من المغرب مع الإمام فأدرك الثنتين هي الأولى له والثانية للقوم يتشهد فيها ، قال : نعم ، قلت : والثانية أيضا ، قال : نعم ، قلت : كلهن قال : نعم </w:t>
      </w:r>
      <w:r>
        <w:rPr>
          <w:b w:val="0"/>
          <w:bCs w:val="0"/>
          <w:color w:val="0000FF"/>
          <w:rtl/>
        </w:rPr>
        <w:t xml:space="preserve">، وإنما هي بركة » وفي الآخر </w:t>
      </w:r>
      <w:r w:rsidRPr="00801556">
        <w:rPr>
          <w:b w:val="0"/>
          <w:bCs w:val="0"/>
          <w:color w:val="0000FF"/>
          <w:rtl/>
        </w:rPr>
        <w:t>قلت لأبي عبد الله عليه‌السلام : « جعلت فداك يسبقني الإمام فتكون لي واحدة وله ثنتان فأتشهد كلما قعدت؟ قال : نعم ، فإنما التشهد بركة ».</w:t>
      </w:r>
    </w:p>
    <w:p w:rsidR="007B7A1D" w:rsidRPr="00801556" w:rsidRDefault="007B7A1D" w:rsidP="007B7A1D">
      <w:pPr>
        <w:pStyle w:val="Heading10"/>
        <w:rPr>
          <w:b w:val="0"/>
          <w:bCs w:val="0"/>
          <w:color w:val="0000FF"/>
          <w:rtl/>
        </w:rPr>
      </w:pPr>
    </w:p>
    <w:p w:rsidR="007B7A1D" w:rsidRPr="00801556" w:rsidRDefault="007B7A1D" w:rsidP="007B7A1D">
      <w:pPr>
        <w:pStyle w:val="Heading10"/>
        <w:rPr>
          <w:b w:val="0"/>
          <w:bCs w:val="0"/>
          <w:color w:val="0000FF"/>
          <w:rtl/>
        </w:rPr>
      </w:pPr>
      <w:r w:rsidRPr="00801556">
        <w:rPr>
          <w:b w:val="0"/>
          <w:bCs w:val="0"/>
          <w:color w:val="0000FF"/>
          <w:rtl/>
        </w:rPr>
        <w:t xml:space="preserve">خلافا للغنية وعن النهاية وأبي الصلاح وابن حمزة ، ولعله ظاهر التحرير أيضا حيث قال : « </w:t>
      </w:r>
      <w:r w:rsidRPr="00702451">
        <w:rPr>
          <w:b w:val="0"/>
          <w:bCs w:val="0"/>
          <w:color w:val="008000"/>
          <w:rtl/>
        </w:rPr>
        <w:t>قعد وسبح من غير تشهد</w:t>
      </w:r>
      <w:r w:rsidRPr="00801556">
        <w:rPr>
          <w:b w:val="0"/>
          <w:bCs w:val="0"/>
          <w:color w:val="0000FF"/>
          <w:rtl/>
        </w:rPr>
        <w:t xml:space="preserve"> » بل والمحكي عن المبسوط أيضا حيث قال : « </w:t>
      </w:r>
      <w:r w:rsidRPr="00702451">
        <w:rPr>
          <w:b w:val="0"/>
          <w:bCs w:val="0"/>
          <w:color w:val="008000"/>
          <w:rtl/>
        </w:rPr>
        <w:t>لا يعتد به ويحمد الله ويسبحه</w:t>
      </w:r>
      <w:r w:rsidRPr="00801556">
        <w:rPr>
          <w:b w:val="0"/>
          <w:bCs w:val="0"/>
          <w:color w:val="0000FF"/>
          <w:rtl/>
        </w:rPr>
        <w:t xml:space="preserve"> » وإن كان المحكي عن نهايته أصرح في المنع ، فإنه وإن أثبت التسبيح بدله أيضا لكنه قال : « لا يتشهد » بخلافه في المبسوط ، ولم نعرف لهم شاهدا على ذلك وإن كان هو أحوط ، إذ لم نعرف قائلا بالوجوب ، للأصل وإشعار التعليل بالبركة وغير ذلك ، إلا أن الأحوط منه الإتيان بالتشهد بقصد القربة المطلقة لا بقصد الأمر الموظف ، تخلصا من احتمال الوجوب وإن لم نعرف قائلا صريحا به ، ولا ينافيه اشتماله على الإقرار بعبودية النبي صلى‌الله‌عليه‌وآله‌وسلم ورسالته بتقريب أنهما ليسا من الذكر أو الدعاء بعد‌ قوله عليه‌السلام : إنه بركة ، بل يمكن منع إنكار ذكريته أيضا ، لرجوعه إلى الثناء على واجب الوجود أيضا.</w:t>
      </w:r>
    </w:p>
    <w:p w:rsidR="007B7A1D" w:rsidRPr="00801556" w:rsidRDefault="007B7A1D" w:rsidP="007B7A1D">
      <w:pPr>
        <w:pStyle w:val="Heading10"/>
        <w:rPr>
          <w:b w:val="0"/>
          <w:bCs w:val="0"/>
          <w:color w:val="0000FF"/>
          <w:rtl/>
        </w:rPr>
      </w:pPr>
      <w:r w:rsidRPr="00801556">
        <w:rPr>
          <w:b w:val="0"/>
          <w:bCs w:val="0"/>
          <w:color w:val="0000FF"/>
          <w:rtl/>
        </w:rPr>
        <w:t>وكيف كان ففي الذخيرة وعن الأردبيلي أنه قد تجتمع حينئذ خمس تشهدات في الرباعية ، وأربعة في الثلاثية ، وثلاثة في الثنائية ، وفي الحدائق الظاهر أنه سهو من القلم أو القائل ، بل أربعة في الرباعية ، وثلاثة في الثلاثية ، واثنان في الثنائية ، وهو‌</w:t>
      </w:r>
      <w:r w:rsidRPr="00801556">
        <w:rPr>
          <w:color w:val="0000FF"/>
          <w:rtl/>
        </w:rPr>
        <w:t xml:space="preserve"> </w:t>
      </w:r>
      <w:r w:rsidRPr="00801556">
        <w:rPr>
          <w:b w:val="0"/>
          <w:bCs w:val="0"/>
          <w:color w:val="0000FF"/>
          <w:rtl/>
        </w:rPr>
        <w:t>كذلك إلا أن يلاحظ دخول المأموم مع الإمام إذا أدركه حال التشهد كما ستعرف ، واستنابة المسبوق أيضا ، بل قد يتصور أكثر من ذلك إذا لوحظ مع ذلك ترامي العدول والائتمام بناء على جوازه ، ولعله إلى ذلك أومأ الأردبيلي فيما حكي عنه من أنه يتصور أكثر من الخمس ، والأمر سهل.</w:t>
      </w:r>
      <w:r>
        <w:rPr>
          <w:rStyle w:val="FootnoteReference"/>
          <w:b w:val="0"/>
          <w:bCs w:val="0"/>
          <w:color w:val="0000FF"/>
          <w:rtl/>
        </w:rPr>
        <w:footnoteReference w:id="3"/>
      </w:r>
    </w:p>
    <w:p w:rsidR="008027AD" w:rsidRDefault="008027AD">
      <w:bookmarkStart w:id="0" w:name="_GoBack"/>
      <w:bookmarkEnd w:id="0"/>
    </w:p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DA0" w:rsidRDefault="00CC7DA0" w:rsidP="007B7A1D">
      <w:pPr>
        <w:spacing w:after="0" w:line="240" w:lineRule="auto"/>
      </w:pPr>
      <w:r>
        <w:separator/>
      </w:r>
    </w:p>
  </w:endnote>
  <w:endnote w:type="continuationSeparator" w:id="0">
    <w:p w:rsidR="00CC7DA0" w:rsidRDefault="00CC7DA0" w:rsidP="007B7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DA0" w:rsidRDefault="00CC7DA0" w:rsidP="007B7A1D">
      <w:pPr>
        <w:spacing w:after="0" w:line="240" w:lineRule="auto"/>
      </w:pPr>
      <w:r>
        <w:separator/>
      </w:r>
    </w:p>
  </w:footnote>
  <w:footnote w:type="continuationSeparator" w:id="0">
    <w:p w:rsidR="00CC7DA0" w:rsidRDefault="00CC7DA0" w:rsidP="007B7A1D">
      <w:pPr>
        <w:spacing w:after="0" w:line="240" w:lineRule="auto"/>
      </w:pPr>
      <w:r>
        <w:continuationSeparator/>
      </w:r>
    </w:p>
  </w:footnote>
  <w:footnote w:id="1">
    <w:p w:rsidR="007B7A1D" w:rsidRPr="00702451" w:rsidRDefault="007B7A1D" w:rsidP="007B7A1D">
      <w:pPr>
        <w:pStyle w:val="FootnoteText"/>
        <w:rPr>
          <w:rtl/>
        </w:rPr>
      </w:pPr>
      <w:r w:rsidRPr="00702451">
        <w:footnoteRef/>
      </w:r>
      <w:r w:rsidRPr="00702451">
        <w:rPr>
          <w:rtl/>
        </w:rPr>
        <w:t xml:space="preserve"> </w:t>
      </w:r>
      <w:hyperlink r:id="rId1" w:history="1">
        <w:r w:rsidRPr="00702451">
          <w:rPr>
            <w:rStyle w:val="Hyperlink"/>
            <w:rtl/>
          </w:rPr>
          <w:t>وسائل الشيعة، الشيخ الحر العاملي، ج5، ص467، أبواب صلاه الجماعه، باب66، ح1، ط الإسلامية.</w:t>
        </w:r>
      </w:hyperlink>
    </w:p>
  </w:footnote>
  <w:footnote w:id="2">
    <w:p w:rsidR="007B7A1D" w:rsidRPr="00702451" w:rsidRDefault="007B7A1D" w:rsidP="007B7A1D">
      <w:pPr>
        <w:pStyle w:val="FootnoteText"/>
        <w:rPr>
          <w:rtl/>
        </w:rPr>
      </w:pPr>
      <w:r w:rsidRPr="00702451">
        <w:footnoteRef/>
      </w:r>
      <w:r w:rsidRPr="00702451">
        <w:rPr>
          <w:rtl/>
        </w:rPr>
        <w:t xml:space="preserve"> </w:t>
      </w:r>
      <w:hyperlink r:id="rId2" w:history="1">
        <w:r w:rsidRPr="00702451">
          <w:rPr>
            <w:rStyle w:val="Hyperlink"/>
            <w:rtl/>
          </w:rPr>
          <w:t xml:space="preserve">وسائل </w:t>
        </w:r>
        <w:r w:rsidRPr="00702451">
          <w:rPr>
            <w:rStyle w:val="Hyperlink"/>
            <w:rtl/>
          </w:rPr>
          <w:t>الشيعة، الشيخ الحر العاملي، ج5، ص467، أبواب صلاه الجماعه، باب66، ح1، ط الإسلامية.</w:t>
        </w:r>
      </w:hyperlink>
    </w:p>
  </w:footnote>
  <w:footnote w:id="3">
    <w:p w:rsidR="007B7A1D" w:rsidRPr="00801556" w:rsidRDefault="007B7A1D" w:rsidP="007B7A1D">
      <w:pPr>
        <w:pStyle w:val="FootnoteText"/>
        <w:rPr>
          <w:rtl/>
        </w:rPr>
      </w:pPr>
      <w:r w:rsidRPr="00801556">
        <w:footnoteRef/>
      </w:r>
      <w:r w:rsidRPr="00801556">
        <w:rPr>
          <w:rtl/>
        </w:rPr>
        <w:t xml:space="preserve"> </w:t>
      </w:r>
      <w:hyperlink r:id="rId3" w:history="1">
        <w:r w:rsidRPr="00801556">
          <w:rPr>
            <w:rStyle w:val="Hyperlink"/>
            <w:rtl/>
          </w:rPr>
          <w:t xml:space="preserve">جواهر </w:t>
        </w:r>
        <w:r w:rsidRPr="00801556">
          <w:rPr>
            <w:rStyle w:val="Hyperlink"/>
            <w:rtl/>
          </w:rPr>
          <w:t>الكلام، النجفي الجواهري، الشيخ محمد حسن، ج14، ص51.</w:t>
        </w:r>
      </w:hyperlink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A1D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7B7A1D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CC7DA0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0966D6BB-30DD-444B-92D7-C24B60F1B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Heading3Char">
    <w:name w:val="Heading 3 Char"/>
    <w:link w:val="Heading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Heading4Char">
    <w:name w:val="Heading 4 Char"/>
    <w:link w:val="Heading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Heading6Char">
    <w:name w:val="Heading 6 Char"/>
    <w:link w:val="Heading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Heading7Char">
    <w:name w:val="Heading 7 Char"/>
    <w:link w:val="Heading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Heading8Char">
    <w:name w:val="Heading 8 Char"/>
    <w:link w:val="Heading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Heading5Char">
    <w:name w:val="Heading 5 Char"/>
    <w:link w:val="Heading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Normal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DefaultParagraphFont"/>
    <w:link w:val="Heading10"/>
    <w:rsid w:val="00D9044F"/>
    <w:rPr>
      <w:color w:val="FF0000"/>
    </w:rPr>
  </w:style>
  <w:style w:type="paragraph" w:styleId="FootnoteText">
    <w:name w:val="footnote text"/>
    <w:basedOn w:val="Normal"/>
    <w:link w:val="FootnoteTextChar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4651"/>
    <w:rPr>
      <w:bCs w:val="0"/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B7A1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B7A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0088/14/51/&#1578;&#1588;&#1607;&#1583;" TargetMode="External"/><Relationship Id="rId2" Type="http://schemas.openxmlformats.org/officeDocument/2006/relationships/hyperlink" Target="http://lib.eshia.ir/11024/5/467/&#1740;&#1578;&#1588;&#1607;&#1583;" TargetMode="External"/><Relationship Id="rId1" Type="http://schemas.openxmlformats.org/officeDocument/2006/relationships/hyperlink" Target="http://lib.eshia.ir/11024/5/467/&#1575;&#1604;&#1579;&#1606;&#1575;&#1574;&#1740;&#1607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685</Words>
  <Characters>3911</Characters>
  <Application>Microsoft Office Word</Application>
  <DocSecurity>0</DocSecurity>
  <Lines>32</Lines>
  <Paragraphs>9</Paragraphs>
  <ScaleCrop>false</ScaleCrop>
  <Company/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RasaEc</dc:creator>
  <cp:keywords/>
  <dc:description/>
  <cp:lastModifiedBy>RasaEc</cp:lastModifiedBy>
  <cp:revision>1</cp:revision>
  <dcterms:created xsi:type="dcterms:W3CDTF">2021-12-14T18:27:00Z</dcterms:created>
  <dcterms:modified xsi:type="dcterms:W3CDTF">2021-12-14T18:27:00Z</dcterms:modified>
</cp:coreProperties>
</file>