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B4E" w:rsidRPr="005F3349" w:rsidRDefault="004D7B4E" w:rsidP="008473F4">
      <w:pPr>
        <w:rPr>
          <w:rtl/>
        </w:rPr>
      </w:pPr>
    </w:p>
    <w:p w:rsidR="004D7B4E" w:rsidRPr="005F3349" w:rsidRDefault="004D7B4E">
      <w:pPr>
        <w:bidi w:val="0"/>
        <w:spacing w:after="0"/>
        <w:ind w:firstLine="0"/>
        <w:jc w:val="left"/>
        <w:rPr>
          <w:rtl/>
        </w:rPr>
      </w:pPr>
      <w:r w:rsidRPr="005F3349">
        <w:rPr>
          <w:rtl/>
        </w:rPr>
        <w:br w:type="page"/>
      </w:r>
    </w:p>
    <w:p w:rsidR="00344F81" w:rsidRPr="00AF54D5" w:rsidRDefault="00344F81" w:rsidP="00344F81">
      <w:pPr>
        <w:jc w:val="center"/>
      </w:pPr>
      <w:bookmarkStart w:id="0" w:name="_Toc55762589"/>
      <w:bookmarkStart w:id="1" w:name="_Toc52629501"/>
      <w:r w:rsidRPr="00AF54D5">
        <w:rPr>
          <w:rFonts w:hint="cs"/>
          <w:rtl/>
        </w:rPr>
        <w:lastRenderedPageBreak/>
        <w:t>بسم الله الرحمن الرحیم</w:t>
      </w:r>
    </w:p>
    <w:p w:rsidR="00344F81" w:rsidRPr="00AF54D5" w:rsidRDefault="00344F81" w:rsidP="00344F81">
      <w:pPr>
        <w:pStyle w:val="Heading1"/>
        <w:rPr>
          <w:szCs w:val="44"/>
          <w:rtl/>
        </w:rPr>
      </w:pPr>
      <w:bookmarkStart w:id="2" w:name="_Toc513477529"/>
      <w:bookmarkStart w:id="3" w:name="_Toc43811892"/>
      <w:bookmarkStart w:id="4" w:name="_Toc43121545"/>
      <w:bookmarkStart w:id="5" w:name="_Toc42697049"/>
      <w:bookmarkStart w:id="6" w:name="_Toc42611065"/>
      <w:bookmarkStart w:id="7" w:name="_Toc42522615"/>
      <w:bookmarkStart w:id="8" w:name="_Toc42509933"/>
      <w:bookmarkStart w:id="9" w:name="_Toc20125395"/>
      <w:r w:rsidRPr="00AF54D5">
        <w:rPr>
          <w:rFonts w:hint="cs"/>
          <w:szCs w:val="44"/>
          <w:rtl/>
        </w:rPr>
        <w:t xml:space="preserve">موضوع: </w:t>
      </w:r>
      <w:r w:rsidRPr="00AF54D5">
        <w:rPr>
          <w:rFonts w:hint="cs"/>
          <w:color w:val="000000" w:themeColor="text1"/>
          <w:szCs w:val="44"/>
          <w:rtl/>
        </w:rPr>
        <w:t>فقه / نکاح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344F81" w:rsidRPr="00AF54D5" w:rsidRDefault="00344F81" w:rsidP="00344F81">
      <w:pPr>
        <w:pStyle w:val="Heading1"/>
        <w:rPr>
          <w:rtl/>
        </w:rPr>
      </w:pPr>
      <w:bookmarkStart w:id="10" w:name="_Toc58837279"/>
      <w:bookmarkStart w:id="11" w:name="_GoBack"/>
      <w:bookmarkEnd w:id="0"/>
      <w:bookmarkEnd w:id="1"/>
      <w:r w:rsidRPr="00AF54D5">
        <w:rPr>
          <w:rFonts w:hint="cs"/>
          <w:rtl/>
        </w:rPr>
        <w:t>مقدمه</w:t>
      </w:r>
      <w:bookmarkEnd w:id="10"/>
    </w:p>
    <w:p w:rsidR="00D14C56" w:rsidRPr="005F3349" w:rsidRDefault="008473F4" w:rsidP="008473F4">
      <w:pPr>
        <w:rPr>
          <w:rtl/>
        </w:rPr>
      </w:pPr>
      <w:r w:rsidRPr="005F3349">
        <w:rPr>
          <w:rFonts w:hint="cs"/>
          <w:rtl/>
        </w:rPr>
        <w:t xml:space="preserve">در نگاه به وجه و کفین سه </w:t>
      </w:r>
      <w:r w:rsidR="00AC283D" w:rsidRPr="005F3349">
        <w:rPr>
          <w:rFonts w:hint="cs"/>
          <w:rtl/>
        </w:rPr>
        <w:t>طایفه</w:t>
      </w:r>
      <w:r w:rsidRPr="005F3349">
        <w:rPr>
          <w:rFonts w:hint="cs"/>
          <w:rtl/>
        </w:rPr>
        <w:t xml:space="preserve"> روایات که مستند و مبنای سه قول بود بررسی شد و جواز نظر ترجیح داده شد. ذیل این بحث چند فرع مناسب است که </w:t>
      </w:r>
      <w:r w:rsidR="005F3349">
        <w:rPr>
          <w:rtl/>
        </w:rPr>
        <w:t>مورد بررس</w:t>
      </w:r>
      <w:r w:rsidR="005F3349">
        <w:rPr>
          <w:rFonts w:hint="cs"/>
          <w:rtl/>
        </w:rPr>
        <w:t>ی</w:t>
      </w:r>
      <w:r w:rsidRPr="005F3349">
        <w:rPr>
          <w:rFonts w:hint="cs"/>
          <w:rtl/>
        </w:rPr>
        <w:t xml:space="preserve"> قرار گیرد که در فرع اول دو سه مورد بود که ممکن بود ادعا شود که ملحق به وجه و کفین </w:t>
      </w:r>
      <w:r w:rsidR="00AC283D" w:rsidRPr="005F3349">
        <w:rPr>
          <w:rFonts w:hint="cs"/>
          <w:rtl/>
        </w:rPr>
        <w:t>می‌شود</w:t>
      </w:r>
      <w:r w:rsidRPr="005F3349">
        <w:rPr>
          <w:rFonts w:hint="cs"/>
          <w:rtl/>
        </w:rPr>
        <w:t xml:space="preserve"> که بحث کردیم. قدمین و موضع سوار و چانه و </w:t>
      </w:r>
      <w:r w:rsidR="00AC283D" w:rsidRPr="005F3349">
        <w:rPr>
          <w:rFonts w:hint="cs"/>
          <w:rtl/>
        </w:rPr>
        <w:t>این‌ها</w:t>
      </w:r>
      <w:r w:rsidRPr="005F3349">
        <w:rPr>
          <w:rFonts w:hint="cs"/>
          <w:rtl/>
        </w:rPr>
        <w:t xml:space="preserve"> که اطراف صورت است. در میان </w:t>
      </w:r>
      <w:r w:rsidR="00AC283D" w:rsidRPr="005F3349">
        <w:rPr>
          <w:rFonts w:hint="cs"/>
          <w:rtl/>
        </w:rPr>
        <w:t>این‌ها</w:t>
      </w:r>
      <w:r w:rsidRPr="005F3349">
        <w:rPr>
          <w:rFonts w:hint="cs"/>
          <w:rtl/>
        </w:rPr>
        <w:t xml:space="preserve"> بحث قدمان </w:t>
      </w:r>
      <w:r w:rsidR="00AC283D" w:rsidRPr="005F3349">
        <w:rPr>
          <w:rFonts w:hint="cs"/>
          <w:rtl/>
        </w:rPr>
        <w:t>مستدل‌تر</w:t>
      </w:r>
      <w:r w:rsidRPr="005F3349">
        <w:rPr>
          <w:rFonts w:hint="cs"/>
          <w:rtl/>
        </w:rPr>
        <w:t xml:space="preserve"> بود و شواهد بیشتری داشت و وجه و دلیل همه این چند مورد را عرض کردیم. وجه عام و مشترک بود و بعضی وجوه خاص هم بود که در روایات آنها را </w:t>
      </w:r>
      <w:r w:rsidR="00AC283D" w:rsidRPr="005F3349">
        <w:rPr>
          <w:rFonts w:hint="cs"/>
          <w:rtl/>
        </w:rPr>
        <w:t>می‌دیدیم</w:t>
      </w:r>
      <w:r w:rsidRPr="005F3349">
        <w:rPr>
          <w:rFonts w:hint="cs"/>
          <w:rtl/>
        </w:rPr>
        <w:t xml:space="preserve">. این بحث تمام شد. اما یکی دو نکته کوتاه در مورد قدمان را استدراک </w:t>
      </w:r>
      <w:r w:rsidR="00AC283D" w:rsidRPr="005F3349">
        <w:rPr>
          <w:rFonts w:hint="cs"/>
          <w:rtl/>
        </w:rPr>
        <w:t>می‌کنیم</w:t>
      </w:r>
      <w:r w:rsidRPr="005F3349">
        <w:rPr>
          <w:rFonts w:hint="cs"/>
          <w:rtl/>
        </w:rPr>
        <w:t xml:space="preserve">. </w:t>
      </w:r>
    </w:p>
    <w:p w:rsidR="00AC283D" w:rsidRPr="005F3349" w:rsidRDefault="00AC283D" w:rsidP="00AC283D">
      <w:pPr>
        <w:pStyle w:val="Heading2"/>
        <w:rPr>
          <w:rFonts w:ascii="Traditional Arabic" w:hAnsi="Traditional Arabic" w:cs="Traditional Arabic"/>
          <w:rtl/>
        </w:rPr>
      </w:pPr>
      <w:r w:rsidRPr="005F3349">
        <w:rPr>
          <w:rFonts w:ascii="Traditional Arabic" w:hAnsi="Traditional Arabic" w:cs="Traditional Arabic" w:hint="cs"/>
          <w:rtl/>
        </w:rPr>
        <w:t>استدلالی بر جواز نظر به قدمان</w:t>
      </w:r>
    </w:p>
    <w:p w:rsidR="008473F4" w:rsidRPr="005F3349" w:rsidRDefault="008473F4" w:rsidP="008473F4">
      <w:pPr>
        <w:rPr>
          <w:rtl/>
        </w:rPr>
      </w:pPr>
      <w:r w:rsidRPr="005F3349">
        <w:rPr>
          <w:rFonts w:hint="cs"/>
          <w:rtl/>
        </w:rPr>
        <w:t xml:space="preserve">در قدمان بعضی استدلال </w:t>
      </w:r>
      <w:r w:rsidR="00AC283D" w:rsidRPr="005F3349">
        <w:rPr>
          <w:rFonts w:hint="cs"/>
          <w:rtl/>
        </w:rPr>
        <w:t>کرده‌اند</w:t>
      </w:r>
      <w:r w:rsidRPr="005F3349">
        <w:rPr>
          <w:rFonts w:hint="cs"/>
          <w:rtl/>
        </w:rPr>
        <w:t xml:space="preserve"> که در نماز </w:t>
      </w:r>
      <w:r w:rsidR="00AC283D" w:rsidRPr="005F3349">
        <w:rPr>
          <w:rFonts w:hint="cs"/>
          <w:rtl/>
        </w:rPr>
        <w:t>گفته‌شده</w:t>
      </w:r>
      <w:r w:rsidRPr="005F3349">
        <w:rPr>
          <w:rFonts w:hint="cs"/>
          <w:rtl/>
        </w:rPr>
        <w:t xml:space="preserve"> است ستر قدمان واجب نیست و اینکه ستر واجب نیست ملازمه دارد که نظر به آن جایز است. </w:t>
      </w:r>
      <w:r w:rsidR="00AC283D" w:rsidRPr="005F3349">
        <w:rPr>
          <w:rFonts w:hint="cs"/>
          <w:rtl/>
        </w:rPr>
        <w:t>طبعاً</w:t>
      </w:r>
      <w:r w:rsidRPr="005F3349">
        <w:rPr>
          <w:rFonts w:hint="cs"/>
          <w:rtl/>
        </w:rPr>
        <w:t xml:space="preserve"> به نظر </w:t>
      </w:r>
      <w:r w:rsidR="00AC283D" w:rsidRPr="005F3349">
        <w:rPr>
          <w:rFonts w:hint="cs"/>
          <w:rtl/>
        </w:rPr>
        <w:t>می‌آید</w:t>
      </w:r>
      <w:r w:rsidRPr="005F3349">
        <w:rPr>
          <w:rFonts w:hint="cs"/>
          <w:rtl/>
        </w:rPr>
        <w:t xml:space="preserve"> استدلال فی حد نفسه تام نیست ولی </w:t>
      </w:r>
      <w:r w:rsidR="00AC283D" w:rsidRPr="005F3349">
        <w:rPr>
          <w:rFonts w:hint="cs"/>
          <w:rtl/>
        </w:rPr>
        <w:t>به‌عنوان</w:t>
      </w:r>
      <w:r w:rsidRPr="005F3349">
        <w:rPr>
          <w:rFonts w:hint="cs"/>
          <w:rtl/>
        </w:rPr>
        <w:t xml:space="preserve"> </w:t>
      </w:r>
      <w:r w:rsidR="00AC283D" w:rsidRPr="005F3349">
        <w:rPr>
          <w:rFonts w:hint="cs"/>
          <w:rtl/>
        </w:rPr>
        <w:t>مؤید</w:t>
      </w:r>
      <w:r w:rsidRPr="005F3349">
        <w:rPr>
          <w:rFonts w:hint="cs"/>
          <w:rtl/>
        </w:rPr>
        <w:t xml:space="preserve"> </w:t>
      </w:r>
      <w:r w:rsidR="00AC283D" w:rsidRPr="005F3349">
        <w:rPr>
          <w:rFonts w:hint="cs"/>
          <w:rtl/>
        </w:rPr>
        <w:t>قابل‌اعتماد</w:t>
      </w:r>
      <w:r w:rsidRPr="005F3349">
        <w:rPr>
          <w:rFonts w:hint="cs"/>
          <w:rtl/>
        </w:rPr>
        <w:t xml:space="preserve"> است. زیرا ممکن است به دو گونه به این استدلال مناقشه شود. </w:t>
      </w:r>
    </w:p>
    <w:p w:rsidR="008473F4" w:rsidRPr="005F3349" w:rsidRDefault="008473F4" w:rsidP="006B150B">
      <w:pPr>
        <w:pStyle w:val="ListParagraph"/>
        <w:numPr>
          <w:ilvl w:val="0"/>
          <w:numId w:val="45"/>
        </w:numPr>
        <w:rPr>
          <w:rFonts w:ascii="Traditional Arabic" w:hAnsi="Traditional Arabic"/>
        </w:rPr>
      </w:pPr>
      <w:r w:rsidRPr="005F3349">
        <w:rPr>
          <w:rFonts w:ascii="Traditional Arabic" w:hAnsi="Traditional Arabic" w:hint="cs"/>
          <w:rtl/>
        </w:rPr>
        <w:t xml:space="preserve">عدم ستر و جواز نظر ملازمه واضح قطعی ندارد </w:t>
      </w:r>
      <w:r w:rsidR="00AC283D" w:rsidRPr="005F3349">
        <w:rPr>
          <w:rFonts w:ascii="Traditional Arabic" w:hAnsi="Traditional Arabic" w:hint="cs"/>
          <w:rtl/>
        </w:rPr>
        <w:t>برخلاف</w:t>
      </w:r>
      <w:r w:rsidRPr="005F3349">
        <w:rPr>
          <w:rFonts w:ascii="Traditional Arabic" w:hAnsi="Traditional Arabic" w:hint="cs"/>
          <w:rtl/>
        </w:rPr>
        <w:t xml:space="preserve"> اینکه بعضی </w:t>
      </w:r>
      <w:r w:rsidR="00AC283D" w:rsidRPr="005F3349">
        <w:rPr>
          <w:rFonts w:ascii="Traditional Arabic" w:hAnsi="Traditional Arabic" w:hint="cs"/>
          <w:rtl/>
        </w:rPr>
        <w:t>می‌گفتند</w:t>
      </w:r>
      <w:r w:rsidRPr="005F3349">
        <w:rPr>
          <w:rFonts w:ascii="Traditional Arabic" w:hAnsi="Traditional Arabic" w:hint="cs"/>
          <w:rtl/>
        </w:rPr>
        <w:t xml:space="preserve"> ملازمه دارد و آنجا که </w:t>
      </w:r>
      <w:r w:rsidR="00AC283D" w:rsidRPr="005F3349">
        <w:rPr>
          <w:rFonts w:ascii="Traditional Arabic" w:hAnsi="Traditional Arabic" w:hint="cs"/>
          <w:rtl/>
        </w:rPr>
        <w:t>می‌گفتند</w:t>
      </w:r>
      <w:r w:rsidRPr="005F3349">
        <w:rPr>
          <w:rFonts w:ascii="Traditional Arabic" w:hAnsi="Traditional Arabic" w:hint="cs"/>
          <w:rtl/>
        </w:rPr>
        <w:t xml:space="preserve"> ستر واجب است یعنی نگاه حرام است و آنجا که </w:t>
      </w:r>
      <w:r w:rsidR="00AC283D" w:rsidRPr="005F3349">
        <w:rPr>
          <w:rFonts w:ascii="Traditional Arabic" w:hAnsi="Traditional Arabic" w:hint="cs"/>
          <w:rtl/>
        </w:rPr>
        <w:t>می‌گفتند</w:t>
      </w:r>
      <w:r w:rsidRPr="005F3349">
        <w:rPr>
          <w:rFonts w:ascii="Traditional Arabic" w:hAnsi="Traditional Arabic" w:hint="cs"/>
          <w:rtl/>
        </w:rPr>
        <w:t xml:space="preserve"> ستر لازم نیست یعنی نگاه جایز است. این ملازمه </w:t>
      </w:r>
      <w:r w:rsidR="005F3349">
        <w:rPr>
          <w:rFonts w:ascii="Traditional Arabic" w:hAnsi="Traditional Arabic"/>
          <w:rtl/>
        </w:rPr>
        <w:t>مورد قبول</w:t>
      </w:r>
      <w:r w:rsidRPr="005F3349">
        <w:rPr>
          <w:rFonts w:ascii="Traditional Arabic" w:hAnsi="Traditional Arabic" w:hint="cs"/>
          <w:rtl/>
        </w:rPr>
        <w:t xml:space="preserve"> بعضی بود ولی ما نفی کردیم. گفتیم اشعاری به این مسئله دارد ولی در حد ملازمه عرفیه واضحه نیست. ارجاع </w:t>
      </w:r>
      <w:r w:rsidR="00AC283D" w:rsidRPr="005F3349">
        <w:rPr>
          <w:rFonts w:ascii="Traditional Arabic" w:hAnsi="Traditional Arabic" w:hint="cs"/>
          <w:rtl/>
        </w:rPr>
        <w:t>می‌دهیم</w:t>
      </w:r>
      <w:r w:rsidRPr="005F3349">
        <w:rPr>
          <w:rFonts w:ascii="Traditional Arabic" w:hAnsi="Traditional Arabic" w:hint="cs"/>
          <w:rtl/>
        </w:rPr>
        <w:t xml:space="preserve"> به بحث شر</w:t>
      </w:r>
      <w:r w:rsidR="006B150B">
        <w:rPr>
          <w:rFonts w:ascii="Traditional Arabic" w:hAnsi="Traditional Arabic" w:hint="cs"/>
          <w:rtl/>
        </w:rPr>
        <w:t xml:space="preserve">یفه </w:t>
      </w:r>
      <w:r w:rsidR="006B150B">
        <w:rPr>
          <w:b/>
          <w:bCs/>
          <w:color w:val="007200"/>
          <w:rtl/>
        </w:rPr>
        <w:t>﴿قُلْ لِلْمُؤْمِنينَ يَغُضُّوا مِنْ أَبْصارِهِم﴾</w:t>
      </w:r>
      <w:r w:rsidR="006B150B" w:rsidRPr="005F3349">
        <w:rPr>
          <w:rStyle w:val="FootnoteReference"/>
          <w:color w:val="007200"/>
          <w:rtl/>
        </w:rPr>
        <w:footnoteReference w:id="1"/>
      </w:r>
      <w:r w:rsidR="006B150B" w:rsidRPr="005F3349">
        <w:rPr>
          <w:szCs w:val="22"/>
          <w:rtl/>
        </w:rPr>
        <w:t>‏</w:t>
      </w:r>
      <w:r w:rsidR="006B150B" w:rsidRPr="005F3349">
        <w:rPr>
          <w:rFonts w:hint="cs"/>
          <w:szCs w:val="22"/>
          <w:rtl/>
        </w:rPr>
        <w:t xml:space="preserve"> </w:t>
      </w:r>
      <w:r w:rsidRPr="005F3349">
        <w:rPr>
          <w:rFonts w:ascii="Traditional Arabic" w:hAnsi="Traditional Arabic" w:hint="cs"/>
          <w:rtl/>
        </w:rPr>
        <w:t xml:space="preserve">که بحث </w:t>
      </w:r>
      <w:r w:rsidR="00AC283D" w:rsidRPr="005F3349">
        <w:rPr>
          <w:rFonts w:ascii="Traditional Arabic" w:hAnsi="Traditional Arabic" w:hint="cs"/>
          <w:rtl/>
        </w:rPr>
        <w:t>می‌کردیم</w:t>
      </w:r>
      <w:r w:rsidRPr="005F3349">
        <w:rPr>
          <w:rFonts w:ascii="Traditional Arabic" w:hAnsi="Traditional Arabic" w:hint="cs"/>
          <w:rtl/>
        </w:rPr>
        <w:t xml:space="preserve"> و این مسئله مفصل </w:t>
      </w:r>
      <w:r w:rsidR="00AC283D" w:rsidRPr="005F3349">
        <w:rPr>
          <w:rFonts w:ascii="Traditional Arabic" w:hAnsi="Traditional Arabic" w:hint="cs"/>
          <w:rtl/>
        </w:rPr>
        <w:t>موردبحث</w:t>
      </w:r>
      <w:r w:rsidRPr="005F3349">
        <w:rPr>
          <w:rFonts w:ascii="Traditional Arabic" w:hAnsi="Traditional Arabic" w:hint="cs"/>
          <w:rtl/>
        </w:rPr>
        <w:t xml:space="preserve"> قرار گرفت. برخی قائل به </w:t>
      </w:r>
      <w:r w:rsidR="00AC283D" w:rsidRPr="005F3349">
        <w:rPr>
          <w:rFonts w:ascii="Traditional Arabic" w:hAnsi="Traditional Arabic" w:hint="cs"/>
          <w:rtl/>
        </w:rPr>
        <w:t>ملازمه‌اند</w:t>
      </w:r>
      <w:r w:rsidRPr="005F3349">
        <w:rPr>
          <w:rFonts w:ascii="Traditional Arabic" w:hAnsi="Traditional Arabic" w:hint="cs"/>
          <w:rtl/>
        </w:rPr>
        <w:t xml:space="preserve"> برخی نیستند. آنچه ما انتخا</w:t>
      </w:r>
      <w:r w:rsidR="005F3349">
        <w:rPr>
          <w:rFonts w:ascii="Traditional Arabic" w:hAnsi="Traditional Arabic" w:hint="cs"/>
          <w:rtl/>
        </w:rPr>
        <w:t>ب کردیم این بود که ملازمه قطعیه‌</w:t>
      </w:r>
      <w:r w:rsidRPr="005F3349">
        <w:rPr>
          <w:rFonts w:ascii="Traditional Arabic" w:hAnsi="Traditional Arabic" w:hint="cs"/>
          <w:rtl/>
        </w:rPr>
        <w:t xml:space="preserve">ای وجود ندارد گرچه اشعار هست ولی ملازمه قطعیه نیست. در مورد آیه </w:t>
      </w:r>
      <w:r w:rsidR="00AC283D" w:rsidRPr="005F3349">
        <w:rPr>
          <w:rFonts w:ascii="Traditional Arabic" w:hAnsi="Traditional Arabic" w:hint="cs"/>
          <w:rtl/>
        </w:rPr>
        <w:t>می‌گفتیم</w:t>
      </w:r>
      <w:r w:rsidRPr="005F3349">
        <w:rPr>
          <w:rFonts w:ascii="Traditional Arabic" w:hAnsi="Traditional Arabic" w:hint="cs"/>
          <w:rtl/>
        </w:rPr>
        <w:t xml:space="preserve"> این زمینه ملازمه که در نگاه عرفی هست به انضمام </w:t>
      </w:r>
      <w:r w:rsidR="00AC283D" w:rsidRPr="005F3349">
        <w:rPr>
          <w:rFonts w:ascii="Traditional Arabic" w:hAnsi="Traditional Arabic" w:hint="cs"/>
          <w:rtl/>
        </w:rPr>
        <w:t>نکته‌ای</w:t>
      </w:r>
      <w:r w:rsidRPr="005F3349">
        <w:rPr>
          <w:rFonts w:ascii="Traditional Arabic" w:hAnsi="Traditional Arabic" w:hint="cs"/>
          <w:rtl/>
        </w:rPr>
        <w:t xml:space="preserve"> که در آیه بود ملازمه را تمام </w:t>
      </w:r>
      <w:r w:rsidR="00AC283D" w:rsidRPr="005F3349">
        <w:rPr>
          <w:rFonts w:ascii="Traditional Arabic" w:hAnsi="Traditional Arabic" w:hint="cs"/>
          <w:rtl/>
        </w:rPr>
        <w:t>می‌کرد</w:t>
      </w:r>
      <w:r w:rsidRPr="005F3349">
        <w:rPr>
          <w:rFonts w:ascii="Traditional Arabic" w:hAnsi="Traditional Arabic" w:hint="cs"/>
          <w:rtl/>
        </w:rPr>
        <w:t>. ولی فی حد نفسه ن</w:t>
      </w:r>
      <w:r w:rsidR="00AC283D" w:rsidRPr="005F3349">
        <w:rPr>
          <w:rFonts w:ascii="Traditional Arabic" w:hAnsi="Traditional Arabic" w:hint="cs"/>
          <w:rtl/>
        </w:rPr>
        <w:t>می‌شود</w:t>
      </w:r>
      <w:r w:rsidRPr="005F3349">
        <w:rPr>
          <w:rFonts w:ascii="Traditional Arabic" w:hAnsi="Traditional Arabic" w:hint="cs"/>
          <w:rtl/>
        </w:rPr>
        <w:t xml:space="preserve"> از وجوب ستر حرمت نظر، یا از عدم وجوب ستر جواز نظر را استفاده کرد. گرچه اشعار به ملازمه دارد اما در حد ملازمه عقلیه نیست. </w:t>
      </w:r>
    </w:p>
    <w:p w:rsidR="008473F4" w:rsidRPr="005F3349" w:rsidRDefault="008473F4" w:rsidP="008473F4">
      <w:pPr>
        <w:pStyle w:val="ListParagraph"/>
        <w:numPr>
          <w:ilvl w:val="0"/>
          <w:numId w:val="45"/>
        </w:numPr>
        <w:rPr>
          <w:rFonts w:ascii="Traditional Arabic" w:hAnsi="Traditional Arabic"/>
        </w:rPr>
      </w:pPr>
      <w:r w:rsidRPr="005F3349">
        <w:rPr>
          <w:rFonts w:ascii="Traditional Arabic" w:hAnsi="Traditional Arabic" w:hint="cs"/>
          <w:rtl/>
        </w:rPr>
        <w:t xml:space="preserve">اگر هم ملازمه را بپذیریم ممکن است بگوییم در نماز </w:t>
      </w:r>
      <w:r w:rsidR="00AC283D" w:rsidRPr="005F3349">
        <w:rPr>
          <w:rFonts w:ascii="Traditional Arabic" w:hAnsi="Traditional Arabic" w:hint="cs"/>
          <w:rtl/>
        </w:rPr>
        <w:t>این‌طور</w:t>
      </w:r>
      <w:r w:rsidRPr="005F3349">
        <w:rPr>
          <w:rFonts w:ascii="Traditional Arabic" w:hAnsi="Traditional Arabic" w:hint="cs"/>
          <w:rtl/>
        </w:rPr>
        <w:t xml:space="preserve"> است. در نماز ستر قدمین واجب نیست و فرض هم </w:t>
      </w:r>
      <w:r w:rsidR="00AC283D" w:rsidRPr="005F3349">
        <w:rPr>
          <w:rFonts w:ascii="Traditional Arabic" w:hAnsi="Traditional Arabic" w:hint="cs"/>
          <w:rtl/>
        </w:rPr>
        <w:t>می‌گیریم</w:t>
      </w:r>
      <w:r w:rsidRPr="005F3349">
        <w:rPr>
          <w:rFonts w:ascii="Traditional Arabic" w:hAnsi="Traditional Arabic" w:hint="cs"/>
          <w:rtl/>
        </w:rPr>
        <w:t xml:space="preserve"> نظر جایز است ولی اینکه در همه احوال </w:t>
      </w:r>
      <w:r w:rsidR="00AC283D" w:rsidRPr="005F3349">
        <w:rPr>
          <w:rFonts w:ascii="Traditional Arabic" w:hAnsi="Traditional Arabic" w:hint="cs"/>
          <w:rtl/>
        </w:rPr>
        <w:t>این‌طور</w:t>
      </w:r>
      <w:r w:rsidRPr="005F3349">
        <w:rPr>
          <w:rFonts w:ascii="Traditional Arabic" w:hAnsi="Traditional Arabic" w:hint="cs"/>
          <w:rtl/>
        </w:rPr>
        <w:t xml:space="preserve"> باشد الغاء خصوصیت </w:t>
      </w:r>
      <w:r w:rsidR="00AC283D" w:rsidRPr="005F3349">
        <w:rPr>
          <w:rFonts w:ascii="Traditional Arabic" w:hAnsi="Traditional Arabic" w:hint="cs"/>
          <w:rtl/>
        </w:rPr>
        <w:t>می‌خواهد</w:t>
      </w:r>
      <w:r w:rsidRPr="005F3349">
        <w:rPr>
          <w:rFonts w:ascii="Traditional Arabic" w:hAnsi="Traditional Arabic" w:hint="cs"/>
          <w:rtl/>
        </w:rPr>
        <w:t xml:space="preserve"> و خیلی واضح نیست. </w:t>
      </w:r>
    </w:p>
    <w:p w:rsidR="008473F4" w:rsidRPr="005F3349" w:rsidRDefault="00AC283D" w:rsidP="00ED2C49">
      <w:pPr>
        <w:rPr>
          <w:rtl/>
        </w:rPr>
      </w:pPr>
      <w:r w:rsidRPr="005F3349">
        <w:rPr>
          <w:rFonts w:hint="cs"/>
          <w:rtl/>
        </w:rPr>
        <w:t>مع‌ذلک</w:t>
      </w:r>
      <w:r w:rsidR="008473F4" w:rsidRPr="005F3349">
        <w:rPr>
          <w:rFonts w:hint="cs"/>
          <w:rtl/>
        </w:rPr>
        <w:t xml:space="preserve"> </w:t>
      </w:r>
      <w:r w:rsidRPr="005F3349">
        <w:rPr>
          <w:rFonts w:hint="cs"/>
          <w:rtl/>
        </w:rPr>
        <w:t>با</w:t>
      </w:r>
      <w:r w:rsidR="005F3349">
        <w:rPr>
          <w:rFonts w:hint="cs"/>
          <w:rtl/>
        </w:rPr>
        <w:t xml:space="preserve"> </w:t>
      </w:r>
      <w:r w:rsidRPr="005F3349">
        <w:rPr>
          <w:rFonts w:hint="cs"/>
          <w:rtl/>
        </w:rPr>
        <w:t>وجود</w:t>
      </w:r>
      <w:r w:rsidR="005F3349">
        <w:rPr>
          <w:rFonts w:hint="cs"/>
          <w:rtl/>
        </w:rPr>
        <w:t xml:space="preserve"> </w:t>
      </w:r>
      <w:r w:rsidRPr="005F3349">
        <w:rPr>
          <w:rFonts w:hint="cs"/>
          <w:rtl/>
        </w:rPr>
        <w:t>این</w:t>
      </w:r>
      <w:r w:rsidR="008473F4" w:rsidRPr="005F3349">
        <w:rPr>
          <w:rFonts w:hint="cs"/>
          <w:rtl/>
        </w:rPr>
        <w:t xml:space="preserve"> دو اشکال </w:t>
      </w:r>
      <w:r w:rsidRPr="005F3349">
        <w:rPr>
          <w:rFonts w:hint="cs"/>
          <w:rtl/>
        </w:rPr>
        <w:t>به‌عنوان</w:t>
      </w:r>
      <w:r w:rsidR="008473F4" w:rsidRPr="005F3349">
        <w:rPr>
          <w:rFonts w:hint="cs"/>
          <w:rtl/>
        </w:rPr>
        <w:t xml:space="preserve"> </w:t>
      </w:r>
      <w:r w:rsidRPr="005F3349">
        <w:rPr>
          <w:rFonts w:hint="cs"/>
          <w:rtl/>
        </w:rPr>
        <w:t>مؤید</w:t>
      </w:r>
      <w:r w:rsidR="008473F4" w:rsidRPr="005F3349">
        <w:rPr>
          <w:rFonts w:hint="cs"/>
          <w:rtl/>
        </w:rPr>
        <w:t xml:space="preserve"> </w:t>
      </w:r>
      <w:r w:rsidRPr="005F3349">
        <w:rPr>
          <w:rFonts w:hint="cs"/>
          <w:rtl/>
        </w:rPr>
        <w:t>می‌توان</w:t>
      </w:r>
      <w:r w:rsidR="008473F4" w:rsidRPr="005F3349">
        <w:rPr>
          <w:rFonts w:hint="cs"/>
          <w:rtl/>
        </w:rPr>
        <w:t xml:space="preserve"> از این دلیل استفاده کرد. </w:t>
      </w:r>
      <w:r w:rsidR="00ED2C49" w:rsidRPr="005F3349">
        <w:rPr>
          <w:rFonts w:hint="cs"/>
          <w:rtl/>
        </w:rPr>
        <w:t xml:space="preserve">این دو بحث بود که استثنائات دیگری غیر وجه و کفین مورد استناد قرار گرفت. گرچه کمی </w:t>
      </w:r>
      <w:r w:rsidRPr="005F3349">
        <w:rPr>
          <w:rFonts w:hint="cs"/>
          <w:rtl/>
        </w:rPr>
        <w:t>جرئت</w:t>
      </w:r>
      <w:r w:rsidR="00ED2C49" w:rsidRPr="005F3349">
        <w:rPr>
          <w:rFonts w:hint="cs"/>
          <w:rtl/>
        </w:rPr>
        <w:t xml:space="preserve"> </w:t>
      </w:r>
      <w:r w:rsidRPr="005F3349">
        <w:rPr>
          <w:rFonts w:hint="cs"/>
          <w:rtl/>
        </w:rPr>
        <w:t>می‌خواهد</w:t>
      </w:r>
      <w:r w:rsidR="00ED2C49" w:rsidRPr="005F3349">
        <w:rPr>
          <w:rFonts w:hint="cs"/>
          <w:rtl/>
        </w:rPr>
        <w:t xml:space="preserve"> و در میان آنهایی که این بحث </w:t>
      </w:r>
      <w:r w:rsidRPr="005F3349">
        <w:rPr>
          <w:rFonts w:hint="cs"/>
          <w:rtl/>
        </w:rPr>
        <w:t>مطرح‌شده</w:t>
      </w:r>
      <w:r w:rsidR="00ED2C49" w:rsidRPr="005F3349">
        <w:rPr>
          <w:rFonts w:hint="cs"/>
          <w:rtl/>
        </w:rPr>
        <w:t xml:space="preserve"> این نظر را ندارند. اما چیزی </w:t>
      </w:r>
      <w:r w:rsidR="00ED2C49" w:rsidRPr="005F3349">
        <w:rPr>
          <w:rFonts w:hint="cs"/>
          <w:rtl/>
        </w:rPr>
        <w:lastRenderedPageBreak/>
        <w:t xml:space="preserve">که کار را آسان </w:t>
      </w:r>
      <w:r w:rsidRPr="005F3349">
        <w:rPr>
          <w:rFonts w:hint="cs"/>
          <w:rtl/>
        </w:rPr>
        <w:t>می‌کند</w:t>
      </w:r>
      <w:r w:rsidR="00ED2C49" w:rsidRPr="005F3349">
        <w:rPr>
          <w:rFonts w:hint="cs"/>
          <w:rtl/>
        </w:rPr>
        <w:t xml:space="preserve"> این است که در بین متقدمین و قدما خیلی مطرح نبوده که بگوییم اجماع یا اشتهار بالایی در اعصار متقدم داشته است</w:t>
      </w:r>
      <w:r w:rsidR="005F3349">
        <w:rPr>
          <w:rtl/>
        </w:rPr>
        <w:t>؛ لذا</w:t>
      </w:r>
      <w:r w:rsidR="00ED2C49" w:rsidRPr="005F3349">
        <w:rPr>
          <w:rFonts w:hint="cs"/>
          <w:rtl/>
        </w:rPr>
        <w:t xml:space="preserve"> شاید مشکلی در این سمت هم وجود نداشته باشد. از این بحث </w:t>
      </w:r>
      <w:r w:rsidRPr="005F3349">
        <w:rPr>
          <w:rFonts w:hint="cs"/>
          <w:rtl/>
        </w:rPr>
        <w:t>می‌گذریم</w:t>
      </w:r>
      <w:r w:rsidR="00ED2C49" w:rsidRPr="005F3349">
        <w:rPr>
          <w:rFonts w:hint="cs"/>
          <w:rtl/>
        </w:rPr>
        <w:t xml:space="preserve"> با </w:t>
      </w:r>
      <w:r w:rsidRPr="005F3349">
        <w:rPr>
          <w:rFonts w:hint="cs"/>
          <w:rtl/>
        </w:rPr>
        <w:t>نتیجه‌گیری</w:t>
      </w:r>
      <w:r w:rsidR="00ED2C49" w:rsidRPr="005F3349">
        <w:rPr>
          <w:rFonts w:hint="cs"/>
          <w:rtl/>
        </w:rPr>
        <w:t xml:space="preserve"> که گفتیم لایبعد که علاوه بر وجه و کفین چند مورد دیگر بدون قصد ریبه نگاه به آنها جایز باشد.</w:t>
      </w:r>
    </w:p>
    <w:p w:rsidR="00ED2C49" w:rsidRPr="005F3349" w:rsidRDefault="00ED2C49" w:rsidP="00ED2C49">
      <w:pPr>
        <w:rPr>
          <w:rtl/>
        </w:rPr>
      </w:pPr>
      <w:r w:rsidRPr="005F3349">
        <w:rPr>
          <w:rFonts w:hint="cs"/>
          <w:rtl/>
        </w:rPr>
        <w:t>این یک بحث در استثنائات بود.</w:t>
      </w:r>
    </w:p>
    <w:p w:rsidR="00AC283D" w:rsidRPr="005F3349" w:rsidRDefault="00AC283D" w:rsidP="00AC283D">
      <w:pPr>
        <w:pStyle w:val="Heading1"/>
        <w:rPr>
          <w:rtl/>
        </w:rPr>
      </w:pPr>
      <w:r w:rsidRPr="005F3349">
        <w:rPr>
          <w:rFonts w:hint="cs"/>
          <w:rtl/>
        </w:rPr>
        <w:t>فرع دوم: حرمت مطلق نظر از روی تلذذ</w:t>
      </w:r>
    </w:p>
    <w:p w:rsidR="00AC283D" w:rsidRPr="005F3349" w:rsidRDefault="00ED2C49" w:rsidP="006B150B">
      <w:r w:rsidRPr="005F3349">
        <w:rPr>
          <w:rFonts w:hint="cs"/>
          <w:rtl/>
        </w:rPr>
        <w:t xml:space="preserve">فرع دیگری وجود دارد. جواز نظر به وجه و کفین اجنبیه که مباحث طولانی آن را ملاحظه کردید </w:t>
      </w:r>
      <w:r w:rsidR="00AC283D" w:rsidRPr="005F3349">
        <w:rPr>
          <w:rFonts w:hint="cs"/>
          <w:rtl/>
        </w:rPr>
        <w:t>به‌اتفاق</w:t>
      </w:r>
      <w:r w:rsidRPr="005F3349">
        <w:rPr>
          <w:rFonts w:hint="cs"/>
          <w:rtl/>
        </w:rPr>
        <w:t xml:space="preserve"> فقها اختصاص </w:t>
      </w:r>
      <w:r w:rsidR="00AC283D" w:rsidRPr="005F3349">
        <w:rPr>
          <w:rFonts w:hint="cs"/>
          <w:rtl/>
        </w:rPr>
        <w:t>به‌جایی</w:t>
      </w:r>
      <w:r w:rsidRPr="005F3349">
        <w:rPr>
          <w:rFonts w:hint="cs"/>
          <w:rtl/>
        </w:rPr>
        <w:t xml:space="preserve"> دارد که قصد تلذذ و ریبه نباشد و الا اگر با قصد تلذذ اقدام به نگاه </w:t>
      </w:r>
      <w:r w:rsidR="00AC283D" w:rsidRPr="005F3349">
        <w:rPr>
          <w:rFonts w:hint="cs"/>
          <w:rtl/>
        </w:rPr>
        <w:t>می‌کند</w:t>
      </w:r>
      <w:r w:rsidRPr="005F3349">
        <w:rPr>
          <w:rFonts w:hint="cs"/>
          <w:rtl/>
        </w:rPr>
        <w:t xml:space="preserve"> مورد اتفاق است که نظر جایز نیست. در این کسی اختلاف مشربی ندارد. این موضوع علاوه بر اینکه از مذاق شریعت مستفاد است شواهدش هم کم نیست و به بعضی اشاره </w:t>
      </w:r>
      <w:r w:rsidR="00AC283D" w:rsidRPr="005F3349">
        <w:rPr>
          <w:rFonts w:hint="cs"/>
          <w:rtl/>
        </w:rPr>
        <w:t>می‌کنیم</w:t>
      </w:r>
      <w:r w:rsidRPr="005F3349">
        <w:rPr>
          <w:rFonts w:hint="cs"/>
          <w:rtl/>
        </w:rPr>
        <w:t xml:space="preserve">. یکی همان آیه شریفه غض است. </w:t>
      </w:r>
      <w:r w:rsidR="005F3349">
        <w:rPr>
          <w:b/>
          <w:bCs/>
          <w:color w:val="007200"/>
          <w:rtl/>
        </w:rPr>
        <w:t>﴿قُلْ لِلْمُؤْمِنينَ يَغُضُّوا مِنْ أَبْصارِهِم﴾</w:t>
      </w:r>
      <w:r w:rsidR="006B150B">
        <w:rPr>
          <w:rFonts w:hint="cs"/>
          <w:color w:val="007200"/>
          <w:rtl/>
        </w:rPr>
        <w:t xml:space="preserve"> </w:t>
      </w:r>
      <w:r w:rsidRPr="005F3349">
        <w:rPr>
          <w:rFonts w:hint="cs"/>
          <w:rtl/>
        </w:rPr>
        <w:t xml:space="preserve">که از منظر تفسیری </w:t>
      </w:r>
      <w:r w:rsidR="00AC283D" w:rsidRPr="005F3349">
        <w:rPr>
          <w:rFonts w:hint="cs"/>
          <w:rtl/>
        </w:rPr>
        <w:t>بحث‌های</w:t>
      </w:r>
      <w:r w:rsidRPr="005F3349">
        <w:rPr>
          <w:rFonts w:hint="cs"/>
          <w:rtl/>
        </w:rPr>
        <w:t xml:space="preserve"> متعددی داشتیم و </w:t>
      </w:r>
      <w:r w:rsidR="00AC283D" w:rsidRPr="005F3349">
        <w:rPr>
          <w:rFonts w:hint="cs"/>
          <w:rtl/>
        </w:rPr>
        <w:t>نهایتاً</w:t>
      </w:r>
      <w:r w:rsidRPr="005F3349">
        <w:rPr>
          <w:rFonts w:hint="cs"/>
          <w:rtl/>
        </w:rPr>
        <w:t xml:space="preserve"> به این نتیجه رسیدیم که قدر متیقن در این آیه شریفه نگاه با قصد شهوت و ریبه است. قدر متیقن از آیه شریفه غض نگاه با قصد و انگیزه تلذذ و ریبه ا</w:t>
      </w:r>
      <w:r w:rsidR="006B150B">
        <w:rPr>
          <w:rFonts w:hint="cs"/>
          <w:rtl/>
        </w:rPr>
        <w:t xml:space="preserve">ست. </w:t>
      </w:r>
      <w:r w:rsidR="006B150B">
        <w:rPr>
          <w:b/>
          <w:bCs/>
          <w:color w:val="007200"/>
          <w:rtl/>
        </w:rPr>
        <w:t>﴿قُلْ لِلْمُؤْمِنينَ يَغُضُّوا مِنْ أَبْصارِهِم﴾</w:t>
      </w:r>
      <w:r w:rsidRPr="005F3349">
        <w:rPr>
          <w:rFonts w:hint="cs"/>
          <w:rtl/>
        </w:rPr>
        <w:t xml:space="preserve"> ناظر </w:t>
      </w:r>
      <w:r w:rsidR="00AC283D" w:rsidRPr="005F3349">
        <w:rPr>
          <w:rFonts w:hint="cs"/>
          <w:rtl/>
        </w:rPr>
        <w:t>به‌جایی</w:t>
      </w:r>
      <w:r w:rsidRPr="005F3349">
        <w:rPr>
          <w:rFonts w:hint="cs"/>
          <w:rtl/>
        </w:rPr>
        <w:t xml:space="preserve"> است که قصد شهوت و تلذذ باشد. مفصل نسبت به اطلاق آیه و اینکه چه اعضایی را </w:t>
      </w:r>
      <w:r w:rsidR="00AC283D" w:rsidRPr="005F3349">
        <w:rPr>
          <w:rFonts w:hint="cs"/>
          <w:rtl/>
        </w:rPr>
        <w:t>می‌گیرد</w:t>
      </w:r>
      <w:r w:rsidRPr="005F3349">
        <w:rPr>
          <w:rFonts w:hint="cs"/>
          <w:rtl/>
        </w:rPr>
        <w:t xml:space="preserve"> عرض کردیم. </w:t>
      </w:r>
      <w:r w:rsidR="00AC283D" w:rsidRPr="005F3349">
        <w:rPr>
          <w:rFonts w:hint="cs"/>
          <w:rtl/>
        </w:rPr>
        <w:t>نهایتاً</w:t>
      </w:r>
      <w:r w:rsidRPr="005F3349">
        <w:rPr>
          <w:rFonts w:hint="cs"/>
          <w:rtl/>
        </w:rPr>
        <w:t xml:space="preserve"> اطلاقی نسبت به اعضا در آن پیدا نشد. اما </w:t>
      </w:r>
      <w:r w:rsidR="00AC283D" w:rsidRPr="005F3349">
        <w:rPr>
          <w:rFonts w:hint="cs"/>
          <w:rtl/>
        </w:rPr>
        <w:t>به‌ضمیمه</w:t>
      </w:r>
      <w:r w:rsidRPr="005F3349">
        <w:rPr>
          <w:rFonts w:hint="cs"/>
          <w:rtl/>
        </w:rPr>
        <w:t xml:space="preserve"> روایت سعد اسکاف که در شأن نزول آیه آمده بود قدر متیقن آیه را همان قصد تلذذ و شهوت و ریبه </w:t>
      </w:r>
      <w:r w:rsidR="00AC283D" w:rsidRPr="005F3349">
        <w:rPr>
          <w:rFonts w:hint="cs"/>
          <w:rtl/>
        </w:rPr>
        <w:t>می‌دانستیم</w:t>
      </w:r>
      <w:r w:rsidRPr="005F3349">
        <w:rPr>
          <w:rFonts w:hint="cs"/>
          <w:rtl/>
        </w:rPr>
        <w:t xml:space="preserve">. معتبره سعد اسکاف </w:t>
      </w:r>
      <w:r w:rsidR="00AC283D" w:rsidRPr="005F3349">
        <w:rPr>
          <w:rFonts w:hint="cs"/>
          <w:rtl/>
        </w:rPr>
        <w:t>می‌گفت</w:t>
      </w:r>
      <w:r w:rsidRPr="005F3349">
        <w:rPr>
          <w:rFonts w:hint="cs"/>
          <w:rtl/>
        </w:rPr>
        <w:t xml:space="preserve"> جوان نگاهش به زن افتاد و چنان مجذوب شد و ادامه به آن نگاه </w:t>
      </w:r>
      <w:r w:rsidR="00AC283D" w:rsidRPr="005F3349">
        <w:rPr>
          <w:rFonts w:hint="cs"/>
          <w:rtl/>
        </w:rPr>
        <w:t>شهوت‌آلود</w:t>
      </w:r>
      <w:r w:rsidRPr="005F3349">
        <w:rPr>
          <w:rFonts w:hint="cs"/>
          <w:rtl/>
        </w:rPr>
        <w:t xml:space="preserve"> داد تا اینکه سرش </w:t>
      </w:r>
      <w:r w:rsidR="00AC283D" w:rsidRPr="005F3349">
        <w:rPr>
          <w:rFonts w:hint="cs"/>
          <w:rtl/>
        </w:rPr>
        <w:t>به‌جایی</w:t>
      </w:r>
      <w:r w:rsidRPr="005F3349">
        <w:rPr>
          <w:rFonts w:hint="cs"/>
          <w:rtl/>
        </w:rPr>
        <w:t xml:space="preserve"> خورد و </w:t>
      </w:r>
      <w:r w:rsidR="00AC283D" w:rsidRPr="005F3349">
        <w:rPr>
          <w:rFonts w:hint="cs"/>
          <w:rtl/>
        </w:rPr>
        <w:t>خون‌آلود</w:t>
      </w:r>
      <w:r w:rsidRPr="005F3349">
        <w:rPr>
          <w:rFonts w:hint="cs"/>
          <w:rtl/>
        </w:rPr>
        <w:t xml:space="preserve"> شد و این آیه نازل شد. نگاه به کجا مطرح نبود بلکه شاید نگاه به چهره بود و قیافه بود و بعد </w:t>
      </w:r>
      <w:r w:rsidR="00AC283D" w:rsidRPr="005F3349">
        <w:rPr>
          <w:rFonts w:hint="cs"/>
          <w:rtl/>
        </w:rPr>
        <w:t>می‌گوید</w:t>
      </w:r>
      <w:r w:rsidRPr="005F3349">
        <w:rPr>
          <w:rFonts w:hint="cs"/>
          <w:rtl/>
        </w:rPr>
        <w:t xml:space="preserve"> دنبال کرد و ادامه به نظر داد. پس نگاه </w:t>
      </w:r>
      <w:r w:rsidR="00AC283D" w:rsidRPr="005F3349">
        <w:rPr>
          <w:rFonts w:hint="cs"/>
          <w:rtl/>
        </w:rPr>
        <w:t>شهوت‌آلود</w:t>
      </w:r>
      <w:r w:rsidRPr="005F3349">
        <w:rPr>
          <w:rFonts w:hint="cs"/>
          <w:rtl/>
        </w:rPr>
        <w:t xml:space="preserve"> مصداق اصلی آیه شریفه است که اعضا در آن فرق ن</w:t>
      </w:r>
      <w:r w:rsidR="00AC283D" w:rsidRPr="005F3349">
        <w:rPr>
          <w:rFonts w:hint="cs"/>
          <w:rtl/>
        </w:rPr>
        <w:t>می‌کند</w:t>
      </w:r>
      <w:r w:rsidRPr="005F3349">
        <w:rPr>
          <w:rFonts w:hint="cs"/>
          <w:rtl/>
        </w:rPr>
        <w:t xml:space="preserve">. این دلیل اول از ادله مانعه آیه بود که نگاه </w:t>
      </w:r>
      <w:r w:rsidR="00AC283D" w:rsidRPr="005F3349">
        <w:rPr>
          <w:rFonts w:hint="cs"/>
          <w:rtl/>
        </w:rPr>
        <w:t>شهوت‌آلود</w:t>
      </w:r>
      <w:r w:rsidRPr="005F3349">
        <w:rPr>
          <w:rFonts w:hint="cs"/>
          <w:rtl/>
        </w:rPr>
        <w:t xml:space="preserve"> را دربرمیگیرد. </w:t>
      </w:r>
    </w:p>
    <w:p w:rsidR="00ED2C49" w:rsidRPr="005F3349" w:rsidRDefault="00ED2C49" w:rsidP="00AC283D">
      <w:pPr>
        <w:rPr>
          <w:rtl/>
        </w:rPr>
      </w:pPr>
      <w:r w:rsidRPr="005F3349">
        <w:rPr>
          <w:rFonts w:hint="cs"/>
          <w:rtl/>
        </w:rPr>
        <w:t xml:space="preserve">دلایل دیگری هم از ادله مانعه وجود دارد. </w:t>
      </w:r>
      <w:r w:rsidR="00AC283D" w:rsidRPr="005F3349">
        <w:rPr>
          <w:rFonts w:hint="cs"/>
          <w:rtl/>
        </w:rPr>
        <w:t>مثلاً</w:t>
      </w:r>
      <w:r w:rsidRPr="005F3349">
        <w:rPr>
          <w:rFonts w:hint="cs"/>
          <w:rtl/>
        </w:rPr>
        <w:t xml:space="preserve"> دلیل هشتم روایت کافی بود که</w:t>
      </w:r>
    </w:p>
    <w:p w:rsidR="00ED2C49" w:rsidRPr="005F3349" w:rsidRDefault="00ED2C49" w:rsidP="005F3349">
      <w:pPr>
        <w:rPr>
          <w:rtl/>
        </w:rPr>
      </w:pPr>
      <w:r w:rsidRPr="005F3349">
        <w:rPr>
          <w:rFonts w:hint="cs"/>
          <w:color w:val="008000"/>
          <w:rtl/>
        </w:rPr>
        <w:t xml:space="preserve">مُحَمَّدُ بْنُ يَحْيَى عَنْ أَحْمَدَ بْنِ مُحَمَّدٍ عَنِ ابْنِ فَضَّالٍ عَنْ عَلِيِّ بْنِ عُقْبَةَ عَنْ أَبِيهِ عَنْ أَبِي عَبْدِ اللَّهِ ع قَالَ </w:t>
      </w:r>
      <w:r w:rsidR="005F3349" w:rsidRPr="005F3349">
        <w:rPr>
          <w:rFonts w:hint="cs"/>
          <w:rtl/>
        </w:rPr>
        <w:t>«</w:t>
      </w:r>
      <w:r w:rsidRPr="005F3349">
        <w:rPr>
          <w:rFonts w:hint="cs"/>
          <w:color w:val="008000"/>
          <w:rtl/>
        </w:rPr>
        <w:t>سَمِعْتُهُ يَقُولُ‏ النَّظَرُ سَهْمٌ مِنْ سِهَامِ إِبْلِيسَ مَسْمُومٌ وَ كَمْ مِنْ نَظْرَةٍ أَوْرَثَتْ‏ حَسْرَةً طَوِيلَةً</w:t>
      </w:r>
      <w:r w:rsidR="005F3349">
        <w:rPr>
          <w:rFonts w:hint="cs"/>
          <w:rtl/>
        </w:rPr>
        <w:t>»</w:t>
      </w:r>
      <w:r w:rsidRPr="005F3349">
        <w:rPr>
          <w:rFonts w:hint="cs"/>
          <w:rtl/>
        </w:rPr>
        <w:t>.</w:t>
      </w:r>
      <w:r w:rsidR="005F3349">
        <w:rPr>
          <w:rStyle w:val="FootnoteReference"/>
          <w:rtl/>
        </w:rPr>
        <w:footnoteReference w:id="2"/>
      </w:r>
    </w:p>
    <w:p w:rsidR="00ED2C49" w:rsidRPr="005F3349" w:rsidRDefault="00ED2C49" w:rsidP="00F332AE">
      <w:r w:rsidRPr="005F3349">
        <w:rPr>
          <w:rFonts w:hint="cs"/>
          <w:rtl/>
        </w:rPr>
        <w:t xml:space="preserve">این گونه روایات عرض کردیم ناظر به مقام شهوت و تلذذ و ریبه است. دلیل بعدی هم شبیه همین است: </w:t>
      </w:r>
    </w:p>
    <w:p w:rsidR="00ED2C49" w:rsidRPr="006B150B" w:rsidRDefault="00ED2C49" w:rsidP="006B150B">
      <w:pPr>
        <w:rPr>
          <w:color w:val="008000"/>
          <w:rtl/>
        </w:rPr>
      </w:pPr>
      <w:r w:rsidRPr="006B150B">
        <w:rPr>
          <w:rFonts w:hint="cs"/>
          <w:color w:val="008000"/>
          <w:rtl/>
        </w:rPr>
        <w:t>رُوِيَ عَنْ هِشَامِ بْنِ سَالِمٍ عَنْ عُقْبَةَ قَالَ قَالَ أَبُو عَبْدِ اللَّهِ ع‏</w:t>
      </w:r>
      <w:r w:rsidR="005F3349" w:rsidRPr="006B150B">
        <w:rPr>
          <w:rFonts w:hint="cs"/>
          <w:color w:val="008000"/>
          <w:rtl/>
        </w:rPr>
        <w:t xml:space="preserve"> </w:t>
      </w:r>
      <w:r w:rsidR="005F3349" w:rsidRPr="006B150B">
        <w:rPr>
          <w:rFonts w:hint="cs"/>
          <w:rtl/>
        </w:rPr>
        <w:t>«</w:t>
      </w:r>
      <w:r w:rsidRPr="006B150B">
        <w:rPr>
          <w:rFonts w:hint="cs"/>
          <w:color w:val="008000"/>
          <w:rtl/>
        </w:rPr>
        <w:t>النَّظْرَةُ سَهْمٌ‏ مِنْ‏ سِهَامِ‏ إِبْلِيسَ‏ مَسْمُومٌ مَنْ تَرَكَهَا لِلَّهِ عَزَّ وَ جَلَّ لَا لِغَيْرِهِ أَعْقَبَهُ اللَّهُ إِيمَاناً يَجِدُ طَعْمَه</w:t>
      </w:r>
      <w:r w:rsidRPr="006B150B">
        <w:rPr>
          <w:rFonts w:hint="cs"/>
          <w:rtl/>
        </w:rPr>
        <w:t>ُ</w:t>
      </w:r>
      <w:r w:rsidR="005F3349" w:rsidRPr="006B150B">
        <w:rPr>
          <w:rFonts w:hint="cs"/>
          <w:rtl/>
        </w:rPr>
        <w:t>»</w:t>
      </w:r>
      <w:r w:rsidRPr="006B150B">
        <w:rPr>
          <w:rFonts w:hint="cs"/>
          <w:rtl/>
        </w:rPr>
        <w:t>.</w:t>
      </w:r>
      <w:r w:rsidR="006B150B">
        <w:rPr>
          <w:rStyle w:val="FootnoteReference"/>
          <w:rtl/>
        </w:rPr>
        <w:footnoteReference w:id="3"/>
      </w:r>
    </w:p>
    <w:p w:rsidR="00F332AE" w:rsidRPr="006B150B" w:rsidRDefault="006B150B" w:rsidP="006B150B">
      <w:pPr>
        <w:rPr>
          <w:color w:val="008000"/>
          <w:rtl/>
        </w:rPr>
      </w:pPr>
      <w:r w:rsidRPr="006B150B">
        <w:rPr>
          <w:rFonts w:hint="cs"/>
          <w:rtl/>
        </w:rPr>
        <w:lastRenderedPageBreak/>
        <w:t>«</w:t>
      </w:r>
      <w:r w:rsidR="00F332AE" w:rsidRPr="006B150B">
        <w:rPr>
          <w:rFonts w:hint="cs"/>
          <w:color w:val="008000"/>
          <w:rtl/>
        </w:rPr>
        <w:t>زنا العينين‏ النّظر</w:t>
      </w:r>
      <w:r w:rsidRPr="006B150B">
        <w:rPr>
          <w:rFonts w:hint="cs"/>
          <w:rtl/>
        </w:rPr>
        <w:t>»</w:t>
      </w:r>
      <w:r w:rsidR="00F332AE" w:rsidRPr="006B150B">
        <w:rPr>
          <w:rFonts w:hint="cs"/>
          <w:rtl/>
        </w:rPr>
        <w:t>.</w:t>
      </w:r>
      <w:r w:rsidRPr="006B150B">
        <w:rPr>
          <w:rStyle w:val="FootnoteReference"/>
          <w:rtl/>
        </w:rPr>
        <w:footnoteReference w:id="4"/>
      </w:r>
    </w:p>
    <w:p w:rsidR="00F332AE" w:rsidRPr="005F3349" w:rsidRDefault="00F332AE" w:rsidP="00ED2C49">
      <w:pPr>
        <w:rPr>
          <w:rtl/>
        </w:rPr>
      </w:pPr>
      <w:r w:rsidRPr="005F3349">
        <w:rPr>
          <w:rFonts w:hint="cs"/>
          <w:rtl/>
        </w:rPr>
        <w:t xml:space="preserve">امثال این روایات که مصداقشان </w:t>
      </w:r>
      <w:r w:rsidR="00AC283D" w:rsidRPr="005F3349">
        <w:rPr>
          <w:rFonts w:hint="cs"/>
          <w:rtl/>
        </w:rPr>
        <w:t>درواقع</w:t>
      </w:r>
      <w:r w:rsidRPr="005F3349">
        <w:rPr>
          <w:rFonts w:hint="cs"/>
          <w:rtl/>
        </w:rPr>
        <w:t xml:space="preserve"> نگاه شهوانی است و این طایفه از روایات اطلاق هم دارد و ن</w:t>
      </w:r>
      <w:r w:rsidR="00AC283D" w:rsidRPr="005F3349">
        <w:rPr>
          <w:rFonts w:hint="cs"/>
          <w:rtl/>
        </w:rPr>
        <w:t>می‌گوید</w:t>
      </w:r>
      <w:r w:rsidRPr="005F3349">
        <w:rPr>
          <w:rFonts w:hint="cs"/>
          <w:rtl/>
        </w:rPr>
        <w:t xml:space="preserve"> دست پا صورت و عضو دیگری. مطلق </w:t>
      </w:r>
      <w:r w:rsidR="00AC283D" w:rsidRPr="005F3349">
        <w:rPr>
          <w:rFonts w:hint="cs"/>
          <w:rtl/>
        </w:rPr>
        <w:t>می‌گوید</w:t>
      </w:r>
      <w:r w:rsidRPr="005F3349">
        <w:rPr>
          <w:rFonts w:hint="cs"/>
          <w:rtl/>
        </w:rPr>
        <w:t xml:space="preserve"> النظره سهم من سهام ابلیس</w:t>
      </w:r>
      <w:r w:rsidR="005F3349">
        <w:rPr>
          <w:rtl/>
        </w:rPr>
        <w:t>؛ لذا</w:t>
      </w:r>
      <w:r w:rsidRPr="005F3349">
        <w:rPr>
          <w:rFonts w:hint="cs"/>
          <w:rtl/>
        </w:rPr>
        <w:t xml:space="preserve"> هم از آیه بعید نیست استفاده شود هم روایات ضمن اینکه مذاق شریعت معلوم است که نگاه </w:t>
      </w:r>
      <w:r w:rsidR="00AC283D" w:rsidRPr="005F3349">
        <w:rPr>
          <w:rFonts w:hint="cs"/>
          <w:rtl/>
        </w:rPr>
        <w:t>شهوت‌آلود</w:t>
      </w:r>
      <w:r w:rsidRPr="005F3349">
        <w:rPr>
          <w:rFonts w:hint="cs"/>
          <w:rtl/>
        </w:rPr>
        <w:t xml:space="preserve"> و آمیخته به ریبه و تلذذ </w:t>
      </w:r>
      <w:r w:rsidR="00AC283D" w:rsidRPr="005F3349">
        <w:rPr>
          <w:rFonts w:hint="cs"/>
          <w:rtl/>
        </w:rPr>
        <w:t>قطعاً</w:t>
      </w:r>
      <w:r w:rsidRPr="005F3349">
        <w:rPr>
          <w:rFonts w:hint="cs"/>
          <w:rtl/>
        </w:rPr>
        <w:t xml:space="preserve"> حرام است حتی اگر وجه و کفین باشد. این آیه و روایات اطلاق دارد شاید بعضی مثل آیه قدر متیقنش نگاه به وجه و کفین باشد</w:t>
      </w:r>
      <w:r w:rsidR="005F3349">
        <w:rPr>
          <w:rtl/>
        </w:rPr>
        <w:t xml:space="preserve">. </w:t>
      </w:r>
      <w:r w:rsidRPr="005F3349">
        <w:rPr>
          <w:rFonts w:hint="cs"/>
          <w:rtl/>
        </w:rPr>
        <w:t xml:space="preserve">در سعد اسکاف قصه از همین قرار بود. جوان به زن نگاه کرد و </w:t>
      </w:r>
      <w:r w:rsidR="00AC283D" w:rsidRPr="005F3349">
        <w:rPr>
          <w:rFonts w:hint="cs"/>
          <w:rtl/>
        </w:rPr>
        <w:t>آن‌قدر</w:t>
      </w:r>
      <w:r w:rsidRPr="005F3349">
        <w:rPr>
          <w:rFonts w:hint="cs"/>
          <w:rtl/>
        </w:rPr>
        <w:t xml:space="preserve"> مجذوب شد که سرش خورد و </w:t>
      </w:r>
      <w:r w:rsidR="00AC283D" w:rsidRPr="005F3349">
        <w:rPr>
          <w:rFonts w:hint="cs"/>
          <w:rtl/>
        </w:rPr>
        <w:t>خون‌آلود</w:t>
      </w:r>
      <w:r w:rsidRPr="005F3349">
        <w:rPr>
          <w:rFonts w:hint="cs"/>
          <w:rtl/>
        </w:rPr>
        <w:t xml:space="preserve"> شد. </w:t>
      </w:r>
      <w:r w:rsidR="00AC283D" w:rsidRPr="005F3349">
        <w:rPr>
          <w:rFonts w:hint="cs"/>
          <w:rtl/>
        </w:rPr>
        <w:t>قاعدتاً</w:t>
      </w:r>
      <w:r w:rsidRPr="005F3349">
        <w:rPr>
          <w:rFonts w:hint="cs"/>
          <w:rtl/>
        </w:rPr>
        <w:t xml:space="preserve"> آنجا نگاه به وجه بوده. همان چیزی که ما </w:t>
      </w:r>
      <w:r w:rsidR="00AC283D" w:rsidRPr="005F3349">
        <w:rPr>
          <w:rFonts w:hint="cs"/>
          <w:rtl/>
        </w:rPr>
        <w:t>می‌گوییم</w:t>
      </w:r>
      <w:r w:rsidRPr="005F3349">
        <w:rPr>
          <w:rFonts w:hint="cs"/>
          <w:rtl/>
        </w:rPr>
        <w:t xml:space="preserve"> نظر به آن جایز است اگر با قصد تلذذ شود حرام است. آیه نه به اطلاقها بلکه </w:t>
      </w:r>
      <w:r w:rsidR="00AC283D" w:rsidRPr="005F3349">
        <w:rPr>
          <w:rFonts w:hint="cs"/>
          <w:rtl/>
        </w:rPr>
        <w:t>به‌خصوص</w:t>
      </w:r>
      <w:r w:rsidRPr="005F3349">
        <w:rPr>
          <w:rFonts w:hint="cs"/>
          <w:rtl/>
        </w:rPr>
        <w:t xml:space="preserve"> مورد و شأن نزول دلالت </w:t>
      </w:r>
      <w:r w:rsidR="00AC283D" w:rsidRPr="005F3349">
        <w:rPr>
          <w:rFonts w:hint="cs"/>
          <w:rtl/>
        </w:rPr>
        <w:t>می‌کند</w:t>
      </w:r>
      <w:r w:rsidRPr="005F3349">
        <w:rPr>
          <w:rFonts w:hint="cs"/>
          <w:rtl/>
        </w:rPr>
        <w:t xml:space="preserve"> که نگاه </w:t>
      </w:r>
      <w:r w:rsidR="00AC283D" w:rsidRPr="005F3349">
        <w:rPr>
          <w:rFonts w:hint="cs"/>
          <w:rtl/>
        </w:rPr>
        <w:t>شهوت‌آلود</w:t>
      </w:r>
      <w:r w:rsidRPr="005F3349">
        <w:rPr>
          <w:rFonts w:hint="cs"/>
          <w:rtl/>
        </w:rPr>
        <w:t xml:space="preserve"> حرام است.</w:t>
      </w:r>
    </w:p>
    <w:p w:rsidR="00F332AE" w:rsidRPr="005F3349" w:rsidRDefault="00AC283D" w:rsidP="00ED2C49">
      <w:pPr>
        <w:rPr>
          <w:rtl/>
        </w:rPr>
      </w:pPr>
      <w:r w:rsidRPr="005F3349">
        <w:rPr>
          <w:rFonts w:hint="cs"/>
          <w:rtl/>
        </w:rPr>
        <w:t>سؤال</w:t>
      </w:r>
      <w:r w:rsidR="00F332AE" w:rsidRPr="005F3349">
        <w:rPr>
          <w:rFonts w:hint="cs"/>
          <w:rtl/>
        </w:rPr>
        <w:t>: وجه و کفین موضوعیت ندارد در آیه ولی طبق نظر شما موضوعیت دارد</w:t>
      </w:r>
      <w:r w:rsidR="005F3349">
        <w:rPr>
          <w:rtl/>
        </w:rPr>
        <w:t xml:space="preserve"> ...</w:t>
      </w:r>
    </w:p>
    <w:p w:rsidR="00AC283D" w:rsidRPr="005F3349" w:rsidRDefault="00F332AE" w:rsidP="00004268">
      <w:pPr>
        <w:rPr>
          <w:rtl/>
        </w:rPr>
      </w:pPr>
      <w:r w:rsidRPr="005F3349">
        <w:rPr>
          <w:rFonts w:hint="cs"/>
          <w:rtl/>
        </w:rPr>
        <w:t xml:space="preserve">جواب: ندارد ولی روایات النظره سهم من سهام ابلیس اطلاق دارد و شامل وجه و کفین هم </w:t>
      </w:r>
      <w:r w:rsidR="00AC283D" w:rsidRPr="005F3349">
        <w:rPr>
          <w:rFonts w:hint="cs"/>
          <w:rtl/>
        </w:rPr>
        <w:t>می‌شود</w:t>
      </w:r>
      <w:r w:rsidRPr="005F3349">
        <w:rPr>
          <w:rFonts w:hint="cs"/>
          <w:rtl/>
        </w:rPr>
        <w:t xml:space="preserve"> اما آیه اگر حتی کسی بگوید اطلاق دارد قدر متیقنش نگاه به وجه است و ن</w:t>
      </w:r>
      <w:r w:rsidR="00AC283D" w:rsidRPr="005F3349">
        <w:rPr>
          <w:rFonts w:hint="cs"/>
          <w:rtl/>
        </w:rPr>
        <w:t>می‌شود</w:t>
      </w:r>
      <w:r w:rsidRPr="005F3349">
        <w:rPr>
          <w:rFonts w:hint="cs"/>
          <w:rtl/>
        </w:rPr>
        <w:t xml:space="preserve"> گفت مقیدی داریم. </w:t>
      </w:r>
    </w:p>
    <w:p w:rsidR="00AC283D" w:rsidRPr="005F3349" w:rsidRDefault="00AC283D" w:rsidP="00AC283D">
      <w:pPr>
        <w:pStyle w:val="Heading2"/>
        <w:rPr>
          <w:rFonts w:ascii="Traditional Arabic" w:hAnsi="Traditional Arabic" w:cs="Traditional Arabic"/>
        </w:rPr>
      </w:pPr>
      <w:r w:rsidRPr="005F3349">
        <w:rPr>
          <w:rFonts w:ascii="Traditional Arabic" w:hAnsi="Traditional Arabic" w:cs="Traditional Arabic" w:hint="cs"/>
          <w:rtl/>
        </w:rPr>
        <w:t xml:space="preserve">نسبت بین اطلاقات حرمت نظر </w:t>
      </w:r>
      <w:r w:rsidR="005F3349">
        <w:rPr>
          <w:rFonts w:ascii="Traditional Arabic" w:hAnsi="Traditional Arabic" w:cs="Traditional Arabic"/>
          <w:rtl/>
        </w:rPr>
        <w:t>شهوت‌آلود</w:t>
      </w:r>
      <w:r w:rsidRPr="005F3349">
        <w:rPr>
          <w:rFonts w:ascii="Traditional Arabic" w:hAnsi="Traditional Arabic" w:cs="Traditional Arabic" w:hint="cs"/>
          <w:rtl/>
        </w:rPr>
        <w:t xml:space="preserve"> و روایات مجوزه نظر به وجه و کفین</w:t>
      </w:r>
    </w:p>
    <w:p w:rsidR="00F332AE" w:rsidRPr="005F3349" w:rsidRDefault="00F332AE" w:rsidP="00004268">
      <w:pPr>
        <w:rPr>
          <w:rtl/>
        </w:rPr>
      </w:pPr>
      <w:r w:rsidRPr="005F3349">
        <w:rPr>
          <w:rFonts w:hint="cs"/>
          <w:rtl/>
        </w:rPr>
        <w:t xml:space="preserve">به عبارت </w:t>
      </w:r>
      <w:r w:rsidR="00AC283D" w:rsidRPr="005F3349">
        <w:rPr>
          <w:rFonts w:hint="cs"/>
          <w:rtl/>
        </w:rPr>
        <w:t>فنی‌تر</w:t>
      </w:r>
      <w:r w:rsidRPr="005F3349">
        <w:rPr>
          <w:rFonts w:hint="cs"/>
          <w:rtl/>
        </w:rPr>
        <w:t xml:space="preserve"> کسی ممکن است بگوید روایاتی که </w:t>
      </w:r>
      <w:r w:rsidR="00AC283D" w:rsidRPr="005F3349">
        <w:rPr>
          <w:rFonts w:hint="cs"/>
          <w:rtl/>
        </w:rPr>
        <w:t>می‌گوید</w:t>
      </w:r>
      <w:r w:rsidRPr="005F3349">
        <w:rPr>
          <w:rFonts w:hint="cs"/>
          <w:rtl/>
        </w:rPr>
        <w:t xml:space="preserve"> نظر به وجه و کفین جایز است در یک سمت و از </w:t>
      </w:r>
      <w:r w:rsidR="00AC283D" w:rsidRPr="005F3349">
        <w:rPr>
          <w:rFonts w:hint="cs"/>
          <w:rtl/>
        </w:rPr>
        <w:t>این‌طرف</w:t>
      </w:r>
      <w:r w:rsidRPr="005F3349">
        <w:rPr>
          <w:rFonts w:hint="cs"/>
          <w:rtl/>
        </w:rPr>
        <w:t xml:space="preserve"> هم آنهایی که </w:t>
      </w:r>
      <w:r w:rsidR="00AC283D" w:rsidRPr="005F3349">
        <w:rPr>
          <w:rFonts w:hint="cs"/>
          <w:rtl/>
        </w:rPr>
        <w:t>می‌گوید</w:t>
      </w:r>
      <w:r w:rsidRPr="005F3349">
        <w:rPr>
          <w:rFonts w:hint="cs"/>
          <w:rtl/>
        </w:rPr>
        <w:t xml:space="preserve"> نگاه </w:t>
      </w:r>
      <w:r w:rsidR="00AC283D" w:rsidRPr="005F3349">
        <w:rPr>
          <w:rFonts w:hint="cs"/>
          <w:rtl/>
        </w:rPr>
        <w:t>شهوت‌آلود</w:t>
      </w:r>
      <w:r w:rsidRPr="005F3349">
        <w:rPr>
          <w:rFonts w:hint="cs"/>
          <w:rtl/>
        </w:rPr>
        <w:t xml:space="preserve"> در یک سمت است. با </w:t>
      </w:r>
      <w:r w:rsidR="005F3349">
        <w:rPr>
          <w:rtl/>
        </w:rPr>
        <w:t>نسبت‌سنج</w:t>
      </w:r>
      <w:r w:rsidR="005F3349">
        <w:rPr>
          <w:rFonts w:hint="cs"/>
          <w:rtl/>
        </w:rPr>
        <w:t>ی</w:t>
      </w:r>
      <w:r w:rsidRPr="005F3349">
        <w:rPr>
          <w:rFonts w:hint="cs"/>
          <w:rtl/>
        </w:rPr>
        <w:t xml:space="preserve"> </w:t>
      </w:r>
      <w:r w:rsidR="00AC283D" w:rsidRPr="005F3349">
        <w:rPr>
          <w:rFonts w:hint="cs"/>
          <w:rtl/>
        </w:rPr>
        <w:t>می‌شود</w:t>
      </w:r>
      <w:r w:rsidRPr="005F3349">
        <w:rPr>
          <w:rFonts w:hint="cs"/>
          <w:rtl/>
        </w:rPr>
        <w:t xml:space="preserve"> عام و خاص من وجه</w:t>
      </w:r>
      <w:r w:rsidR="00004268" w:rsidRPr="005F3349">
        <w:rPr>
          <w:rFonts w:hint="cs"/>
          <w:rtl/>
        </w:rPr>
        <w:t xml:space="preserve"> یا مطلق است</w:t>
      </w:r>
      <w:r w:rsidRPr="005F3349">
        <w:rPr>
          <w:rFonts w:hint="cs"/>
          <w:rtl/>
        </w:rPr>
        <w:t xml:space="preserve">. کسی ممکن است بگوید روایات و یا آیاتی داریم که نگاه </w:t>
      </w:r>
      <w:r w:rsidR="00AC283D" w:rsidRPr="005F3349">
        <w:rPr>
          <w:rFonts w:hint="cs"/>
          <w:rtl/>
        </w:rPr>
        <w:t>شهوت‌آلود</w:t>
      </w:r>
      <w:r w:rsidRPr="005F3349">
        <w:rPr>
          <w:rFonts w:hint="cs"/>
          <w:rtl/>
        </w:rPr>
        <w:t xml:space="preserve"> را منع کرده و شامل نگاه به وجه و کفین هم </w:t>
      </w:r>
      <w:r w:rsidR="00AC283D" w:rsidRPr="005F3349">
        <w:rPr>
          <w:rFonts w:hint="cs"/>
          <w:rtl/>
        </w:rPr>
        <w:t>می‌شود</w:t>
      </w:r>
      <w:r w:rsidR="005F3349">
        <w:rPr>
          <w:rFonts w:hint="cs"/>
          <w:rtl/>
        </w:rPr>
        <w:t xml:space="preserve"> اما در نقطه</w:t>
      </w:r>
      <w:r w:rsidRPr="005F3349">
        <w:rPr>
          <w:rFonts w:hint="cs"/>
          <w:rtl/>
        </w:rPr>
        <w:t xml:space="preserve"> مقابل هم روایات مجوزه به وجه و کفین داشتیم. این دو طایفه عموم و خصوص </w:t>
      </w:r>
      <w:r w:rsidR="00004268" w:rsidRPr="005F3349">
        <w:rPr>
          <w:rFonts w:hint="cs"/>
          <w:rtl/>
        </w:rPr>
        <w:t>مطلق</w:t>
      </w:r>
      <w:r w:rsidRPr="005F3349">
        <w:rPr>
          <w:rFonts w:hint="cs"/>
          <w:rtl/>
        </w:rPr>
        <w:t xml:space="preserve"> </w:t>
      </w:r>
      <w:r w:rsidR="00004268" w:rsidRPr="005F3349">
        <w:rPr>
          <w:rFonts w:hint="cs"/>
          <w:rtl/>
        </w:rPr>
        <w:t xml:space="preserve">یا من وجه </w:t>
      </w:r>
      <w:r w:rsidRPr="005F3349">
        <w:rPr>
          <w:rFonts w:hint="cs"/>
          <w:rtl/>
        </w:rPr>
        <w:t xml:space="preserve">است. یک طایفه </w:t>
      </w:r>
      <w:r w:rsidR="00AC283D" w:rsidRPr="005F3349">
        <w:rPr>
          <w:rFonts w:hint="cs"/>
          <w:rtl/>
        </w:rPr>
        <w:t>می‌گوید</w:t>
      </w:r>
      <w:r w:rsidRPr="005F3349">
        <w:rPr>
          <w:rFonts w:hint="cs"/>
          <w:rtl/>
        </w:rPr>
        <w:t xml:space="preserve"> نگاه </w:t>
      </w:r>
      <w:r w:rsidR="00AC283D" w:rsidRPr="005F3349">
        <w:rPr>
          <w:rFonts w:hint="cs"/>
          <w:rtl/>
        </w:rPr>
        <w:t>شهوت‌آلود</w:t>
      </w:r>
      <w:r w:rsidRPr="005F3349">
        <w:rPr>
          <w:rFonts w:hint="cs"/>
          <w:rtl/>
        </w:rPr>
        <w:t xml:space="preserve"> جایز نیست چه به وجه و کفین چه به اعضای دیگر این طایفه </w:t>
      </w:r>
      <w:r w:rsidR="00AC283D" w:rsidRPr="005F3349">
        <w:rPr>
          <w:rFonts w:hint="cs"/>
          <w:rtl/>
        </w:rPr>
        <w:t>می‌گفت</w:t>
      </w:r>
      <w:r w:rsidRPr="005F3349">
        <w:rPr>
          <w:rFonts w:hint="cs"/>
          <w:rtl/>
        </w:rPr>
        <w:t xml:space="preserve"> نگاه به وجه و کفین جایز است </w:t>
      </w:r>
      <w:r w:rsidR="00AC283D" w:rsidRPr="005F3349">
        <w:rPr>
          <w:rFonts w:hint="cs"/>
          <w:rtl/>
        </w:rPr>
        <w:t>می‌شود</w:t>
      </w:r>
      <w:r w:rsidRPr="005F3349">
        <w:rPr>
          <w:rFonts w:hint="cs"/>
          <w:rtl/>
        </w:rPr>
        <w:t xml:space="preserve"> مخص</w:t>
      </w:r>
      <w:r w:rsidR="00004268" w:rsidRPr="005F3349">
        <w:rPr>
          <w:rFonts w:hint="cs"/>
          <w:rtl/>
        </w:rPr>
        <w:t xml:space="preserve">ص و مقید. </w:t>
      </w:r>
      <w:r w:rsidR="00AC283D" w:rsidRPr="005F3349">
        <w:rPr>
          <w:rFonts w:hint="cs"/>
          <w:rtl/>
        </w:rPr>
        <w:t>طایفه‌ای</w:t>
      </w:r>
      <w:r w:rsidR="00004268" w:rsidRPr="005F3349">
        <w:rPr>
          <w:rFonts w:hint="cs"/>
          <w:rtl/>
        </w:rPr>
        <w:t xml:space="preserve"> داریم که نگاه به هر عضوی </w:t>
      </w:r>
      <w:r w:rsidR="00AC283D" w:rsidRPr="005F3349">
        <w:rPr>
          <w:rFonts w:hint="cs"/>
          <w:rtl/>
        </w:rPr>
        <w:t>می‌گوید</w:t>
      </w:r>
      <w:r w:rsidR="00004268" w:rsidRPr="005F3349">
        <w:rPr>
          <w:rFonts w:hint="cs"/>
          <w:rtl/>
        </w:rPr>
        <w:t xml:space="preserve"> با شهوت حرام است. این مطلق است چه نسبت به وجه و کفین چه نسبت به غیرش و روایاتی که می </w:t>
      </w:r>
      <w:r w:rsidR="00AC283D" w:rsidRPr="005F3349">
        <w:rPr>
          <w:rFonts w:hint="cs"/>
          <w:rtl/>
        </w:rPr>
        <w:t>گ</w:t>
      </w:r>
      <w:r w:rsidR="00004268" w:rsidRPr="005F3349">
        <w:rPr>
          <w:rFonts w:hint="cs"/>
          <w:rtl/>
        </w:rPr>
        <w:t xml:space="preserve">وید نگاه به وجه و کفین جایز است ممکن است کسی بگوید مطلق است و </w:t>
      </w:r>
      <w:r w:rsidR="00AC283D" w:rsidRPr="005F3349">
        <w:rPr>
          <w:rFonts w:hint="cs"/>
          <w:rtl/>
        </w:rPr>
        <w:t>می‌گویند</w:t>
      </w:r>
      <w:r w:rsidR="00004268" w:rsidRPr="005F3349">
        <w:rPr>
          <w:rFonts w:hint="cs"/>
          <w:rtl/>
        </w:rPr>
        <w:t xml:space="preserve"> نگاه به وجه و کفین جایز است </w:t>
      </w:r>
      <w:r w:rsidR="00AC283D" w:rsidRPr="005F3349">
        <w:rPr>
          <w:rFonts w:hint="cs"/>
          <w:rtl/>
        </w:rPr>
        <w:t>مطلقاً</w:t>
      </w:r>
      <w:r w:rsidR="00004268" w:rsidRPr="005F3349">
        <w:rPr>
          <w:rFonts w:hint="cs"/>
          <w:rtl/>
        </w:rPr>
        <w:t xml:space="preserve"> و مخصص آنها </w:t>
      </w:r>
      <w:r w:rsidR="00AC283D"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. اگر بگوییم عموم و خصوص مطلق است این طایفه مخصص </w:t>
      </w:r>
      <w:r w:rsidR="00AC283D"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 و اگر هم عموم و خصوص من وجه باشند نقطه اشتراک تساقط </w:t>
      </w:r>
      <w:r w:rsidR="00AC283D" w:rsidRPr="005F3349">
        <w:rPr>
          <w:rFonts w:hint="cs"/>
          <w:rtl/>
        </w:rPr>
        <w:t>می‌کند</w:t>
      </w:r>
      <w:r w:rsidR="00004268" w:rsidRPr="005F3349">
        <w:rPr>
          <w:rFonts w:hint="cs"/>
          <w:rtl/>
        </w:rPr>
        <w:t xml:space="preserve"> و برائت جاری </w:t>
      </w:r>
      <w:r w:rsidR="00AC283D"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. پس یا نسبت مطلق است دومی مقید </w:t>
      </w:r>
      <w:r w:rsidR="00AC283D"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 یا اینکه من وجه است در ماده اجتماع تعارض </w:t>
      </w:r>
      <w:r w:rsidR="00AC283D" w:rsidRPr="005F3349">
        <w:rPr>
          <w:rFonts w:hint="cs"/>
          <w:rtl/>
        </w:rPr>
        <w:t>می‌کند</w:t>
      </w:r>
      <w:r w:rsidR="00004268" w:rsidRPr="005F3349">
        <w:rPr>
          <w:rFonts w:hint="cs"/>
          <w:rtl/>
        </w:rPr>
        <w:t xml:space="preserve"> اصاله البرائه جاری </w:t>
      </w:r>
      <w:r w:rsidR="00AC283D"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. جهتی هم که تردید در مطلق یا من وجه بودن داریم این است که ممکن است کسی بگوید روایات شامل جواز نظر به وجه و کفی اطلاق دارد چه با تلذذ چه بدون آن </w:t>
      </w:r>
      <w:r w:rsidR="00AC283D"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 من وجه ممکن است بگوید کسی آن را ن</w:t>
      </w:r>
      <w:r w:rsidR="00AC283D" w:rsidRPr="005F3349">
        <w:rPr>
          <w:rFonts w:hint="cs"/>
          <w:rtl/>
        </w:rPr>
        <w:t>می‌گیرد</w:t>
      </w:r>
      <w:r w:rsidR="00004268" w:rsidRPr="005F3349">
        <w:rPr>
          <w:rFonts w:hint="cs"/>
          <w:rtl/>
        </w:rPr>
        <w:t xml:space="preserve"> و من وجه </w:t>
      </w:r>
      <w:r w:rsidR="00AC283D"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. اینکه به وجه و کفین </w:t>
      </w:r>
      <w:r w:rsidR="00AC283D"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 نگاه کرد نسبتش با روایاتی که </w:t>
      </w:r>
      <w:r w:rsidR="00AC283D" w:rsidRPr="005F3349">
        <w:rPr>
          <w:rFonts w:hint="cs"/>
          <w:rtl/>
        </w:rPr>
        <w:t>می‌گوید</w:t>
      </w:r>
      <w:r w:rsidR="00004268" w:rsidRPr="005F3349">
        <w:rPr>
          <w:rFonts w:hint="cs"/>
          <w:rtl/>
        </w:rPr>
        <w:t xml:space="preserve"> تلذذا به هیچ عضوی ن</w:t>
      </w:r>
      <w:r w:rsidR="00AC283D"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 نگاه کرد نسبتش ممکن است من وجه یا مطلق باشد. اگر مطلق باشد دومی مقید </w:t>
      </w:r>
      <w:r w:rsidR="00AC283D"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 و نگاه جایز </w:t>
      </w:r>
      <w:r w:rsidR="00AC283D"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 اگر هم من وجه باشد در ماده اجتماع تساقط </w:t>
      </w:r>
      <w:r w:rsidR="00AC283D" w:rsidRPr="005F3349">
        <w:rPr>
          <w:rFonts w:hint="cs"/>
          <w:rtl/>
        </w:rPr>
        <w:t>می‌کند</w:t>
      </w:r>
      <w:r w:rsidR="00004268" w:rsidRPr="005F3349">
        <w:rPr>
          <w:rFonts w:hint="cs"/>
          <w:rtl/>
        </w:rPr>
        <w:t xml:space="preserve"> و رجوع به برائت </w:t>
      </w:r>
      <w:r w:rsidR="00AC283D" w:rsidRPr="005F3349">
        <w:rPr>
          <w:rFonts w:hint="cs"/>
          <w:rtl/>
        </w:rPr>
        <w:t>می‌کنیم</w:t>
      </w:r>
      <w:r w:rsidR="00004268" w:rsidRPr="005F3349">
        <w:rPr>
          <w:rFonts w:hint="cs"/>
          <w:rtl/>
        </w:rPr>
        <w:t xml:space="preserve">. </w:t>
      </w:r>
    </w:p>
    <w:p w:rsidR="00004268" w:rsidRPr="005F3349" w:rsidRDefault="00004268" w:rsidP="00004268">
      <w:pPr>
        <w:rPr>
          <w:rtl/>
        </w:rPr>
      </w:pPr>
      <w:r w:rsidRPr="005F3349">
        <w:rPr>
          <w:rFonts w:hint="cs"/>
          <w:rtl/>
        </w:rPr>
        <w:lastRenderedPageBreak/>
        <w:t>جواب این ان قلت این نکته بود که قصد تلذذ و شهوت در وجه و کفین قدر متیقن ادله اول است و جایی که قدر متیقن باشد ن</w:t>
      </w:r>
      <w:r w:rsidR="00AC283D" w:rsidRPr="005F3349">
        <w:rPr>
          <w:rFonts w:hint="cs"/>
          <w:rtl/>
        </w:rPr>
        <w:t>می‌شود</w:t>
      </w:r>
      <w:r w:rsidRPr="005F3349">
        <w:rPr>
          <w:rFonts w:hint="cs"/>
          <w:rtl/>
        </w:rPr>
        <w:t xml:space="preserve"> از آن بیرون برود. ن</w:t>
      </w:r>
      <w:r w:rsidR="00AC283D" w:rsidRPr="005F3349">
        <w:rPr>
          <w:rFonts w:hint="cs"/>
          <w:rtl/>
        </w:rPr>
        <w:t>می‌توان</w:t>
      </w:r>
      <w:r w:rsidRPr="005F3349">
        <w:rPr>
          <w:rFonts w:hint="cs"/>
          <w:rtl/>
        </w:rPr>
        <w:t>ید بگویید نگاه به وجه و کفین با تلذذ و ریبه به واسطه طایفه دوم از اول بیرون رفته. زیرا طایفه دوم یا تلذذ را ن</w:t>
      </w:r>
      <w:r w:rsidR="00AC283D" w:rsidRPr="005F3349">
        <w:rPr>
          <w:rFonts w:hint="cs"/>
          <w:rtl/>
        </w:rPr>
        <w:t>می‌گیرد</w:t>
      </w:r>
      <w:r w:rsidRPr="005F3349">
        <w:rPr>
          <w:rFonts w:hint="cs"/>
          <w:rtl/>
        </w:rPr>
        <w:t xml:space="preserve"> اگر هم بگیرد چه به نحو من وجه چه مطلق ن</w:t>
      </w:r>
      <w:r w:rsidR="00AC283D" w:rsidRPr="005F3349">
        <w:rPr>
          <w:rFonts w:hint="cs"/>
          <w:rtl/>
        </w:rPr>
        <w:t>می‌توان</w:t>
      </w:r>
      <w:r w:rsidRPr="005F3349">
        <w:rPr>
          <w:rFonts w:hint="cs"/>
          <w:rtl/>
        </w:rPr>
        <w:t xml:space="preserve">یم بگوییم نگاه به وجه و کفین با تلذذ جایز است زیرا وجه و کفین با تلذذ قدر متیقن آیه شریفه است و بزنگاه مسئله این نکته را </w:t>
      </w:r>
      <w:r w:rsidR="00AC283D" w:rsidRPr="005F3349">
        <w:rPr>
          <w:rFonts w:hint="cs"/>
          <w:rtl/>
        </w:rPr>
        <w:t>می‌خواستیم</w:t>
      </w:r>
      <w:r w:rsidRPr="005F3349">
        <w:rPr>
          <w:rFonts w:hint="cs"/>
          <w:rtl/>
        </w:rPr>
        <w:t xml:space="preserve"> عرض کنیم. به ذهن کسی نیاید که نگاه به وجه و کفین حتی با تلذذ با روایاتی که تجویز </w:t>
      </w:r>
      <w:r w:rsidR="00AC283D" w:rsidRPr="005F3349">
        <w:rPr>
          <w:rFonts w:hint="cs"/>
          <w:rtl/>
        </w:rPr>
        <w:t>می‌کرد</w:t>
      </w:r>
      <w:r w:rsidRPr="005F3349">
        <w:rPr>
          <w:rFonts w:hint="cs"/>
          <w:rtl/>
        </w:rPr>
        <w:t xml:space="preserve"> از روایاتی که قصد تلذذ را منع </w:t>
      </w:r>
      <w:r w:rsidR="00AC283D" w:rsidRPr="005F3349">
        <w:rPr>
          <w:rFonts w:hint="cs"/>
          <w:rtl/>
        </w:rPr>
        <w:t>می‌کند</w:t>
      </w:r>
      <w:r w:rsidRPr="005F3349">
        <w:rPr>
          <w:rFonts w:hint="cs"/>
          <w:rtl/>
        </w:rPr>
        <w:t xml:space="preserve"> بیرون </w:t>
      </w:r>
      <w:r w:rsidR="00AC283D" w:rsidRPr="005F3349">
        <w:rPr>
          <w:rFonts w:hint="cs"/>
          <w:rtl/>
        </w:rPr>
        <w:t>می‌روند</w:t>
      </w:r>
      <w:r w:rsidRPr="005F3349">
        <w:rPr>
          <w:rFonts w:hint="cs"/>
          <w:rtl/>
        </w:rPr>
        <w:t xml:space="preserve"> زیرا </w:t>
      </w:r>
      <w:r w:rsidR="00AC283D" w:rsidRPr="005F3349">
        <w:rPr>
          <w:rFonts w:hint="cs"/>
          <w:rtl/>
        </w:rPr>
        <w:t>اولاً</w:t>
      </w:r>
      <w:r w:rsidRPr="005F3349">
        <w:rPr>
          <w:rFonts w:hint="cs"/>
          <w:rtl/>
        </w:rPr>
        <w:t xml:space="preserve"> این روایاتی که نگاه به وجه و کفین را جایز کرده ممکن است بگوییم انصراف دارد از جایی که قصد تلذذ باشد </w:t>
      </w:r>
      <w:r w:rsidR="00AC283D" w:rsidRPr="005F3349">
        <w:rPr>
          <w:rFonts w:hint="cs"/>
          <w:rtl/>
        </w:rPr>
        <w:t>ثانیاً</w:t>
      </w:r>
      <w:r w:rsidRPr="005F3349">
        <w:rPr>
          <w:rFonts w:hint="cs"/>
          <w:rtl/>
        </w:rPr>
        <w:t xml:space="preserve"> اگر هم منصرف نباشد ن</w:t>
      </w:r>
      <w:r w:rsidR="00AC283D" w:rsidRPr="005F3349">
        <w:rPr>
          <w:rFonts w:hint="cs"/>
          <w:rtl/>
        </w:rPr>
        <w:t>می‌توان</w:t>
      </w:r>
      <w:r w:rsidRPr="005F3349">
        <w:rPr>
          <w:rFonts w:hint="cs"/>
          <w:rtl/>
        </w:rPr>
        <w:t xml:space="preserve"> وجه و کفین را از مطلقات بیرون برد زیرا آیه شریفه که </w:t>
      </w:r>
      <w:r w:rsidR="00AC283D" w:rsidRPr="005F3349">
        <w:rPr>
          <w:rFonts w:hint="cs"/>
          <w:rtl/>
        </w:rPr>
        <w:t>می‌گوید</w:t>
      </w:r>
      <w:r w:rsidRPr="005F3349">
        <w:rPr>
          <w:rFonts w:hint="cs"/>
          <w:rtl/>
        </w:rPr>
        <w:t xml:space="preserve"> لایبدین زینتهن با روایت سعد اسکاف مصداق روشنش این بود که جوان صحابی به چهره آن زن نگاه کرد و موجب آن اتفاقات شد. پس چون نگاه </w:t>
      </w:r>
      <w:r w:rsidR="00AC283D" w:rsidRPr="005F3349">
        <w:rPr>
          <w:rFonts w:hint="cs"/>
          <w:rtl/>
        </w:rPr>
        <w:t>شهوت‌آلود</w:t>
      </w:r>
      <w:r w:rsidRPr="005F3349">
        <w:rPr>
          <w:rFonts w:hint="cs"/>
          <w:rtl/>
        </w:rPr>
        <w:t xml:space="preserve"> قدر متیقن آیه لایبدین زینتهن و روایات النظره سهم من سهام ابلیس است راهی ندارد که دلیلی بیاید آن را بیرون ببرد. راهی برای اینکه دلیل را بیرون ببرد نیست. پس آیه که </w:t>
      </w:r>
      <w:r w:rsidR="00AC283D" w:rsidRPr="005F3349">
        <w:rPr>
          <w:rFonts w:hint="cs"/>
          <w:rtl/>
        </w:rPr>
        <w:t>می‌گوید</w:t>
      </w:r>
      <w:r w:rsidRPr="005F3349">
        <w:rPr>
          <w:rFonts w:hint="cs"/>
          <w:rtl/>
        </w:rPr>
        <w:t xml:space="preserve"> نگاه متلذذانه جایز نیست </w:t>
      </w:r>
      <w:r w:rsidR="005F3349">
        <w:rPr>
          <w:rtl/>
        </w:rPr>
        <w:t>حتماً</w:t>
      </w:r>
      <w:r w:rsidRPr="005F3349">
        <w:rPr>
          <w:rFonts w:hint="cs"/>
          <w:rtl/>
        </w:rPr>
        <w:t xml:space="preserve"> و</w:t>
      </w:r>
      <w:r w:rsidR="00AC283D" w:rsidRPr="005F3349">
        <w:rPr>
          <w:rFonts w:hint="cs"/>
          <w:rtl/>
        </w:rPr>
        <w:t>ج</w:t>
      </w:r>
      <w:r w:rsidRPr="005F3349">
        <w:rPr>
          <w:rFonts w:hint="cs"/>
          <w:rtl/>
        </w:rPr>
        <w:t xml:space="preserve">ه و کفین را </w:t>
      </w:r>
      <w:r w:rsidR="00AC283D" w:rsidRPr="005F3349">
        <w:rPr>
          <w:rFonts w:hint="cs"/>
          <w:rtl/>
        </w:rPr>
        <w:t>می‌گیرد</w:t>
      </w:r>
      <w:r w:rsidRPr="005F3349">
        <w:rPr>
          <w:rFonts w:hint="cs"/>
          <w:rtl/>
        </w:rPr>
        <w:t xml:space="preserve"> و این خارج از اطلاقات ما </w:t>
      </w:r>
      <w:r w:rsidR="00AC283D" w:rsidRPr="005F3349">
        <w:rPr>
          <w:rFonts w:hint="cs"/>
          <w:rtl/>
        </w:rPr>
        <w:t>می‌شود</w:t>
      </w:r>
      <w:r w:rsidRPr="005F3349">
        <w:rPr>
          <w:rFonts w:hint="cs"/>
          <w:rtl/>
        </w:rPr>
        <w:t xml:space="preserve">. </w:t>
      </w:r>
    </w:p>
    <w:p w:rsidR="00004268" w:rsidRPr="005F3349" w:rsidRDefault="00AC283D" w:rsidP="00004268">
      <w:pPr>
        <w:rPr>
          <w:rtl/>
        </w:rPr>
      </w:pPr>
      <w:r w:rsidRPr="005F3349">
        <w:rPr>
          <w:rFonts w:hint="cs"/>
          <w:rtl/>
        </w:rPr>
        <w:t>به‌عبارت‌دیگر</w:t>
      </w:r>
      <w:r w:rsidR="00004268" w:rsidRPr="005F3349">
        <w:rPr>
          <w:rFonts w:hint="cs"/>
          <w:rtl/>
        </w:rPr>
        <w:t xml:space="preserve"> </w:t>
      </w:r>
      <w:r w:rsidRPr="005F3349">
        <w:rPr>
          <w:rFonts w:hint="cs"/>
          <w:rtl/>
        </w:rPr>
        <w:t>سؤال</w:t>
      </w:r>
      <w:r w:rsidR="00004268" w:rsidRPr="005F3349">
        <w:rPr>
          <w:rFonts w:hint="cs"/>
          <w:rtl/>
        </w:rPr>
        <w:t xml:space="preserve"> این بود که نگاه با شهوت به وجه و کفین حکمش چیست؟ با توجه به اینکه روایات مجوزه را مقدم داشتید. </w:t>
      </w:r>
      <w:r w:rsidRPr="005F3349">
        <w:rPr>
          <w:rFonts w:hint="cs"/>
          <w:rtl/>
        </w:rPr>
        <w:t>سؤال این است ک</w:t>
      </w:r>
      <w:r w:rsidR="00004268" w:rsidRPr="005F3349">
        <w:rPr>
          <w:rFonts w:hint="cs"/>
          <w:rtl/>
        </w:rPr>
        <w:t xml:space="preserve">ه </w:t>
      </w:r>
      <w:r w:rsidRPr="005F3349">
        <w:rPr>
          <w:rFonts w:hint="cs"/>
          <w:rtl/>
        </w:rPr>
        <w:t>این‌ها</w:t>
      </w:r>
      <w:r w:rsidR="00004268" w:rsidRPr="005F3349">
        <w:rPr>
          <w:rFonts w:hint="cs"/>
          <w:rtl/>
        </w:rPr>
        <w:t xml:space="preserve"> شامل وجه و کفین که آمیخته با شهوت و تلذذ است هم </w:t>
      </w:r>
      <w:r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 یا نه؟ ممکن است کسی بگوید طایفه مجوزه اطلاق دارد چه با قصد و ریبه چه بدون آن. جواب این است که ن</w:t>
      </w:r>
      <w:r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>. به دو وجه.</w:t>
      </w:r>
    </w:p>
    <w:p w:rsidR="00004268" w:rsidRPr="005F3349" w:rsidRDefault="00004268" w:rsidP="00004268">
      <w:pPr>
        <w:rPr>
          <w:rtl/>
        </w:rPr>
      </w:pPr>
      <w:r w:rsidRPr="005F3349">
        <w:rPr>
          <w:rFonts w:hint="cs"/>
          <w:rtl/>
        </w:rPr>
        <w:t xml:space="preserve">وجه اول این است که کسی بگوید آن ادله مجوزه از صورت تلذذ و ریبه انصراف دارد. </w:t>
      </w:r>
    </w:p>
    <w:p w:rsidR="00004268" w:rsidRPr="005F3349" w:rsidRDefault="00AC283D" w:rsidP="00004268">
      <w:pPr>
        <w:rPr>
          <w:rtl/>
        </w:rPr>
      </w:pPr>
      <w:r w:rsidRPr="005F3349">
        <w:rPr>
          <w:rFonts w:hint="cs"/>
          <w:rtl/>
        </w:rPr>
        <w:t>ثانیاً</w:t>
      </w:r>
      <w:r w:rsidR="00004268" w:rsidRPr="005F3349">
        <w:rPr>
          <w:rFonts w:hint="cs"/>
          <w:rtl/>
        </w:rPr>
        <w:t xml:space="preserve"> اگر هم انصراف نداشته باشد در نقطه مقابل این روایات آیه داریم و روایاتی داریم که النظره سهم من سهام ابلیس مسموم که آن آیه و روایات نگاه </w:t>
      </w:r>
      <w:r w:rsidRPr="005F3349">
        <w:rPr>
          <w:rFonts w:hint="cs"/>
          <w:rtl/>
        </w:rPr>
        <w:t>شهوت‌آلود</w:t>
      </w:r>
      <w:r w:rsidR="00004268" w:rsidRPr="005F3349">
        <w:rPr>
          <w:rFonts w:hint="cs"/>
          <w:rtl/>
        </w:rPr>
        <w:t xml:space="preserve"> </w:t>
      </w:r>
      <w:r w:rsidRPr="005F3349">
        <w:rPr>
          <w:rFonts w:hint="cs"/>
          <w:rtl/>
        </w:rPr>
        <w:t>به‌صورت</w:t>
      </w:r>
      <w:r w:rsidR="00004268" w:rsidRPr="005F3349">
        <w:rPr>
          <w:rFonts w:hint="cs"/>
          <w:rtl/>
        </w:rPr>
        <w:t xml:space="preserve"> را هم </w:t>
      </w:r>
      <w:r w:rsidRPr="005F3349">
        <w:rPr>
          <w:rFonts w:hint="cs"/>
          <w:rtl/>
        </w:rPr>
        <w:t>می‌گیرد</w:t>
      </w:r>
      <w:r w:rsidR="00004268" w:rsidRPr="005F3349">
        <w:rPr>
          <w:rFonts w:hint="cs"/>
          <w:rtl/>
        </w:rPr>
        <w:t xml:space="preserve"> و </w:t>
      </w:r>
      <w:r w:rsidRPr="005F3349">
        <w:rPr>
          <w:rFonts w:hint="cs"/>
          <w:rtl/>
        </w:rPr>
        <w:t>علی‌رغم</w:t>
      </w:r>
      <w:r w:rsidR="00004268" w:rsidRPr="005F3349">
        <w:rPr>
          <w:rFonts w:hint="cs"/>
          <w:rtl/>
        </w:rPr>
        <w:t xml:space="preserve"> اینکه نسبت مطلق یا من وجه دارند و در صناعت ظاهریه باید بگوییم آنها مقید </w:t>
      </w:r>
      <w:r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 یا تساقط </w:t>
      </w:r>
      <w:r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 اما اینجا از جاهایی است که طایفه اول </w:t>
      </w:r>
      <w:r w:rsidR="005F3349">
        <w:rPr>
          <w:rtl/>
        </w:rPr>
        <w:t>مقدم‌اند</w:t>
      </w:r>
      <w:r w:rsidR="00004268" w:rsidRPr="005F3349">
        <w:rPr>
          <w:rFonts w:hint="cs"/>
          <w:rtl/>
        </w:rPr>
        <w:t xml:space="preserve">. آیه و روایاتی که </w:t>
      </w:r>
      <w:r w:rsidRPr="005F3349">
        <w:rPr>
          <w:rFonts w:hint="cs"/>
          <w:rtl/>
        </w:rPr>
        <w:t>می‌گوید</w:t>
      </w:r>
      <w:r w:rsidR="00004268" w:rsidRPr="005F3349">
        <w:rPr>
          <w:rFonts w:hint="cs"/>
          <w:rtl/>
        </w:rPr>
        <w:t xml:space="preserve"> نگاه </w:t>
      </w:r>
      <w:r w:rsidRPr="005F3349">
        <w:rPr>
          <w:rFonts w:hint="cs"/>
          <w:rtl/>
        </w:rPr>
        <w:t>شهوت‌آلود</w:t>
      </w:r>
      <w:r w:rsidR="00004268" w:rsidRPr="005F3349">
        <w:rPr>
          <w:rFonts w:hint="cs"/>
          <w:rtl/>
        </w:rPr>
        <w:t xml:space="preserve"> نکن مقید روایات جواز نظر </w:t>
      </w:r>
      <w:r w:rsidRPr="005F3349">
        <w:rPr>
          <w:rFonts w:hint="cs"/>
          <w:rtl/>
        </w:rPr>
        <w:t>می‌شود</w:t>
      </w:r>
      <w:r w:rsidR="00004268" w:rsidRPr="005F3349">
        <w:rPr>
          <w:rFonts w:hint="cs"/>
          <w:rtl/>
        </w:rPr>
        <w:t xml:space="preserve">. نکته فنی اصولی این دو مکتب است. چرا نگاه </w:t>
      </w:r>
      <w:r w:rsidRPr="005F3349">
        <w:rPr>
          <w:rFonts w:hint="cs"/>
          <w:rtl/>
        </w:rPr>
        <w:t>شهوت‌آلود</w:t>
      </w:r>
      <w:r w:rsidR="00004268" w:rsidRPr="005F3349">
        <w:rPr>
          <w:rFonts w:hint="cs"/>
          <w:rtl/>
        </w:rPr>
        <w:t xml:space="preserve"> به وجه و کفین حرام است به دو دلیل:</w:t>
      </w:r>
    </w:p>
    <w:p w:rsidR="00004268" w:rsidRPr="005F3349" w:rsidRDefault="00004268" w:rsidP="00004268">
      <w:pPr>
        <w:pStyle w:val="ListParagraph"/>
        <w:numPr>
          <w:ilvl w:val="0"/>
          <w:numId w:val="46"/>
        </w:numPr>
        <w:rPr>
          <w:rFonts w:ascii="Traditional Arabic" w:hAnsi="Traditional Arabic"/>
        </w:rPr>
      </w:pPr>
      <w:r w:rsidRPr="005F3349">
        <w:rPr>
          <w:rFonts w:ascii="Traditional Arabic" w:hAnsi="Traditional Arabic" w:hint="cs"/>
          <w:rtl/>
        </w:rPr>
        <w:t>ادله مجوزه جواز نظر انصراف دارد. شواهد زیادی بر این انصراف هم هست.</w:t>
      </w:r>
    </w:p>
    <w:p w:rsidR="00004268" w:rsidRPr="005F3349" w:rsidRDefault="00004268" w:rsidP="00004268">
      <w:pPr>
        <w:pStyle w:val="ListParagraph"/>
        <w:numPr>
          <w:ilvl w:val="0"/>
          <w:numId w:val="46"/>
        </w:numPr>
        <w:rPr>
          <w:rFonts w:ascii="Traditional Arabic" w:hAnsi="Traditional Arabic"/>
        </w:rPr>
      </w:pPr>
      <w:r w:rsidRPr="005F3349">
        <w:rPr>
          <w:rFonts w:ascii="Traditional Arabic" w:hAnsi="Traditional Arabic" w:hint="cs"/>
          <w:rtl/>
        </w:rPr>
        <w:t xml:space="preserve">اگر هم انصراف را کنار بگذاریم و بگوییم ادله </w:t>
      </w:r>
      <w:r w:rsidR="00AC283D" w:rsidRPr="005F3349">
        <w:rPr>
          <w:rFonts w:ascii="Traditional Arabic" w:hAnsi="Traditional Arabic" w:hint="cs"/>
          <w:rtl/>
        </w:rPr>
        <w:t>می‌گوید</w:t>
      </w:r>
      <w:r w:rsidRPr="005F3349">
        <w:rPr>
          <w:rFonts w:ascii="Traditional Arabic" w:hAnsi="Traditional Arabic" w:hint="cs"/>
          <w:rtl/>
        </w:rPr>
        <w:t xml:space="preserve"> نگاه به وجه و کفین جایز است و مطلق است و هم قصد شهوت هم بدون آن را </w:t>
      </w:r>
      <w:r w:rsidR="00AC283D" w:rsidRPr="005F3349">
        <w:rPr>
          <w:rFonts w:ascii="Traditional Arabic" w:hAnsi="Traditional Arabic" w:hint="cs"/>
          <w:rtl/>
        </w:rPr>
        <w:t>می‌گیرد</w:t>
      </w:r>
      <w:r w:rsidRPr="005F3349">
        <w:rPr>
          <w:rFonts w:ascii="Traditional Arabic" w:hAnsi="Traditional Arabic" w:hint="cs"/>
          <w:rtl/>
        </w:rPr>
        <w:t xml:space="preserve"> در مقابلش </w:t>
      </w:r>
      <w:r w:rsidR="00AC283D" w:rsidRPr="005F3349">
        <w:rPr>
          <w:rFonts w:ascii="Traditional Arabic" w:hAnsi="Traditional Arabic" w:hint="cs"/>
          <w:rtl/>
        </w:rPr>
        <w:t>آیه‌ای</w:t>
      </w:r>
      <w:r w:rsidRPr="005F3349">
        <w:rPr>
          <w:rFonts w:ascii="Traditional Arabic" w:hAnsi="Traditional Arabic" w:hint="cs"/>
          <w:rtl/>
        </w:rPr>
        <w:t xml:space="preserve"> داریم که </w:t>
      </w:r>
      <w:r w:rsidR="00AC283D" w:rsidRPr="005F3349">
        <w:rPr>
          <w:rFonts w:ascii="Traditional Arabic" w:hAnsi="Traditional Arabic" w:hint="cs"/>
          <w:rtl/>
        </w:rPr>
        <w:t>می‌گوید</w:t>
      </w:r>
      <w:r w:rsidRPr="005F3349">
        <w:rPr>
          <w:rFonts w:ascii="Traditional Arabic" w:hAnsi="Traditional Arabic" w:hint="cs"/>
          <w:rtl/>
        </w:rPr>
        <w:t xml:space="preserve"> با قصد شهوت ن</w:t>
      </w:r>
      <w:r w:rsidR="00AC283D" w:rsidRPr="005F3349">
        <w:rPr>
          <w:rFonts w:ascii="Traditional Arabic" w:hAnsi="Traditional Arabic" w:hint="cs"/>
          <w:rtl/>
        </w:rPr>
        <w:t>می‌شود</w:t>
      </w:r>
      <w:r w:rsidRPr="005F3349">
        <w:rPr>
          <w:rFonts w:ascii="Traditional Arabic" w:hAnsi="Traditional Arabic" w:hint="cs"/>
          <w:rtl/>
        </w:rPr>
        <w:t xml:space="preserve"> نگاه کرد که اگر در آن وجه و کفین نباشد رابطه من وجه </w:t>
      </w:r>
      <w:r w:rsidR="00AC283D" w:rsidRPr="005F3349">
        <w:rPr>
          <w:rFonts w:ascii="Traditional Arabic" w:hAnsi="Traditional Arabic" w:hint="cs"/>
          <w:rtl/>
        </w:rPr>
        <w:t>می‌شود</w:t>
      </w:r>
      <w:r w:rsidRPr="005F3349">
        <w:rPr>
          <w:rFonts w:ascii="Traditional Arabic" w:hAnsi="Traditional Arabic" w:hint="cs"/>
          <w:rtl/>
        </w:rPr>
        <w:t xml:space="preserve"> و در ماده اجتماع تعارض </w:t>
      </w:r>
      <w:r w:rsidR="00AC283D" w:rsidRPr="005F3349">
        <w:rPr>
          <w:rFonts w:ascii="Traditional Arabic" w:hAnsi="Traditional Arabic" w:hint="cs"/>
          <w:rtl/>
        </w:rPr>
        <w:t>می‌کند</w:t>
      </w:r>
      <w:r w:rsidRPr="005F3349">
        <w:rPr>
          <w:rFonts w:ascii="Traditional Arabic" w:hAnsi="Traditional Arabic" w:hint="cs"/>
          <w:rtl/>
        </w:rPr>
        <w:t xml:space="preserve"> و رجوع به برائت </w:t>
      </w:r>
      <w:r w:rsidR="00AC283D" w:rsidRPr="005F3349">
        <w:rPr>
          <w:rFonts w:ascii="Traditional Arabic" w:hAnsi="Traditional Arabic" w:hint="cs"/>
          <w:rtl/>
        </w:rPr>
        <w:t>می‌کنیم</w:t>
      </w:r>
      <w:r w:rsidRPr="005F3349">
        <w:rPr>
          <w:rFonts w:ascii="Traditional Arabic" w:hAnsi="Traditional Arabic" w:hint="cs"/>
          <w:rtl/>
        </w:rPr>
        <w:t xml:space="preserve">. ما </w:t>
      </w:r>
      <w:r w:rsidR="005F3349">
        <w:rPr>
          <w:rFonts w:ascii="Traditional Arabic" w:hAnsi="Traditional Arabic"/>
          <w:rtl/>
        </w:rPr>
        <w:t>م</w:t>
      </w:r>
      <w:r w:rsidR="005F3349">
        <w:rPr>
          <w:rFonts w:ascii="Traditional Arabic" w:hAnsi="Traditional Arabic" w:hint="cs"/>
          <w:rtl/>
        </w:rPr>
        <w:t>ی‌</w:t>
      </w:r>
      <w:r w:rsidR="005F3349">
        <w:rPr>
          <w:rFonts w:ascii="Traditional Arabic" w:hAnsi="Traditional Arabic" w:hint="eastAsia"/>
          <w:rtl/>
        </w:rPr>
        <w:t>گو</w:t>
      </w:r>
      <w:r w:rsidR="005F3349">
        <w:rPr>
          <w:rFonts w:ascii="Traditional Arabic" w:hAnsi="Traditional Arabic" w:hint="cs"/>
          <w:rtl/>
        </w:rPr>
        <w:t>یی</w:t>
      </w:r>
      <w:r w:rsidR="005F3349">
        <w:rPr>
          <w:rFonts w:ascii="Traditional Arabic" w:hAnsi="Traditional Arabic" w:hint="eastAsia"/>
          <w:rtl/>
        </w:rPr>
        <w:t>م</w:t>
      </w:r>
      <w:r w:rsidRPr="005F3349">
        <w:rPr>
          <w:rFonts w:ascii="Traditional Arabic" w:hAnsi="Traditional Arabic" w:hint="cs"/>
          <w:rtl/>
        </w:rPr>
        <w:t xml:space="preserve"> روایاتی که </w:t>
      </w:r>
      <w:r w:rsidR="00AC283D" w:rsidRPr="005F3349">
        <w:rPr>
          <w:rFonts w:ascii="Traditional Arabic" w:hAnsi="Traditional Arabic" w:hint="cs"/>
          <w:rtl/>
        </w:rPr>
        <w:t>می‌گوید</w:t>
      </w:r>
      <w:r w:rsidRPr="005F3349">
        <w:rPr>
          <w:rFonts w:ascii="Traditional Arabic" w:hAnsi="Traditional Arabic" w:hint="cs"/>
          <w:rtl/>
        </w:rPr>
        <w:t xml:space="preserve"> نگاه </w:t>
      </w:r>
      <w:r w:rsidR="00AC283D" w:rsidRPr="005F3349">
        <w:rPr>
          <w:rFonts w:ascii="Traditional Arabic" w:hAnsi="Traditional Arabic" w:hint="cs"/>
          <w:rtl/>
        </w:rPr>
        <w:t>شهوت‌آلود</w:t>
      </w:r>
      <w:r w:rsidRPr="005F3349">
        <w:rPr>
          <w:rFonts w:ascii="Traditional Arabic" w:hAnsi="Traditional Arabic" w:hint="cs"/>
          <w:rtl/>
        </w:rPr>
        <w:t xml:space="preserve"> نباید داشت </w:t>
      </w:r>
      <w:r w:rsidR="005F3349">
        <w:rPr>
          <w:rFonts w:ascii="Traditional Arabic" w:hAnsi="Traditional Arabic"/>
          <w:rtl/>
        </w:rPr>
        <w:t>حتماً</w:t>
      </w:r>
      <w:r w:rsidRPr="005F3349">
        <w:rPr>
          <w:rFonts w:ascii="Traditional Arabic" w:hAnsi="Traditional Arabic" w:hint="cs"/>
          <w:rtl/>
        </w:rPr>
        <w:t xml:space="preserve"> مقید روایاتی </w:t>
      </w:r>
      <w:r w:rsidR="00AC283D" w:rsidRPr="005F3349">
        <w:rPr>
          <w:rFonts w:ascii="Traditional Arabic" w:hAnsi="Traditional Arabic" w:hint="cs"/>
          <w:rtl/>
        </w:rPr>
        <w:t>می‌شود</w:t>
      </w:r>
      <w:r w:rsidRPr="005F3349">
        <w:rPr>
          <w:rFonts w:ascii="Traditional Arabic" w:hAnsi="Traditional Arabic" w:hint="cs"/>
          <w:rtl/>
        </w:rPr>
        <w:t xml:space="preserve"> که نظر به وجه و کفین جایز است حتی اگر نسبتش من وجه یا مطلق از </w:t>
      </w:r>
      <w:r w:rsidR="005F3349">
        <w:rPr>
          <w:rFonts w:ascii="Traditional Arabic" w:hAnsi="Traditional Arabic"/>
          <w:rtl/>
        </w:rPr>
        <w:t>آن طرف</w:t>
      </w:r>
      <w:r w:rsidRPr="005F3349">
        <w:rPr>
          <w:rFonts w:ascii="Traditional Arabic" w:hAnsi="Traditional Arabic" w:hint="cs"/>
          <w:rtl/>
        </w:rPr>
        <w:t xml:space="preserve"> باشد زیرا قدر متیقن آیه و روایات همان وجه و کفین است. آیه شأن نزولش این است و قوت استدلال بالاتر است. روایات را هم ممکن است کسی بگوید ولو شأن نزولی نداریم ولی قدر متیقنش نگاه به وجه است و بیرون بردن مستهجن است. اما آیه بیشتر قصه را حل </w:t>
      </w:r>
      <w:r w:rsidR="00AC283D" w:rsidRPr="005F3349">
        <w:rPr>
          <w:rFonts w:ascii="Traditional Arabic" w:hAnsi="Traditional Arabic" w:hint="cs"/>
          <w:rtl/>
        </w:rPr>
        <w:t>می‌کند</w:t>
      </w:r>
      <w:r w:rsidRPr="005F3349">
        <w:rPr>
          <w:rFonts w:ascii="Traditional Arabic" w:hAnsi="Traditional Arabic" w:hint="cs"/>
          <w:rtl/>
        </w:rPr>
        <w:t>.</w:t>
      </w:r>
    </w:p>
    <w:p w:rsidR="00004268" w:rsidRPr="005F3349" w:rsidRDefault="00AC283D" w:rsidP="00004268">
      <w:pPr>
        <w:rPr>
          <w:rtl/>
        </w:rPr>
      </w:pPr>
      <w:r w:rsidRPr="005F3349">
        <w:rPr>
          <w:rFonts w:hint="cs"/>
          <w:rtl/>
        </w:rPr>
        <w:t>سؤال</w:t>
      </w:r>
      <w:r w:rsidR="00004268" w:rsidRPr="005F3349">
        <w:rPr>
          <w:rFonts w:hint="cs"/>
          <w:rtl/>
        </w:rPr>
        <w:t xml:space="preserve">: قدر متیقن که در نگاه </w:t>
      </w:r>
      <w:r w:rsidR="004D7B4E" w:rsidRPr="005F3349">
        <w:rPr>
          <w:rFonts w:hint="cs"/>
          <w:rtl/>
        </w:rPr>
        <w:t>عورت است نه صورت. شأن نزول قدر متیقن ن</w:t>
      </w:r>
      <w:r w:rsidRPr="005F3349">
        <w:rPr>
          <w:rFonts w:hint="cs"/>
          <w:rtl/>
        </w:rPr>
        <w:t>می‌شود</w:t>
      </w:r>
      <w:r w:rsidR="004D7B4E" w:rsidRPr="005F3349">
        <w:rPr>
          <w:rFonts w:hint="cs"/>
          <w:rtl/>
        </w:rPr>
        <w:t xml:space="preserve">. </w:t>
      </w:r>
    </w:p>
    <w:p w:rsidR="004D7B4E" w:rsidRPr="005F3349" w:rsidRDefault="004D7B4E" w:rsidP="00004268">
      <w:pPr>
        <w:rPr>
          <w:rtl/>
        </w:rPr>
      </w:pPr>
      <w:r w:rsidRPr="005F3349">
        <w:rPr>
          <w:rFonts w:hint="cs"/>
          <w:rtl/>
        </w:rPr>
        <w:lastRenderedPageBreak/>
        <w:t xml:space="preserve">جواب: چرا </w:t>
      </w:r>
      <w:r w:rsidR="00AC283D" w:rsidRPr="005F3349">
        <w:rPr>
          <w:rFonts w:hint="cs"/>
          <w:rtl/>
        </w:rPr>
        <w:t>می‌شود</w:t>
      </w:r>
      <w:r w:rsidRPr="005F3349">
        <w:rPr>
          <w:rFonts w:hint="cs"/>
          <w:rtl/>
        </w:rPr>
        <w:t xml:space="preserve">. </w:t>
      </w:r>
      <w:r w:rsidR="00AC283D" w:rsidRPr="005F3349">
        <w:rPr>
          <w:rFonts w:hint="cs"/>
          <w:rtl/>
        </w:rPr>
        <w:t>آیه</w:t>
      </w:r>
      <w:r w:rsidR="005F3349">
        <w:rPr>
          <w:rtl/>
        </w:rPr>
        <w:t xml:space="preserve"> </w:t>
      </w:r>
      <w:r w:rsidR="00AC283D" w:rsidRPr="005F3349">
        <w:rPr>
          <w:rFonts w:hint="cs"/>
          <w:rtl/>
        </w:rPr>
        <w:t>این‌طور</w:t>
      </w:r>
      <w:r w:rsidRPr="005F3349">
        <w:rPr>
          <w:rFonts w:hint="cs"/>
          <w:rtl/>
        </w:rPr>
        <w:t xml:space="preserve"> است. روایات را هم </w:t>
      </w:r>
      <w:r w:rsidR="00AC283D" w:rsidRPr="005F3349">
        <w:rPr>
          <w:rFonts w:hint="cs"/>
          <w:rtl/>
        </w:rPr>
        <w:t>می‌گوییم</w:t>
      </w:r>
      <w:r w:rsidRPr="005F3349">
        <w:rPr>
          <w:rFonts w:hint="cs"/>
          <w:rtl/>
        </w:rPr>
        <w:t xml:space="preserve"> بعید نیست قدر متیقنش نگاه به وجه است و آن </w:t>
      </w:r>
      <w:r w:rsidR="00AC283D" w:rsidRPr="005F3349">
        <w:rPr>
          <w:rFonts w:hint="cs"/>
          <w:rtl/>
        </w:rPr>
        <w:t>انسان‌ها</w:t>
      </w:r>
      <w:r w:rsidRPr="005F3349">
        <w:rPr>
          <w:rFonts w:hint="cs"/>
          <w:rtl/>
        </w:rPr>
        <w:t xml:space="preserve"> را فریب </w:t>
      </w:r>
      <w:r w:rsidR="00AC283D" w:rsidRPr="005F3349">
        <w:rPr>
          <w:rFonts w:hint="cs"/>
          <w:rtl/>
        </w:rPr>
        <w:t>می‌دهد</w:t>
      </w:r>
      <w:r w:rsidRPr="005F3349">
        <w:rPr>
          <w:rFonts w:hint="cs"/>
          <w:rtl/>
        </w:rPr>
        <w:t xml:space="preserve">. </w:t>
      </w:r>
    </w:p>
    <w:p w:rsidR="004D7B4E" w:rsidRPr="005F3349" w:rsidRDefault="00AC283D" w:rsidP="00004268">
      <w:pPr>
        <w:rPr>
          <w:rtl/>
        </w:rPr>
      </w:pPr>
      <w:r w:rsidRPr="005F3349">
        <w:rPr>
          <w:rFonts w:hint="cs"/>
          <w:rtl/>
        </w:rPr>
        <w:t>سؤال</w:t>
      </w:r>
      <w:r w:rsidR="004D7B4E" w:rsidRPr="005F3349">
        <w:rPr>
          <w:rFonts w:hint="cs"/>
          <w:rtl/>
        </w:rPr>
        <w:t>: قدر متیقن موردی است که جنبه شهوت بیشتر باشد و در اعضای غیر صورت و دست بیشتر است.</w:t>
      </w:r>
    </w:p>
    <w:p w:rsidR="004D7B4E" w:rsidRPr="005F3349" w:rsidRDefault="004D7B4E" w:rsidP="00004268">
      <w:pPr>
        <w:rPr>
          <w:rtl/>
        </w:rPr>
      </w:pPr>
      <w:r w:rsidRPr="005F3349">
        <w:rPr>
          <w:rFonts w:hint="cs"/>
          <w:rtl/>
        </w:rPr>
        <w:t xml:space="preserve">جواب: نه </w:t>
      </w:r>
      <w:r w:rsidR="005F3349">
        <w:rPr>
          <w:rtl/>
        </w:rPr>
        <w:t>آنکه</w:t>
      </w:r>
      <w:r w:rsidRPr="005F3349">
        <w:rPr>
          <w:rFonts w:hint="cs"/>
          <w:rtl/>
        </w:rPr>
        <w:t xml:space="preserve"> متعارف است صورت و دست است. البته قاطعانه </w:t>
      </w:r>
      <w:r w:rsidR="00AC283D" w:rsidRPr="005F3349">
        <w:rPr>
          <w:rFonts w:hint="cs"/>
          <w:rtl/>
        </w:rPr>
        <w:t>نمی‌گویم</w:t>
      </w:r>
      <w:r w:rsidRPr="005F3349">
        <w:rPr>
          <w:rFonts w:hint="cs"/>
          <w:rtl/>
        </w:rPr>
        <w:t xml:space="preserve">. در مورد آیه قاطعانه </w:t>
      </w:r>
      <w:r w:rsidR="00AC283D" w:rsidRPr="005F3349">
        <w:rPr>
          <w:rFonts w:hint="cs"/>
          <w:rtl/>
        </w:rPr>
        <w:t>می‌گویم</w:t>
      </w:r>
      <w:r w:rsidRPr="005F3349">
        <w:rPr>
          <w:rFonts w:hint="cs"/>
          <w:rtl/>
        </w:rPr>
        <w:t xml:space="preserve">. آیه هم به برکت روایت سعد اسکاف نه تنهایی. روایت هم معتبره بود. اصلش هم </w:t>
      </w:r>
      <w:r w:rsidR="00AC283D" w:rsidRPr="005F3349">
        <w:rPr>
          <w:rFonts w:hint="cs"/>
          <w:rtl/>
        </w:rPr>
        <w:t>می‌گفت</w:t>
      </w:r>
      <w:r w:rsidRPr="005F3349">
        <w:rPr>
          <w:rFonts w:hint="cs"/>
          <w:rtl/>
        </w:rPr>
        <w:t xml:space="preserve"> این آیه در مورد جوانی نازل شد که در مورد زن زیبارویی نگاهش افتاد و آیه نازل شد.</w:t>
      </w:r>
    </w:p>
    <w:p w:rsidR="004D7B4E" w:rsidRPr="005F3349" w:rsidRDefault="00AC283D" w:rsidP="00004268">
      <w:pPr>
        <w:rPr>
          <w:rtl/>
        </w:rPr>
      </w:pPr>
      <w:r w:rsidRPr="005F3349">
        <w:rPr>
          <w:rFonts w:hint="cs"/>
          <w:rtl/>
        </w:rPr>
        <w:t>سؤال</w:t>
      </w:r>
      <w:r w:rsidR="004D7B4E" w:rsidRPr="005F3349">
        <w:rPr>
          <w:rFonts w:hint="cs"/>
          <w:rtl/>
        </w:rPr>
        <w:t xml:space="preserve">: </w:t>
      </w:r>
      <w:r w:rsidRPr="005F3349">
        <w:rPr>
          <w:rFonts w:hint="cs"/>
          <w:rtl/>
        </w:rPr>
        <w:t>می‌شود</w:t>
      </w:r>
      <w:r w:rsidR="004D7B4E" w:rsidRPr="005F3349">
        <w:rPr>
          <w:rFonts w:hint="cs"/>
          <w:rtl/>
        </w:rPr>
        <w:t xml:space="preserve"> گفت ادله منع تلذذ حاکم بر ادله دیگر باشد؟</w:t>
      </w:r>
    </w:p>
    <w:p w:rsidR="004D7B4E" w:rsidRPr="005F3349" w:rsidRDefault="004D7B4E" w:rsidP="00004268">
      <w:pPr>
        <w:rPr>
          <w:rtl/>
        </w:rPr>
      </w:pPr>
      <w:r w:rsidRPr="005F3349">
        <w:rPr>
          <w:rFonts w:hint="cs"/>
          <w:rtl/>
        </w:rPr>
        <w:t>جواب: حکومت نه.</w:t>
      </w:r>
    </w:p>
    <w:p w:rsidR="004D7B4E" w:rsidRPr="005F3349" w:rsidRDefault="00AC283D" w:rsidP="00004268">
      <w:pPr>
        <w:rPr>
          <w:rtl/>
        </w:rPr>
      </w:pPr>
      <w:r w:rsidRPr="005F3349">
        <w:rPr>
          <w:rFonts w:hint="cs"/>
          <w:rtl/>
        </w:rPr>
        <w:t>سؤال</w:t>
      </w:r>
      <w:r w:rsidR="004D7B4E" w:rsidRPr="005F3349">
        <w:rPr>
          <w:rFonts w:hint="cs"/>
          <w:rtl/>
        </w:rPr>
        <w:t xml:space="preserve">: نفی تلذذ روایت صریح ندارد؟ </w:t>
      </w:r>
    </w:p>
    <w:p w:rsidR="004D7B4E" w:rsidRPr="005F3349" w:rsidRDefault="004D7B4E" w:rsidP="00004268">
      <w:pPr>
        <w:rPr>
          <w:rtl/>
        </w:rPr>
      </w:pPr>
      <w:r w:rsidRPr="005F3349">
        <w:rPr>
          <w:rFonts w:hint="cs"/>
          <w:rtl/>
        </w:rPr>
        <w:t xml:space="preserve">جواب: نه از چیزهایی است که مستفاد از مجموعه ادله است. روایات دیگر هم هست ولی با این ادبیات </w:t>
      </w:r>
      <w:r w:rsidR="00AC283D" w:rsidRPr="005F3349">
        <w:rPr>
          <w:rFonts w:hint="cs"/>
          <w:rtl/>
        </w:rPr>
        <w:t>به‌طور</w:t>
      </w:r>
      <w:r w:rsidRPr="005F3349">
        <w:rPr>
          <w:rFonts w:hint="cs"/>
          <w:rtl/>
        </w:rPr>
        <w:t xml:space="preserve"> خاص </w:t>
      </w:r>
      <w:r w:rsidR="00AC283D" w:rsidRPr="005F3349">
        <w:rPr>
          <w:rFonts w:hint="cs"/>
          <w:rtl/>
        </w:rPr>
        <w:t>ظاهراً</w:t>
      </w:r>
      <w:r w:rsidRPr="005F3349">
        <w:rPr>
          <w:rFonts w:hint="cs"/>
          <w:rtl/>
        </w:rPr>
        <w:t xml:space="preserve"> نباشد. شاید روی قصد تلذذ و ریبه </w:t>
      </w:r>
      <w:r w:rsidR="00AC283D" w:rsidRPr="005F3349">
        <w:rPr>
          <w:rFonts w:hint="cs"/>
          <w:rtl/>
        </w:rPr>
        <w:t>بعداً</w:t>
      </w:r>
      <w:r w:rsidRPr="005F3349">
        <w:rPr>
          <w:rFonts w:hint="cs"/>
          <w:rtl/>
        </w:rPr>
        <w:t xml:space="preserve"> بحث کنیم </w:t>
      </w:r>
      <w:r w:rsidR="00AC283D" w:rsidRPr="005F3349">
        <w:rPr>
          <w:rFonts w:hint="cs"/>
          <w:rtl/>
        </w:rPr>
        <w:t>فعلاً</w:t>
      </w:r>
      <w:r w:rsidRPr="005F3349">
        <w:rPr>
          <w:rFonts w:hint="cs"/>
          <w:rtl/>
        </w:rPr>
        <w:t xml:space="preserve"> از حیث نگاه به وجه و کفین مطرح کردیم و با این دو وجه که یکی انصراف بود و یکی اینکه قدر متیقن از نگاه </w:t>
      </w:r>
      <w:r w:rsidR="00AC283D" w:rsidRPr="005F3349">
        <w:rPr>
          <w:rFonts w:hint="cs"/>
          <w:rtl/>
        </w:rPr>
        <w:t>شهوت‌آلود</w:t>
      </w:r>
      <w:r w:rsidRPr="005F3349">
        <w:rPr>
          <w:rFonts w:hint="cs"/>
          <w:rtl/>
        </w:rPr>
        <w:t xml:space="preserve"> </w:t>
      </w:r>
      <w:r w:rsidR="00AC283D" w:rsidRPr="005F3349">
        <w:rPr>
          <w:rFonts w:hint="cs"/>
          <w:rtl/>
        </w:rPr>
        <w:t>به‌صورت</w:t>
      </w:r>
      <w:r w:rsidRPr="005F3349">
        <w:rPr>
          <w:rFonts w:hint="cs"/>
          <w:rtl/>
        </w:rPr>
        <w:t xml:space="preserve"> است ولو در آیه شریفه باید بگوییم نگاه متلذذانه به وجه و کفین </w:t>
      </w:r>
      <w:r w:rsidR="005F3349">
        <w:rPr>
          <w:rFonts w:hint="cs"/>
          <w:rtl/>
        </w:rPr>
        <w:t>حتماً</w:t>
      </w:r>
      <w:r w:rsidRPr="005F3349">
        <w:rPr>
          <w:rFonts w:hint="cs"/>
          <w:rtl/>
        </w:rPr>
        <w:t xml:space="preserve"> </w:t>
      </w:r>
      <w:r w:rsidR="00AC283D" w:rsidRPr="005F3349">
        <w:rPr>
          <w:rFonts w:hint="cs"/>
          <w:rtl/>
        </w:rPr>
        <w:t>مستثنا</w:t>
      </w:r>
      <w:r w:rsidRPr="005F3349">
        <w:rPr>
          <w:rFonts w:hint="cs"/>
          <w:rtl/>
        </w:rPr>
        <w:t xml:space="preserve"> است و جایز نیست. این هم یک بحث.</w:t>
      </w:r>
    </w:p>
    <w:bookmarkEnd w:id="11"/>
    <w:p w:rsidR="00ED2C49" w:rsidRPr="005F3349" w:rsidRDefault="00ED2C49" w:rsidP="00ED2C49">
      <w:pPr>
        <w:rPr>
          <w:rtl/>
        </w:rPr>
      </w:pPr>
    </w:p>
    <w:sectPr w:rsidR="00ED2C49" w:rsidRPr="005F3349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D4B" w:rsidRDefault="00484D4B" w:rsidP="004D5B1F">
      <w:r>
        <w:separator/>
      </w:r>
    </w:p>
  </w:endnote>
  <w:endnote w:type="continuationSeparator" w:id="0">
    <w:p w:rsidR="00484D4B" w:rsidRDefault="00484D4B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D30BB4" w:rsidRDefault="00D30BB4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F81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D4B" w:rsidRDefault="00484D4B" w:rsidP="004D5B1F">
      <w:r>
        <w:separator/>
      </w:r>
    </w:p>
  </w:footnote>
  <w:footnote w:type="continuationSeparator" w:id="0">
    <w:p w:rsidR="00484D4B" w:rsidRDefault="00484D4B" w:rsidP="004D5B1F">
      <w:r>
        <w:continuationSeparator/>
      </w:r>
    </w:p>
  </w:footnote>
  <w:footnote w:id="1">
    <w:p w:rsidR="006B150B" w:rsidRDefault="006B150B" w:rsidP="006B150B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سوره نور، آیه 3.</w:t>
      </w:r>
    </w:p>
  </w:footnote>
  <w:footnote w:id="2">
    <w:p w:rsidR="005F3349" w:rsidRPr="005F3349" w:rsidRDefault="005F3349" w:rsidP="005F3349">
      <w:pPr>
        <w:pStyle w:val="FootnoteText"/>
        <w:rPr>
          <w:rFonts w:hint="cs"/>
        </w:rPr>
      </w:pPr>
      <w:r w:rsidRPr="005F3349">
        <w:footnoteRef/>
      </w:r>
      <w:r w:rsidR="006B150B">
        <w:rPr>
          <w:rFonts w:hint="cs"/>
          <w:rtl/>
        </w:rPr>
        <w:t>.</w:t>
      </w:r>
      <w:r w:rsidRPr="005F3349">
        <w:rPr>
          <w:rtl/>
        </w:rPr>
        <w:t xml:space="preserve"> </w:t>
      </w:r>
      <w:hyperlink r:id="rId1" w:history="1">
        <w:r w:rsidRPr="005F3349">
          <w:rPr>
            <w:rStyle w:val="Hyperlink"/>
            <w:rFonts w:eastAsia="2  Badr"/>
            <w:rtl/>
          </w:rPr>
          <w:t>الكافي- ط الاسلامية، الشيخ الكليني، ج5، ص559.</w:t>
        </w:r>
      </w:hyperlink>
    </w:p>
  </w:footnote>
  <w:footnote w:id="3">
    <w:p w:rsidR="006B150B" w:rsidRPr="006B150B" w:rsidRDefault="006B150B" w:rsidP="006B150B">
      <w:pPr>
        <w:pStyle w:val="FootnoteText"/>
        <w:rPr>
          <w:rFonts w:hint="cs"/>
        </w:rPr>
      </w:pPr>
      <w:r w:rsidRPr="006B150B">
        <w:footnoteRef/>
      </w:r>
      <w:r>
        <w:rPr>
          <w:rFonts w:hint="cs"/>
          <w:rtl/>
        </w:rPr>
        <w:t>.</w:t>
      </w:r>
      <w:r w:rsidRPr="006B150B">
        <w:rPr>
          <w:rtl/>
        </w:rPr>
        <w:t xml:space="preserve"> </w:t>
      </w:r>
      <w:hyperlink r:id="rId2" w:history="1">
        <w:r w:rsidRPr="006B150B">
          <w:rPr>
            <w:rStyle w:val="Hyperlink"/>
            <w:rFonts w:eastAsia="2  Badr"/>
            <w:rtl/>
          </w:rPr>
          <w:t>من لا يحضره الفقيه، الشيخ الصدوق، ج4، ص18.</w:t>
        </w:r>
      </w:hyperlink>
    </w:p>
  </w:footnote>
  <w:footnote w:id="4">
    <w:p w:rsidR="006B150B" w:rsidRPr="006B150B" w:rsidRDefault="006B150B" w:rsidP="006B150B">
      <w:pPr>
        <w:pStyle w:val="FootnoteText"/>
        <w:rPr>
          <w:rFonts w:hint="cs"/>
        </w:rPr>
      </w:pPr>
      <w:r w:rsidRPr="006B150B">
        <w:footnoteRef/>
      </w:r>
      <w:r>
        <w:rPr>
          <w:rFonts w:hint="cs"/>
          <w:rtl/>
        </w:rPr>
        <w:t>.</w:t>
      </w:r>
      <w:r w:rsidRPr="006B150B">
        <w:rPr>
          <w:rtl/>
        </w:rPr>
        <w:t xml:space="preserve"> </w:t>
      </w:r>
      <w:hyperlink r:id="rId3" w:history="1">
        <w:r w:rsidRPr="006B150B">
          <w:rPr>
            <w:rStyle w:val="Hyperlink"/>
            <w:rFonts w:eastAsia="2  Badr"/>
            <w:rtl/>
          </w:rPr>
          <w:t>نهج الفصاحة، پا</w:t>
        </w:r>
        <w:r w:rsidRPr="006B150B">
          <w:rPr>
            <w:rStyle w:val="Hyperlink"/>
            <w:rFonts w:eastAsia="2  Badr" w:hint="cs"/>
            <w:rtl/>
          </w:rPr>
          <w:t>ی</w:t>
        </w:r>
        <w:r w:rsidRPr="006B150B">
          <w:rPr>
            <w:rStyle w:val="Hyperlink"/>
            <w:rFonts w:eastAsia="2  Badr" w:hint="eastAsia"/>
            <w:rtl/>
          </w:rPr>
          <w:t>نده،</w:t>
        </w:r>
        <w:r w:rsidRPr="006B150B">
          <w:rPr>
            <w:rStyle w:val="Hyperlink"/>
            <w:rFonts w:eastAsia="2  Badr"/>
            <w:rtl/>
          </w:rPr>
          <w:t xml:space="preserve"> ابوالقاسم، ج1، ص511.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BB4" w:rsidRDefault="00D30BB4" w:rsidP="004D7B4E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noProof/>
        <w:sz w:val="24"/>
        <w:szCs w:val="24"/>
      </w:rPr>
      <w:drawing>
        <wp:anchor distT="0" distB="0" distL="114300" distR="114300" simplePos="0" relativeHeight="251662336" behindDoc="1" locked="0" layoutInCell="1" allowOverlap="1" wp14:anchorId="5474A511" wp14:editId="19ED5C0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رس خارج فقه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   تاریخ جلسه: </w:t>
    </w:r>
    <w:r w:rsidR="004D7B4E">
      <w:rPr>
        <w:rFonts w:ascii="Adobe Arabic" w:hAnsi="Adobe Arabic" w:cs="Adobe Arabic" w:hint="cs"/>
        <w:b/>
        <w:bCs/>
        <w:sz w:val="24"/>
        <w:szCs w:val="24"/>
        <w:rtl/>
      </w:rPr>
      <w:t>14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>
      <w:rPr>
        <w:rFonts w:ascii="Adobe Arabic" w:hAnsi="Adobe Arabic" w:cs="Adobe Arabic" w:hint="cs"/>
        <w:b/>
        <w:bCs/>
        <w:sz w:val="24"/>
        <w:szCs w:val="24"/>
        <w:rtl/>
      </w:rPr>
      <w:t>10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/99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</w:p>
  <w:p w:rsidR="00D30BB4" w:rsidRPr="00012D8B" w:rsidRDefault="00D30BB4" w:rsidP="004D7B4E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sz w:val="24"/>
        <w:szCs w:val="24"/>
        <w:rtl/>
      </w:rPr>
      <w:t>ا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ستاد اعرافی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عنوان فرعی: </w:t>
    </w:r>
    <w:r w:rsidR="004D7B4E">
      <w:rPr>
        <w:rFonts w:ascii="Adobe Arabic" w:hAnsi="Adobe Arabic" w:cs="Adobe Arabic" w:hint="cs"/>
        <w:b/>
        <w:bCs/>
        <w:sz w:val="24"/>
        <w:szCs w:val="24"/>
        <w:rtl/>
      </w:rPr>
      <w:t>حرمت نگاه متلذذانه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 w:rsidR="004D7B4E">
      <w:rPr>
        <w:rFonts w:ascii="Adobe Arabic" w:hAnsi="Adobe Arabic" w:cs="Adobe Arabic" w:hint="cs"/>
        <w:b/>
        <w:bCs/>
        <w:sz w:val="24"/>
        <w:szCs w:val="24"/>
        <w:rtl/>
      </w:rPr>
      <w:t>80</w:t>
    </w:r>
  </w:p>
  <w:p w:rsidR="00D30BB4" w:rsidRPr="00873379" w:rsidRDefault="00D30BB4" w:rsidP="004D5B1F">
    <w:pPr>
      <w:pStyle w:val="Header"/>
    </w:pPr>
    <w:r w:rsidRPr="00F32CA6">
      <w:rPr>
        <w:noProof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9100C44" wp14:editId="47B352B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9001B3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96861"/>
    <w:multiLevelType w:val="hybridMultilevel"/>
    <w:tmpl w:val="1324A35A"/>
    <w:lvl w:ilvl="0" w:tplc="5456C3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4C3CF5"/>
    <w:multiLevelType w:val="hybridMultilevel"/>
    <w:tmpl w:val="B282B6C0"/>
    <w:lvl w:ilvl="0" w:tplc="5AFCF3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367373D"/>
    <w:multiLevelType w:val="hybridMultilevel"/>
    <w:tmpl w:val="3DAA0C10"/>
    <w:lvl w:ilvl="0" w:tplc="8750716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4474162"/>
    <w:multiLevelType w:val="hybridMultilevel"/>
    <w:tmpl w:val="AFD4E5C8"/>
    <w:lvl w:ilvl="0" w:tplc="E9F4F02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7601DD3"/>
    <w:multiLevelType w:val="hybridMultilevel"/>
    <w:tmpl w:val="FCCE30B4"/>
    <w:lvl w:ilvl="0" w:tplc="E0C43F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8C23725"/>
    <w:multiLevelType w:val="hybridMultilevel"/>
    <w:tmpl w:val="7CB0C772"/>
    <w:lvl w:ilvl="0" w:tplc="8B301AA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0A70229F"/>
    <w:multiLevelType w:val="hybridMultilevel"/>
    <w:tmpl w:val="9580E440"/>
    <w:lvl w:ilvl="0" w:tplc="FD24FC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C6A68FF"/>
    <w:multiLevelType w:val="hybridMultilevel"/>
    <w:tmpl w:val="7C3ED738"/>
    <w:lvl w:ilvl="0" w:tplc="B4DAAA4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8B7648F"/>
    <w:multiLevelType w:val="hybridMultilevel"/>
    <w:tmpl w:val="87148CEE"/>
    <w:lvl w:ilvl="0" w:tplc="EEAA92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9494192"/>
    <w:multiLevelType w:val="hybridMultilevel"/>
    <w:tmpl w:val="5BA8B16E"/>
    <w:lvl w:ilvl="0" w:tplc="A17210C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B8D29EB"/>
    <w:multiLevelType w:val="hybridMultilevel"/>
    <w:tmpl w:val="470ACB56"/>
    <w:lvl w:ilvl="0" w:tplc="DDDCD1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CD12E5B"/>
    <w:multiLevelType w:val="hybridMultilevel"/>
    <w:tmpl w:val="B5CCC9D4"/>
    <w:lvl w:ilvl="0" w:tplc="4FBC3A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EB37921"/>
    <w:multiLevelType w:val="hybridMultilevel"/>
    <w:tmpl w:val="DBE0D4DE"/>
    <w:lvl w:ilvl="0" w:tplc="12C699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6321801"/>
    <w:multiLevelType w:val="hybridMultilevel"/>
    <w:tmpl w:val="B2F4BE2A"/>
    <w:lvl w:ilvl="0" w:tplc="FDE6184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7EE0862"/>
    <w:multiLevelType w:val="hybridMultilevel"/>
    <w:tmpl w:val="8C063434"/>
    <w:lvl w:ilvl="0" w:tplc="26A8777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9585C91"/>
    <w:multiLevelType w:val="hybridMultilevel"/>
    <w:tmpl w:val="B7C8E16E"/>
    <w:lvl w:ilvl="0" w:tplc="1F66CC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9723AFD"/>
    <w:multiLevelType w:val="hybridMultilevel"/>
    <w:tmpl w:val="0E2ADC36"/>
    <w:lvl w:ilvl="0" w:tplc="A014A712">
      <w:start w:val="1"/>
      <w:numFmt w:val="bullet"/>
      <w:lvlText w:val="-"/>
      <w:lvlJc w:val="left"/>
      <w:pPr>
        <w:ind w:left="644" w:hanging="360"/>
      </w:pPr>
      <w:rPr>
        <w:rFonts w:ascii="Traditional Arabic" w:eastAsia="2  Badr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2D901857"/>
    <w:multiLevelType w:val="hybridMultilevel"/>
    <w:tmpl w:val="4F0E3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64A98"/>
    <w:multiLevelType w:val="hybridMultilevel"/>
    <w:tmpl w:val="EF5424DC"/>
    <w:lvl w:ilvl="0" w:tplc="AD588A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4A011CC"/>
    <w:multiLevelType w:val="hybridMultilevel"/>
    <w:tmpl w:val="D464C216"/>
    <w:lvl w:ilvl="0" w:tplc="E6AAA7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572027F"/>
    <w:multiLevelType w:val="hybridMultilevel"/>
    <w:tmpl w:val="9E082B02"/>
    <w:lvl w:ilvl="0" w:tplc="9B7ECD9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5931273"/>
    <w:multiLevelType w:val="hybridMultilevel"/>
    <w:tmpl w:val="091CE74A"/>
    <w:lvl w:ilvl="0" w:tplc="3F9E0B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83D3A9F"/>
    <w:multiLevelType w:val="hybridMultilevel"/>
    <w:tmpl w:val="100270AC"/>
    <w:lvl w:ilvl="0" w:tplc="74DCA4D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FEE516A"/>
    <w:multiLevelType w:val="hybridMultilevel"/>
    <w:tmpl w:val="F88A6940"/>
    <w:lvl w:ilvl="0" w:tplc="D0C0D76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35F688B"/>
    <w:multiLevelType w:val="hybridMultilevel"/>
    <w:tmpl w:val="DE7268E2"/>
    <w:lvl w:ilvl="0" w:tplc="1BF029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5440BFA"/>
    <w:multiLevelType w:val="hybridMultilevel"/>
    <w:tmpl w:val="6F022408"/>
    <w:lvl w:ilvl="0" w:tplc="B2E0CF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56329CF"/>
    <w:multiLevelType w:val="hybridMultilevel"/>
    <w:tmpl w:val="1856E55E"/>
    <w:lvl w:ilvl="0" w:tplc="6A04A3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A846914"/>
    <w:multiLevelType w:val="hybridMultilevel"/>
    <w:tmpl w:val="BC989840"/>
    <w:lvl w:ilvl="0" w:tplc="1CF8B7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BDE44A5"/>
    <w:multiLevelType w:val="hybridMultilevel"/>
    <w:tmpl w:val="B5B6945C"/>
    <w:lvl w:ilvl="0" w:tplc="7BAAB3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26704BD"/>
    <w:multiLevelType w:val="hybridMultilevel"/>
    <w:tmpl w:val="32507C92"/>
    <w:lvl w:ilvl="0" w:tplc="6C5ED57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8271444"/>
    <w:multiLevelType w:val="hybridMultilevel"/>
    <w:tmpl w:val="C200F1F2"/>
    <w:lvl w:ilvl="0" w:tplc="3EC8EFE4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8DB01D2"/>
    <w:multiLevelType w:val="hybridMultilevel"/>
    <w:tmpl w:val="FA5AE2D2"/>
    <w:lvl w:ilvl="0" w:tplc="2E12E0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59B0787D"/>
    <w:multiLevelType w:val="hybridMultilevel"/>
    <w:tmpl w:val="EB5A815C"/>
    <w:lvl w:ilvl="0" w:tplc="01463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A535FD2"/>
    <w:multiLevelType w:val="hybridMultilevel"/>
    <w:tmpl w:val="04B6FFA6"/>
    <w:lvl w:ilvl="0" w:tplc="BD3E97C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4236953"/>
    <w:multiLevelType w:val="hybridMultilevel"/>
    <w:tmpl w:val="5596C43C"/>
    <w:lvl w:ilvl="0" w:tplc="A4F4BF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47C2D5F"/>
    <w:multiLevelType w:val="hybridMultilevel"/>
    <w:tmpl w:val="A7645B96"/>
    <w:lvl w:ilvl="0" w:tplc="DDE407C6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66A76C71"/>
    <w:multiLevelType w:val="hybridMultilevel"/>
    <w:tmpl w:val="5A68CA6E"/>
    <w:lvl w:ilvl="0" w:tplc="1E109A5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8EB5D9E"/>
    <w:multiLevelType w:val="hybridMultilevel"/>
    <w:tmpl w:val="D6AAD34E"/>
    <w:lvl w:ilvl="0" w:tplc="B2A4D8B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9C45863"/>
    <w:multiLevelType w:val="hybridMultilevel"/>
    <w:tmpl w:val="C75E0088"/>
    <w:lvl w:ilvl="0" w:tplc="7160E7D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FB96B43"/>
    <w:multiLevelType w:val="hybridMultilevel"/>
    <w:tmpl w:val="E32249FE"/>
    <w:lvl w:ilvl="0" w:tplc="5D82C884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0B10231"/>
    <w:multiLevelType w:val="hybridMultilevel"/>
    <w:tmpl w:val="7EE80C02"/>
    <w:lvl w:ilvl="0" w:tplc="7812DE3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ADD4549"/>
    <w:multiLevelType w:val="hybridMultilevel"/>
    <w:tmpl w:val="7B54B24C"/>
    <w:lvl w:ilvl="0" w:tplc="E8D859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B497E11"/>
    <w:multiLevelType w:val="hybridMultilevel"/>
    <w:tmpl w:val="F8CEB0E6"/>
    <w:lvl w:ilvl="0" w:tplc="ABAA404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D7290"/>
    <w:multiLevelType w:val="hybridMultilevel"/>
    <w:tmpl w:val="4F607E18"/>
    <w:lvl w:ilvl="0" w:tplc="CCEE57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0"/>
  </w:num>
  <w:num w:numId="2">
    <w:abstractNumId w:val="31"/>
  </w:num>
  <w:num w:numId="3">
    <w:abstractNumId w:val="40"/>
  </w:num>
  <w:num w:numId="4">
    <w:abstractNumId w:val="41"/>
  </w:num>
  <w:num w:numId="5">
    <w:abstractNumId w:val="22"/>
  </w:num>
  <w:num w:numId="6">
    <w:abstractNumId w:val="7"/>
  </w:num>
  <w:num w:numId="7">
    <w:abstractNumId w:val="32"/>
  </w:num>
  <w:num w:numId="8">
    <w:abstractNumId w:val="44"/>
  </w:num>
  <w:num w:numId="9">
    <w:abstractNumId w:val="13"/>
  </w:num>
  <w:num w:numId="10">
    <w:abstractNumId w:val="39"/>
  </w:num>
  <w:num w:numId="11">
    <w:abstractNumId w:val="8"/>
  </w:num>
  <w:num w:numId="12">
    <w:abstractNumId w:val="14"/>
  </w:num>
  <w:num w:numId="13">
    <w:abstractNumId w:val="16"/>
  </w:num>
  <w:num w:numId="14">
    <w:abstractNumId w:val="20"/>
  </w:num>
  <w:num w:numId="15">
    <w:abstractNumId w:val="35"/>
  </w:num>
  <w:num w:numId="16">
    <w:abstractNumId w:val="3"/>
  </w:num>
  <w:num w:numId="17">
    <w:abstractNumId w:val="29"/>
  </w:num>
  <w:num w:numId="18">
    <w:abstractNumId w:val="37"/>
  </w:num>
  <w:num w:numId="19">
    <w:abstractNumId w:val="26"/>
  </w:num>
  <w:num w:numId="20">
    <w:abstractNumId w:val="45"/>
  </w:num>
  <w:num w:numId="21">
    <w:abstractNumId w:val="33"/>
  </w:num>
  <w:num w:numId="22">
    <w:abstractNumId w:val="12"/>
  </w:num>
  <w:num w:numId="23">
    <w:abstractNumId w:val="19"/>
  </w:num>
  <w:num w:numId="24">
    <w:abstractNumId w:val="36"/>
  </w:num>
  <w:num w:numId="25">
    <w:abstractNumId w:val="15"/>
  </w:num>
  <w:num w:numId="26">
    <w:abstractNumId w:val="18"/>
  </w:num>
  <w:num w:numId="27">
    <w:abstractNumId w:val="11"/>
  </w:num>
  <w:num w:numId="28">
    <w:abstractNumId w:val="6"/>
  </w:num>
  <w:num w:numId="29">
    <w:abstractNumId w:val="0"/>
  </w:num>
  <w:num w:numId="30">
    <w:abstractNumId w:val="10"/>
  </w:num>
  <w:num w:numId="31">
    <w:abstractNumId w:val="1"/>
  </w:num>
  <w:num w:numId="32">
    <w:abstractNumId w:val="21"/>
  </w:num>
  <w:num w:numId="33">
    <w:abstractNumId w:val="28"/>
  </w:num>
  <w:num w:numId="34">
    <w:abstractNumId w:val="38"/>
  </w:num>
  <w:num w:numId="35">
    <w:abstractNumId w:val="25"/>
  </w:num>
  <w:num w:numId="36">
    <w:abstractNumId w:val="17"/>
  </w:num>
  <w:num w:numId="37">
    <w:abstractNumId w:val="4"/>
  </w:num>
  <w:num w:numId="38">
    <w:abstractNumId w:val="42"/>
  </w:num>
  <w:num w:numId="39">
    <w:abstractNumId w:val="9"/>
  </w:num>
  <w:num w:numId="40">
    <w:abstractNumId w:val="43"/>
  </w:num>
  <w:num w:numId="41">
    <w:abstractNumId w:val="2"/>
  </w:num>
  <w:num w:numId="42">
    <w:abstractNumId w:val="27"/>
  </w:num>
  <w:num w:numId="43">
    <w:abstractNumId w:val="5"/>
  </w:num>
  <w:num w:numId="44">
    <w:abstractNumId w:val="34"/>
  </w:num>
  <w:num w:numId="45">
    <w:abstractNumId w:val="24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27EC"/>
    <w:rsid w:val="00004268"/>
    <w:rsid w:val="00006B4E"/>
    <w:rsid w:val="00007060"/>
    <w:rsid w:val="00010677"/>
    <w:rsid w:val="00012D8B"/>
    <w:rsid w:val="00013743"/>
    <w:rsid w:val="0001531D"/>
    <w:rsid w:val="000155F1"/>
    <w:rsid w:val="00016341"/>
    <w:rsid w:val="00021077"/>
    <w:rsid w:val="000228A2"/>
    <w:rsid w:val="000235B0"/>
    <w:rsid w:val="0002361F"/>
    <w:rsid w:val="000238CB"/>
    <w:rsid w:val="0002610F"/>
    <w:rsid w:val="0002624A"/>
    <w:rsid w:val="000278EE"/>
    <w:rsid w:val="00030048"/>
    <w:rsid w:val="0003011E"/>
    <w:rsid w:val="00030A65"/>
    <w:rsid w:val="000324F1"/>
    <w:rsid w:val="00032AC5"/>
    <w:rsid w:val="00032BF3"/>
    <w:rsid w:val="00032F58"/>
    <w:rsid w:val="000364B6"/>
    <w:rsid w:val="00041FE0"/>
    <w:rsid w:val="00042E34"/>
    <w:rsid w:val="00044316"/>
    <w:rsid w:val="00044F8C"/>
    <w:rsid w:val="00045B14"/>
    <w:rsid w:val="00047BC5"/>
    <w:rsid w:val="00052BA3"/>
    <w:rsid w:val="00052FC8"/>
    <w:rsid w:val="000530D3"/>
    <w:rsid w:val="000545B4"/>
    <w:rsid w:val="000557B2"/>
    <w:rsid w:val="00055CAA"/>
    <w:rsid w:val="00062431"/>
    <w:rsid w:val="0006363E"/>
    <w:rsid w:val="00063C6A"/>
    <w:rsid w:val="00063C89"/>
    <w:rsid w:val="00067352"/>
    <w:rsid w:val="00070F1C"/>
    <w:rsid w:val="000737FE"/>
    <w:rsid w:val="00074168"/>
    <w:rsid w:val="00080644"/>
    <w:rsid w:val="00080C63"/>
    <w:rsid w:val="00080DFF"/>
    <w:rsid w:val="00085ED5"/>
    <w:rsid w:val="00086A9B"/>
    <w:rsid w:val="000904E2"/>
    <w:rsid w:val="00090B78"/>
    <w:rsid w:val="000916B0"/>
    <w:rsid w:val="000922FB"/>
    <w:rsid w:val="000923AF"/>
    <w:rsid w:val="000932AF"/>
    <w:rsid w:val="000A00EA"/>
    <w:rsid w:val="000A08CA"/>
    <w:rsid w:val="000A0BE9"/>
    <w:rsid w:val="000A1A51"/>
    <w:rsid w:val="000A3778"/>
    <w:rsid w:val="000A3A93"/>
    <w:rsid w:val="000A53BF"/>
    <w:rsid w:val="000A74D1"/>
    <w:rsid w:val="000B065D"/>
    <w:rsid w:val="000B2996"/>
    <w:rsid w:val="000B3B7C"/>
    <w:rsid w:val="000C2A74"/>
    <w:rsid w:val="000C4070"/>
    <w:rsid w:val="000C43F6"/>
    <w:rsid w:val="000C577C"/>
    <w:rsid w:val="000C7FCB"/>
    <w:rsid w:val="000D05AC"/>
    <w:rsid w:val="000D252C"/>
    <w:rsid w:val="000D2D0D"/>
    <w:rsid w:val="000D5800"/>
    <w:rsid w:val="000D6581"/>
    <w:rsid w:val="000D7B4E"/>
    <w:rsid w:val="000E22D5"/>
    <w:rsid w:val="000E3416"/>
    <w:rsid w:val="000E4D87"/>
    <w:rsid w:val="000E5E6F"/>
    <w:rsid w:val="000E731E"/>
    <w:rsid w:val="000E7B4F"/>
    <w:rsid w:val="000F1852"/>
    <w:rsid w:val="000F1897"/>
    <w:rsid w:val="000F59DF"/>
    <w:rsid w:val="000F5DAF"/>
    <w:rsid w:val="000F726C"/>
    <w:rsid w:val="000F7E72"/>
    <w:rsid w:val="00101E2D"/>
    <w:rsid w:val="00102405"/>
    <w:rsid w:val="00102CEB"/>
    <w:rsid w:val="00106153"/>
    <w:rsid w:val="001061C6"/>
    <w:rsid w:val="001064B8"/>
    <w:rsid w:val="001072DE"/>
    <w:rsid w:val="00111B76"/>
    <w:rsid w:val="00111BCE"/>
    <w:rsid w:val="00114A21"/>
    <w:rsid w:val="00114C37"/>
    <w:rsid w:val="00116C41"/>
    <w:rsid w:val="001172F0"/>
    <w:rsid w:val="00117955"/>
    <w:rsid w:val="0012162B"/>
    <w:rsid w:val="001223E0"/>
    <w:rsid w:val="00123D66"/>
    <w:rsid w:val="00124571"/>
    <w:rsid w:val="001256D5"/>
    <w:rsid w:val="00127343"/>
    <w:rsid w:val="00133A1E"/>
    <w:rsid w:val="00133E1D"/>
    <w:rsid w:val="00134804"/>
    <w:rsid w:val="00134893"/>
    <w:rsid w:val="0013617D"/>
    <w:rsid w:val="0013637F"/>
    <w:rsid w:val="00136442"/>
    <w:rsid w:val="00136FDA"/>
    <w:rsid w:val="001370B6"/>
    <w:rsid w:val="0014252D"/>
    <w:rsid w:val="001456FB"/>
    <w:rsid w:val="00147899"/>
    <w:rsid w:val="00150D4B"/>
    <w:rsid w:val="00152670"/>
    <w:rsid w:val="001542C4"/>
    <w:rsid w:val="001550AE"/>
    <w:rsid w:val="00156B53"/>
    <w:rsid w:val="00162153"/>
    <w:rsid w:val="001632D2"/>
    <w:rsid w:val="00166DD8"/>
    <w:rsid w:val="001712D6"/>
    <w:rsid w:val="001757C8"/>
    <w:rsid w:val="00177934"/>
    <w:rsid w:val="00181CF1"/>
    <w:rsid w:val="00181D76"/>
    <w:rsid w:val="00184959"/>
    <w:rsid w:val="00185851"/>
    <w:rsid w:val="00185F16"/>
    <w:rsid w:val="00187738"/>
    <w:rsid w:val="00192A6A"/>
    <w:rsid w:val="0019566B"/>
    <w:rsid w:val="00196082"/>
    <w:rsid w:val="00196E78"/>
    <w:rsid w:val="00197CDD"/>
    <w:rsid w:val="001A04F5"/>
    <w:rsid w:val="001A0901"/>
    <w:rsid w:val="001A1AFD"/>
    <w:rsid w:val="001A2091"/>
    <w:rsid w:val="001A537C"/>
    <w:rsid w:val="001B1572"/>
    <w:rsid w:val="001B1E0E"/>
    <w:rsid w:val="001B37B2"/>
    <w:rsid w:val="001B4AC9"/>
    <w:rsid w:val="001B535E"/>
    <w:rsid w:val="001B5C94"/>
    <w:rsid w:val="001B6101"/>
    <w:rsid w:val="001B6473"/>
    <w:rsid w:val="001C0DD2"/>
    <w:rsid w:val="001C23C5"/>
    <w:rsid w:val="001C2B8F"/>
    <w:rsid w:val="001C367D"/>
    <w:rsid w:val="001C3CCA"/>
    <w:rsid w:val="001C58B0"/>
    <w:rsid w:val="001D135B"/>
    <w:rsid w:val="001D1F54"/>
    <w:rsid w:val="001D24F8"/>
    <w:rsid w:val="001D4CB5"/>
    <w:rsid w:val="001D542D"/>
    <w:rsid w:val="001D6605"/>
    <w:rsid w:val="001D7455"/>
    <w:rsid w:val="001E1433"/>
    <w:rsid w:val="001E2491"/>
    <w:rsid w:val="001E306E"/>
    <w:rsid w:val="001E3FB0"/>
    <w:rsid w:val="001E4FFF"/>
    <w:rsid w:val="001F2E3E"/>
    <w:rsid w:val="001F705F"/>
    <w:rsid w:val="0020039B"/>
    <w:rsid w:val="00206B69"/>
    <w:rsid w:val="00207422"/>
    <w:rsid w:val="00207840"/>
    <w:rsid w:val="00210A83"/>
    <w:rsid w:val="00210F67"/>
    <w:rsid w:val="00214EAD"/>
    <w:rsid w:val="002164D5"/>
    <w:rsid w:val="00216F27"/>
    <w:rsid w:val="00216F81"/>
    <w:rsid w:val="00217296"/>
    <w:rsid w:val="00217F08"/>
    <w:rsid w:val="00224C0A"/>
    <w:rsid w:val="002251D8"/>
    <w:rsid w:val="0022658B"/>
    <w:rsid w:val="00233777"/>
    <w:rsid w:val="00234575"/>
    <w:rsid w:val="002376A5"/>
    <w:rsid w:val="002376CD"/>
    <w:rsid w:val="0023771D"/>
    <w:rsid w:val="0024054E"/>
    <w:rsid w:val="002417C9"/>
    <w:rsid w:val="00241FDE"/>
    <w:rsid w:val="002420AD"/>
    <w:rsid w:val="002437B6"/>
    <w:rsid w:val="002529C5"/>
    <w:rsid w:val="00252FFE"/>
    <w:rsid w:val="002537AA"/>
    <w:rsid w:val="002563A8"/>
    <w:rsid w:val="002567EA"/>
    <w:rsid w:val="00260D93"/>
    <w:rsid w:val="0026372C"/>
    <w:rsid w:val="002645BE"/>
    <w:rsid w:val="002651E5"/>
    <w:rsid w:val="002675AE"/>
    <w:rsid w:val="00270294"/>
    <w:rsid w:val="00271B52"/>
    <w:rsid w:val="00271E2B"/>
    <w:rsid w:val="00272ACE"/>
    <w:rsid w:val="00274DC7"/>
    <w:rsid w:val="002764A8"/>
    <w:rsid w:val="00277653"/>
    <w:rsid w:val="002776F6"/>
    <w:rsid w:val="00282D16"/>
    <w:rsid w:val="00283229"/>
    <w:rsid w:val="002914BD"/>
    <w:rsid w:val="00291722"/>
    <w:rsid w:val="00292A0E"/>
    <w:rsid w:val="002946CF"/>
    <w:rsid w:val="00294CFC"/>
    <w:rsid w:val="00297263"/>
    <w:rsid w:val="002A05CF"/>
    <w:rsid w:val="002A0E06"/>
    <w:rsid w:val="002A1AB3"/>
    <w:rsid w:val="002A21AE"/>
    <w:rsid w:val="002A35E0"/>
    <w:rsid w:val="002A7627"/>
    <w:rsid w:val="002B0EF7"/>
    <w:rsid w:val="002B19A0"/>
    <w:rsid w:val="002B325B"/>
    <w:rsid w:val="002B7AD5"/>
    <w:rsid w:val="002C3D2F"/>
    <w:rsid w:val="002C4737"/>
    <w:rsid w:val="002C4D8B"/>
    <w:rsid w:val="002C56FD"/>
    <w:rsid w:val="002C708E"/>
    <w:rsid w:val="002C7955"/>
    <w:rsid w:val="002D0855"/>
    <w:rsid w:val="002D2699"/>
    <w:rsid w:val="002D33B8"/>
    <w:rsid w:val="002D49E4"/>
    <w:rsid w:val="002D5BDC"/>
    <w:rsid w:val="002D67D5"/>
    <w:rsid w:val="002D720F"/>
    <w:rsid w:val="002D7B76"/>
    <w:rsid w:val="002D7C85"/>
    <w:rsid w:val="002E095F"/>
    <w:rsid w:val="002E1BA7"/>
    <w:rsid w:val="002E238F"/>
    <w:rsid w:val="002E450B"/>
    <w:rsid w:val="002E4830"/>
    <w:rsid w:val="002E624F"/>
    <w:rsid w:val="002E73F9"/>
    <w:rsid w:val="002F05B9"/>
    <w:rsid w:val="002F1E47"/>
    <w:rsid w:val="002F219D"/>
    <w:rsid w:val="002F4A57"/>
    <w:rsid w:val="002F5B2F"/>
    <w:rsid w:val="00301FBD"/>
    <w:rsid w:val="00304CB1"/>
    <w:rsid w:val="00307608"/>
    <w:rsid w:val="003104A5"/>
    <w:rsid w:val="00311429"/>
    <w:rsid w:val="00311B90"/>
    <w:rsid w:val="00313AF3"/>
    <w:rsid w:val="00316002"/>
    <w:rsid w:val="0031675F"/>
    <w:rsid w:val="00316F0C"/>
    <w:rsid w:val="00317D04"/>
    <w:rsid w:val="00321726"/>
    <w:rsid w:val="0032206A"/>
    <w:rsid w:val="00323168"/>
    <w:rsid w:val="00324CAF"/>
    <w:rsid w:val="003305DF"/>
    <w:rsid w:val="00330F3E"/>
    <w:rsid w:val="00331408"/>
    <w:rsid w:val="00331826"/>
    <w:rsid w:val="00333FA6"/>
    <w:rsid w:val="00340189"/>
    <w:rsid w:val="00340BA3"/>
    <w:rsid w:val="003410F6"/>
    <w:rsid w:val="00344B74"/>
    <w:rsid w:val="00344EEA"/>
    <w:rsid w:val="00344F81"/>
    <w:rsid w:val="00345AFF"/>
    <w:rsid w:val="003475BA"/>
    <w:rsid w:val="003479C5"/>
    <w:rsid w:val="0035020D"/>
    <w:rsid w:val="003516DE"/>
    <w:rsid w:val="003549D7"/>
    <w:rsid w:val="00354CCC"/>
    <w:rsid w:val="00355297"/>
    <w:rsid w:val="0035557B"/>
    <w:rsid w:val="00366400"/>
    <w:rsid w:val="0036778F"/>
    <w:rsid w:val="00367E7B"/>
    <w:rsid w:val="00367FD6"/>
    <w:rsid w:val="003708B1"/>
    <w:rsid w:val="00371A43"/>
    <w:rsid w:val="00372795"/>
    <w:rsid w:val="00374D1C"/>
    <w:rsid w:val="00375CC3"/>
    <w:rsid w:val="00380FDB"/>
    <w:rsid w:val="00381508"/>
    <w:rsid w:val="00385371"/>
    <w:rsid w:val="00386A07"/>
    <w:rsid w:val="00390DA5"/>
    <w:rsid w:val="00391263"/>
    <w:rsid w:val="003932F6"/>
    <w:rsid w:val="00393F2C"/>
    <w:rsid w:val="003943E3"/>
    <w:rsid w:val="00395159"/>
    <w:rsid w:val="003963D7"/>
    <w:rsid w:val="00396F28"/>
    <w:rsid w:val="003A1637"/>
    <w:rsid w:val="003A1A05"/>
    <w:rsid w:val="003A2654"/>
    <w:rsid w:val="003B05A6"/>
    <w:rsid w:val="003B1630"/>
    <w:rsid w:val="003B1893"/>
    <w:rsid w:val="003B2F87"/>
    <w:rsid w:val="003B3520"/>
    <w:rsid w:val="003B3707"/>
    <w:rsid w:val="003B4A58"/>
    <w:rsid w:val="003B4E6F"/>
    <w:rsid w:val="003B5841"/>
    <w:rsid w:val="003B7CF6"/>
    <w:rsid w:val="003C0070"/>
    <w:rsid w:val="003C06BF"/>
    <w:rsid w:val="003C3A28"/>
    <w:rsid w:val="003C3DFE"/>
    <w:rsid w:val="003C3F71"/>
    <w:rsid w:val="003C4AF2"/>
    <w:rsid w:val="003C56D7"/>
    <w:rsid w:val="003C7899"/>
    <w:rsid w:val="003C7EBD"/>
    <w:rsid w:val="003D1CA0"/>
    <w:rsid w:val="003D2945"/>
    <w:rsid w:val="003D2F0A"/>
    <w:rsid w:val="003D46A4"/>
    <w:rsid w:val="003D51A2"/>
    <w:rsid w:val="003D51C1"/>
    <w:rsid w:val="003D563F"/>
    <w:rsid w:val="003D7362"/>
    <w:rsid w:val="003E1E58"/>
    <w:rsid w:val="003E20B1"/>
    <w:rsid w:val="003E2BAB"/>
    <w:rsid w:val="003F1336"/>
    <w:rsid w:val="003F4B44"/>
    <w:rsid w:val="003F5D94"/>
    <w:rsid w:val="00402A0C"/>
    <w:rsid w:val="0040401D"/>
    <w:rsid w:val="00404881"/>
    <w:rsid w:val="00405199"/>
    <w:rsid w:val="00405B90"/>
    <w:rsid w:val="00410699"/>
    <w:rsid w:val="00413EA6"/>
    <w:rsid w:val="004151F2"/>
    <w:rsid w:val="00415360"/>
    <w:rsid w:val="00420732"/>
    <w:rsid w:val="00420A6B"/>
    <w:rsid w:val="004215FA"/>
    <w:rsid w:val="00424454"/>
    <w:rsid w:val="00424D10"/>
    <w:rsid w:val="00425C81"/>
    <w:rsid w:val="00436D4C"/>
    <w:rsid w:val="00436DFF"/>
    <w:rsid w:val="00437644"/>
    <w:rsid w:val="00443EB7"/>
    <w:rsid w:val="004455CF"/>
    <w:rsid w:val="0044591E"/>
    <w:rsid w:val="00446620"/>
    <w:rsid w:val="00447311"/>
    <w:rsid w:val="004476F0"/>
    <w:rsid w:val="00447E61"/>
    <w:rsid w:val="004500A1"/>
    <w:rsid w:val="004508A0"/>
    <w:rsid w:val="00452194"/>
    <w:rsid w:val="00455B91"/>
    <w:rsid w:val="004561C1"/>
    <w:rsid w:val="00456CD8"/>
    <w:rsid w:val="0045721D"/>
    <w:rsid w:val="00462BDB"/>
    <w:rsid w:val="004638DF"/>
    <w:rsid w:val="004651D2"/>
    <w:rsid w:val="004656AA"/>
    <w:rsid w:val="00465D26"/>
    <w:rsid w:val="004679F8"/>
    <w:rsid w:val="00467BA0"/>
    <w:rsid w:val="004744E5"/>
    <w:rsid w:val="004768DD"/>
    <w:rsid w:val="00477587"/>
    <w:rsid w:val="00477966"/>
    <w:rsid w:val="00477ADB"/>
    <w:rsid w:val="00484B72"/>
    <w:rsid w:val="00484D4B"/>
    <w:rsid w:val="0049157F"/>
    <w:rsid w:val="004919B0"/>
    <w:rsid w:val="004926C2"/>
    <w:rsid w:val="004958B9"/>
    <w:rsid w:val="00495BFF"/>
    <w:rsid w:val="004968D5"/>
    <w:rsid w:val="004A23AD"/>
    <w:rsid w:val="004A499B"/>
    <w:rsid w:val="004A5AB6"/>
    <w:rsid w:val="004A790F"/>
    <w:rsid w:val="004B337F"/>
    <w:rsid w:val="004B38AE"/>
    <w:rsid w:val="004B5936"/>
    <w:rsid w:val="004B7DD8"/>
    <w:rsid w:val="004C4D9F"/>
    <w:rsid w:val="004C544E"/>
    <w:rsid w:val="004C5F93"/>
    <w:rsid w:val="004D02CA"/>
    <w:rsid w:val="004D1D09"/>
    <w:rsid w:val="004D20A1"/>
    <w:rsid w:val="004D2128"/>
    <w:rsid w:val="004D23DB"/>
    <w:rsid w:val="004D5B1F"/>
    <w:rsid w:val="004D7B4E"/>
    <w:rsid w:val="004E1474"/>
    <w:rsid w:val="004E403A"/>
    <w:rsid w:val="004F1160"/>
    <w:rsid w:val="004F21BB"/>
    <w:rsid w:val="004F3352"/>
    <w:rsid w:val="004F3596"/>
    <w:rsid w:val="004F3894"/>
    <w:rsid w:val="004F400A"/>
    <w:rsid w:val="004F5B0D"/>
    <w:rsid w:val="004F6F8D"/>
    <w:rsid w:val="00504ABC"/>
    <w:rsid w:val="005166A3"/>
    <w:rsid w:val="00516B88"/>
    <w:rsid w:val="00520EC8"/>
    <w:rsid w:val="00521509"/>
    <w:rsid w:val="005221F3"/>
    <w:rsid w:val="00523E88"/>
    <w:rsid w:val="00524F6C"/>
    <w:rsid w:val="00525A57"/>
    <w:rsid w:val="00530FD7"/>
    <w:rsid w:val="005318A6"/>
    <w:rsid w:val="00531A7A"/>
    <w:rsid w:val="00533B7B"/>
    <w:rsid w:val="005409BE"/>
    <w:rsid w:val="00542623"/>
    <w:rsid w:val="00543B39"/>
    <w:rsid w:val="00543F48"/>
    <w:rsid w:val="00544FBD"/>
    <w:rsid w:val="00545B0C"/>
    <w:rsid w:val="005468F0"/>
    <w:rsid w:val="00547D42"/>
    <w:rsid w:val="00551628"/>
    <w:rsid w:val="005522A3"/>
    <w:rsid w:val="00553A7A"/>
    <w:rsid w:val="00555710"/>
    <w:rsid w:val="005560D8"/>
    <w:rsid w:val="0055737D"/>
    <w:rsid w:val="005606C4"/>
    <w:rsid w:val="00561E58"/>
    <w:rsid w:val="00562122"/>
    <w:rsid w:val="00563F2C"/>
    <w:rsid w:val="00572E2D"/>
    <w:rsid w:val="005745BF"/>
    <w:rsid w:val="00580CFA"/>
    <w:rsid w:val="00581412"/>
    <w:rsid w:val="0058209E"/>
    <w:rsid w:val="00583770"/>
    <w:rsid w:val="005857BB"/>
    <w:rsid w:val="00591089"/>
    <w:rsid w:val="00591161"/>
    <w:rsid w:val="00592103"/>
    <w:rsid w:val="005941DD"/>
    <w:rsid w:val="005A30E6"/>
    <w:rsid w:val="005A42AC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20FA"/>
    <w:rsid w:val="005C374C"/>
    <w:rsid w:val="005C4AC7"/>
    <w:rsid w:val="005D0F43"/>
    <w:rsid w:val="005D29B4"/>
    <w:rsid w:val="005D4CBA"/>
    <w:rsid w:val="005D7438"/>
    <w:rsid w:val="005E0378"/>
    <w:rsid w:val="005E0D75"/>
    <w:rsid w:val="005E3414"/>
    <w:rsid w:val="005F3349"/>
    <w:rsid w:val="005F3E79"/>
    <w:rsid w:val="005F4564"/>
    <w:rsid w:val="005F7F38"/>
    <w:rsid w:val="00600175"/>
    <w:rsid w:val="00600217"/>
    <w:rsid w:val="00605DF5"/>
    <w:rsid w:val="006075BB"/>
    <w:rsid w:val="00610C18"/>
    <w:rsid w:val="00610CC4"/>
    <w:rsid w:val="00612385"/>
    <w:rsid w:val="0061358F"/>
    <w:rsid w:val="0061376C"/>
    <w:rsid w:val="00613C77"/>
    <w:rsid w:val="00617C7C"/>
    <w:rsid w:val="00623A4E"/>
    <w:rsid w:val="00623B71"/>
    <w:rsid w:val="00627135"/>
    <w:rsid w:val="00627180"/>
    <w:rsid w:val="00627884"/>
    <w:rsid w:val="006302F5"/>
    <w:rsid w:val="00631B1C"/>
    <w:rsid w:val="0063307E"/>
    <w:rsid w:val="00635B3F"/>
    <w:rsid w:val="00636EFA"/>
    <w:rsid w:val="00643046"/>
    <w:rsid w:val="0064372D"/>
    <w:rsid w:val="006462EE"/>
    <w:rsid w:val="00650C03"/>
    <w:rsid w:val="00651BA1"/>
    <w:rsid w:val="00653176"/>
    <w:rsid w:val="0065639A"/>
    <w:rsid w:val="006609BF"/>
    <w:rsid w:val="00661671"/>
    <w:rsid w:val="0066229C"/>
    <w:rsid w:val="006626D2"/>
    <w:rsid w:val="006630B1"/>
    <w:rsid w:val="006631CE"/>
    <w:rsid w:val="00663AAD"/>
    <w:rsid w:val="006700A5"/>
    <w:rsid w:val="0067275F"/>
    <w:rsid w:val="0068080B"/>
    <w:rsid w:val="00682C2F"/>
    <w:rsid w:val="00683711"/>
    <w:rsid w:val="00685BD2"/>
    <w:rsid w:val="00687EC2"/>
    <w:rsid w:val="00692BED"/>
    <w:rsid w:val="00694159"/>
    <w:rsid w:val="0069696C"/>
    <w:rsid w:val="00696C84"/>
    <w:rsid w:val="00697A00"/>
    <w:rsid w:val="006A085A"/>
    <w:rsid w:val="006A11FE"/>
    <w:rsid w:val="006A2C02"/>
    <w:rsid w:val="006A35A4"/>
    <w:rsid w:val="006A3A70"/>
    <w:rsid w:val="006A70B6"/>
    <w:rsid w:val="006A7E9E"/>
    <w:rsid w:val="006B0261"/>
    <w:rsid w:val="006B150B"/>
    <w:rsid w:val="006B4A94"/>
    <w:rsid w:val="006B6BC5"/>
    <w:rsid w:val="006B77D5"/>
    <w:rsid w:val="006C0593"/>
    <w:rsid w:val="006C125E"/>
    <w:rsid w:val="006C1DFC"/>
    <w:rsid w:val="006C6801"/>
    <w:rsid w:val="006C73B0"/>
    <w:rsid w:val="006C7512"/>
    <w:rsid w:val="006D017F"/>
    <w:rsid w:val="006D1FC7"/>
    <w:rsid w:val="006D2386"/>
    <w:rsid w:val="006D3A87"/>
    <w:rsid w:val="006D3CCD"/>
    <w:rsid w:val="006D5C46"/>
    <w:rsid w:val="006D7153"/>
    <w:rsid w:val="006E07EC"/>
    <w:rsid w:val="006E1C6C"/>
    <w:rsid w:val="006E24C1"/>
    <w:rsid w:val="006E32DB"/>
    <w:rsid w:val="006E3650"/>
    <w:rsid w:val="006E634D"/>
    <w:rsid w:val="006E6448"/>
    <w:rsid w:val="006E6DD3"/>
    <w:rsid w:val="006F01B4"/>
    <w:rsid w:val="006F139A"/>
    <w:rsid w:val="006F4A95"/>
    <w:rsid w:val="006F6CDB"/>
    <w:rsid w:val="00701043"/>
    <w:rsid w:val="00703DD3"/>
    <w:rsid w:val="00705079"/>
    <w:rsid w:val="00723EBC"/>
    <w:rsid w:val="00724C39"/>
    <w:rsid w:val="007304E9"/>
    <w:rsid w:val="007328AB"/>
    <w:rsid w:val="00734D59"/>
    <w:rsid w:val="00735ABA"/>
    <w:rsid w:val="0073609B"/>
    <w:rsid w:val="007378A9"/>
    <w:rsid w:val="00737A6C"/>
    <w:rsid w:val="007402E5"/>
    <w:rsid w:val="007405D9"/>
    <w:rsid w:val="00742369"/>
    <w:rsid w:val="00742484"/>
    <w:rsid w:val="007426F5"/>
    <w:rsid w:val="00742F2E"/>
    <w:rsid w:val="0075033E"/>
    <w:rsid w:val="007509EC"/>
    <w:rsid w:val="00752745"/>
    <w:rsid w:val="007528C3"/>
    <w:rsid w:val="0075336C"/>
    <w:rsid w:val="00753A93"/>
    <w:rsid w:val="0075484B"/>
    <w:rsid w:val="0075717B"/>
    <w:rsid w:val="00762E06"/>
    <w:rsid w:val="0076534F"/>
    <w:rsid w:val="007663AD"/>
    <w:rsid w:val="0076665E"/>
    <w:rsid w:val="00767BC0"/>
    <w:rsid w:val="00770DEE"/>
    <w:rsid w:val="0077130B"/>
    <w:rsid w:val="00772185"/>
    <w:rsid w:val="00772D21"/>
    <w:rsid w:val="007730F6"/>
    <w:rsid w:val="007749BC"/>
    <w:rsid w:val="00780C88"/>
    <w:rsid w:val="00780E25"/>
    <w:rsid w:val="007818F0"/>
    <w:rsid w:val="00783462"/>
    <w:rsid w:val="00783ABC"/>
    <w:rsid w:val="007840EA"/>
    <w:rsid w:val="007847DD"/>
    <w:rsid w:val="00787B13"/>
    <w:rsid w:val="00792FAC"/>
    <w:rsid w:val="007931EC"/>
    <w:rsid w:val="00793204"/>
    <w:rsid w:val="007941AD"/>
    <w:rsid w:val="007955F6"/>
    <w:rsid w:val="007964CF"/>
    <w:rsid w:val="007A19B6"/>
    <w:rsid w:val="007A431B"/>
    <w:rsid w:val="007A54C2"/>
    <w:rsid w:val="007A5D2F"/>
    <w:rsid w:val="007B0062"/>
    <w:rsid w:val="007B3A7D"/>
    <w:rsid w:val="007B52C6"/>
    <w:rsid w:val="007B5D9C"/>
    <w:rsid w:val="007B61B4"/>
    <w:rsid w:val="007B6FEB"/>
    <w:rsid w:val="007C03FE"/>
    <w:rsid w:val="007C0725"/>
    <w:rsid w:val="007C1EF7"/>
    <w:rsid w:val="007C253A"/>
    <w:rsid w:val="007C28D6"/>
    <w:rsid w:val="007C2A35"/>
    <w:rsid w:val="007C710E"/>
    <w:rsid w:val="007C7615"/>
    <w:rsid w:val="007D003A"/>
    <w:rsid w:val="007D02FE"/>
    <w:rsid w:val="007D0B88"/>
    <w:rsid w:val="007D1549"/>
    <w:rsid w:val="007D6231"/>
    <w:rsid w:val="007D714F"/>
    <w:rsid w:val="007D7A7B"/>
    <w:rsid w:val="007E03E9"/>
    <w:rsid w:val="007E04EE"/>
    <w:rsid w:val="007E071D"/>
    <w:rsid w:val="007E1F49"/>
    <w:rsid w:val="007E4CD8"/>
    <w:rsid w:val="007E50B8"/>
    <w:rsid w:val="007E636F"/>
    <w:rsid w:val="007E667F"/>
    <w:rsid w:val="007E74EE"/>
    <w:rsid w:val="007E7FA7"/>
    <w:rsid w:val="007F0721"/>
    <w:rsid w:val="007F0E4D"/>
    <w:rsid w:val="007F293C"/>
    <w:rsid w:val="007F2F4B"/>
    <w:rsid w:val="007F3221"/>
    <w:rsid w:val="007F3776"/>
    <w:rsid w:val="007F427B"/>
    <w:rsid w:val="007F4A90"/>
    <w:rsid w:val="007F5F0C"/>
    <w:rsid w:val="007F7438"/>
    <w:rsid w:val="007F7E76"/>
    <w:rsid w:val="008006C3"/>
    <w:rsid w:val="00802D15"/>
    <w:rsid w:val="00803501"/>
    <w:rsid w:val="00804DD3"/>
    <w:rsid w:val="00805D1F"/>
    <w:rsid w:val="0080678F"/>
    <w:rsid w:val="0080696F"/>
    <w:rsid w:val="0080799B"/>
    <w:rsid w:val="00807BE3"/>
    <w:rsid w:val="00811B6A"/>
    <w:rsid w:val="00811F02"/>
    <w:rsid w:val="00814844"/>
    <w:rsid w:val="008150C6"/>
    <w:rsid w:val="00820C28"/>
    <w:rsid w:val="00822AB7"/>
    <w:rsid w:val="00824520"/>
    <w:rsid w:val="0082650E"/>
    <w:rsid w:val="008321D1"/>
    <w:rsid w:val="008338F0"/>
    <w:rsid w:val="00835FEA"/>
    <w:rsid w:val="008407A4"/>
    <w:rsid w:val="00841C2D"/>
    <w:rsid w:val="008425CA"/>
    <w:rsid w:val="0084431F"/>
    <w:rsid w:val="00844860"/>
    <w:rsid w:val="00845B51"/>
    <w:rsid w:val="00845CC4"/>
    <w:rsid w:val="008473F4"/>
    <w:rsid w:val="00847A7C"/>
    <w:rsid w:val="00850DC4"/>
    <w:rsid w:val="00850EB3"/>
    <w:rsid w:val="00852953"/>
    <w:rsid w:val="00855737"/>
    <w:rsid w:val="0086243C"/>
    <w:rsid w:val="00863193"/>
    <w:rsid w:val="008644F4"/>
    <w:rsid w:val="00864C21"/>
    <w:rsid w:val="00864CA5"/>
    <w:rsid w:val="00866397"/>
    <w:rsid w:val="00871C42"/>
    <w:rsid w:val="00872B34"/>
    <w:rsid w:val="00873379"/>
    <w:rsid w:val="008748B8"/>
    <w:rsid w:val="00874CE6"/>
    <w:rsid w:val="0087660C"/>
    <w:rsid w:val="0088174C"/>
    <w:rsid w:val="00882040"/>
    <w:rsid w:val="00883733"/>
    <w:rsid w:val="008850F6"/>
    <w:rsid w:val="00885CCD"/>
    <w:rsid w:val="00893FBB"/>
    <w:rsid w:val="008964CA"/>
    <w:rsid w:val="008965D2"/>
    <w:rsid w:val="00896644"/>
    <w:rsid w:val="008A236D"/>
    <w:rsid w:val="008B1ADC"/>
    <w:rsid w:val="008B2AFF"/>
    <w:rsid w:val="008B3C4A"/>
    <w:rsid w:val="008B565A"/>
    <w:rsid w:val="008B5AF6"/>
    <w:rsid w:val="008B602D"/>
    <w:rsid w:val="008B6A01"/>
    <w:rsid w:val="008C11EE"/>
    <w:rsid w:val="008C2D91"/>
    <w:rsid w:val="008C3414"/>
    <w:rsid w:val="008C3BFC"/>
    <w:rsid w:val="008C3FAD"/>
    <w:rsid w:val="008C68CE"/>
    <w:rsid w:val="008D030F"/>
    <w:rsid w:val="008D0E4C"/>
    <w:rsid w:val="008D36D5"/>
    <w:rsid w:val="008D4F67"/>
    <w:rsid w:val="008D74CE"/>
    <w:rsid w:val="008E0C68"/>
    <w:rsid w:val="008E187A"/>
    <w:rsid w:val="008E3903"/>
    <w:rsid w:val="008E5E1B"/>
    <w:rsid w:val="008F083F"/>
    <w:rsid w:val="008F1823"/>
    <w:rsid w:val="008F3B30"/>
    <w:rsid w:val="008F63E3"/>
    <w:rsid w:val="00900A8F"/>
    <w:rsid w:val="00903B2E"/>
    <w:rsid w:val="00905C2A"/>
    <w:rsid w:val="009066AC"/>
    <w:rsid w:val="00906A9F"/>
    <w:rsid w:val="00913C3B"/>
    <w:rsid w:val="00915486"/>
    <w:rsid w:val="00915509"/>
    <w:rsid w:val="009226B8"/>
    <w:rsid w:val="00924216"/>
    <w:rsid w:val="00926E25"/>
    <w:rsid w:val="00927388"/>
    <w:rsid w:val="009274FE"/>
    <w:rsid w:val="00932E00"/>
    <w:rsid w:val="00937BA1"/>
    <w:rsid w:val="009401AC"/>
    <w:rsid w:val="00940323"/>
    <w:rsid w:val="00940D65"/>
    <w:rsid w:val="00943A9F"/>
    <w:rsid w:val="00944E42"/>
    <w:rsid w:val="0094669F"/>
    <w:rsid w:val="009475B7"/>
    <w:rsid w:val="00950FA9"/>
    <w:rsid w:val="009514D1"/>
    <w:rsid w:val="009552F5"/>
    <w:rsid w:val="0095758E"/>
    <w:rsid w:val="00957E7E"/>
    <w:rsid w:val="009613AC"/>
    <w:rsid w:val="00961525"/>
    <w:rsid w:val="00961842"/>
    <w:rsid w:val="00962F40"/>
    <w:rsid w:val="0096423F"/>
    <w:rsid w:val="009657CF"/>
    <w:rsid w:val="00966B71"/>
    <w:rsid w:val="0096737A"/>
    <w:rsid w:val="00970945"/>
    <w:rsid w:val="00970CA4"/>
    <w:rsid w:val="009717E0"/>
    <w:rsid w:val="00973957"/>
    <w:rsid w:val="0097767F"/>
    <w:rsid w:val="00980643"/>
    <w:rsid w:val="009878E4"/>
    <w:rsid w:val="0099077F"/>
    <w:rsid w:val="009927B9"/>
    <w:rsid w:val="00993B09"/>
    <w:rsid w:val="00994FA9"/>
    <w:rsid w:val="00995557"/>
    <w:rsid w:val="009A1ED7"/>
    <w:rsid w:val="009A24A9"/>
    <w:rsid w:val="009A27D8"/>
    <w:rsid w:val="009A42EF"/>
    <w:rsid w:val="009A5584"/>
    <w:rsid w:val="009A633B"/>
    <w:rsid w:val="009A6743"/>
    <w:rsid w:val="009A7BB7"/>
    <w:rsid w:val="009B09FD"/>
    <w:rsid w:val="009B18A5"/>
    <w:rsid w:val="009B3F03"/>
    <w:rsid w:val="009B46BC"/>
    <w:rsid w:val="009B61C3"/>
    <w:rsid w:val="009B6C37"/>
    <w:rsid w:val="009C3BC8"/>
    <w:rsid w:val="009C7B4F"/>
    <w:rsid w:val="009D30F9"/>
    <w:rsid w:val="009D3446"/>
    <w:rsid w:val="009D473B"/>
    <w:rsid w:val="009D4AC8"/>
    <w:rsid w:val="009E0B10"/>
    <w:rsid w:val="009E1A0B"/>
    <w:rsid w:val="009E1F06"/>
    <w:rsid w:val="009E31E4"/>
    <w:rsid w:val="009E732A"/>
    <w:rsid w:val="009F0867"/>
    <w:rsid w:val="009F27FC"/>
    <w:rsid w:val="009F4D22"/>
    <w:rsid w:val="009F4EB3"/>
    <w:rsid w:val="009F5F6C"/>
    <w:rsid w:val="009F75D1"/>
    <w:rsid w:val="00A01498"/>
    <w:rsid w:val="00A06AF3"/>
    <w:rsid w:val="00A06D48"/>
    <w:rsid w:val="00A100FF"/>
    <w:rsid w:val="00A12FD3"/>
    <w:rsid w:val="00A14E74"/>
    <w:rsid w:val="00A15017"/>
    <w:rsid w:val="00A153EF"/>
    <w:rsid w:val="00A21834"/>
    <w:rsid w:val="00A221B4"/>
    <w:rsid w:val="00A23EAE"/>
    <w:rsid w:val="00A25EC6"/>
    <w:rsid w:val="00A30D10"/>
    <w:rsid w:val="00A31C17"/>
    <w:rsid w:val="00A31FDE"/>
    <w:rsid w:val="00A3212B"/>
    <w:rsid w:val="00A33008"/>
    <w:rsid w:val="00A342D5"/>
    <w:rsid w:val="00A35AC2"/>
    <w:rsid w:val="00A37C77"/>
    <w:rsid w:val="00A405CD"/>
    <w:rsid w:val="00A41B2B"/>
    <w:rsid w:val="00A43269"/>
    <w:rsid w:val="00A437D0"/>
    <w:rsid w:val="00A47715"/>
    <w:rsid w:val="00A52AC8"/>
    <w:rsid w:val="00A52E9C"/>
    <w:rsid w:val="00A5413D"/>
    <w:rsid w:val="00A5418D"/>
    <w:rsid w:val="00A55424"/>
    <w:rsid w:val="00A555D0"/>
    <w:rsid w:val="00A610D6"/>
    <w:rsid w:val="00A66734"/>
    <w:rsid w:val="00A66E35"/>
    <w:rsid w:val="00A725C2"/>
    <w:rsid w:val="00A73A9B"/>
    <w:rsid w:val="00A769EE"/>
    <w:rsid w:val="00A77E4B"/>
    <w:rsid w:val="00A810A5"/>
    <w:rsid w:val="00A860E3"/>
    <w:rsid w:val="00A90B5A"/>
    <w:rsid w:val="00A90D7C"/>
    <w:rsid w:val="00A94B5C"/>
    <w:rsid w:val="00A9616A"/>
    <w:rsid w:val="00A96F68"/>
    <w:rsid w:val="00AA2342"/>
    <w:rsid w:val="00AA788B"/>
    <w:rsid w:val="00AB20C0"/>
    <w:rsid w:val="00AB2B2D"/>
    <w:rsid w:val="00AB4646"/>
    <w:rsid w:val="00AB481D"/>
    <w:rsid w:val="00AB534C"/>
    <w:rsid w:val="00AB7335"/>
    <w:rsid w:val="00AC283D"/>
    <w:rsid w:val="00AC300F"/>
    <w:rsid w:val="00AC3477"/>
    <w:rsid w:val="00AC7DCD"/>
    <w:rsid w:val="00AD00E8"/>
    <w:rsid w:val="00AD0304"/>
    <w:rsid w:val="00AD24FA"/>
    <w:rsid w:val="00AD27BE"/>
    <w:rsid w:val="00AD2820"/>
    <w:rsid w:val="00AD6EB0"/>
    <w:rsid w:val="00AE47C7"/>
    <w:rsid w:val="00AE4F17"/>
    <w:rsid w:val="00AE6A07"/>
    <w:rsid w:val="00AE74E2"/>
    <w:rsid w:val="00AE77F8"/>
    <w:rsid w:val="00AF04BE"/>
    <w:rsid w:val="00AF0F1A"/>
    <w:rsid w:val="00AF15B3"/>
    <w:rsid w:val="00AF33CB"/>
    <w:rsid w:val="00AF5379"/>
    <w:rsid w:val="00AF633E"/>
    <w:rsid w:val="00AF7AD4"/>
    <w:rsid w:val="00AF7BEE"/>
    <w:rsid w:val="00B01724"/>
    <w:rsid w:val="00B058E2"/>
    <w:rsid w:val="00B07D3E"/>
    <w:rsid w:val="00B10294"/>
    <w:rsid w:val="00B1300D"/>
    <w:rsid w:val="00B15027"/>
    <w:rsid w:val="00B15342"/>
    <w:rsid w:val="00B15500"/>
    <w:rsid w:val="00B15601"/>
    <w:rsid w:val="00B17336"/>
    <w:rsid w:val="00B178E8"/>
    <w:rsid w:val="00B21CF4"/>
    <w:rsid w:val="00B23B7E"/>
    <w:rsid w:val="00B24300"/>
    <w:rsid w:val="00B24CD9"/>
    <w:rsid w:val="00B25936"/>
    <w:rsid w:val="00B30185"/>
    <w:rsid w:val="00B330C7"/>
    <w:rsid w:val="00B34736"/>
    <w:rsid w:val="00B35593"/>
    <w:rsid w:val="00B3590C"/>
    <w:rsid w:val="00B3595F"/>
    <w:rsid w:val="00B36B4A"/>
    <w:rsid w:val="00B439AF"/>
    <w:rsid w:val="00B43C97"/>
    <w:rsid w:val="00B454D2"/>
    <w:rsid w:val="00B461C5"/>
    <w:rsid w:val="00B46694"/>
    <w:rsid w:val="00B50A11"/>
    <w:rsid w:val="00B513C2"/>
    <w:rsid w:val="00B51A00"/>
    <w:rsid w:val="00B53CBD"/>
    <w:rsid w:val="00B5421E"/>
    <w:rsid w:val="00B54ABC"/>
    <w:rsid w:val="00B54C6B"/>
    <w:rsid w:val="00B54F76"/>
    <w:rsid w:val="00B55583"/>
    <w:rsid w:val="00B55D51"/>
    <w:rsid w:val="00B56161"/>
    <w:rsid w:val="00B570C5"/>
    <w:rsid w:val="00B6041E"/>
    <w:rsid w:val="00B60F89"/>
    <w:rsid w:val="00B63F15"/>
    <w:rsid w:val="00B649B8"/>
    <w:rsid w:val="00B6566A"/>
    <w:rsid w:val="00B702C0"/>
    <w:rsid w:val="00B70707"/>
    <w:rsid w:val="00B72580"/>
    <w:rsid w:val="00B73FB5"/>
    <w:rsid w:val="00B74FE0"/>
    <w:rsid w:val="00B75F4F"/>
    <w:rsid w:val="00B76472"/>
    <w:rsid w:val="00B76988"/>
    <w:rsid w:val="00B8220F"/>
    <w:rsid w:val="00B83266"/>
    <w:rsid w:val="00B8490B"/>
    <w:rsid w:val="00B90D2A"/>
    <w:rsid w:val="00B9119B"/>
    <w:rsid w:val="00B93146"/>
    <w:rsid w:val="00B95183"/>
    <w:rsid w:val="00B96A3B"/>
    <w:rsid w:val="00B96EB4"/>
    <w:rsid w:val="00BA14FE"/>
    <w:rsid w:val="00BA1BC3"/>
    <w:rsid w:val="00BA48A2"/>
    <w:rsid w:val="00BA4A31"/>
    <w:rsid w:val="00BA51A8"/>
    <w:rsid w:val="00BB1688"/>
    <w:rsid w:val="00BB44F6"/>
    <w:rsid w:val="00BB54C6"/>
    <w:rsid w:val="00BB59A5"/>
    <w:rsid w:val="00BB5F7E"/>
    <w:rsid w:val="00BC17B2"/>
    <w:rsid w:val="00BC26F6"/>
    <w:rsid w:val="00BC4833"/>
    <w:rsid w:val="00BC4C67"/>
    <w:rsid w:val="00BC526D"/>
    <w:rsid w:val="00BD0024"/>
    <w:rsid w:val="00BD0A30"/>
    <w:rsid w:val="00BD3122"/>
    <w:rsid w:val="00BD40DA"/>
    <w:rsid w:val="00BD5FDE"/>
    <w:rsid w:val="00BE3058"/>
    <w:rsid w:val="00BE39A5"/>
    <w:rsid w:val="00BE3E68"/>
    <w:rsid w:val="00BE4A8C"/>
    <w:rsid w:val="00BE6767"/>
    <w:rsid w:val="00BF147C"/>
    <w:rsid w:val="00BF2D4D"/>
    <w:rsid w:val="00BF3D67"/>
    <w:rsid w:val="00BF6A06"/>
    <w:rsid w:val="00BF7F06"/>
    <w:rsid w:val="00C072BA"/>
    <w:rsid w:val="00C1158A"/>
    <w:rsid w:val="00C13EDE"/>
    <w:rsid w:val="00C146AE"/>
    <w:rsid w:val="00C160AF"/>
    <w:rsid w:val="00C16941"/>
    <w:rsid w:val="00C17970"/>
    <w:rsid w:val="00C21310"/>
    <w:rsid w:val="00C21FC4"/>
    <w:rsid w:val="00C22299"/>
    <w:rsid w:val="00C2269D"/>
    <w:rsid w:val="00C2283A"/>
    <w:rsid w:val="00C23DD8"/>
    <w:rsid w:val="00C25015"/>
    <w:rsid w:val="00C25609"/>
    <w:rsid w:val="00C262D7"/>
    <w:rsid w:val="00C264DB"/>
    <w:rsid w:val="00C26607"/>
    <w:rsid w:val="00C26DCB"/>
    <w:rsid w:val="00C2732A"/>
    <w:rsid w:val="00C279DF"/>
    <w:rsid w:val="00C344D5"/>
    <w:rsid w:val="00C348A1"/>
    <w:rsid w:val="00C35137"/>
    <w:rsid w:val="00C35471"/>
    <w:rsid w:val="00C35CF1"/>
    <w:rsid w:val="00C37AAB"/>
    <w:rsid w:val="00C43D81"/>
    <w:rsid w:val="00C44F41"/>
    <w:rsid w:val="00C4535E"/>
    <w:rsid w:val="00C50ACB"/>
    <w:rsid w:val="00C51FFA"/>
    <w:rsid w:val="00C52277"/>
    <w:rsid w:val="00C5394E"/>
    <w:rsid w:val="00C54DEB"/>
    <w:rsid w:val="00C60D75"/>
    <w:rsid w:val="00C621ED"/>
    <w:rsid w:val="00C62B7D"/>
    <w:rsid w:val="00C62E81"/>
    <w:rsid w:val="00C635A2"/>
    <w:rsid w:val="00C64208"/>
    <w:rsid w:val="00C646C3"/>
    <w:rsid w:val="00C64CEA"/>
    <w:rsid w:val="00C7039A"/>
    <w:rsid w:val="00C70802"/>
    <w:rsid w:val="00C71549"/>
    <w:rsid w:val="00C72283"/>
    <w:rsid w:val="00C73012"/>
    <w:rsid w:val="00C7342F"/>
    <w:rsid w:val="00C73814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87C64"/>
    <w:rsid w:val="00C90793"/>
    <w:rsid w:val="00C91F1C"/>
    <w:rsid w:val="00C9244A"/>
    <w:rsid w:val="00C96E62"/>
    <w:rsid w:val="00C97679"/>
    <w:rsid w:val="00C977D3"/>
    <w:rsid w:val="00C9781A"/>
    <w:rsid w:val="00CA10FF"/>
    <w:rsid w:val="00CA3C1E"/>
    <w:rsid w:val="00CA52D5"/>
    <w:rsid w:val="00CB01BD"/>
    <w:rsid w:val="00CB0E5D"/>
    <w:rsid w:val="00CB0E9D"/>
    <w:rsid w:val="00CB520D"/>
    <w:rsid w:val="00CB5DA3"/>
    <w:rsid w:val="00CC1B41"/>
    <w:rsid w:val="00CC3976"/>
    <w:rsid w:val="00CC44C2"/>
    <w:rsid w:val="00CC5105"/>
    <w:rsid w:val="00CC5AD5"/>
    <w:rsid w:val="00CC6F78"/>
    <w:rsid w:val="00CC70CB"/>
    <w:rsid w:val="00CC720E"/>
    <w:rsid w:val="00CD238B"/>
    <w:rsid w:val="00CD3A02"/>
    <w:rsid w:val="00CD6700"/>
    <w:rsid w:val="00CD6AF3"/>
    <w:rsid w:val="00CD779E"/>
    <w:rsid w:val="00CD7811"/>
    <w:rsid w:val="00CE01C3"/>
    <w:rsid w:val="00CE09B7"/>
    <w:rsid w:val="00CE1DF5"/>
    <w:rsid w:val="00CE2260"/>
    <w:rsid w:val="00CE31E6"/>
    <w:rsid w:val="00CE3B74"/>
    <w:rsid w:val="00CF007C"/>
    <w:rsid w:val="00CF02B5"/>
    <w:rsid w:val="00CF03B6"/>
    <w:rsid w:val="00CF091A"/>
    <w:rsid w:val="00CF1D9C"/>
    <w:rsid w:val="00CF257C"/>
    <w:rsid w:val="00CF42E2"/>
    <w:rsid w:val="00CF4D00"/>
    <w:rsid w:val="00CF7916"/>
    <w:rsid w:val="00CF7CD9"/>
    <w:rsid w:val="00D009A0"/>
    <w:rsid w:val="00D00C2B"/>
    <w:rsid w:val="00D10413"/>
    <w:rsid w:val="00D107C0"/>
    <w:rsid w:val="00D130E1"/>
    <w:rsid w:val="00D14C56"/>
    <w:rsid w:val="00D15074"/>
    <w:rsid w:val="00D150A3"/>
    <w:rsid w:val="00D158F3"/>
    <w:rsid w:val="00D15FDC"/>
    <w:rsid w:val="00D16A86"/>
    <w:rsid w:val="00D22DE5"/>
    <w:rsid w:val="00D2470E"/>
    <w:rsid w:val="00D25245"/>
    <w:rsid w:val="00D2594B"/>
    <w:rsid w:val="00D307DD"/>
    <w:rsid w:val="00D30BB4"/>
    <w:rsid w:val="00D31783"/>
    <w:rsid w:val="00D32B95"/>
    <w:rsid w:val="00D330C0"/>
    <w:rsid w:val="00D33F52"/>
    <w:rsid w:val="00D3665C"/>
    <w:rsid w:val="00D36CD1"/>
    <w:rsid w:val="00D370D0"/>
    <w:rsid w:val="00D3733E"/>
    <w:rsid w:val="00D420F3"/>
    <w:rsid w:val="00D42FBF"/>
    <w:rsid w:val="00D508CC"/>
    <w:rsid w:val="00D509B4"/>
    <w:rsid w:val="00D50F4B"/>
    <w:rsid w:val="00D512F1"/>
    <w:rsid w:val="00D5186F"/>
    <w:rsid w:val="00D544B4"/>
    <w:rsid w:val="00D554DA"/>
    <w:rsid w:val="00D60547"/>
    <w:rsid w:val="00D60706"/>
    <w:rsid w:val="00D64F45"/>
    <w:rsid w:val="00D66444"/>
    <w:rsid w:val="00D668A5"/>
    <w:rsid w:val="00D6691F"/>
    <w:rsid w:val="00D73139"/>
    <w:rsid w:val="00D76353"/>
    <w:rsid w:val="00D76550"/>
    <w:rsid w:val="00D76761"/>
    <w:rsid w:val="00D770EF"/>
    <w:rsid w:val="00D85959"/>
    <w:rsid w:val="00D86FBC"/>
    <w:rsid w:val="00D87358"/>
    <w:rsid w:val="00D9027E"/>
    <w:rsid w:val="00D90516"/>
    <w:rsid w:val="00D90970"/>
    <w:rsid w:val="00D928A0"/>
    <w:rsid w:val="00D934B5"/>
    <w:rsid w:val="00DA0C74"/>
    <w:rsid w:val="00DA3389"/>
    <w:rsid w:val="00DA5EB4"/>
    <w:rsid w:val="00DA607B"/>
    <w:rsid w:val="00DB21CF"/>
    <w:rsid w:val="00DB28BB"/>
    <w:rsid w:val="00DB2F25"/>
    <w:rsid w:val="00DB4D22"/>
    <w:rsid w:val="00DB5A83"/>
    <w:rsid w:val="00DC2B5B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0F39"/>
    <w:rsid w:val="00DE1DC4"/>
    <w:rsid w:val="00DE2661"/>
    <w:rsid w:val="00DE5202"/>
    <w:rsid w:val="00DE55B9"/>
    <w:rsid w:val="00DE66BB"/>
    <w:rsid w:val="00DE6FC9"/>
    <w:rsid w:val="00DE7AF5"/>
    <w:rsid w:val="00DF1228"/>
    <w:rsid w:val="00DF22F4"/>
    <w:rsid w:val="00DF439A"/>
    <w:rsid w:val="00DF657A"/>
    <w:rsid w:val="00DF7004"/>
    <w:rsid w:val="00DF7245"/>
    <w:rsid w:val="00E044AF"/>
    <w:rsid w:val="00E0639C"/>
    <w:rsid w:val="00E067E6"/>
    <w:rsid w:val="00E12531"/>
    <w:rsid w:val="00E12776"/>
    <w:rsid w:val="00E143B0"/>
    <w:rsid w:val="00E1732C"/>
    <w:rsid w:val="00E20F74"/>
    <w:rsid w:val="00E21781"/>
    <w:rsid w:val="00E24695"/>
    <w:rsid w:val="00E24B5B"/>
    <w:rsid w:val="00E33DA6"/>
    <w:rsid w:val="00E34529"/>
    <w:rsid w:val="00E4012D"/>
    <w:rsid w:val="00E408B2"/>
    <w:rsid w:val="00E41746"/>
    <w:rsid w:val="00E41B21"/>
    <w:rsid w:val="00E42496"/>
    <w:rsid w:val="00E42E84"/>
    <w:rsid w:val="00E45580"/>
    <w:rsid w:val="00E4659B"/>
    <w:rsid w:val="00E500C5"/>
    <w:rsid w:val="00E50C2F"/>
    <w:rsid w:val="00E51CFD"/>
    <w:rsid w:val="00E55891"/>
    <w:rsid w:val="00E62246"/>
    <w:rsid w:val="00E624CF"/>
    <w:rsid w:val="00E6283A"/>
    <w:rsid w:val="00E629BF"/>
    <w:rsid w:val="00E641FA"/>
    <w:rsid w:val="00E64FF7"/>
    <w:rsid w:val="00E72B48"/>
    <w:rsid w:val="00E72F72"/>
    <w:rsid w:val="00E73299"/>
    <w:rsid w:val="00E732A3"/>
    <w:rsid w:val="00E7479F"/>
    <w:rsid w:val="00E758EC"/>
    <w:rsid w:val="00E75C55"/>
    <w:rsid w:val="00E83A85"/>
    <w:rsid w:val="00E86935"/>
    <w:rsid w:val="00E87915"/>
    <w:rsid w:val="00E9026B"/>
    <w:rsid w:val="00E905BB"/>
    <w:rsid w:val="00E90FC4"/>
    <w:rsid w:val="00E925E7"/>
    <w:rsid w:val="00E92B17"/>
    <w:rsid w:val="00E94012"/>
    <w:rsid w:val="00E953F2"/>
    <w:rsid w:val="00E95934"/>
    <w:rsid w:val="00E95CCE"/>
    <w:rsid w:val="00E96A6B"/>
    <w:rsid w:val="00E97B02"/>
    <w:rsid w:val="00EA01EC"/>
    <w:rsid w:val="00EA0EE4"/>
    <w:rsid w:val="00EA15B0"/>
    <w:rsid w:val="00EA4ADC"/>
    <w:rsid w:val="00EA4E84"/>
    <w:rsid w:val="00EA5BB7"/>
    <w:rsid w:val="00EA5D97"/>
    <w:rsid w:val="00EA7B94"/>
    <w:rsid w:val="00EA7E6F"/>
    <w:rsid w:val="00EB0BDB"/>
    <w:rsid w:val="00EB1882"/>
    <w:rsid w:val="00EB1F1D"/>
    <w:rsid w:val="00EB3D35"/>
    <w:rsid w:val="00EB4C19"/>
    <w:rsid w:val="00EB61D8"/>
    <w:rsid w:val="00EB72A1"/>
    <w:rsid w:val="00EB7403"/>
    <w:rsid w:val="00EC022B"/>
    <w:rsid w:val="00EC0D90"/>
    <w:rsid w:val="00EC173C"/>
    <w:rsid w:val="00EC428C"/>
    <w:rsid w:val="00EC4393"/>
    <w:rsid w:val="00EC47D6"/>
    <w:rsid w:val="00EC5317"/>
    <w:rsid w:val="00ED2236"/>
    <w:rsid w:val="00ED2622"/>
    <w:rsid w:val="00ED2C49"/>
    <w:rsid w:val="00ED6DBA"/>
    <w:rsid w:val="00ED7F06"/>
    <w:rsid w:val="00EE05B0"/>
    <w:rsid w:val="00EE1C07"/>
    <w:rsid w:val="00EE2C91"/>
    <w:rsid w:val="00EE3619"/>
    <w:rsid w:val="00EE3979"/>
    <w:rsid w:val="00EE57E4"/>
    <w:rsid w:val="00EE649B"/>
    <w:rsid w:val="00EE6B59"/>
    <w:rsid w:val="00EF06F5"/>
    <w:rsid w:val="00EF138C"/>
    <w:rsid w:val="00EF4723"/>
    <w:rsid w:val="00EF4CFD"/>
    <w:rsid w:val="00F0253E"/>
    <w:rsid w:val="00F026F1"/>
    <w:rsid w:val="00F034CE"/>
    <w:rsid w:val="00F0658F"/>
    <w:rsid w:val="00F06EB4"/>
    <w:rsid w:val="00F10A0F"/>
    <w:rsid w:val="00F134E1"/>
    <w:rsid w:val="00F1562C"/>
    <w:rsid w:val="00F15973"/>
    <w:rsid w:val="00F16058"/>
    <w:rsid w:val="00F22492"/>
    <w:rsid w:val="00F25714"/>
    <w:rsid w:val="00F25D3A"/>
    <w:rsid w:val="00F30E8D"/>
    <w:rsid w:val="00F332AE"/>
    <w:rsid w:val="00F3446D"/>
    <w:rsid w:val="00F34C42"/>
    <w:rsid w:val="00F3604D"/>
    <w:rsid w:val="00F372B6"/>
    <w:rsid w:val="00F40284"/>
    <w:rsid w:val="00F40D0C"/>
    <w:rsid w:val="00F4763D"/>
    <w:rsid w:val="00F5097D"/>
    <w:rsid w:val="00F51542"/>
    <w:rsid w:val="00F519B2"/>
    <w:rsid w:val="00F520F6"/>
    <w:rsid w:val="00F53380"/>
    <w:rsid w:val="00F54CDB"/>
    <w:rsid w:val="00F565C2"/>
    <w:rsid w:val="00F56F01"/>
    <w:rsid w:val="00F610C8"/>
    <w:rsid w:val="00F64523"/>
    <w:rsid w:val="00F65959"/>
    <w:rsid w:val="00F67209"/>
    <w:rsid w:val="00F67240"/>
    <w:rsid w:val="00F67976"/>
    <w:rsid w:val="00F67A4B"/>
    <w:rsid w:val="00F70BE1"/>
    <w:rsid w:val="00F729E7"/>
    <w:rsid w:val="00F73561"/>
    <w:rsid w:val="00F74D2F"/>
    <w:rsid w:val="00F76534"/>
    <w:rsid w:val="00F77466"/>
    <w:rsid w:val="00F85929"/>
    <w:rsid w:val="00F90213"/>
    <w:rsid w:val="00F910E3"/>
    <w:rsid w:val="00F91D81"/>
    <w:rsid w:val="00F93BDD"/>
    <w:rsid w:val="00F9530B"/>
    <w:rsid w:val="00FA0401"/>
    <w:rsid w:val="00FA17EA"/>
    <w:rsid w:val="00FA1E48"/>
    <w:rsid w:val="00FA1F42"/>
    <w:rsid w:val="00FA5E6B"/>
    <w:rsid w:val="00FB10AA"/>
    <w:rsid w:val="00FB1C06"/>
    <w:rsid w:val="00FB3ED3"/>
    <w:rsid w:val="00FB4408"/>
    <w:rsid w:val="00FB791D"/>
    <w:rsid w:val="00FB7933"/>
    <w:rsid w:val="00FC0862"/>
    <w:rsid w:val="00FC70FB"/>
    <w:rsid w:val="00FC7590"/>
    <w:rsid w:val="00FC7F74"/>
    <w:rsid w:val="00FD128A"/>
    <w:rsid w:val="00FD143D"/>
    <w:rsid w:val="00FD28EF"/>
    <w:rsid w:val="00FD478B"/>
    <w:rsid w:val="00FD70C1"/>
    <w:rsid w:val="00FD7BD3"/>
    <w:rsid w:val="00FE3C4B"/>
    <w:rsid w:val="00FE4C26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4B7B8CA3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12D8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12D8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D3446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12D8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2D8B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2D8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2D8B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12D8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D3446"/>
    <w:rPr>
      <w:rFonts w:ascii="Cambria" w:eastAsia="2  Lotus" w:hAnsi="Cambria" w:cs="B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12D8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12D8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2D8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2D8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12D8B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12D8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2D8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2D8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12D8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2D8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012D8B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12D8B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12D8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12D8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2D8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2D8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012D8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12D8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2D8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2D8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2D8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2D8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2D8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12D8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12D8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20EC8"/>
    <w:pPr>
      <w:ind w:left="1134" w:firstLine="0"/>
    </w:pPr>
    <w:rPr>
      <w:rFonts w:ascii="Calibri" w:eastAsia="2  Lotus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520EC8"/>
    <w:rPr>
      <w:rFonts w:eastAsia="2  Lotus" w:cs="Traditional Arabic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2D8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2D8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2D8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2D8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2D8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2D8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2D8B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7F427B"/>
  </w:style>
  <w:style w:type="paragraph" w:styleId="NormalWeb">
    <w:name w:val="Normal (Web)"/>
    <w:basedOn w:val="Normal"/>
    <w:uiPriority w:val="99"/>
    <w:unhideWhenUsed/>
    <w:rsid w:val="0040401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g-tns-c219-4">
    <w:name w:val="ng-tns-c219-4"/>
    <w:basedOn w:val="DefaultParagraphFont"/>
    <w:rsid w:val="00381508"/>
  </w:style>
  <w:style w:type="character" w:customStyle="1" w:styleId="toc-list">
    <w:name w:val="toc-list"/>
    <w:basedOn w:val="DefaultParagraphFont"/>
    <w:rsid w:val="00381508"/>
  </w:style>
  <w:style w:type="character" w:customStyle="1" w:styleId="document">
    <w:name w:val="document"/>
    <w:basedOn w:val="DefaultParagraphFont"/>
    <w:rsid w:val="00CE01C3"/>
  </w:style>
  <w:style w:type="character" w:customStyle="1" w:styleId="innocent">
    <w:name w:val="innocent"/>
    <w:basedOn w:val="DefaultParagraphFont"/>
    <w:rsid w:val="00CE01C3"/>
  </w:style>
  <w:style w:type="character" w:customStyle="1" w:styleId="person">
    <w:name w:val="person"/>
    <w:basedOn w:val="DefaultParagraphFont"/>
    <w:rsid w:val="00CE0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374/1/511/&#1575;&#1604;&#1593;&#1610;&#1606;&#1610;&#1606;" TargetMode="External"/><Relationship Id="rId2" Type="http://schemas.openxmlformats.org/officeDocument/2006/relationships/hyperlink" Target="http://lib.eshia.ir/11021/4/18/&#1610;&#1580;&#1583;_&#1591;&#1593;&#1605;&#1607;" TargetMode="External"/><Relationship Id="rId1" Type="http://schemas.openxmlformats.org/officeDocument/2006/relationships/hyperlink" Target="http://lib.eshia.ir/11005/5/559/&#1581;&#1587;&#1585;&#1577;_&#1591;&#1608;&#1610;&#1604;&#1577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5878E-D839-4465-8C7F-3DD9317E1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2841</TotalTime>
  <Pages>6</Pages>
  <Words>2241</Words>
  <Characters>8676</Characters>
  <Application>Microsoft Office Word</Application>
  <DocSecurity>0</DocSecurity>
  <Lines>117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Asnad</cp:lastModifiedBy>
  <cp:revision>131</cp:revision>
  <dcterms:created xsi:type="dcterms:W3CDTF">2020-06-22T09:32:00Z</dcterms:created>
  <dcterms:modified xsi:type="dcterms:W3CDTF">2021-01-03T07:51:00Z</dcterms:modified>
</cp:coreProperties>
</file>