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0D0D0D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0D0D0D"/>
          <w:spacing w:val="0"/>
          <w:position w:val="0"/>
          <w:sz w:val="28"/>
          <w:shd w:fill="auto" w:val="clear"/>
        </w:rPr>
        <w:t xml:space="preserve">موضوع </w:t>
      </w:r>
      <w:r>
        <w:rPr>
          <w:rFonts w:ascii="Arial" w:hAnsi="Arial" w:cs="Arial" w:eastAsia="Arial"/>
          <w:color w:val="0D0D0D"/>
          <w:spacing w:val="0"/>
          <w:position w:val="0"/>
          <w:sz w:val="28"/>
          <w:shd w:fill="auto" w:val="clear"/>
        </w:rPr>
        <w:t xml:space="preserve">: </w:t>
      </w:r>
      <w:r>
        <w:rPr>
          <w:rFonts w:ascii="Arial" w:hAnsi="Arial" w:cs="Arial" w:eastAsia="Arial"/>
          <w:color w:val="0D0D0D"/>
          <w:spacing w:val="0"/>
          <w:position w:val="0"/>
          <w:sz w:val="28"/>
          <w:shd w:fill="auto" w:val="clear"/>
        </w:rPr>
        <w:t xml:space="preserve">سبک گوتیک</w:t>
      </w:r>
      <w:r>
        <w:rPr>
          <w:rFonts w:ascii="Calibri" w:hAnsi="Calibri" w:cs="Calibri" w:eastAsia="Calibri"/>
          <w:color w:val="0D0D0D"/>
          <w:spacing w:val="0"/>
          <w:position w:val="0"/>
          <w:sz w:val="28"/>
          <w:shd w:fill="auto" w:val="clear"/>
        </w:rPr>
        <w:t xml:space="preserve">                  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گرد آورندگان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: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محمد مهدی لطفعلی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محمد جواد خدادادی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یاشار خزایی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0D0D0D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0D0D0D"/>
          <w:spacing w:val="0"/>
          <w:position w:val="0"/>
          <w:sz w:val="32"/>
          <w:shd w:fill="auto" w:val="clear"/>
        </w:rPr>
        <w:t xml:space="preserve">معرفی کلی</w:t>
      </w:r>
      <w:r>
        <w:rPr>
          <w:rFonts w:ascii="Calibri" w:hAnsi="Calibri" w:cs="Calibri" w:eastAsia="Calibri"/>
          <w:color w:val="0D0D0D"/>
          <w:spacing w:val="0"/>
          <w:position w:val="0"/>
          <w:sz w:val="32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گوتیک سبکی مذهبی و در خدمت کلیسا بود</w:t>
      </w:r>
      <w:r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شروع گوتیک بین سالهای 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1137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تا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1144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 میلادی،در جریان بازسازی کلیسای سن دنی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[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در میان دو دوره ی رومانسک و رنسانس</w:t>
      </w:r>
      <w:r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  <w:t xml:space="preserve">]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این شیوه منسوب به قوم گوت ها است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[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اقوام شمالی اروپا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]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؛عمدتا در مورد هنر معماری بو ده است</w:t>
      </w:r>
      <w:r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هنر گوتیک ابتدا به نقاط دیگر فرانسه و سپس به سراسر اروپا انتشار یافت</w:t>
      </w:r>
      <w:r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نوع ارتباطات در آن دوران بصورت عمودی تعریف می شد،بدبن معنا که تمام ابعاد و</w:t>
      </w:r>
      <w:r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0D0D0D"/>
          <w:spacing w:val="0"/>
          <w:position w:val="0"/>
          <w:sz w:val="24"/>
          <w:shd w:fill="auto" w:val="clear"/>
        </w:rPr>
        <w:t xml:space="preserve">جنبه های زندگی در جهت خداوند</w:t>
      </w:r>
      <w:r>
        <w:rPr>
          <w:rFonts w:ascii="Calibri" w:hAnsi="Calibri" w:cs="Calibri" w:eastAsia="Calibri"/>
          <w:color w:val="0D0D0D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دو عنصر مهم معماری گوتیک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1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جرز های پشت بند و پشت بند های معلق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2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گستردگی شیشه بند منقوش برای ورود بیشتر نور به داخل بنا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گوتیک پیشرفته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 بازسازی کلیسای شارتر آغاز شد که در آن از پشت بند ها ی شمشیری استفاده شد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تفاوت پشت بند در دوره رومانسک با گوتیک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[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پشت بند شمشیر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]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 دوره رومانسک پشت بند ها رادر زیر سقف راهروهای جانبی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رواق ها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پنهان میکردند ، در حالیکه در شیوه گوتیک اینپشت بند ها آشکارا قابل مشاهده بودند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ویژگی های گوتیک پیشرفته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حداقل استفاده از دیوار باربر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تبدیل ساختمان به استخوان بندی مستقل و متکی به خود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استفاده از پنجره های زیاد میان دیوارها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فضای داخلی روشن تر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استفاده از شبکه پیمون بندی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گوتیک پسین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دوره سوم یا آخر گوتیک را باید دوران اعتلا و همچنین پایان این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‏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شکوه و عظمت و ظرافت دانست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پنجره‌های وسیعتری جای پنجره‌های وسیع پیشین را گرفتند و شبکه‌های داخلی آن به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‏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صورت شعله‌های آتش در می‌آمد و نوارهای متقاطع به شکل ابرو در آن تعبیه شدند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گوتیک در انگلستان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 انگلستان پلان ها به صورت صلیب بوده و نقشه ساختمانی دارای بازویی مضاعف است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همچنین تقسیم بندی افقی در داخل و خارج بنا مشهود می باشد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    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اسلوب معماری گوتیک در انگلستان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گوتیک نخستین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گوتیک مزین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گوتیک قائم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 معماری گوتیک آغازین در انگلستان پنجره های بسیار بلند و نوک تیز و طاق هایی به همین روش پدیدار شد که سبک نیزه ای نام گرفت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      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گوتیک در آلمان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 این ناحیه غیر مذهبی بودو اولین و بهترین آثار معماری گوتیک تیمچه های بزازان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معماری گوتیک در ایتالیا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بناهای با شکوهی نظیر کلیسای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میلان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 پدید آوردندکلیساهای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اورویتو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،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سینا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،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آسیزی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فلورانس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آمیزه ای از سه هنر بیزانسی ، رومانسک و گوتیک 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ایتالیایی ها به علت داشتن اقلیم متفاوت از پنجره های بسیار بزرگ استفاده نکردند و از پنجره های کوچک بهره بردند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 جای استفاده از پشت بند های گوتیک ، دیوارهای ضخیم و کمربند های آهنی را ترجیح می دادند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  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‏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کاخ مردم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 عنوان مرکز دنیوی اجتماع یعنی تالار شهر، به اندازه کلیسای شهر موضوع غرور مردم به شمار می رفت و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کاخ سینا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بعنوان یک مسئله سیاسی تحسین برانگیز دارای تقارن بیشتری نسبت به بناهای هم دوره اش 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پیکر تراشی در معماری گوتیک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پیکر تراشی گوتیک به طور کامل از کلیساهای این دوره پدیدار شد و بر روی درهای غربی قرار گرفت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اواخر قرن سیزدهم خاصه در آلمان اینگونه تندیس ها جنبه مذهبی شایانی یافت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مانند پیکره های مریم و مسیح که به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پی تا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معروف است و غالبا چوبی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24"/>
          <w:shd w:fill="auto" w:val="clear"/>
        </w:rPr>
        <w:t xml:space="preserve">گوتیک چگونه سبکی بود ودر خدمت کجا بود؟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سبکی مذهبی و در خدمت کلیسا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هنر گوتیک با بازسازی کدام اثر ودر کدام شهر شروع شد؟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 بازسازی کلیسای سن دنی ودر شهر ایل دو فرانس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پاریس و حومه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هنر گوتیک در چه دوره ای به پایان رسید؟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 اواسط قرن شانزدهم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[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1550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]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 دلیل ظهور رنسانس و اومانیسم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[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انسان محوری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]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24"/>
          <w:shd w:fill="auto" w:val="clear"/>
        </w:rPr>
        <w:t xml:space="preserve">گوتیک یعنی چه و جرا این نام را برای آن برگزیدند؟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گوتیک یعنی منسوب به گوتیک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[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قوم گوت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]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،که گوت ها قومی وحشی و تا حدی به دور از تمدن بودند و در دوره ی رنسانس این نام را برای تحقیر سبک گوتیک به آن دادند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24"/>
          <w:shd w:fill="auto" w:val="clear"/>
        </w:rPr>
        <w:t xml:space="preserve">دو ویژگی اصلی معماری گوتیک کدامند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؟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1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جرزهای پشت بندوپشت بند های معلق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2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شیشه های منقوش گسترده برای ورود بیشتر نور به داخل بنا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24"/>
          <w:shd w:fill="auto" w:val="clear"/>
        </w:rPr>
        <w:t xml:space="preserve">تفاوت پشت بند در دوره رومانسک با دوره گوتیک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(</w:t>
      </w:r>
      <w:r>
        <w:rPr>
          <w:rFonts w:ascii="Arial" w:hAnsi="Arial" w:cs="Arial" w:eastAsia="Arial"/>
          <w:b/>
          <w:color w:val="FF0000"/>
          <w:spacing w:val="0"/>
          <w:position w:val="0"/>
          <w:sz w:val="24"/>
          <w:shd w:fill="auto" w:val="clear"/>
        </w:rPr>
        <w:t xml:space="preserve">پشت بند شمشیری</w:t>
      </w:r>
      <w:r>
        <w:rPr>
          <w:rFonts w:ascii="Arial" w:hAnsi="Arial" w:cs="Arial" w:eastAsia="Arial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Arial" w:hAnsi="Arial" w:cs="Arial" w:eastAsia="Arial"/>
          <w:b/>
          <w:color w:val="FF0000"/>
          <w:spacing w:val="0"/>
          <w:position w:val="0"/>
          <w:sz w:val="24"/>
          <w:shd w:fill="auto" w:val="clear"/>
        </w:rPr>
        <w:t xml:space="preserve">چه بود؟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در دوره رومانسک پشت بند ها رادر زیر سقف راهروهای جانبی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(</w:t>
      </w:r>
      <w:r>
        <w:rPr>
          <w:rFonts w:ascii="Arial" w:hAnsi="Arial" w:cs="Arial" w:eastAsia="Arial"/>
          <w:color w:val="FF0000"/>
          <w:spacing w:val="0"/>
          <w:position w:val="0"/>
          <w:sz w:val="22"/>
          <w:shd w:fill="auto" w:val="clear"/>
        </w:rPr>
        <w:t xml:space="preserve">رواق</w:t>
      </w:r>
      <w:r>
        <w:rPr>
          <w:rFonts w:ascii="Calibri" w:hAnsi="Calibri" w:cs="Calibri" w:eastAsia="Calibri"/>
          <w:color w:val="FF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22"/>
          <w:shd w:fill="auto" w:val="clear"/>
        </w:rPr>
        <w:t xml:space="preserve">ها</w:t>
      </w:r>
      <w:r>
        <w:rPr>
          <w:rFonts w:ascii="Calibri" w:hAnsi="Calibri" w:cs="Calibri" w:eastAsia="Calibri"/>
          <w:color w:val="FF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FF0000"/>
          <w:spacing w:val="0"/>
          <w:position w:val="0"/>
          <w:sz w:val="22"/>
          <w:shd w:fill="auto" w:val="clear"/>
        </w:rPr>
        <w:t xml:space="preserve">)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پنهان میکردند ، در حالیکه در شیوه گوتیک اینپشت بند ها آشکارا قابل مشاهده بودند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4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مورد از ویژگی های گوتیک پیشرفته را نام ببرید؟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1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حداقل استفاده از دیوار باربر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2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تبدیل ساختمان به استخوان بندی مستقل و متکی به خود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3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استفاده از پنجره های زیاد میان دیوارها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4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فضای داخلی روشن تر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5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استفاده از شبکه پیمون بندی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6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حذف رواق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(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بالکانه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گوتیک شعاع سان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مشعشع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متعلق به کدام دوره گوتیک است؟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گوتیک پیشرفته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شیشه های بلند منقوشدر دیوارها از ویژگی های کدام سبک از گوتیک است؟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گوتیک شعاع سان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مشعشع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-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چرا دوره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گوتیک پسین، به گوتیک شعله آسا معروف است؟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به علت استفاده از نقش و نگارهای نوک تیز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شبیه شعله های آتش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200" w:line="276"/>
        <w:ind w:right="0" w:left="4536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معماری گوتیک در انگلستان به چه صورتی بوده است؟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در انگلستان پلان ها به صورت صلیب بوده و نقشه ساختمانی دارای بازویی مضاعف است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همچنین تقسیم بندی افقی در داخل و خارج بنا مشهود می باشد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 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200" w:line="276"/>
        <w:ind w:right="0" w:left="4536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اسلوب معماری گوتیک در انگلستان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را نام ببرید؟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گوتیک نخستین ، گوتیک مزین، گوتیک قائم</w:t>
      </w:r>
    </w:p>
    <w:p>
      <w:pPr>
        <w:spacing w:before="0" w:after="200" w:line="276"/>
        <w:ind w:right="0" w:left="4536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خمیدگی شدید طاق بندی سقف و تاکید بر کشیدگی عمودی بناها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در گوتیک انگلستان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..............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لقب گرفت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      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در معماری گوتیک آغازین در انگلستان پنجره های بسیار بلند و نوک تیز و طاق هایی به همین روش پدیدار شد که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.........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نام گرفت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گوتیک عمودی  ،   سبک نیزه ای</w:t>
      </w:r>
    </w:p>
    <w:p>
      <w:pPr>
        <w:spacing w:before="0" w:after="200" w:line="276"/>
        <w:ind w:right="0" w:left="4536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معاری گوتیک در آلمان را شرح دهید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با ذکر مثال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معماری این ناحیه غیر مذهبی بودو اولین و بهترین آثار معماری گوتیک تیمچه های بزازان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کلیسای سنت الیزابت</w:t>
      </w:r>
    </w:p>
    <w:p>
      <w:pPr>
        <w:spacing w:before="0" w:after="200" w:line="276"/>
        <w:ind w:right="0" w:left="4536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معماری گوتیک در ایتالیا به چه صورتی بوده است؟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بناهای با شکوهی نظیر کلیسای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میلان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را پدید آوردند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کلیساهای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اورویتو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،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سینا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،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آسیزی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و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فلورانس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آمیزه ای از سه هنر بیزانسی ، رومانسک و گوتیک 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ایتالیایی ها به علت داشتن اقلیم متفاوت از پنجره های بسیار بزرگ استفاده نکردند و از پنجره های کوچک بهره بردند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به جای استفاده از پشت بند های گوتیک ، دیوارهای ضخیم و کمربند های آهنی را ترجیح می دادند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