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A34" w:rsidRDefault="000F7A34" w:rsidP="000F7A34">
      <w:pPr>
        <w:jc w:val="center"/>
      </w:pPr>
      <w:r>
        <w:rPr>
          <w:noProof/>
          <w:lang w:bidi="ar-SA"/>
        </w:rPr>
        <w:drawing>
          <wp:inline distT="0" distB="0" distL="0" distR="0">
            <wp:extent cx="725170" cy="237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5170" cy="237490"/>
                    </a:xfrm>
                    <a:prstGeom prst="rect">
                      <a:avLst/>
                    </a:prstGeom>
                    <a:noFill/>
                    <a:ln>
                      <a:noFill/>
                    </a:ln>
                  </pic:spPr>
                </pic:pic>
              </a:graphicData>
            </a:graphic>
          </wp:inline>
        </w:drawing>
      </w:r>
    </w:p>
    <w:p w:rsidR="000F7A34" w:rsidRDefault="000F7A34" w:rsidP="000F7A34">
      <w:pPr>
        <w:pStyle w:val="TOC1"/>
        <w:jc w:val="both"/>
        <w:rPr>
          <w:rFonts w:asciiTheme="minorHAnsi" w:eastAsiaTheme="minorEastAsia" w:hAnsiTheme="minorHAnsi" w:cstheme="minorBidi"/>
          <w:noProof/>
          <w:color w:val="auto"/>
          <w:szCs w:val="22"/>
          <w:rtl/>
          <w:lang w:bidi="ar-SA"/>
        </w:rPr>
      </w:pPr>
      <w:r>
        <w:rPr>
          <w:rFonts w:hint="cs"/>
          <w:noProof/>
          <w:webHidden/>
          <w:rtl/>
        </w:rPr>
        <w:fldChar w:fldCharType="begin"/>
      </w:r>
      <w:r>
        <w:rPr>
          <w:rFonts w:hint="cs"/>
          <w:noProof/>
          <w:webHidden/>
          <w:rtl/>
        </w:rPr>
        <w:instrText xml:space="preserve"> </w:instrText>
      </w:r>
      <w:r>
        <w:rPr>
          <w:noProof/>
          <w:webHidden/>
        </w:rPr>
        <w:instrText>TOC</w:instrText>
      </w:r>
      <w:r>
        <w:rPr>
          <w:rFonts w:hint="cs"/>
          <w:noProof/>
          <w:webHidden/>
          <w:rtl/>
        </w:rPr>
        <w:instrText xml:space="preserve"> \</w:instrText>
      </w:r>
      <w:r>
        <w:rPr>
          <w:noProof/>
          <w:webHidden/>
        </w:rPr>
        <w:instrText>o "</w:instrText>
      </w:r>
      <w:r>
        <w:rPr>
          <w:rFonts w:hint="cs"/>
          <w:noProof/>
          <w:webHidden/>
          <w:rtl/>
        </w:rPr>
        <w:instrText>1-9</w:instrText>
      </w:r>
      <w:r>
        <w:rPr>
          <w:noProof/>
          <w:webHidden/>
        </w:rPr>
        <w:instrText>" \h \z \u</w:instrText>
      </w:r>
      <w:r>
        <w:rPr>
          <w:rFonts w:hint="cs"/>
          <w:noProof/>
          <w:webHidden/>
          <w:rtl/>
        </w:rPr>
        <w:instrText xml:space="preserve"> </w:instrText>
      </w:r>
      <w:r>
        <w:rPr>
          <w:rFonts w:hint="cs"/>
          <w:noProof/>
          <w:webHidden/>
          <w:rtl/>
        </w:rPr>
        <w:fldChar w:fldCharType="separate"/>
      </w:r>
      <w:hyperlink r:id="rId9" w:anchor="_Toc30275992" w:history="1">
        <w:r>
          <w:rPr>
            <w:rStyle w:val="Hyperlink"/>
            <w:rFonts w:hint="cs"/>
            <w:noProof/>
            <w:rtl/>
          </w:rPr>
          <w:t>نکاتی نسبت به مباحث گذشته</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30275992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rFonts w:hint="cs"/>
            <w:noProof/>
            <w:webHidden/>
            <w:color w:val="632423" w:themeColor="accent2" w:themeShade="80"/>
            <w:rtl/>
          </w:rPr>
        </w:r>
        <w:r>
          <w:rPr>
            <w:rStyle w:val="Hyperlink"/>
            <w:rFonts w:hint="cs"/>
            <w:noProof/>
            <w:webHidden/>
            <w:color w:val="632423" w:themeColor="accent2" w:themeShade="80"/>
            <w:rtl/>
          </w:rPr>
          <w:fldChar w:fldCharType="separate"/>
        </w:r>
        <w:r w:rsidR="00D27AC7">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0F7A34" w:rsidRDefault="00E63CD5" w:rsidP="000F7A34">
      <w:pPr>
        <w:pStyle w:val="TOC2"/>
        <w:tabs>
          <w:tab w:val="right" w:leader="dot" w:pos="10194"/>
        </w:tabs>
        <w:jc w:val="both"/>
        <w:rPr>
          <w:rFonts w:asciiTheme="minorHAnsi" w:eastAsiaTheme="minorEastAsia" w:hAnsiTheme="minorHAnsi" w:cstheme="minorBidi"/>
          <w:bCs w:val="0"/>
          <w:noProof/>
          <w:color w:val="auto"/>
          <w:szCs w:val="22"/>
          <w:rtl/>
          <w:lang w:bidi="ar-SA"/>
        </w:rPr>
      </w:pPr>
      <w:hyperlink r:id="rId10" w:anchor="_Toc30275993" w:history="1">
        <w:r w:rsidR="000F7A34">
          <w:rPr>
            <w:rStyle w:val="Hyperlink"/>
            <w:rFonts w:hint="cs"/>
            <w:noProof/>
            <w:rtl/>
          </w:rPr>
          <w:t>معنای صحت و فساد</w:t>
        </w:r>
        <w:r w:rsidR="000F7A34">
          <w:rPr>
            <w:rStyle w:val="Hyperlink"/>
            <w:rFonts w:hint="cs"/>
            <w:noProof/>
            <w:webHidden/>
            <w:color w:val="632423" w:themeColor="accent2" w:themeShade="80"/>
            <w:rtl/>
          </w:rPr>
          <w:tab/>
        </w:r>
        <w:r w:rsidR="000F7A34">
          <w:rPr>
            <w:rStyle w:val="Hyperlink"/>
            <w:rFonts w:hint="cs"/>
            <w:noProof/>
            <w:webHidden/>
            <w:color w:val="632423" w:themeColor="accent2" w:themeShade="80"/>
            <w:rtl/>
          </w:rPr>
          <w:fldChar w:fldCharType="begin"/>
        </w:r>
        <w:r w:rsidR="000F7A34">
          <w:rPr>
            <w:rStyle w:val="Hyperlink"/>
            <w:rFonts w:hint="cs"/>
            <w:noProof/>
            <w:webHidden/>
            <w:color w:val="632423" w:themeColor="accent2" w:themeShade="80"/>
            <w:rtl/>
          </w:rPr>
          <w:instrText xml:space="preserve"> </w:instrText>
        </w:r>
        <w:r w:rsidR="000F7A34">
          <w:rPr>
            <w:rStyle w:val="Hyperlink"/>
            <w:noProof/>
            <w:webHidden/>
            <w:color w:val="632423" w:themeColor="accent2" w:themeShade="80"/>
          </w:rPr>
          <w:instrText>PAGEREF</w:instrText>
        </w:r>
        <w:r w:rsidR="000F7A34">
          <w:rPr>
            <w:rStyle w:val="Hyperlink"/>
            <w:rFonts w:hint="cs"/>
            <w:noProof/>
            <w:webHidden/>
            <w:color w:val="632423" w:themeColor="accent2" w:themeShade="80"/>
            <w:rtl/>
          </w:rPr>
          <w:instrText xml:space="preserve"> _</w:instrText>
        </w:r>
        <w:r w:rsidR="000F7A34">
          <w:rPr>
            <w:rStyle w:val="Hyperlink"/>
            <w:noProof/>
            <w:webHidden/>
            <w:color w:val="632423" w:themeColor="accent2" w:themeShade="80"/>
          </w:rPr>
          <w:instrText>Toc</w:instrText>
        </w:r>
        <w:r w:rsidR="000F7A34">
          <w:rPr>
            <w:rStyle w:val="Hyperlink"/>
            <w:rFonts w:hint="cs"/>
            <w:noProof/>
            <w:webHidden/>
            <w:color w:val="632423" w:themeColor="accent2" w:themeShade="80"/>
            <w:rtl/>
          </w:rPr>
          <w:instrText xml:space="preserve">30275993 </w:instrText>
        </w:r>
        <w:r w:rsidR="000F7A34">
          <w:rPr>
            <w:rStyle w:val="Hyperlink"/>
            <w:noProof/>
            <w:webHidden/>
            <w:color w:val="632423" w:themeColor="accent2" w:themeShade="80"/>
          </w:rPr>
          <w:instrText>\h</w:instrText>
        </w:r>
        <w:r w:rsidR="000F7A34">
          <w:rPr>
            <w:rStyle w:val="Hyperlink"/>
            <w:rFonts w:hint="cs"/>
            <w:noProof/>
            <w:webHidden/>
            <w:color w:val="632423" w:themeColor="accent2" w:themeShade="80"/>
            <w:rtl/>
          </w:rPr>
          <w:instrText xml:space="preserve"> </w:instrText>
        </w:r>
        <w:r w:rsidR="000F7A34">
          <w:rPr>
            <w:rStyle w:val="Hyperlink"/>
            <w:rFonts w:hint="cs"/>
            <w:noProof/>
            <w:webHidden/>
            <w:color w:val="632423" w:themeColor="accent2" w:themeShade="80"/>
            <w:rtl/>
          </w:rPr>
        </w:r>
        <w:r w:rsidR="000F7A34">
          <w:rPr>
            <w:rStyle w:val="Hyperlink"/>
            <w:rFonts w:hint="cs"/>
            <w:noProof/>
            <w:webHidden/>
            <w:color w:val="632423" w:themeColor="accent2" w:themeShade="80"/>
            <w:rtl/>
          </w:rPr>
          <w:fldChar w:fldCharType="separate"/>
        </w:r>
        <w:r w:rsidR="00D27AC7">
          <w:rPr>
            <w:rStyle w:val="Hyperlink"/>
            <w:noProof/>
            <w:webHidden/>
            <w:color w:val="632423" w:themeColor="accent2" w:themeShade="80"/>
            <w:rtl/>
          </w:rPr>
          <w:t>2</w:t>
        </w:r>
        <w:r w:rsidR="000F7A34">
          <w:rPr>
            <w:rStyle w:val="Hyperlink"/>
            <w:rFonts w:hint="cs"/>
            <w:noProof/>
            <w:webHidden/>
            <w:color w:val="632423" w:themeColor="accent2" w:themeShade="80"/>
            <w:rtl/>
          </w:rPr>
          <w:fldChar w:fldCharType="end"/>
        </w:r>
      </w:hyperlink>
    </w:p>
    <w:p w:rsidR="000F7A34" w:rsidRDefault="00E63CD5" w:rsidP="000F7A34">
      <w:pPr>
        <w:pStyle w:val="TOC2"/>
        <w:tabs>
          <w:tab w:val="right" w:leader="dot" w:pos="10194"/>
        </w:tabs>
        <w:jc w:val="both"/>
        <w:rPr>
          <w:rFonts w:asciiTheme="minorHAnsi" w:eastAsiaTheme="minorEastAsia" w:hAnsiTheme="minorHAnsi" w:cstheme="minorBidi"/>
          <w:bCs w:val="0"/>
          <w:noProof/>
          <w:color w:val="auto"/>
          <w:szCs w:val="22"/>
          <w:rtl/>
          <w:lang w:bidi="ar-SA"/>
        </w:rPr>
      </w:pPr>
      <w:hyperlink r:id="rId11" w:anchor="_Toc30275994" w:history="1">
        <w:r w:rsidR="000F7A34">
          <w:rPr>
            <w:rStyle w:val="Hyperlink"/>
            <w:rFonts w:hint="cs"/>
            <w:noProof/>
            <w:rtl/>
          </w:rPr>
          <w:t>مناقشه محقق اصفهانی در کلام مرحوم آخوند</w:t>
        </w:r>
        <w:r w:rsidR="000F7A34">
          <w:rPr>
            <w:rStyle w:val="Hyperlink"/>
            <w:rFonts w:hint="cs"/>
            <w:noProof/>
            <w:webHidden/>
            <w:color w:val="632423" w:themeColor="accent2" w:themeShade="80"/>
            <w:rtl/>
          </w:rPr>
          <w:tab/>
        </w:r>
        <w:r w:rsidR="000F7A34">
          <w:rPr>
            <w:rStyle w:val="Hyperlink"/>
            <w:rFonts w:hint="cs"/>
            <w:noProof/>
            <w:webHidden/>
            <w:color w:val="632423" w:themeColor="accent2" w:themeShade="80"/>
            <w:rtl/>
          </w:rPr>
          <w:fldChar w:fldCharType="begin"/>
        </w:r>
        <w:r w:rsidR="000F7A34">
          <w:rPr>
            <w:rStyle w:val="Hyperlink"/>
            <w:rFonts w:hint="cs"/>
            <w:noProof/>
            <w:webHidden/>
            <w:color w:val="632423" w:themeColor="accent2" w:themeShade="80"/>
            <w:rtl/>
          </w:rPr>
          <w:instrText xml:space="preserve"> </w:instrText>
        </w:r>
        <w:r w:rsidR="000F7A34">
          <w:rPr>
            <w:rStyle w:val="Hyperlink"/>
            <w:noProof/>
            <w:webHidden/>
            <w:color w:val="632423" w:themeColor="accent2" w:themeShade="80"/>
          </w:rPr>
          <w:instrText>PAGEREF</w:instrText>
        </w:r>
        <w:r w:rsidR="000F7A34">
          <w:rPr>
            <w:rStyle w:val="Hyperlink"/>
            <w:rFonts w:hint="cs"/>
            <w:noProof/>
            <w:webHidden/>
            <w:color w:val="632423" w:themeColor="accent2" w:themeShade="80"/>
            <w:rtl/>
          </w:rPr>
          <w:instrText xml:space="preserve"> _</w:instrText>
        </w:r>
        <w:r w:rsidR="000F7A34">
          <w:rPr>
            <w:rStyle w:val="Hyperlink"/>
            <w:noProof/>
            <w:webHidden/>
            <w:color w:val="632423" w:themeColor="accent2" w:themeShade="80"/>
          </w:rPr>
          <w:instrText>Toc</w:instrText>
        </w:r>
        <w:r w:rsidR="000F7A34">
          <w:rPr>
            <w:rStyle w:val="Hyperlink"/>
            <w:rFonts w:hint="cs"/>
            <w:noProof/>
            <w:webHidden/>
            <w:color w:val="632423" w:themeColor="accent2" w:themeShade="80"/>
            <w:rtl/>
          </w:rPr>
          <w:instrText xml:space="preserve">30275994 </w:instrText>
        </w:r>
        <w:r w:rsidR="000F7A34">
          <w:rPr>
            <w:rStyle w:val="Hyperlink"/>
            <w:noProof/>
            <w:webHidden/>
            <w:color w:val="632423" w:themeColor="accent2" w:themeShade="80"/>
          </w:rPr>
          <w:instrText>\h</w:instrText>
        </w:r>
        <w:r w:rsidR="000F7A34">
          <w:rPr>
            <w:rStyle w:val="Hyperlink"/>
            <w:rFonts w:hint="cs"/>
            <w:noProof/>
            <w:webHidden/>
            <w:color w:val="632423" w:themeColor="accent2" w:themeShade="80"/>
            <w:rtl/>
          </w:rPr>
          <w:instrText xml:space="preserve"> </w:instrText>
        </w:r>
        <w:r w:rsidR="000F7A34">
          <w:rPr>
            <w:rStyle w:val="Hyperlink"/>
            <w:rFonts w:hint="cs"/>
            <w:noProof/>
            <w:webHidden/>
            <w:color w:val="632423" w:themeColor="accent2" w:themeShade="80"/>
            <w:rtl/>
          </w:rPr>
        </w:r>
        <w:r w:rsidR="000F7A34">
          <w:rPr>
            <w:rStyle w:val="Hyperlink"/>
            <w:rFonts w:hint="cs"/>
            <w:noProof/>
            <w:webHidden/>
            <w:color w:val="632423" w:themeColor="accent2" w:themeShade="80"/>
            <w:rtl/>
          </w:rPr>
          <w:fldChar w:fldCharType="separate"/>
        </w:r>
        <w:r w:rsidR="00D27AC7">
          <w:rPr>
            <w:rStyle w:val="Hyperlink"/>
            <w:noProof/>
            <w:webHidden/>
            <w:color w:val="632423" w:themeColor="accent2" w:themeShade="80"/>
            <w:rtl/>
          </w:rPr>
          <w:t>3</w:t>
        </w:r>
        <w:r w:rsidR="000F7A34">
          <w:rPr>
            <w:rStyle w:val="Hyperlink"/>
            <w:rFonts w:hint="cs"/>
            <w:noProof/>
            <w:webHidden/>
            <w:color w:val="632423" w:themeColor="accent2" w:themeShade="80"/>
            <w:rtl/>
          </w:rPr>
          <w:fldChar w:fldCharType="end"/>
        </w:r>
      </w:hyperlink>
    </w:p>
    <w:p w:rsidR="000F7A34" w:rsidRDefault="00E63CD5" w:rsidP="000F7A34">
      <w:pPr>
        <w:pStyle w:val="TOC3"/>
        <w:tabs>
          <w:tab w:val="right" w:leader="dot" w:pos="10194"/>
        </w:tabs>
        <w:jc w:val="both"/>
        <w:rPr>
          <w:rFonts w:asciiTheme="minorHAnsi" w:eastAsiaTheme="minorEastAsia" w:hAnsiTheme="minorHAnsi" w:cstheme="minorBidi"/>
          <w:bCs w:val="0"/>
          <w:iCs w:val="0"/>
          <w:noProof/>
          <w:color w:val="auto"/>
          <w:szCs w:val="22"/>
          <w:rtl/>
          <w:lang w:bidi="ar-SA"/>
        </w:rPr>
      </w:pPr>
      <w:hyperlink r:id="rId12" w:anchor="_Toc30275995" w:history="1">
        <w:r w:rsidR="000F7A34">
          <w:rPr>
            <w:rStyle w:val="Hyperlink"/>
            <w:rFonts w:hint="cs"/>
            <w:noProof/>
            <w:rtl/>
          </w:rPr>
          <w:t>مناقشه استاد: مراد از سقوط اعاده و قضا از حیث تحقق امتثال است</w:t>
        </w:r>
        <w:r w:rsidR="000F7A34">
          <w:rPr>
            <w:rStyle w:val="Hyperlink"/>
            <w:rFonts w:hint="cs"/>
            <w:noProof/>
            <w:webHidden/>
            <w:color w:val="632423" w:themeColor="accent2" w:themeShade="80"/>
            <w:rtl/>
          </w:rPr>
          <w:tab/>
        </w:r>
        <w:r w:rsidR="000F7A34">
          <w:rPr>
            <w:rStyle w:val="Hyperlink"/>
            <w:rFonts w:hint="cs"/>
            <w:noProof/>
            <w:webHidden/>
            <w:color w:val="632423" w:themeColor="accent2" w:themeShade="80"/>
            <w:rtl/>
          </w:rPr>
          <w:fldChar w:fldCharType="begin"/>
        </w:r>
        <w:r w:rsidR="000F7A34">
          <w:rPr>
            <w:rStyle w:val="Hyperlink"/>
            <w:rFonts w:hint="cs"/>
            <w:noProof/>
            <w:webHidden/>
            <w:color w:val="632423" w:themeColor="accent2" w:themeShade="80"/>
            <w:rtl/>
          </w:rPr>
          <w:instrText xml:space="preserve"> </w:instrText>
        </w:r>
        <w:r w:rsidR="000F7A34">
          <w:rPr>
            <w:rStyle w:val="Hyperlink"/>
            <w:noProof/>
            <w:webHidden/>
            <w:color w:val="632423" w:themeColor="accent2" w:themeShade="80"/>
          </w:rPr>
          <w:instrText>PAGEREF</w:instrText>
        </w:r>
        <w:r w:rsidR="000F7A34">
          <w:rPr>
            <w:rStyle w:val="Hyperlink"/>
            <w:rFonts w:hint="cs"/>
            <w:noProof/>
            <w:webHidden/>
            <w:color w:val="632423" w:themeColor="accent2" w:themeShade="80"/>
            <w:rtl/>
          </w:rPr>
          <w:instrText xml:space="preserve"> _</w:instrText>
        </w:r>
        <w:r w:rsidR="000F7A34">
          <w:rPr>
            <w:rStyle w:val="Hyperlink"/>
            <w:noProof/>
            <w:webHidden/>
            <w:color w:val="632423" w:themeColor="accent2" w:themeShade="80"/>
          </w:rPr>
          <w:instrText>Toc</w:instrText>
        </w:r>
        <w:r w:rsidR="000F7A34">
          <w:rPr>
            <w:rStyle w:val="Hyperlink"/>
            <w:rFonts w:hint="cs"/>
            <w:noProof/>
            <w:webHidden/>
            <w:color w:val="632423" w:themeColor="accent2" w:themeShade="80"/>
            <w:rtl/>
          </w:rPr>
          <w:instrText xml:space="preserve">30275995 </w:instrText>
        </w:r>
        <w:r w:rsidR="000F7A34">
          <w:rPr>
            <w:rStyle w:val="Hyperlink"/>
            <w:noProof/>
            <w:webHidden/>
            <w:color w:val="632423" w:themeColor="accent2" w:themeShade="80"/>
          </w:rPr>
          <w:instrText>\h</w:instrText>
        </w:r>
        <w:r w:rsidR="000F7A34">
          <w:rPr>
            <w:rStyle w:val="Hyperlink"/>
            <w:rFonts w:hint="cs"/>
            <w:noProof/>
            <w:webHidden/>
            <w:color w:val="632423" w:themeColor="accent2" w:themeShade="80"/>
            <w:rtl/>
          </w:rPr>
          <w:instrText xml:space="preserve"> </w:instrText>
        </w:r>
        <w:r w:rsidR="000F7A34">
          <w:rPr>
            <w:rStyle w:val="Hyperlink"/>
            <w:rFonts w:hint="cs"/>
            <w:noProof/>
            <w:webHidden/>
            <w:color w:val="632423" w:themeColor="accent2" w:themeShade="80"/>
            <w:rtl/>
          </w:rPr>
        </w:r>
        <w:r w:rsidR="000F7A34">
          <w:rPr>
            <w:rStyle w:val="Hyperlink"/>
            <w:rFonts w:hint="cs"/>
            <w:noProof/>
            <w:webHidden/>
            <w:color w:val="632423" w:themeColor="accent2" w:themeShade="80"/>
            <w:rtl/>
          </w:rPr>
          <w:fldChar w:fldCharType="separate"/>
        </w:r>
        <w:r w:rsidR="00D27AC7">
          <w:rPr>
            <w:rStyle w:val="Hyperlink"/>
            <w:noProof/>
            <w:webHidden/>
            <w:color w:val="632423" w:themeColor="accent2" w:themeShade="80"/>
            <w:rtl/>
          </w:rPr>
          <w:t>4</w:t>
        </w:r>
        <w:r w:rsidR="000F7A34">
          <w:rPr>
            <w:rStyle w:val="Hyperlink"/>
            <w:rFonts w:hint="cs"/>
            <w:noProof/>
            <w:webHidden/>
            <w:color w:val="632423" w:themeColor="accent2" w:themeShade="80"/>
            <w:rtl/>
          </w:rPr>
          <w:fldChar w:fldCharType="end"/>
        </w:r>
      </w:hyperlink>
    </w:p>
    <w:p w:rsidR="000F7A34" w:rsidRDefault="000F7A34" w:rsidP="000F7A34">
      <w:pPr>
        <w:jc w:val="both"/>
        <w:rPr>
          <w:rtl/>
        </w:rPr>
      </w:pPr>
      <w:r>
        <w:rPr>
          <w:rFonts w:cs="B Titr" w:hint="cs"/>
          <w:noProof/>
          <w:webHidden/>
          <w:color w:val="632423" w:themeColor="accent2" w:themeShade="80"/>
          <w:szCs w:val="24"/>
          <w:rtl/>
        </w:rPr>
        <w:fldChar w:fldCharType="end"/>
      </w:r>
      <w:bookmarkStart w:id="0" w:name="_GoBack"/>
      <w:bookmarkEnd w:id="0"/>
    </w:p>
    <w:p w:rsidR="000F7A34" w:rsidRDefault="000F7A34" w:rsidP="000F7A34">
      <w:pPr>
        <w:jc w:val="both"/>
      </w:pPr>
      <w:r>
        <w:rPr>
          <w:rStyle w:val="Emphasis"/>
          <w:b/>
          <w:i w:val="0"/>
          <w:rtl/>
        </w:rPr>
        <w:t>موضوع</w:t>
      </w:r>
      <w:r>
        <w:rPr>
          <w:rStyle w:val="Emphasis"/>
          <w:i w:val="0"/>
          <w:rtl/>
        </w:rPr>
        <w:t>:</w:t>
      </w:r>
      <w:r>
        <w:rPr>
          <w:rFonts w:hint="cs"/>
          <w:rtl/>
        </w:rPr>
        <w:t xml:space="preserve"> </w:t>
      </w:r>
      <w:bookmarkStart w:id="1" w:name="BokSabj2_d"/>
      <w:bookmarkEnd w:id="1"/>
      <w:r>
        <w:rPr>
          <w:rFonts w:hint="cs"/>
          <w:rtl/>
        </w:rPr>
        <w:t>صحیح و اعم /</w:t>
      </w:r>
      <w:bookmarkStart w:id="2" w:name="BokSabj_d"/>
      <w:bookmarkEnd w:id="2"/>
      <w:r>
        <w:rPr>
          <w:rFonts w:hint="cs"/>
          <w:rtl/>
        </w:rPr>
        <w:t>وضع /</w:t>
      </w:r>
      <w:bookmarkStart w:id="3" w:name="Bokkolli"/>
      <w:bookmarkEnd w:id="3"/>
      <w:r>
        <w:rPr>
          <w:rFonts w:hint="cs"/>
          <w:rtl/>
        </w:rPr>
        <w:t xml:space="preserve">مقدمه علم اصول </w:t>
      </w:r>
    </w:p>
    <w:p w:rsidR="000F7A34" w:rsidRDefault="000F7A34" w:rsidP="000F7A34">
      <w:pPr>
        <w:jc w:val="both"/>
        <w:rPr>
          <w:rStyle w:val="Emphasis"/>
          <w:b/>
          <w:bCs w:val="0"/>
        </w:rPr>
      </w:pPr>
      <w:r>
        <w:rPr>
          <w:rStyle w:val="Emphasis"/>
          <w:b/>
          <w:i w:val="0"/>
          <w:rtl/>
        </w:rPr>
        <w:t>خلاصه مباحث گذشته:</w:t>
      </w:r>
    </w:p>
    <w:p w:rsidR="000F7A34" w:rsidRDefault="000F7A34" w:rsidP="000F7A34">
      <w:pPr>
        <w:pBdr>
          <w:bottom w:val="double" w:sz="6" w:space="1" w:color="auto"/>
        </w:pBdr>
        <w:jc w:val="both"/>
        <w:rPr>
          <w:rFonts w:cs="Cambria"/>
          <w:rtl/>
        </w:rPr>
      </w:pPr>
      <w:r>
        <w:rPr>
          <w:rFonts w:hint="cs"/>
          <w:rtl/>
        </w:rPr>
        <w:t>بحث در صحیح و اعم بود.</w:t>
      </w:r>
    </w:p>
    <w:p w:rsidR="000F7A34" w:rsidRDefault="000F7A34" w:rsidP="000F7A34">
      <w:pPr>
        <w:jc w:val="both"/>
        <w:rPr>
          <w:rtl/>
        </w:rPr>
      </w:pPr>
    </w:p>
    <w:p w:rsidR="000F7A34" w:rsidRDefault="000F7A34" w:rsidP="000F7A34">
      <w:pPr>
        <w:pStyle w:val="Heading1"/>
        <w:jc w:val="both"/>
      </w:pPr>
      <w:bookmarkStart w:id="4" w:name="_Toc30275992"/>
      <w:r>
        <w:rPr>
          <w:rFonts w:hint="cs"/>
          <w:rtl/>
        </w:rPr>
        <w:t>نکاتی نسبت به مباحث گذشته</w:t>
      </w:r>
      <w:bookmarkEnd w:id="4"/>
    </w:p>
    <w:p w:rsidR="000F7A34" w:rsidRDefault="000F7A34" w:rsidP="000F7A34">
      <w:pPr>
        <w:jc w:val="both"/>
        <w:rPr>
          <w:rtl/>
        </w:rPr>
      </w:pPr>
      <w:r>
        <w:rPr>
          <w:rFonts w:hint="cs"/>
          <w:rtl/>
        </w:rPr>
        <w:t>چند نکته را نسبت به بحث جلسات قبل متذکر می شویم.</w:t>
      </w:r>
    </w:p>
    <w:p w:rsidR="000F7A34" w:rsidRDefault="000F7A34" w:rsidP="000F7A34">
      <w:pPr>
        <w:jc w:val="both"/>
        <w:rPr>
          <w:rtl/>
        </w:rPr>
      </w:pPr>
      <w:r>
        <w:rPr>
          <w:rFonts w:hint="cs"/>
          <w:rtl/>
        </w:rPr>
        <w:t>1-  کلامی در جلسه قبل به محقق اصفهانی نسبت داده شد که صحیح نبود؛ چرا که کلام محقق اصفهانی بین صحیح و اعم متفاوت بود و ایشان تنها طبق قول به صحیح، مجاز ادعائی را فرض کرده اند و طبق قول به اعم، تعدد دال و مدلول را مطرح کردند.</w:t>
      </w:r>
    </w:p>
    <w:p w:rsidR="000F7A34" w:rsidRDefault="000F7A34" w:rsidP="000F7A34">
      <w:pPr>
        <w:jc w:val="both"/>
        <w:rPr>
          <w:rtl/>
        </w:rPr>
      </w:pPr>
      <w:r>
        <w:rPr>
          <w:rFonts w:hint="cs"/>
          <w:rtl/>
        </w:rPr>
        <w:t>2- محقق نائینی فرموده اند که می توان از طریق حقیقت متشرعیه، کشف از اصل در استعمالات مجازی شارع نمود؛</w:t>
      </w:r>
      <w:r>
        <w:rPr>
          <w:rStyle w:val="FootnoteReference"/>
          <w:rtl/>
        </w:rPr>
        <w:footnoteReference w:id="1"/>
      </w:r>
      <w:r>
        <w:rPr>
          <w:rFonts w:hint="cs"/>
          <w:rtl/>
        </w:rPr>
        <w:t xml:space="preserve"> اما مرحوم ایروانی</w:t>
      </w:r>
      <w:r>
        <w:rPr>
          <w:rStyle w:val="FootnoteReference"/>
          <w:rtl/>
        </w:rPr>
        <w:footnoteReference w:id="2"/>
      </w:r>
      <w:r>
        <w:rPr>
          <w:rFonts w:hint="cs"/>
          <w:rtl/>
        </w:rPr>
        <w:t xml:space="preserve"> همانند مرحوم صدر</w:t>
      </w:r>
      <w:r>
        <w:rPr>
          <w:rStyle w:val="FootnoteReference"/>
          <w:rtl/>
        </w:rPr>
        <w:footnoteReference w:id="3"/>
      </w:r>
      <w:r>
        <w:rPr>
          <w:rFonts w:hint="cs"/>
          <w:rtl/>
        </w:rPr>
        <w:t>، تبادر متشرعه را _به معنای حقیقت متشرعه همانند محقق نائینی و یا به معنای تبادر بعد از قیام قرینه صارفه از معنای حقیقی که عام است_ به عنوان کاشف از اصل در استعمالات مجازی شارع، مطرح نموده اند.</w:t>
      </w:r>
    </w:p>
    <w:p w:rsidR="000F7A34" w:rsidRDefault="000F7A34" w:rsidP="000F7A34">
      <w:pPr>
        <w:jc w:val="both"/>
        <w:rPr>
          <w:rtl/>
        </w:rPr>
      </w:pPr>
      <w:r>
        <w:rPr>
          <w:rFonts w:hint="cs"/>
          <w:rtl/>
        </w:rPr>
        <w:t>البته این مطلب به این معنا نیست که لزوما می توان اصل در استعمالات شارع را از طرق مذکور کشف نمود، بلکه به این معنا است که می توان از طریق این روش ها، معنای مجازی اصلی شارع را کشف نمود و برخلاف مرحوم آخوند طریقی برای اثبات اصل در استعمالات مجازی شارع وجود دارد و طبق قول به مجاز، بحث از صحیح و اعم ثمره ی عملی خواهد داشت.</w:t>
      </w:r>
    </w:p>
    <w:p w:rsidR="000F7A34" w:rsidRDefault="000F7A34" w:rsidP="000F7A34">
      <w:pPr>
        <w:jc w:val="both"/>
        <w:rPr>
          <w:rtl/>
        </w:rPr>
      </w:pPr>
      <w:r>
        <w:rPr>
          <w:rFonts w:hint="cs"/>
          <w:rtl/>
        </w:rPr>
        <w:lastRenderedPageBreak/>
        <w:t>3- ظاهر کلام مرحوم آخوند این بود که طبق قول به استعمال مجازی شارع، تصویر نزاع صحیح و اعم به نحو سبک مجاز از مجاز است؛ یعنی مجاز اولی شارع در ابتدا بین معنای صحیح و لغوی بوده و به تبع، بین صحیح و اعم، مجاز دیگری است و لذا قول به صحیح محقق شود؛ چرا که اصل در استعمالات مجازی، مجاز اول و معنای صحیح است و معنای اعم، نیازمند قرینه است؛ زیرا در رتبه متاخر از مجاز اول است و لذا نسبت مجاز دوم به مجاز اول، نسبت مجاز به حقیقت است؛ و بلعکس این بیان طبق قول به اعم مطرح است.</w:t>
      </w:r>
      <w:r>
        <w:rPr>
          <w:rStyle w:val="FootnoteReference"/>
          <w:rtl/>
        </w:rPr>
        <w:footnoteReference w:id="4"/>
      </w:r>
    </w:p>
    <w:p w:rsidR="000F7A34" w:rsidRDefault="000F7A34" w:rsidP="000F7A34">
      <w:pPr>
        <w:jc w:val="both"/>
        <w:rPr>
          <w:rtl/>
        </w:rPr>
      </w:pPr>
      <w:r>
        <w:rPr>
          <w:rFonts w:hint="cs"/>
          <w:rtl/>
        </w:rPr>
        <w:t>اما به نظر ما این مطلب صحیح نیست؛ زیرا صرف سبک مجاز از مجاز دلالت بر ابعد بودن مجاز دومی ندارد؛ زیرا بین این که مجازی در رتبه متاخر است با اینکه در مقام استعمال خلاف ظاهر باشد، ملازمه نیست؛ بلکه ملاک در قرب و بعد و ظهور لفظ، کثرت استعمال است نه تقدم رتبی مجاز، کثرت استعمال بر اساس نیاز در مقام محاوره است. پس ممکن است مجاز دومی که مسبوک از مجاز اول است، به جهت کثرت استعمال، اظهر از مجاز اول باشد و مجاز اول به مؤونه و قرینه زائده نیاز داشته باشد. در نتیجه اگر هیچ یک از مجاز اول و دوم، کثرت استعمال نداشته باشد، دلیلی بر تعیین هیچ یک نیست و کلام مجمل می شود.</w:t>
      </w:r>
    </w:p>
    <w:p w:rsidR="000F7A34" w:rsidRDefault="000F7A34" w:rsidP="000F7A34">
      <w:pPr>
        <w:jc w:val="both"/>
        <w:rPr>
          <w:rtl/>
        </w:rPr>
      </w:pPr>
      <w:r>
        <w:rPr>
          <w:rFonts w:hint="cs"/>
          <w:rtl/>
        </w:rPr>
        <w:t>بله ساختن مجاز دومی با فاصله بیشتری از مجاز اول است اما روشن نیست که ظهور و تصور آن نیز ابعد از مجاز اول باشد.</w:t>
      </w:r>
    </w:p>
    <w:p w:rsidR="000F7A34" w:rsidRDefault="000F7A34" w:rsidP="000F7A34">
      <w:pPr>
        <w:jc w:val="both"/>
        <w:rPr>
          <w:rFonts w:cs="Cambria"/>
          <w:rtl/>
        </w:rPr>
      </w:pPr>
      <w:r>
        <w:rPr>
          <w:rFonts w:hint="cs"/>
          <w:rtl/>
        </w:rPr>
        <w:t>به عبارت دیگر همانگونه که متکلم می تواند با یک قرینه صارفه، صرف از حقیقت کند و با یک قرینه دیگر معنای صحیحه را تعیین کند، به همان گونه نیز می تواند معنای فاسد را تعیین کند و تعیین معنای فاسد، نیاز به دو قرینه صارفه ندارد؛ هر چند که در سبک مجاز، دو مجاز تصور شد اما در استعمال تنها یک مجاز خواهد بود.</w:t>
      </w:r>
    </w:p>
    <w:p w:rsidR="000F7A34" w:rsidRDefault="000F7A34" w:rsidP="000F7A34">
      <w:pPr>
        <w:jc w:val="both"/>
        <w:rPr>
          <w:rtl/>
        </w:rPr>
      </w:pPr>
      <w:r>
        <w:rPr>
          <w:rFonts w:hint="cs"/>
          <w:rtl/>
        </w:rPr>
        <w:t>4- با توجه به آن چه گفته شد می توان تصویر نزاع بین صحیح و اعم را به این صورت بیان نمود که معنای مجازی صحیحی اقرب به ذهن نسبت به معنای مجازی اعم است بدون اینکه سبک مجاز از مجاز باشد و یا بلعکس، ظاهرا در کلام برخی دیگر از جمله محقق عراقی ذکر شده است.</w:t>
      </w:r>
    </w:p>
    <w:p w:rsidR="000F7A34" w:rsidRDefault="000F7A34" w:rsidP="000F7A34">
      <w:pPr>
        <w:pStyle w:val="Heading2"/>
        <w:jc w:val="both"/>
        <w:rPr>
          <w:rtl/>
        </w:rPr>
      </w:pPr>
      <w:bookmarkStart w:id="5" w:name="_Toc30275993"/>
      <w:r>
        <w:rPr>
          <w:rFonts w:hint="cs"/>
          <w:rtl/>
        </w:rPr>
        <w:t>معنای صحت و فساد</w:t>
      </w:r>
      <w:bookmarkEnd w:id="5"/>
    </w:p>
    <w:p w:rsidR="000F7A34" w:rsidRDefault="000F7A34" w:rsidP="000F7A34">
      <w:pPr>
        <w:jc w:val="both"/>
        <w:rPr>
          <w:rtl/>
        </w:rPr>
      </w:pPr>
      <w:r>
        <w:rPr>
          <w:rFonts w:hint="cs"/>
          <w:rtl/>
        </w:rPr>
        <w:t xml:space="preserve">مرحوم آخوند قبل از ورود به بحث از صحیح و اعم، نکاتی را متذکر می شوند در ابتدا ایشان متذکر به معنای صحت و فساد شده اند و فرموده اند که مراد از صحت در لغت و اصطلاح، تمامیت اجزا و شرایط است و لازمه آن اموری از جمله سقوط اعاده و قضاء و... است و اینکه فقهاء معنای صحت را سقوط اعاده و قضا دانسته اند و متکلمین صحت را به معنای موافقت امر </w:t>
      </w:r>
      <w:r>
        <w:rPr>
          <w:rFonts w:hint="cs"/>
          <w:rtl/>
        </w:rPr>
        <w:lastRenderedPageBreak/>
        <w:t xml:space="preserve">و شریعت دانسته اند به این جهت است که مهم نزد آنها این امور بوده است و لذا این تعابیر به جهت اختلاف در معنا نیست بلکه به جهت اختلاف در اثر مهم نزد هر یک است و این تعابیر در حقیقت تعریف به اثر مهم است پس حقیقت صحت، تمامیت اجزا و شرایط است و این اختلاف در لوازم موجب تعدد معنای صحیح نیست، همان گونه که انواع نماز صحیح به نسبت حالات مکلف و اختلافات در مصادیق، تاثیری در معنای صحیح ندارد. </w:t>
      </w:r>
    </w:p>
    <w:p w:rsidR="000F7A34" w:rsidRDefault="000F7A34" w:rsidP="000F7A34">
      <w:pPr>
        <w:jc w:val="both"/>
        <w:rPr>
          <w:rtl/>
        </w:rPr>
      </w:pPr>
      <w:r>
        <w:rPr>
          <w:rFonts w:hint="cs"/>
          <w:rtl/>
        </w:rPr>
        <w:t>بنابر این صحت و فساد، مطلق نبوده و امر اضافی و نسبی است. در نتیجه ممکن است عملی برای برخی افراد صحیح باشد و به نسبت به برخی دیگر فاسد باشد؛ زیرا شروط و اجزا نسبت به افراد متعدد متفاوت است.</w:t>
      </w:r>
    </w:p>
    <w:p w:rsidR="000F7A34" w:rsidRDefault="000F7A34" w:rsidP="000F7A34">
      <w:pPr>
        <w:jc w:val="both"/>
        <w:rPr>
          <w:rtl/>
        </w:rPr>
      </w:pPr>
      <w:r>
        <w:rPr>
          <w:rFonts w:hint="cs"/>
          <w:rtl/>
        </w:rPr>
        <w:t>بنابر این صحت به معنای تام الاجزاء است و شارع به تام الاجزا امر نموده است؛ ولی امر جزء تمامیت اجزا نیست بلکه تمامیت اجزاء به لحاظ امر فهمیده می شود و جزئیت یا صحت بالفعل بعد از امر شارع است اما میتوان فارغ از امر نیز تمامیت اجزا را تصور کرد به لحاظ این که امر شارع به آن تعلق خواهد گرفت.</w:t>
      </w:r>
    </w:p>
    <w:p w:rsidR="000F7A34" w:rsidRDefault="000F7A34" w:rsidP="000F7A34">
      <w:pPr>
        <w:jc w:val="both"/>
        <w:rPr>
          <w:rtl/>
        </w:rPr>
      </w:pPr>
      <w:r>
        <w:rPr>
          <w:rFonts w:hint="cs"/>
          <w:rtl/>
        </w:rPr>
        <w:t>بنابر این مثلا مراد از صلاه، رکوع و سجود و... است که شارع نیز به آن امر کرده است و لذا متعلق امر شارع، با قطع نظر از امر مفروض است.</w:t>
      </w:r>
      <w:r>
        <w:rPr>
          <w:rStyle w:val="FootnoteReference"/>
          <w:rtl/>
        </w:rPr>
        <w:footnoteReference w:id="5"/>
      </w:r>
    </w:p>
    <w:p w:rsidR="000F7A34" w:rsidRDefault="000F7A34" w:rsidP="000F7A34">
      <w:pPr>
        <w:jc w:val="both"/>
        <w:rPr>
          <w:rtl/>
        </w:rPr>
      </w:pPr>
      <w:r>
        <w:rPr>
          <w:rFonts w:hint="cs"/>
          <w:rtl/>
        </w:rPr>
        <w:t xml:space="preserve">به عبارتی دیگر منظور از صحیح «تام الاجزاء و الشرایط» است البته نه به وصف جزئیت و شرطیت چون جزئیت و شرطیت متوقف بر وجود امر است. </w:t>
      </w:r>
    </w:p>
    <w:p w:rsidR="000F7A34" w:rsidRDefault="000F7A34" w:rsidP="000F7A34">
      <w:pPr>
        <w:pStyle w:val="Heading2"/>
        <w:jc w:val="both"/>
        <w:rPr>
          <w:rtl/>
        </w:rPr>
      </w:pPr>
      <w:bookmarkStart w:id="6" w:name="_Toc30275994"/>
      <w:r>
        <w:rPr>
          <w:rFonts w:hint="cs"/>
          <w:rtl/>
        </w:rPr>
        <w:t>مناقشه محقق اصفهانی در کلام مرحوم آخوند</w:t>
      </w:r>
      <w:bookmarkEnd w:id="6"/>
    </w:p>
    <w:p w:rsidR="000F7A34" w:rsidRDefault="000F7A34" w:rsidP="000F7A34">
      <w:pPr>
        <w:jc w:val="both"/>
        <w:rPr>
          <w:rtl/>
        </w:rPr>
      </w:pPr>
      <w:r>
        <w:rPr>
          <w:rFonts w:hint="cs"/>
          <w:rtl/>
        </w:rPr>
        <w:t xml:space="preserve">مرحوم اصفهانی بیان می دارند که کلام مرحوم آخوند در این که معنای صحت را تمامیت اجزا و شرایط دانسته و امتثال و سقوط اعاده و... را از لوازم صحت محسوب نموده است غلط است؛ زیرا تمامیت بدون ملاحظه آثاری مانند سقوط اعاده و قضاء و ... حقیقت و معنایی ندارد؛ چرا که تمامیت بدون لحاظ آثار و طرف اضافه، معنا ندارد؛ زیرا تمامیت از امور ذات اضافه است و حقیقت آن صرفا به لحاظ آثار مترتب است و لذا ممکن است امری، به لحاظ اثری تمام باشد و به لحاظ آثار دیگر تمام نباشد، مثلا کسی که با جهل تقصیری، در سفر نماز تمام بخواند، صحیح فقهی است و به لحاظ سقوط اعاده تمام است؛ اما صحیح کلامی نیست و به لحاظ امتثال امر تمام نیست؛ زیرا امر به صلاه تمام داشته و آن را امتثال نکرده است ولی عصیانا، اعاده ساقط شد و مانع از انجام عمل صحیح ایجاد شد و شرعا امکان رفع مانع و اعاده نماز نیست، پس تمکن از نماز صحیح نیست و لذا هر چند که امر امتثال نشد و مامور به انجام نشد؛ اما از آنجا که مانع از صحت نماز، اخلال در وضو و... نیست و </w:t>
      </w:r>
      <w:r>
        <w:rPr>
          <w:rFonts w:hint="cs"/>
          <w:rtl/>
        </w:rPr>
        <w:lastRenderedPageBreak/>
        <w:t>تنها اخلال در تقصیر نموده است، شرعا اعاده و قضا ساقط است. بنابر این به نماز قصر در این فرض، به لحاظ سقوط اعاده تمام است ولی به لحاظ امتثال امر، تمام نیست.</w:t>
      </w:r>
    </w:p>
    <w:p w:rsidR="000F7A34" w:rsidRDefault="000F7A34" w:rsidP="000F7A34">
      <w:pPr>
        <w:jc w:val="both"/>
        <w:rPr>
          <w:rtl/>
        </w:rPr>
      </w:pPr>
      <w:r>
        <w:rPr>
          <w:rFonts w:hint="cs"/>
          <w:rtl/>
        </w:rPr>
        <w:t>بنابر این تمامیت اجزاء باید به لحاظ آثار و طرف اضافه آن باشد و نمی توان آثاری مانند سقوط اعاده و تحقق امتثال را امری غیر از معنای صحیح دانست و ممکن است تمامیت به لحاظی موجود باشد و به لحاظی مفقود باشد.</w:t>
      </w:r>
      <w:r>
        <w:rPr>
          <w:rStyle w:val="FootnoteReference"/>
          <w:rtl/>
        </w:rPr>
        <w:footnoteReference w:id="6"/>
      </w:r>
    </w:p>
    <w:p w:rsidR="000F7A34" w:rsidRDefault="000F7A34" w:rsidP="000F7A34">
      <w:pPr>
        <w:pStyle w:val="Heading3"/>
        <w:jc w:val="both"/>
        <w:rPr>
          <w:rtl/>
        </w:rPr>
      </w:pPr>
      <w:bookmarkStart w:id="7" w:name="_Toc30275995"/>
      <w:r>
        <w:rPr>
          <w:rFonts w:hint="cs"/>
          <w:rtl/>
        </w:rPr>
        <w:t xml:space="preserve">مناقشه استاد: مراد از سقوط اعاده و </w:t>
      </w:r>
      <w:r>
        <w:rPr>
          <w:rFonts w:hint="cs"/>
          <w:szCs w:val="26"/>
          <w:rtl/>
        </w:rPr>
        <w:t>قضا</w:t>
      </w:r>
      <w:r>
        <w:rPr>
          <w:rFonts w:hint="cs"/>
          <w:rtl/>
        </w:rPr>
        <w:t xml:space="preserve"> از حیث تحقق امتثال است</w:t>
      </w:r>
      <w:bookmarkEnd w:id="7"/>
    </w:p>
    <w:p w:rsidR="000F7A34" w:rsidRDefault="000F7A34" w:rsidP="000F7A34">
      <w:pPr>
        <w:jc w:val="both"/>
        <w:rPr>
          <w:rtl/>
        </w:rPr>
      </w:pPr>
      <w:r>
        <w:rPr>
          <w:rFonts w:hint="cs"/>
          <w:rtl/>
        </w:rPr>
        <w:t xml:space="preserve">اگر چه کلام مرحوم اصفهانی صحیح است اما ذکر این نکته در توضیح مراد مرحوم آخوند لازم است که مراد ایشان از مسقط اعاده و قضاء این است که اعاده و قضا به لحاظ امتثال امر ساقط شده باشد؛ زیرا اگر در حق کسی اعاده و قضا واجب نباشد، به معنای این نیست که عمل صحیح بوده است، مثلا نماز آیات اگر عمدی نیز ترک شود، قضا ندارد اما قطعا صحیح نیست. </w:t>
      </w:r>
    </w:p>
    <w:p w:rsidR="000F7A34" w:rsidRDefault="000F7A34" w:rsidP="000F7A34">
      <w:pPr>
        <w:jc w:val="both"/>
        <w:rPr>
          <w:rtl/>
        </w:rPr>
      </w:pPr>
      <w:r>
        <w:rPr>
          <w:rFonts w:hint="cs"/>
          <w:rtl/>
        </w:rPr>
        <w:t xml:space="preserve">به عبارت دیگر تلازمی بین عدم وجوب اعاده یا قضا با صحت نیست. </w:t>
      </w:r>
    </w:p>
    <w:p w:rsidR="000F7A34" w:rsidRDefault="000F7A34" w:rsidP="000F7A34">
      <w:pPr>
        <w:jc w:val="both"/>
      </w:pPr>
      <w:r>
        <w:rPr>
          <w:rFonts w:hint="cs"/>
          <w:rtl/>
        </w:rPr>
        <w:t xml:space="preserve">همان طور که منظور از اعاده یا قضا، یعنی اعاده یا قضای همان چیزی که مأمور به بود نه لزوم تکرار عمل حتی به عنوان عقوبت. پس ممکن است عمل صحیح باشد اما تکرار عمل لازم باشد. </w:t>
      </w:r>
    </w:p>
    <w:p w:rsidR="000F7A34" w:rsidRDefault="000F7A34" w:rsidP="000F7A34">
      <w:pPr>
        <w:jc w:val="both"/>
        <w:rPr>
          <w:rtl/>
        </w:rPr>
      </w:pPr>
      <w:r>
        <w:rPr>
          <w:rFonts w:hint="cs"/>
          <w:rtl/>
        </w:rPr>
        <w:t>برخی به مرحوم آخوند اشکال نموده اند که سقوط اعاده و قضا دلیل بر صحت نیست؛ به شاهد اینکه گاهی اوقات قضاء و اعاده لازم است اما عمل صحیح است.</w:t>
      </w:r>
    </w:p>
    <w:p w:rsidR="000F7A34" w:rsidRDefault="000F7A34" w:rsidP="000F7A34">
      <w:pPr>
        <w:jc w:val="both"/>
        <w:rPr>
          <w:rtl/>
        </w:rPr>
      </w:pPr>
      <w:r>
        <w:rPr>
          <w:rFonts w:hint="cs"/>
          <w:rtl/>
        </w:rPr>
        <w:t>مثل آنکه اگر کسی که در حج مجامعت کند، مطابق روایاتی مانند</w:t>
      </w:r>
      <w:r>
        <w:rPr>
          <w:rFonts w:cs="Times New Roman"/>
          <w:rtl/>
        </w:rPr>
        <w:t xml:space="preserve">: </w:t>
      </w:r>
      <w:r>
        <w:rPr>
          <w:rFonts w:hint="cs"/>
          <w:color w:val="008000"/>
          <w:rtl/>
        </w:rPr>
        <w:t>«أَيُّ الْحَجَّتَيْنِ لَهُمَا قَالَ الْأُولَى الَّتِي أَحْدَثَا فِيهَا مَا أَحْدَثَا وَ الْأُخْرَى عَلَيْهِمَا عُقُوبَةٌ»</w:t>
      </w:r>
      <w:r>
        <w:rPr>
          <w:rStyle w:val="FootnoteReference"/>
          <w:rFonts w:cs="Times New Roman"/>
          <w:rtl/>
        </w:rPr>
        <w:footnoteReference w:id="7"/>
      </w:r>
      <w:r>
        <w:rPr>
          <w:rFonts w:hint="cs"/>
          <w:rtl/>
        </w:rPr>
        <w:t xml:space="preserve"> باید حج را تمام کند و حج او صحیح است ولی سال بعد نیز باید عقوبتا آن را تکرار کند مراد مرحوم آخوند از اعاده و قضاء انجام عمل سابق و امتثال امر سابق است در حالی که در این مورد، حج سال بعد، عقوبت است.</w:t>
      </w:r>
    </w:p>
    <w:p w:rsidR="000F7A34" w:rsidRDefault="000F7A34" w:rsidP="000F7A34">
      <w:pPr>
        <w:jc w:val="both"/>
        <w:rPr>
          <w:rtl/>
        </w:rPr>
      </w:pPr>
      <w:r>
        <w:rPr>
          <w:rFonts w:hint="cs"/>
          <w:rtl/>
        </w:rPr>
        <w:t>و یا مثل اینکه برخی از متاخرین با توجه به روایت</w:t>
      </w:r>
      <w:r>
        <w:rPr>
          <w:rFonts w:hint="cs"/>
        </w:rPr>
        <w:t xml:space="preserve"> </w:t>
      </w:r>
      <w:r>
        <w:rPr>
          <w:rFonts w:hint="cs"/>
          <w:color w:val="008000"/>
          <w:rtl/>
        </w:rPr>
        <w:t xml:space="preserve">«عن سماعة قال : سألت أبا عبد الله عليه‌السلام عن الرجل يرى بثوبه الدم فينسى ان يغسله حتى يصلي قال : يعيد صلاته كي يهتم بالشئ إذا كان في </w:t>
      </w:r>
      <w:r>
        <w:rPr>
          <w:rFonts w:hint="cs"/>
          <w:color w:val="008000"/>
          <w:u w:val="single"/>
          <w:rtl/>
        </w:rPr>
        <w:t>ثوبه عقوبة لنسيانه</w:t>
      </w:r>
      <w:r>
        <w:rPr>
          <w:rFonts w:hint="cs"/>
          <w:color w:val="008000"/>
          <w:rtl/>
        </w:rPr>
        <w:t xml:space="preserve"> قلت فكيف يصنع من لم يعلم أيعيد حين يرفعه؟ قال : لا ولكن يستأنف‏»</w:t>
      </w:r>
      <w:r>
        <w:rPr>
          <w:rStyle w:val="FootnoteReference"/>
          <w:rtl/>
        </w:rPr>
        <w:footnoteReference w:id="8"/>
      </w:r>
      <w:r>
        <w:rPr>
          <w:rFonts w:hint="cs"/>
          <w:rtl/>
        </w:rPr>
        <w:t xml:space="preserve"> در مورد نماز با نجاست در موردی که نجاست را فراموش نموده است </w:t>
      </w:r>
      <w:r>
        <w:rPr>
          <w:rFonts w:cs="Times New Roman"/>
          <w:rtl/>
        </w:rPr>
        <w:t>_</w:t>
      </w:r>
      <w:r>
        <w:rPr>
          <w:rFonts w:hint="cs"/>
          <w:rtl/>
        </w:rPr>
        <w:t xml:space="preserve">نه این که جاهل </w:t>
      </w:r>
      <w:r>
        <w:rPr>
          <w:rFonts w:hint="cs"/>
          <w:rtl/>
        </w:rPr>
        <w:lastRenderedPageBreak/>
        <w:t>بوده</w:t>
      </w:r>
      <w:r>
        <w:rPr>
          <w:rFonts w:cs="Times New Roman"/>
          <w:rtl/>
        </w:rPr>
        <w:t>_</w:t>
      </w:r>
      <w:r>
        <w:rPr>
          <w:rFonts w:hint="cs"/>
          <w:rtl/>
        </w:rPr>
        <w:t xml:space="preserve"> گفته اند که نماز با نجاست صحیح است و نماز دوم عقوبت است مانند سجده سهو و.... نه اینکه اعاده و قضا باشد همان گونه که در حج نیز این گونه گفته شده است.</w:t>
      </w:r>
    </w:p>
    <w:p w:rsidR="000F7A34" w:rsidRDefault="000F7A34" w:rsidP="000F7A34">
      <w:pPr>
        <w:jc w:val="both"/>
        <w:rPr>
          <w:rFonts w:cs="Cambria"/>
          <w:rtl/>
        </w:rPr>
      </w:pPr>
      <w:r>
        <w:rPr>
          <w:rFonts w:hint="cs"/>
          <w:rtl/>
        </w:rPr>
        <w:t>البته به نظر می رسد که امر به اعاده ظهور در بطلان دارد و این که در روایتی تکرار نماز دوم را به جهت عقوبت دانسته است، ممکن است به این معنا باشد که عقوبتا حکم به بطلان نماز سابق شده است؛ یعنی دلیل حکم به بطلان و لزوم اعاده در این فرض عقوبت است و لذا در فرض نسیان نجاست معلوم نیست که عمل اول صحیح باشد.</w:t>
      </w:r>
    </w:p>
    <w:p w:rsidR="000F7A34" w:rsidRDefault="000F7A34" w:rsidP="000F7A34">
      <w:pPr>
        <w:jc w:val="both"/>
        <w:rPr>
          <w:rtl/>
        </w:rPr>
      </w:pPr>
      <w:r>
        <w:rPr>
          <w:rFonts w:hint="cs"/>
          <w:rtl/>
        </w:rPr>
        <w:t xml:space="preserve"> بنابر این گفته شده است که تکرار عمل و اعاده، با صحت منافات ندارد؛ زیرا قضاء و اعاده، به جهت عدم امتثال امر سابق، دلیل بر فساد است اما مطلق تکرار عمل، دلیل بر فساد نیست.</w:t>
      </w:r>
    </w:p>
    <w:p w:rsidR="000F7A34" w:rsidRDefault="000F7A34" w:rsidP="000F7A34">
      <w:pPr>
        <w:jc w:val="both"/>
        <w:rPr>
          <w:rtl/>
        </w:rPr>
      </w:pPr>
      <w:r>
        <w:rPr>
          <w:rFonts w:hint="cs"/>
          <w:rtl/>
        </w:rPr>
        <w:t>در پاسخ گفته می شود که مراد از سقوط اعاده و قضا، به لحاظ امتثال امر است؛ یعنی در صحیح، اعاده مامور به اول لازم نیست نه اینکه تکرار عمل عقوبتی نیز واجب نمی شود؛ زیرا به نظر مرحوم آخوند صحت، منوط به سقوط اعاده به لحاظ تحقق امتثال است پس اگر امتثال محقق شده و عقوبتا تکرار لازم شود، عمل صحیح خواهد بود.</w:t>
      </w:r>
    </w:p>
    <w:p w:rsidR="00D70A1F" w:rsidRPr="000F7A34" w:rsidRDefault="00D70A1F" w:rsidP="000F7A34">
      <w:pPr>
        <w:rPr>
          <w:szCs w:val="22"/>
          <w:rtl/>
        </w:rPr>
      </w:pPr>
    </w:p>
    <w:sectPr w:rsidR="00D70A1F" w:rsidRPr="000F7A34" w:rsidSect="00F91B8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CD5" w:rsidRDefault="00E63CD5" w:rsidP="008B750B">
      <w:pPr>
        <w:spacing w:line="240" w:lineRule="auto"/>
      </w:pPr>
      <w:r>
        <w:separator/>
      </w:r>
    </w:p>
  </w:endnote>
  <w:endnote w:type="continuationSeparator" w:id="0">
    <w:p w:rsidR="00E63CD5" w:rsidRDefault="00E63C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7AC7" w:rsidRPr="00D27AC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B49FE" w:rsidP="001B6799">
          <w:pPr>
            <w:pStyle w:val="Footer"/>
            <w:bidi w:val="0"/>
            <w:rPr>
              <w:color w:val="808080" w:themeColor="background1" w:themeShade="80"/>
              <w:rtl/>
            </w:rPr>
          </w:pPr>
          <w:bookmarkStart w:id="15" w:name="BokAdres"/>
          <w:bookmarkEnd w:id="15"/>
          <w:r>
            <w:rPr>
              <w:color w:val="808080" w:themeColor="background1" w:themeShade="80"/>
            </w:rPr>
            <w:t>U1mq1_13981025-071_hs2_mfeb.ir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CD5" w:rsidRDefault="00E63CD5" w:rsidP="008B750B">
      <w:pPr>
        <w:spacing w:line="240" w:lineRule="auto"/>
      </w:pPr>
      <w:r>
        <w:separator/>
      </w:r>
    </w:p>
  </w:footnote>
  <w:footnote w:type="continuationSeparator" w:id="0">
    <w:p w:rsidR="00E63CD5" w:rsidRDefault="00E63CD5" w:rsidP="008B750B">
      <w:pPr>
        <w:spacing w:line="240" w:lineRule="auto"/>
      </w:pPr>
      <w:r>
        <w:continuationSeparator/>
      </w:r>
    </w:p>
  </w:footnote>
  <w:footnote w:id="1">
    <w:p w:rsidR="000F7A34" w:rsidRDefault="000F7A34" w:rsidP="000F7A34">
      <w:pPr>
        <w:pStyle w:val="FootnoteText"/>
        <w:rPr>
          <w:rtl/>
        </w:rPr>
      </w:pPr>
      <w:r>
        <w:rPr>
          <w:rStyle w:val="FootnoteReference"/>
        </w:rPr>
        <w:footnoteRef/>
      </w:r>
      <w:r>
        <w:rPr>
          <w:rFonts w:hint="cs"/>
          <w:rtl/>
        </w:rPr>
        <w:t xml:space="preserve">  </w:t>
      </w:r>
      <w:hyperlink r:id="rId1" w:history="1">
        <w:r>
          <w:rPr>
            <w:rStyle w:val="Hyperlink"/>
            <w:rFonts w:hint="cs"/>
            <w:rtl/>
          </w:rPr>
          <w:t>فوائد الاصول، محقق نایینی، ج1، ص59.</w:t>
        </w:r>
      </w:hyperlink>
    </w:p>
  </w:footnote>
  <w:footnote w:id="2">
    <w:p w:rsidR="000F7A34" w:rsidRDefault="000F7A34" w:rsidP="000F7A34">
      <w:pPr>
        <w:pStyle w:val="FootnoteText"/>
      </w:pPr>
      <w:r>
        <w:footnoteRef/>
      </w:r>
      <w:r>
        <w:rPr>
          <w:rFonts w:hint="cs"/>
          <w:rtl/>
        </w:rPr>
        <w:t xml:space="preserve"> </w:t>
      </w:r>
      <w:hyperlink r:id="rId2" w:history="1">
        <w:r>
          <w:rPr>
            <w:rStyle w:val="Hyperlink"/>
            <w:rFonts w:hint="cs"/>
            <w:rtl/>
          </w:rPr>
          <w:t>نهایة النهایه، علی ایروانی، ج1، ص33.</w:t>
        </w:r>
      </w:hyperlink>
    </w:p>
  </w:footnote>
  <w:footnote w:id="3">
    <w:p w:rsidR="000F7A34" w:rsidRDefault="000F7A34" w:rsidP="000F7A34">
      <w:pPr>
        <w:pStyle w:val="FootnoteText"/>
      </w:pPr>
      <w:r>
        <w:footnoteRef/>
      </w:r>
      <w:r>
        <w:rPr>
          <w:rFonts w:hint="cs"/>
          <w:rtl/>
        </w:rPr>
        <w:t xml:space="preserve"> </w:t>
      </w:r>
      <w:hyperlink r:id="rId3" w:history="1">
        <w:r>
          <w:rPr>
            <w:rStyle w:val="Hyperlink"/>
            <w:rFonts w:hint="cs"/>
            <w:rtl/>
          </w:rPr>
          <w:t>بحوث فی علم الأصول، السید محمد باقر الصدر، ج1، ص189.</w:t>
        </w:r>
      </w:hyperlink>
    </w:p>
  </w:footnote>
  <w:footnote w:id="4">
    <w:p w:rsidR="000F7A34" w:rsidRDefault="000F7A34" w:rsidP="000F7A34">
      <w:pPr>
        <w:pStyle w:val="FootnoteText"/>
      </w:pPr>
      <w:r>
        <w:rPr>
          <w:rStyle w:val="FootnoteReference"/>
        </w:rPr>
        <w:footnoteRef/>
      </w:r>
      <w:r>
        <w:rPr>
          <w:rFonts w:hint="cs"/>
          <w:rtl/>
        </w:rPr>
        <w:t xml:space="preserve"> </w:t>
      </w:r>
      <w:hyperlink r:id="rId4" w:history="1">
        <w:r>
          <w:rPr>
            <w:rStyle w:val="Hyperlink"/>
            <w:rFonts w:hint="cs"/>
            <w:rtl/>
          </w:rPr>
          <w:t>کفایه الاصول، آخوند خراسانی، ج1، ص23.</w:t>
        </w:r>
      </w:hyperlink>
    </w:p>
  </w:footnote>
  <w:footnote w:id="5">
    <w:p w:rsidR="000F7A34" w:rsidRDefault="000F7A34" w:rsidP="000F7A34">
      <w:pPr>
        <w:pStyle w:val="FootnoteText"/>
      </w:pPr>
      <w:r>
        <w:footnoteRef/>
      </w:r>
      <w:r>
        <w:rPr>
          <w:rFonts w:hint="cs"/>
          <w:rtl/>
        </w:rPr>
        <w:t xml:space="preserve"> </w:t>
      </w:r>
      <w:hyperlink r:id="rId5" w:history="1">
        <w:r>
          <w:rPr>
            <w:rStyle w:val="Hyperlink"/>
            <w:rFonts w:hint="cs"/>
            <w:rtl/>
          </w:rPr>
          <w:t>کفایه الاصول، آخوند خراسانی، ج1، ص24.</w:t>
        </w:r>
      </w:hyperlink>
    </w:p>
  </w:footnote>
  <w:footnote w:id="6">
    <w:p w:rsidR="000F7A34" w:rsidRDefault="000F7A34" w:rsidP="00FF5544">
      <w:pPr>
        <w:pStyle w:val="FootnoteText"/>
      </w:pPr>
      <w:r>
        <w:footnoteRef/>
      </w:r>
      <w:r>
        <w:rPr>
          <w:rFonts w:hint="cs"/>
          <w:rtl/>
        </w:rPr>
        <w:t xml:space="preserve"> </w:t>
      </w:r>
      <w:hyperlink r:id="rId6" w:history="1">
        <w:r w:rsidR="00FF5544" w:rsidRPr="001C7301">
          <w:rPr>
            <w:rStyle w:val="Hyperlink"/>
            <w:rFonts w:hint="eastAsia"/>
            <w:rtl/>
          </w:rPr>
          <w:t>نها</w:t>
        </w:r>
        <w:r w:rsidR="00FF5544" w:rsidRPr="001C7301">
          <w:rPr>
            <w:rStyle w:val="Hyperlink"/>
            <w:rFonts w:hint="cs"/>
            <w:rtl/>
          </w:rPr>
          <w:t>ی</w:t>
        </w:r>
        <w:r w:rsidR="00FF5544" w:rsidRPr="001C7301">
          <w:rPr>
            <w:rStyle w:val="Hyperlink"/>
            <w:rFonts w:hint="eastAsia"/>
            <w:rtl/>
          </w:rPr>
          <w:t>ة</w:t>
        </w:r>
        <w:r w:rsidR="00FF5544" w:rsidRPr="001C7301">
          <w:rPr>
            <w:rStyle w:val="Hyperlink"/>
            <w:rtl/>
          </w:rPr>
          <w:t xml:space="preserve"> الدرا</w:t>
        </w:r>
        <w:r w:rsidR="00FF5544" w:rsidRPr="001C7301">
          <w:rPr>
            <w:rStyle w:val="Hyperlink"/>
            <w:rFonts w:hint="cs"/>
            <w:rtl/>
          </w:rPr>
          <w:t>ی</w:t>
        </w:r>
        <w:r w:rsidR="00FF5544" w:rsidRPr="001C7301">
          <w:rPr>
            <w:rStyle w:val="Hyperlink"/>
            <w:rFonts w:hint="eastAsia"/>
            <w:rtl/>
          </w:rPr>
          <w:t>ه</w:t>
        </w:r>
        <w:r w:rsidR="00FF5544" w:rsidRPr="001C7301">
          <w:rPr>
            <w:rStyle w:val="Hyperlink"/>
            <w:rtl/>
          </w:rPr>
          <w:t xml:space="preserve"> ف</w:t>
        </w:r>
        <w:r w:rsidR="00FF5544" w:rsidRPr="001C7301">
          <w:rPr>
            <w:rStyle w:val="Hyperlink"/>
            <w:rFonts w:hint="cs"/>
            <w:rtl/>
          </w:rPr>
          <w:t>ی</w:t>
        </w:r>
        <w:r w:rsidR="00FF5544" w:rsidRPr="001C7301">
          <w:rPr>
            <w:rStyle w:val="Hyperlink"/>
            <w:rtl/>
          </w:rPr>
          <w:t xml:space="preserve"> شرح الکفا</w:t>
        </w:r>
        <w:r w:rsidR="00FF5544" w:rsidRPr="001C7301">
          <w:rPr>
            <w:rStyle w:val="Hyperlink"/>
            <w:rFonts w:hint="cs"/>
            <w:rtl/>
          </w:rPr>
          <w:t>ی</w:t>
        </w:r>
        <w:r w:rsidR="00FF5544" w:rsidRPr="001C7301">
          <w:rPr>
            <w:rStyle w:val="Hyperlink"/>
            <w:rFonts w:hint="eastAsia"/>
            <w:rtl/>
          </w:rPr>
          <w:t>ه،</w:t>
        </w:r>
        <w:r w:rsidR="00FF5544" w:rsidRPr="001C7301">
          <w:rPr>
            <w:rStyle w:val="Hyperlink"/>
            <w:rtl/>
          </w:rPr>
          <w:t xml:space="preserve"> محمد حس</w:t>
        </w:r>
        <w:r w:rsidR="00FF5544" w:rsidRPr="001C7301">
          <w:rPr>
            <w:rStyle w:val="Hyperlink"/>
            <w:rFonts w:hint="cs"/>
            <w:rtl/>
          </w:rPr>
          <w:t>ی</w:t>
        </w:r>
        <w:r w:rsidR="00FF5544" w:rsidRPr="001C7301">
          <w:rPr>
            <w:rStyle w:val="Hyperlink"/>
            <w:rFonts w:hint="eastAsia"/>
            <w:rtl/>
          </w:rPr>
          <w:t>ن</w:t>
        </w:r>
        <w:r w:rsidR="00FF5544" w:rsidRPr="001C7301">
          <w:rPr>
            <w:rStyle w:val="Hyperlink"/>
            <w:rtl/>
          </w:rPr>
          <w:t xml:space="preserve"> اصفهان</w:t>
        </w:r>
        <w:r w:rsidR="00FF5544" w:rsidRPr="001C7301">
          <w:rPr>
            <w:rStyle w:val="Hyperlink"/>
            <w:rFonts w:hint="cs"/>
            <w:rtl/>
          </w:rPr>
          <w:t>ی</w:t>
        </w:r>
        <w:r w:rsidR="00FF5544" w:rsidRPr="001C7301">
          <w:rPr>
            <w:rStyle w:val="Hyperlink"/>
            <w:rFonts w:hint="eastAsia"/>
            <w:rtl/>
          </w:rPr>
          <w:t>،</w:t>
        </w:r>
        <w:r w:rsidR="00FF5544" w:rsidRPr="001C7301">
          <w:rPr>
            <w:rStyle w:val="Hyperlink"/>
            <w:rtl/>
          </w:rPr>
          <w:t xml:space="preserve"> ج1، ص31.</w:t>
        </w:r>
      </w:hyperlink>
    </w:p>
  </w:footnote>
  <w:footnote w:id="7">
    <w:p w:rsidR="000F7A34" w:rsidRDefault="000F7A34" w:rsidP="000F7A34">
      <w:pPr>
        <w:pStyle w:val="FootnoteText"/>
      </w:pPr>
      <w:r>
        <w:footnoteRef/>
      </w:r>
      <w:r>
        <w:rPr>
          <w:rFonts w:hint="cs"/>
          <w:rtl/>
        </w:rPr>
        <w:t xml:space="preserve"> </w:t>
      </w:r>
      <w:hyperlink r:id="rId7" w:history="1">
        <w:r>
          <w:rPr>
            <w:rStyle w:val="Hyperlink"/>
            <w:rFonts w:hint="cs"/>
            <w:rtl/>
          </w:rPr>
          <w:t>الکافی، محمد بن یعقوب کلینی، ج4، ص373.</w:t>
        </w:r>
      </w:hyperlink>
    </w:p>
  </w:footnote>
  <w:footnote w:id="8">
    <w:p w:rsidR="000F7A34" w:rsidRDefault="000F7A34" w:rsidP="000F7A34">
      <w:pPr>
        <w:pStyle w:val="FootnoteText"/>
      </w:pPr>
      <w:r>
        <w:footnoteRef/>
      </w:r>
      <w:r>
        <w:rPr>
          <w:rFonts w:hint="cs"/>
          <w:rtl/>
        </w:rPr>
        <w:t xml:space="preserve"> </w:t>
      </w:r>
      <w:hyperlink r:id="rId8" w:history="1">
        <w:r>
          <w:rPr>
            <w:rStyle w:val="Hyperlink"/>
            <w:rFonts w:hint="cs"/>
            <w:rtl/>
          </w:rPr>
          <w:t>تهذیب الاحکام، شیخ طوسی، ج1، ص255.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DB49FE">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B49F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B49FE">
      <w:rPr>
        <w:b/>
        <w:bCs/>
        <w:color w:val="632423" w:themeColor="accent2" w:themeShade="80"/>
        <w:sz w:val="20"/>
        <w:szCs w:val="24"/>
        <w:rtl/>
      </w:rPr>
      <w:t>قائ</w:t>
    </w:r>
    <w:r w:rsidR="00DB49FE">
      <w:rPr>
        <w:rFonts w:hint="cs"/>
        <w:b/>
        <w:bCs/>
        <w:color w:val="632423" w:themeColor="accent2" w:themeShade="80"/>
        <w:sz w:val="20"/>
        <w:szCs w:val="24"/>
        <w:rtl/>
      </w:rPr>
      <w:t>ی</w:t>
    </w:r>
    <w:r w:rsidR="00DB49FE">
      <w:rPr>
        <w:rFonts w:hint="eastAsia"/>
        <w:b/>
        <w:bCs/>
        <w:color w:val="632423" w:themeColor="accent2" w:themeShade="80"/>
        <w:sz w:val="20"/>
        <w:szCs w:val="24"/>
        <w:rtl/>
      </w:rPr>
      <w:t>ن</w:t>
    </w:r>
    <w:r w:rsidR="00DB49F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DB49FE">
      <w:rPr>
        <w:sz w:val="24"/>
        <w:szCs w:val="24"/>
        <w:rtl/>
      </w:rPr>
      <w:t>25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DB49FE">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DB49FE">
      <w:rPr>
        <w:sz w:val="24"/>
        <w:szCs w:val="24"/>
        <w:rtl/>
      </w:rPr>
      <w:t>حس</w:t>
    </w:r>
    <w:r w:rsidR="00DB49FE">
      <w:rPr>
        <w:rFonts w:hint="cs"/>
        <w:sz w:val="24"/>
        <w:szCs w:val="24"/>
        <w:rtl/>
      </w:rPr>
      <w:t>ی</w:t>
    </w:r>
    <w:r w:rsidR="00DB49FE">
      <w:rPr>
        <w:rFonts w:hint="eastAsia"/>
        <w:sz w:val="24"/>
        <w:szCs w:val="24"/>
        <w:rtl/>
      </w:rPr>
      <w:t>ن</w:t>
    </w:r>
    <w:r w:rsidR="00DB49FE">
      <w:rPr>
        <w:sz w:val="24"/>
        <w:szCs w:val="24"/>
        <w:rtl/>
      </w:rPr>
      <w:t xml:space="preserve"> سل</w:t>
    </w:r>
    <w:r w:rsidR="00DB49FE">
      <w:rPr>
        <w:rFonts w:hint="cs"/>
        <w:sz w:val="24"/>
        <w:szCs w:val="24"/>
        <w:rtl/>
      </w:rPr>
      <w:t>ی</w:t>
    </w:r>
    <w:r w:rsidR="00DB49FE">
      <w:rPr>
        <w:rFonts w:hint="eastAsia"/>
        <w:sz w:val="24"/>
        <w:szCs w:val="24"/>
        <w:rtl/>
      </w:rPr>
      <w:t>م</w:t>
    </w:r>
    <w:r w:rsidR="00DB49FE">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B49FE">
      <w:rPr>
        <w:sz w:val="24"/>
        <w:szCs w:val="24"/>
        <w:rtl/>
      </w:rPr>
      <w:t>صح</w:t>
    </w:r>
    <w:r w:rsidR="00DB49FE">
      <w:rPr>
        <w:rFonts w:hint="cs"/>
        <w:sz w:val="24"/>
        <w:szCs w:val="24"/>
        <w:rtl/>
      </w:rPr>
      <w:t>ی</w:t>
    </w:r>
    <w:r w:rsidR="00DB49FE">
      <w:rPr>
        <w:rFonts w:hint="eastAsia"/>
        <w:sz w:val="24"/>
        <w:szCs w:val="24"/>
        <w:rtl/>
      </w:rPr>
      <w:t>ح</w:t>
    </w:r>
    <w:r w:rsidR="00DB49FE">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54BF"/>
    <w:rsid w:val="000B5DB5"/>
    <w:rsid w:val="000C3947"/>
    <w:rsid w:val="000D2A37"/>
    <w:rsid w:val="000D30E9"/>
    <w:rsid w:val="000D6818"/>
    <w:rsid w:val="000E335E"/>
    <w:rsid w:val="000F16CF"/>
    <w:rsid w:val="000F5BAC"/>
    <w:rsid w:val="000F7A34"/>
    <w:rsid w:val="00102585"/>
    <w:rsid w:val="00114AB7"/>
    <w:rsid w:val="00116B2B"/>
    <w:rsid w:val="00124E3D"/>
    <w:rsid w:val="00127E95"/>
    <w:rsid w:val="00130659"/>
    <w:rsid w:val="001347C7"/>
    <w:rsid w:val="00134B7F"/>
    <w:rsid w:val="001356B0"/>
    <w:rsid w:val="00144058"/>
    <w:rsid w:val="0014635D"/>
    <w:rsid w:val="00151937"/>
    <w:rsid w:val="00151BD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20EA"/>
    <w:rsid w:val="00232E69"/>
    <w:rsid w:val="0024121B"/>
    <w:rsid w:val="00247D2F"/>
    <w:rsid w:val="00256560"/>
    <w:rsid w:val="0027605E"/>
    <w:rsid w:val="00281E00"/>
    <w:rsid w:val="00294A52"/>
    <w:rsid w:val="002B575F"/>
    <w:rsid w:val="002B729B"/>
    <w:rsid w:val="002C23B5"/>
    <w:rsid w:val="002C53A2"/>
    <w:rsid w:val="002D0040"/>
    <w:rsid w:val="002D2FA8"/>
    <w:rsid w:val="002E220F"/>
    <w:rsid w:val="002E3FDF"/>
    <w:rsid w:val="002F220A"/>
    <w:rsid w:val="002F482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1B4F"/>
    <w:rsid w:val="003F5B46"/>
    <w:rsid w:val="00401363"/>
    <w:rsid w:val="004029B7"/>
    <w:rsid w:val="00402E47"/>
    <w:rsid w:val="00425015"/>
    <w:rsid w:val="00430726"/>
    <w:rsid w:val="00430994"/>
    <w:rsid w:val="00441B6D"/>
    <w:rsid w:val="004556EF"/>
    <w:rsid w:val="00462B07"/>
    <w:rsid w:val="00465BD2"/>
    <w:rsid w:val="004715C8"/>
    <w:rsid w:val="00481C31"/>
    <w:rsid w:val="00482FC1"/>
    <w:rsid w:val="00483027"/>
    <w:rsid w:val="004871AA"/>
    <w:rsid w:val="004918D7"/>
    <w:rsid w:val="004926E1"/>
    <w:rsid w:val="004A2FEA"/>
    <w:rsid w:val="004A79D8"/>
    <w:rsid w:val="004A7A26"/>
    <w:rsid w:val="004D148C"/>
    <w:rsid w:val="004D2DD7"/>
    <w:rsid w:val="004D75C5"/>
    <w:rsid w:val="004E2186"/>
    <w:rsid w:val="004E66FB"/>
    <w:rsid w:val="004F470A"/>
    <w:rsid w:val="004F4C59"/>
    <w:rsid w:val="00500C8F"/>
    <w:rsid w:val="00501909"/>
    <w:rsid w:val="00507BBB"/>
    <w:rsid w:val="00511470"/>
    <w:rsid w:val="005128DF"/>
    <w:rsid w:val="0051592A"/>
    <w:rsid w:val="005206FE"/>
    <w:rsid w:val="005257ED"/>
    <w:rsid w:val="005306F8"/>
    <w:rsid w:val="005370E0"/>
    <w:rsid w:val="0054023D"/>
    <w:rsid w:val="005426BF"/>
    <w:rsid w:val="00550653"/>
    <w:rsid w:val="0056213C"/>
    <w:rsid w:val="00572E7F"/>
    <w:rsid w:val="00574569"/>
    <w:rsid w:val="00580C24"/>
    <w:rsid w:val="005813F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064E"/>
    <w:rsid w:val="00651B02"/>
    <w:rsid w:val="00651B19"/>
    <w:rsid w:val="00660A29"/>
    <w:rsid w:val="00695519"/>
    <w:rsid w:val="006A06CB"/>
    <w:rsid w:val="006A4134"/>
    <w:rsid w:val="006A5DDA"/>
    <w:rsid w:val="006A6701"/>
    <w:rsid w:val="006B21F4"/>
    <w:rsid w:val="006B3753"/>
    <w:rsid w:val="006B7AD6"/>
    <w:rsid w:val="006C50FD"/>
    <w:rsid w:val="006D1DD4"/>
    <w:rsid w:val="006D4014"/>
    <w:rsid w:val="006D44C1"/>
    <w:rsid w:val="006E11C8"/>
    <w:rsid w:val="006E2784"/>
    <w:rsid w:val="006E5651"/>
    <w:rsid w:val="006E5B85"/>
    <w:rsid w:val="006F026A"/>
    <w:rsid w:val="0070265B"/>
    <w:rsid w:val="00704813"/>
    <w:rsid w:val="0072290D"/>
    <w:rsid w:val="00723D6D"/>
    <w:rsid w:val="00724537"/>
    <w:rsid w:val="00731724"/>
    <w:rsid w:val="0073474B"/>
    <w:rsid w:val="00735511"/>
    <w:rsid w:val="00737208"/>
    <w:rsid w:val="00742912"/>
    <w:rsid w:val="00744DE6"/>
    <w:rsid w:val="00762452"/>
    <w:rsid w:val="007639E0"/>
    <w:rsid w:val="00775507"/>
    <w:rsid w:val="00783473"/>
    <w:rsid w:val="0078594B"/>
    <w:rsid w:val="00795E02"/>
    <w:rsid w:val="007979D0"/>
    <w:rsid w:val="007A4E18"/>
    <w:rsid w:val="007A6250"/>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4AC6"/>
    <w:rsid w:val="00871916"/>
    <w:rsid w:val="00885F25"/>
    <w:rsid w:val="008956DD"/>
    <w:rsid w:val="008A510E"/>
    <w:rsid w:val="008A522A"/>
    <w:rsid w:val="008B4464"/>
    <w:rsid w:val="008B750B"/>
    <w:rsid w:val="008C3162"/>
    <w:rsid w:val="008D1F14"/>
    <w:rsid w:val="008E3924"/>
    <w:rsid w:val="008F13F7"/>
    <w:rsid w:val="008F5B4D"/>
    <w:rsid w:val="00907425"/>
    <w:rsid w:val="009210CE"/>
    <w:rsid w:val="00923C34"/>
    <w:rsid w:val="00924152"/>
    <w:rsid w:val="0092513D"/>
    <w:rsid w:val="00927A9F"/>
    <w:rsid w:val="009335CC"/>
    <w:rsid w:val="00935A55"/>
    <w:rsid w:val="00941CEB"/>
    <w:rsid w:val="0094720F"/>
    <w:rsid w:val="00953B28"/>
    <w:rsid w:val="00954322"/>
    <w:rsid w:val="00957CAA"/>
    <w:rsid w:val="00964405"/>
    <w:rsid w:val="0096778A"/>
    <w:rsid w:val="00977656"/>
    <w:rsid w:val="009846A7"/>
    <w:rsid w:val="0098794D"/>
    <w:rsid w:val="0099497B"/>
    <w:rsid w:val="009A43BA"/>
    <w:rsid w:val="009B0D05"/>
    <w:rsid w:val="009B4CA6"/>
    <w:rsid w:val="009B79F8"/>
    <w:rsid w:val="009C2E7B"/>
    <w:rsid w:val="009C66D5"/>
    <w:rsid w:val="009D13FD"/>
    <w:rsid w:val="009D266A"/>
    <w:rsid w:val="009F7E07"/>
    <w:rsid w:val="00A01522"/>
    <w:rsid w:val="00A10A11"/>
    <w:rsid w:val="00A13C6A"/>
    <w:rsid w:val="00A16286"/>
    <w:rsid w:val="00A17B09"/>
    <w:rsid w:val="00A31354"/>
    <w:rsid w:val="00A457C6"/>
    <w:rsid w:val="00A46AD0"/>
    <w:rsid w:val="00A47063"/>
    <w:rsid w:val="00A473A8"/>
    <w:rsid w:val="00A513F0"/>
    <w:rsid w:val="00A61AC8"/>
    <w:rsid w:val="00A6366F"/>
    <w:rsid w:val="00A65D4C"/>
    <w:rsid w:val="00A70512"/>
    <w:rsid w:val="00AA1F60"/>
    <w:rsid w:val="00AA40D7"/>
    <w:rsid w:val="00AB5F7D"/>
    <w:rsid w:val="00AC0C50"/>
    <w:rsid w:val="00AC0E58"/>
    <w:rsid w:val="00AC6FE2"/>
    <w:rsid w:val="00AE17AB"/>
    <w:rsid w:val="00AF3925"/>
    <w:rsid w:val="00B1296B"/>
    <w:rsid w:val="00B2292F"/>
    <w:rsid w:val="00B43169"/>
    <w:rsid w:val="00B501A8"/>
    <w:rsid w:val="00B51833"/>
    <w:rsid w:val="00B55AE4"/>
    <w:rsid w:val="00B70B46"/>
    <w:rsid w:val="00B739B0"/>
    <w:rsid w:val="00B814A3"/>
    <w:rsid w:val="00B96F38"/>
    <w:rsid w:val="00BC058C"/>
    <w:rsid w:val="00BC716B"/>
    <w:rsid w:val="00BD0E74"/>
    <w:rsid w:val="00BD5F8C"/>
    <w:rsid w:val="00BD7BF5"/>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0E0B"/>
    <w:rsid w:val="00CA10B0"/>
    <w:rsid w:val="00CA2F8E"/>
    <w:rsid w:val="00CA3EE2"/>
    <w:rsid w:val="00CA7FD5"/>
    <w:rsid w:val="00CB3287"/>
    <w:rsid w:val="00CB33E2"/>
    <w:rsid w:val="00CB4E68"/>
    <w:rsid w:val="00CC0908"/>
    <w:rsid w:val="00CC2733"/>
    <w:rsid w:val="00CD0050"/>
    <w:rsid w:val="00CE7481"/>
    <w:rsid w:val="00CF0A8F"/>
    <w:rsid w:val="00D048CE"/>
    <w:rsid w:val="00D049FF"/>
    <w:rsid w:val="00D10998"/>
    <w:rsid w:val="00D15CBD"/>
    <w:rsid w:val="00D221CB"/>
    <w:rsid w:val="00D23391"/>
    <w:rsid w:val="00D27AC7"/>
    <w:rsid w:val="00D31805"/>
    <w:rsid w:val="00D45E58"/>
    <w:rsid w:val="00D50835"/>
    <w:rsid w:val="00D552B9"/>
    <w:rsid w:val="00D61590"/>
    <w:rsid w:val="00D70A1F"/>
    <w:rsid w:val="00D735B2"/>
    <w:rsid w:val="00D74021"/>
    <w:rsid w:val="00D76D01"/>
    <w:rsid w:val="00D922A9"/>
    <w:rsid w:val="00D9394A"/>
    <w:rsid w:val="00DB0CBB"/>
    <w:rsid w:val="00DB49FE"/>
    <w:rsid w:val="00DB67CC"/>
    <w:rsid w:val="00DC3783"/>
    <w:rsid w:val="00DC6C33"/>
    <w:rsid w:val="00DD1910"/>
    <w:rsid w:val="00DE1070"/>
    <w:rsid w:val="00DF3DF8"/>
    <w:rsid w:val="00E00219"/>
    <w:rsid w:val="00E0316B"/>
    <w:rsid w:val="00E11B10"/>
    <w:rsid w:val="00E25E10"/>
    <w:rsid w:val="00E37A7B"/>
    <w:rsid w:val="00E50B41"/>
    <w:rsid w:val="00E5219B"/>
    <w:rsid w:val="00E52D07"/>
    <w:rsid w:val="00E5518B"/>
    <w:rsid w:val="00E609FE"/>
    <w:rsid w:val="00E630BE"/>
    <w:rsid w:val="00E63CD5"/>
    <w:rsid w:val="00E75920"/>
    <w:rsid w:val="00E80D96"/>
    <w:rsid w:val="00E871FA"/>
    <w:rsid w:val="00E936A4"/>
    <w:rsid w:val="00E954BB"/>
    <w:rsid w:val="00EA45E7"/>
    <w:rsid w:val="00EB78E3"/>
    <w:rsid w:val="00EB7BE3"/>
    <w:rsid w:val="00EC1C4B"/>
    <w:rsid w:val="00EC735A"/>
    <w:rsid w:val="00ED5F38"/>
    <w:rsid w:val="00EE5951"/>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283C"/>
    <w:rsid w:val="00F73B48"/>
    <w:rsid w:val="00F74F51"/>
    <w:rsid w:val="00F842AD"/>
    <w:rsid w:val="00F914EB"/>
    <w:rsid w:val="00F91B85"/>
    <w:rsid w:val="00F9387D"/>
    <w:rsid w:val="00F938E7"/>
    <w:rsid w:val="00FA3B17"/>
    <w:rsid w:val="00FA5E8D"/>
    <w:rsid w:val="00FA5F3D"/>
    <w:rsid w:val="00FB2092"/>
    <w:rsid w:val="00FB399E"/>
    <w:rsid w:val="00FB7F50"/>
    <w:rsid w:val="00FC2A85"/>
    <w:rsid w:val="00FC3A81"/>
    <w:rsid w:val="00FC40AF"/>
    <w:rsid w:val="00FC73B9"/>
    <w:rsid w:val="00FD0A16"/>
    <w:rsid w:val="00FE3D7D"/>
    <w:rsid w:val="00FE6DCF"/>
    <w:rsid w:val="00FF554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2E3FDF"/>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2E3FDF"/>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0423851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05456233">
      <w:bodyDiv w:val="1"/>
      <w:marLeft w:val="0"/>
      <w:marRight w:val="0"/>
      <w:marTop w:val="0"/>
      <w:marBottom w:val="0"/>
      <w:divBdr>
        <w:top w:val="none" w:sz="0" w:space="0" w:color="auto"/>
        <w:left w:val="none" w:sz="0" w:space="0" w:color="auto"/>
        <w:bottom w:val="none" w:sz="0" w:space="0" w:color="auto"/>
        <w:right w:val="none" w:sz="0" w:space="0" w:color="auto"/>
      </w:divBdr>
    </w:div>
    <w:div w:id="110573024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6983716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RJAN\Downloads\Eitaa%20Desktop\U1mq1_13981025-071_hs2_mfeb.ir%20-%20Copy.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RJAN\Downloads\Eitaa%20Desktop\U1mq1_13981025-071_hs2_mfeb.ir%20-%20Copy.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ARJAN\Downloads\Eitaa%20Desktop\U1mq1_13981025-071_hs2_mfeb.ir%20-%20Copy.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RJAN\Downloads\Eitaa%20Desktop\U1mq1_13981025-071_hs2_mfeb.ir%20-%20Copy.docx"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3/1/255/&#1593;&#1602;&#1608;&#1576;&#1607;" TargetMode="External"/><Relationship Id="rId3" Type="http://schemas.openxmlformats.org/officeDocument/2006/relationships/hyperlink" Target="http://lib.eshia.ir/13064/1/189/&#1575;&#1604;&#1589;&#1581;&#1740;&#1581;" TargetMode="External"/><Relationship Id="rId7" Type="http://schemas.openxmlformats.org/officeDocument/2006/relationships/hyperlink" Target="http://lib.eshia.ir/11005/4/373/&#1593;&#1602;&#1608;&#1576;&#1607;" TargetMode="External"/><Relationship Id="rId2" Type="http://schemas.openxmlformats.org/officeDocument/2006/relationships/hyperlink" Target="http://lib.eshia.ir/13113/1/33/&#1576;&#1575;&#1604;&#1578;&#1576;&#1575;&#1583;&#1585;" TargetMode="External"/><Relationship Id="rId1" Type="http://schemas.openxmlformats.org/officeDocument/2006/relationships/hyperlink" Target="http://lib.eshia.ir/13102/1/59/&#1740;&#1580;&#1585;&#1740;" TargetMode="External"/><Relationship Id="rId6" Type="http://schemas.openxmlformats.org/officeDocument/2006/relationships/hyperlink" Target="http://lib.eshia.ir/27897/1/31/&#1589;&#1740;&#1585;&#1608;&#1585;&#1578;&#1607;&#1575;" TargetMode="External"/><Relationship Id="rId5" Type="http://schemas.openxmlformats.org/officeDocument/2006/relationships/hyperlink" Target="http://lib.eshia.ir/27004/1/24/&#1575;&#1604;&#1605;&#1578;&#1705;&#1604;&#1605;&#1740;&#1606;" TargetMode="External"/><Relationship Id="rId4" Type="http://schemas.openxmlformats.org/officeDocument/2006/relationships/hyperlink" Target="http://lib.eshia.ir/27004/1/23/&#1582;&#1576;&#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E02E2-5B60-443D-BE0E-EE437392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129</TotalTime>
  <Pages>5</Pages>
  <Words>1303</Words>
  <Characters>7430</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50</cp:revision>
  <cp:lastPrinted>2020-02-01T04:19:00Z</cp:lastPrinted>
  <dcterms:created xsi:type="dcterms:W3CDTF">2020-01-15T04:52:00Z</dcterms:created>
  <dcterms:modified xsi:type="dcterms:W3CDTF">2020-02-01T04:19:00Z</dcterms:modified>
  <cp:contentStatus>ویرایش 2.5</cp:contentStatus>
  <cp:version>2.7</cp:version>
</cp:coreProperties>
</file>