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6224E" w:rsidRDefault="0086224E" w:rsidP="0086224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933848" w:history="1">
        <w:r w:rsidRPr="00A47CF9">
          <w:rPr>
            <w:rStyle w:val="Hyperlink"/>
            <w:noProof/>
            <w:rtl/>
          </w:rPr>
          <w:t>ب</w:t>
        </w:r>
        <w:r w:rsidRPr="00A47CF9">
          <w:rPr>
            <w:rStyle w:val="Hyperlink"/>
            <w:rFonts w:hint="cs"/>
            <w:noProof/>
            <w:rtl/>
          </w:rPr>
          <w:t>ی</w:t>
        </w:r>
        <w:r w:rsidRPr="00A47CF9">
          <w:rPr>
            <w:rStyle w:val="Hyperlink"/>
            <w:rFonts w:hint="eastAsia"/>
            <w:noProof/>
            <w:rtl/>
          </w:rPr>
          <w:t>ان</w:t>
        </w:r>
        <w:r w:rsidRPr="00A47CF9">
          <w:rPr>
            <w:rStyle w:val="Hyperlink"/>
            <w:noProof/>
            <w:rtl/>
          </w:rPr>
          <w:t xml:space="preserve"> اول در حق</w:t>
        </w:r>
        <w:r w:rsidRPr="00A47CF9">
          <w:rPr>
            <w:rStyle w:val="Hyperlink"/>
            <w:rFonts w:hint="cs"/>
            <w:noProof/>
            <w:rtl/>
          </w:rPr>
          <w:t>ی</w:t>
        </w:r>
        <w:r w:rsidRPr="00A47CF9">
          <w:rPr>
            <w:rStyle w:val="Hyperlink"/>
            <w:rFonts w:hint="eastAsia"/>
            <w:noProof/>
            <w:rtl/>
          </w:rPr>
          <w:t>قت</w:t>
        </w:r>
        <w:r w:rsidRPr="00A47CF9">
          <w:rPr>
            <w:rStyle w:val="Hyperlink"/>
            <w:noProof/>
            <w:rtl/>
          </w:rPr>
          <w:t xml:space="preserve"> اطراد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27933848 </w:instrText>
        </w:r>
        <w:r>
          <w:rPr>
            <w:noProof/>
            <w:webHidden/>
          </w:rPr>
          <w:instrText>\h</w:instrText>
        </w:r>
        <w:r>
          <w:rPr>
            <w:noProof/>
            <w:webHidden/>
            <w:rtl/>
          </w:rPr>
          <w:instrText xml:space="preserve"> </w:instrText>
        </w:r>
        <w:r>
          <w:rPr>
            <w:noProof/>
            <w:webHidden/>
            <w:rtl/>
          </w:rPr>
          <w:fldChar w:fldCharType="separate"/>
        </w:r>
        <w:r w:rsidR="009B6153">
          <w:rPr>
            <w:b/>
            <w:bCs/>
            <w:noProof/>
            <w:webHidden/>
          </w:rPr>
          <w:t>Error! Bookmark not defined.</w:t>
        </w:r>
        <w:r>
          <w:rPr>
            <w:noProof/>
            <w:webHidden/>
            <w:rtl/>
          </w:rPr>
          <w:fldChar w:fldCharType="end"/>
        </w:r>
      </w:hyperlink>
    </w:p>
    <w:p w:rsidR="0086224E" w:rsidRDefault="00B94F26" w:rsidP="0086224E">
      <w:pPr>
        <w:pStyle w:val="TOC2"/>
        <w:tabs>
          <w:tab w:val="right" w:leader="dot" w:pos="10194"/>
        </w:tabs>
        <w:rPr>
          <w:rFonts w:asciiTheme="minorHAnsi" w:eastAsiaTheme="minorEastAsia" w:hAnsiTheme="minorHAnsi" w:cstheme="minorBidi"/>
          <w:bCs w:val="0"/>
          <w:noProof/>
          <w:color w:val="auto"/>
          <w:szCs w:val="22"/>
          <w:rtl/>
          <w:lang w:bidi="ar-SA"/>
        </w:rPr>
      </w:pPr>
      <w:hyperlink w:anchor="_Toc27933849" w:history="1">
        <w:r w:rsidR="0086224E" w:rsidRPr="00A47CF9">
          <w:rPr>
            <w:rStyle w:val="Hyperlink"/>
            <w:noProof/>
            <w:rtl/>
          </w:rPr>
          <w:t>تقر</w:t>
        </w:r>
        <w:r w:rsidR="0086224E" w:rsidRPr="00A47CF9">
          <w:rPr>
            <w:rStyle w:val="Hyperlink"/>
            <w:rFonts w:hint="cs"/>
            <w:noProof/>
            <w:rtl/>
          </w:rPr>
          <w:t>ی</w:t>
        </w:r>
        <w:r w:rsidR="0086224E" w:rsidRPr="00A47CF9">
          <w:rPr>
            <w:rStyle w:val="Hyperlink"/>
            <w:rFonts w:hint="eastAsia"/>
            <w:noProof/>
            <w:rtl/>
          </w:rPr>
          <w:t>ب</w:t>
        </w:r>
        <w:r w:rsidR="0086224E" w:rsidRPr="00A47CF9">
          <w:rPr>
            <w:rStyle w:val="Hyperlink"/>
            <w:noProof/>
            <w:rtl/>
          </w:rPr>
          <w:t xml:space="preserve"> اول از کلام مرحوم آخوند</w:t>
        </w:r>
        <w:r w:rsidR="0086224E">
          <w:rPr>
            <w:noProof/>
            <w:webHidden/>
            <w:rtl/>
          </w:rPr>
          <w:tab/>
        </w:r>
        <w:r w:rsidR="0086224E">
          <w:rPr>
            <w:noProof/>
            <w:webHidden/>
            <w:rtl/>
          </w:rPr>
          <w:fldChar w:fldCharType="begin"/>
        </w:r>
        <w:r w:rsidR="0086224E">
          <w:rPr>
            <w:noProof/>
            <w:webHidden/>
            <w:rtl/>
          </w:rPr>
          <w:instrText xml:space="preserve"> </w:instrText>
        </w:r>
        <w:r w:rsidR="0086224E">
          <w:rPr>
            <w:noProof/>
            <w:webHidden/>
          </w:rPr>
          <w:instrText>PAGEREF</w:instrText>
        </w:r>
        <w:r w:rsidR="0086224E">
          <w:rPr>
            <w:noProof/>
            <w:webHidden/>
            <w:rtl/>
          </w:rPr>
          <w:instrText xml:space="preserve"> _</w:instrText>
        </w:r>
        <w:r w:rsidR="0086224E">
          <w:rPr>
            <w:noProof/>
            <w:webHidden/>
          </w:rPr>
          <w:instrText>Toc</w:instrText>
        </w:r>
        <w:r w:rsidR="0086224E">
          <w:rPr>
            <w:noProof/>
            <w:webHidden/>
            <w:rtl/>
          </w:rPr>
          <w:instrText xml:space="preserve">27933849 </w:instrText>
        </w:r>
        <w:r w:rsidR="0086224E">
          <w:rPr>
            <w:noProof/>
            <w:webHidden/>
          </w:rPr>
          <w:instrText>\h</w:instrText>
        </w:r>
        <w:r w:rsidR="0086224E">
          <w:rPr>
            <w:noProof/>
            <w:webHidden/>
            <w:rtl/>
          </w:rPr>
          <w:instrText xml:space="preserve"> </w:instrText>
        </w:r>
        <w:r w:rsidR="0086224E">
          <w:rPr>
            <w:noProof/>
            <w:webHidden/>
            <w:rtl/>
          </w:rPr>
          <w:fldChar w:fldCharType="separate"/>
        </w:r>
        <w:r w:rsidR="009B6153">
          <w:rPr>
            <w:b/>
            <w:bCs w:val="0"/>
            <w:noProof/>
            <w:webHidden/>
          </w:rPr>
          <w:t>Error! Bookmark not defined.</w:t>
        </w:r>
        <w:r w:rsidR="0086224E">
          <w:rPr>
            <w:noProof/>
            <w:webHidden/>
            <w:rtl/>
          </w:rPr>
          <w:fldChar w:fldCharType="end"/>
        </w:r>
      </w:hyperlink>
    </w:p>
    <w:p w:rsidR="0086224E" w:rsidRDefault="00B94F26" w:rsidP="0086224E">
      <w:pPr>
        <w:pStyle w:val="TOC2"/>
        <w:tabs>
          <w:tab w:val="right" w:leader="dot" w:pos="10194"/>
        </w:tabs>
        <w:rPr>
          <w:rFonts w:asciiTheme="minorHAnsi" w:eastAsiaTheme="minorEastAsia" w:hAnsiTheme="minorHAnsi" w:cstheme="minorBidi"/>
          <w:bCs w:val="0"/>
          <w:noProof/>
          <w:color w:val="auto"/>
          <w:szCs w:val="22"/>
          <w:rtl/>
          <w:lang w:bidi="ar-SA"/>
        </w:rPr>
      </w:pPr>
      <w:hyperlink w:anchor="_Toc27933850" w:history="1">
        <w:r w:rsidR="0086224E" w:rsidRPr="00A47CF9">
          <w:rPr>
            <w:rStyle w:val="Hyperlink"/>
            <w:noProof/>
            <w:rtl/>
          </w:rPr>
          <w:t>تقر</w:t>
        </w:r>
        <w:r w:rsidR="0086224E" w:rsidRPr="00A47CF9">
          <w:rPr>
            <w:rStyle w:val="Hyperlink"/>
            <w:rFonts w:hint="cs"/>
            <w:noProof/>
            <w:rtl/>
          </w:rPr>
          <w:t>ی</w:t>
        </w:r>
        <w:r w:rsidR="0086224E" w:rsidRPr="00A47CF9">
          <w:rPr>
            <w:rStyle w:val="Hyperlink"/>
            <w:rFonts w:hint="eastAsia"/>
            <w:noProof/>
            <w:rtl/>
          </w:rPr>
          <w:t>ب</w:t>
        </w:r>
        <w:r w:rsidR="0086224E" w:rsidRPr="00A47CF9">
          <w:rPr>
            <w:rStyle w:val="Hyperlink"/>
            <w:noProof/>
            <w:rtl/>
          </w:rPr>
          <w:t xml:space="preserve"> دوم از کلام مرحوم آخوند</w:t>
        </w:r>
        <w:r w:rsidR="0086224E">
          <w:rPr>
            <w:noProof/>
            <w:webHidden/>
            <w:rtl/>
          </w:rPr>
          <w:tab/>
        </w:r>
        <w:r w:rsidR="0086224E">
          <w:rPr>
            <w:noProof/>
            <w:webHidden/>
            <w:rtl/>
          </w:rPr>
          <w:fldChar w:fldCharType="begin"/>
        </w:r>
        <w:r w:rsidR="0086224E">
          <w:rPr>
            <w:noProof/>
            <w:webHidden/>
            <w:rtl/>
          </w:rPr>
          <w:instrText xml:space="preserve"> </w:instrText>
        </w:r>
        <w:r w:rsidR="0086224E">
          <w:rPr>
            <w:noProof/>
            <w:webHidden/>
          </w:rPr>
          <w:instrText>PAGEREF</w:instrText>
        </w:r>
        <w:r w:rsidR="0086224E">
          <w:rPr>
            <w:noProof/>
            <w:webHidden/>
            <w:rtl/>
          </w:rPr>
          <w:instrText xml:space="preserve"> _</w:instrText>
        </w:r>
        <w:r w:rsidR="0086224E">
          <w:rPr>
            <w:noProof/>
            <w:webHidden/>
          </w:rPr>
          <w:instrText>Toc</w:instrText>
        </w:r>
        <w:r w:rsidR="0086224E">
          <w:rPr>
            <w:noProof/>
            <w:webHidden/>
            <w:rtl/>
          </w:rPr>
          <w:instrText xml:space="preserve">27933850 </w:instrText>
        </w:r>
        <w:r w:rsidR="0086224E">
          <w:rPr>
            <w:noProof/>
            <w:webHidden/>
          </w:rPr>
          <w:instrText>\h</w:instrText>
        </w:r>
        <w:r w:rsidR="0086224E">
          <w:rPr>
            <w:noProof/>
            <w:webHidden/>
            <w:rtl/>
          </w:rPr>
          <w:instrText xml:space="preserve"> </w:instrText>
        </w:r>
        <w:r w:rsidR="0086224E">
          <w:rPr>
            <w:noProof/>
            <w:webHidden/>
            <w:rtl/>
          </w:rPr>
          <w:fldChar w:fldCharType="separate"/>
        </w:r>
        <w:r w:rsidR="009B6153">
          <w:rPr>
            <w:b/>
            <w:bCs w:val="0"/>
            <w:noProof/>
            <w:webHidden/>
          </w:rPr>
          <w:t>Error! Bookmark not defined.</w:t>
        </w:r>
        <w:r w:rsidR="0086224E">
          <w:rPr>
            <w:noProof/>
            <w:webHidden/>
            <w:rtl/>
          </w:rPr>
          <w:fldChar w:fldCharType="end"/>
        </w:r>
      </w:hyperlink>
    </w:p>
    <w:p w:rsidR="0086224E" w:rsidRDefault="00B94F26" w:rsidP="0086224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933851" w:history="1">
        <w:r w:rsidR="0086224E" w:rsidRPr="00A47CF9">
          <w:rPr>
            <w:rStyle w:val="Hyperlink"/>
            <w:noProof/>
            <w:rtl/>
          </w:rPr>
          <w:t>مناقشه در تقر</w:t>
        </w:r>
        <w:r w:rsidR="0086224E" w:rsidRPr="00A47CF9">
          <w:rPr>
            <w:rStyle w:val="Hyperlink"/>
            <w:rFonts w:hint="cs"/>
            <w:noProof/>
            <w:rtl/>
          </w:rPr>
          <w:t>ی</w:t>
        </w:r>
        <w:r w:rsidR="0086224E" w:rsidRPr="00A47CF9">
          <w:rPr>
            <w:rStyle w:val="Hyperlink"/>
            <w:rFonts w:hint="eastAsia"/>
            <w:noProof/>
            <w:rtl/>
          </w:rPr>
          <w:t>ب</w:t>
        </w:r>
        <w:r w:rsidR="0086224E" w:rsidRPr="00A47CF9">
          <w:rPr>
            <w:rStyle w:val="Hyperlink"/>
            <w:noProof/>
            <w:rtl/>
          </w:rPr>
          <w:t xml:space="preserve"> دوم</w:t>
        </w:r>
        <w:r w:rsidR="0086224E">
          <w:rPr>
            <w:noProof/>
            <w:webHidden/>
            <w:rtl/>
          </w:rPr>
          <w:tab/>
        </w:r>
        <w:r w:rsidR="0086224E">
          <w:rPr>
            <w:noProof/>
            <w:webHidden/>
            <w:rtl/>
          </w:rPr>
          <w:fldChar w:fldCharType="begin"/>
        </w:r>
        <w:r w:rsidR="0086224E">
          <w:rPr>
            <w:noProof/>
            <w:webHidden/>
            <w:rtl/>
          </w:rPr>
          <w:instrText xml:space="preserve"> </w:instrText>
        </w:r>
        <w:r w:rsidR="0086224E">
          <w:rPr>
            <w:noProof/>
            <w:webHidden/>
          </w:rPr>
          <w:instrText>PAGEREF</w:instrText>
        </w:r>
        <w:r w:rsidR="0086224E">
          <w:rPr>
            <w:noProof/>
            <w:webHidden/>
            <w:rtl/>
          </w:rPr>
          <w:instrText xml:space="preserve"> _</w:instrText>
        </w:r>
        <w:r w:rsidR="0086224E">
          <w:rPr>
            <w:noProof/>
            <w:webHidden/>
          </w:rPr>
          <w:instrText>Toc</w:instrText>
        </w:r>
        <w:r w:rsidR="0086224E">
          <w:rPr>
            <w:noProof/>
            <w:webHidden/>
            <w:rtl/>
          </w:rPr>
          <w:instrText xml:space="preserve">27933851 </w:instrText>
        </w:r>
        <w:r w:rsidR="0086224E">
          <w:rPr>
            <w:noProof/>
            <w:webHidden/>
          </w:rPr>
          <w:instrText>\h</w:instrText>
        </w:r>
        <w:r w:rsidR="0086224E">
          <w:rPr>
            <w:noProof/>
            <w:webHidden/>
            <w:rtl/>
          </w:rPr>
          <w:instrText xml:space="preserve"> </w:instrText>
        </w:r>
        <w:r w:rsidR="0086224E">
          <w:rPr>
            <w:noProof/>
            <w:webHidden/>
            <w:rtl/>
          </w:rPr>
          <w:fldChar w:fldCharType="separate"/>
        </w:r>
        <w:r w:rsidR="009B6153">
          <w:rPr>
            <w:b/>
            <w:bCs w:val="0"/>
            <w:noProof/>
            <w:webHidden/>
          </w:rPr>
          <w:t>Error! Bookmark not defined.</w:t>
        </w:r>
        <w:r w:rsidR="0086224E">
          <w:rPr>
            <w:noProof/>
            <w:webHidden/>
            <w:rtl/>
          </w:rPr>
          <w:fldChar w:fldCharType="end"/>
        </w:r>
      </w:hyperlink>
    </w:p>
    <w:p w:rsidR="0086224E" w:rsidRDefault="00B94F26" w:rsidP="0086224E">
      <w:pPr>
        <w:pStyle w:val="TOC2"/>
        <w:tabs>
          <w:tab w:val="right" w:leader="dot" w:pos="10194"/>
        </w:tabs>
        <w:rPr>
          <w:rFonts w:asciiTheme="minorHAnsi" w:eastAsiaTheme="minorEastAsia" w:hAnsiTheme="minorHAnsi" w:cstheme="minorBidi"/>
          <w:bCs w:val="0"/>
          <w:noProof/>
          <w:color w:val="auto"/>
          <w:szCs w:val="22"/>
          <w:rtl/>
          <w:lang w:bidi="ar-SA"/>
        </w:rPr>
      </w:pPr>
      <w:hyperlink w:anchor="_Toc27933852" w:history="1">
        <w:r w:rsidR="0086224E" w:rsidRPr="00A47CF9">
          <w:rPr>
            <w:rStyle w:val="Hyperlink"/>
            <w:noProof/>
            <w:rtl/>
          </w:rPr>
          <w:t>تقر</w:t>
        </w:r>
        <w:r w:rsidR="0086224E" w:rsidRPr="00A47CF9">
          <w:rPr>
            <w:rStyle w:val="Hyperlink"/>
            <w:rFonts w:hint="cs"/>
            <w:noProof/>
            <w:rtl/>
          </w:rPr>
          <w:t>ی</w:t>
        </w:r>
        <w:r w:rsidR="0086224E" w:rsidRPr="00A47CF9">
          <w:rPr>
            <w:rStyle w:val="Hyperlink"/>
            <w:rFonts w:hint="eastAsia"/>
            <w:noProof/>
            <w:rtl/>
          </w:rPr>
          <w:t>ب</w:t>
        </w:r>
        <w:r w:rsidR="0086224E" w:rsidRPr="00A47CF9">
          <w:rPr>
            <w:rStyle w:val="Hyperlink"/>
            <w:noProof/>
            <w:rtl/>
          </w:rPr>
          <w:t xml:space="preserve"> سوم از کلام مرحوم آخوند</w:t>
        </w:r>
        <w:r w:rsidR="0086224E">
          <w:rPr>
            <w:noProof/>
            <w:webHidden/>
            <w:rtl/>
          </w:rPr>
          <w:tab/>
        </w:r>
        <w:r w:rsidR="0086224E">
          <w:rPr>
            <w:noProof/>
            <w:webHidden/>
            <w:rtl/>
          </w:rPr>
          <w:fldChar w:fldCharType="begin"/>
        </w:r>
        <w:r w:rsidR="0086224E">
          <w:rPr>
            <w:noProof/>
            <w:webHidden/>
            <w:rtl/>
          </w:rPr>
          <w:instrText xml:space="preserve"> </w:instrText>
        </w:r>
        <w:r w:rsidR="0086224E">
          <w:rPr>
            <w:noProof/>
            <w:webHidden/>
          </w:rPr>
          <w:instrText>PAGEREF</w:instrText>
        </w:r>
        <w:r w:rsidR="0086224E">
          <w:rPr>
            <w:noProof/>
            <w:webHidden/>
            <w:rtl/>
          </w:rPr>
          <w:instrText xml:space="preserve"> _</w:instrText>
        </w:r>
        <w:r w:rsidR="0086224E">
          <w:rPr>
            <w:noProof/>
            <w:webHidden/>
          </w:rPr>
          <w:instrText>Toc</w:instrText>
        </w:r>
        <w:r w:rsidR="0086224E">
          <w:rPr>
            <w:noProof/>
            <w:webHidden/>
            <w:rtl/>
          </w:rPr>
          <w:instrText xml:space="preserve">27933852 </w:instrText>
        </w:r>
        <w:r w:rsidR="0086224E">
          <w:rPr>
            <w:noProof/>
            <w:webHidden/>
          </w:rPr>
          <w:instrText>\h</w:instrText>
        </w:r>
        <w:r w:rsidR="0086224E">
          <w:rPr>
            <w:noProof/>
            <w:webHidden/>
            <w:rtl/>
          </w:rPr>
          <w:instrText xml:space="preserve"> </w:instrText>
        </w:r>
        <w:r w:rsidR="0086224E">
          <w:rPr>
            <w:noProof/>
            <w:webHidden/>
            <w:rtl/>
          </w:rPr>
          <w:fldChar w:fldCharType="separate"/>
        </w:r>
        <w:r w:rsidR="009B6153">
          <w:rPr>
            <w:b/>
            <w:bCs w:val="0"/>
            <w:noProof/>
            <w:webHidden/>
          </w:rPr>
          <w:t>Error! Bookmark not defined.</w:t>
        </w:r>
        <w:r w:rsidR="0086224E">
          <w:rPr>
            <w:noProof/>
            <w:webHidden/>
            <w:rtl/>
          </w:rPr>
          <w:fldChar w:fldCharType="end"/>
        </w:r>
      </w:hyperlink>
    </w:p>
    <w:p w:rsidR="0086224E" w:rsidRDefault="00B94F26" w:rsidP="0086224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933853" w:history="1">
        <w:r w:rsidR="0086224E" w:rsidRPr="00A47CF9">
          <w:rPr>
            <w:rStyle w:val="Hyperlink"/>
            <w:noProof/>
            <w:rtl/>
          </w:rPr>
          <w:t>مناقشه در تقر</w:t>
        </w:r>
        <w:r w:rsidR="0086224E" w:rsidRPr="00A47CF9">
          <w:rPr>
            <w:rStyle w:val="Hyperlink"/>
            <w:rFonts w:hint="cs"/>
            <w:noProof/>
            <w:rtl/>
          </w:rPr>
          <w:t>ی</w:t>
        </w:r>
        <w:r w:rsidR="0086224E" w:rsidRPr="00A47CF9">
          <w:rPr>
            <w:rStyle w:val="Hyperlink"/>
            <w:rFonts w:hint="eastAsia"/>
            <w:noProof/>
            <w:rtl/>
          </w:rPr>
          <w:t>ب</w:t>
        </w:r>
        <w:r w:rsidR="0086224E" w:rsidRPr="00A47CF9">
          <w:rPr>
            <w:rStyle w:val="Hyperlink"/>
            <w:noProof/>
            <w:rtl/>
          </w:rPr>
          <w:t xml:space="preserve"> سوم</w:t>
        </w:r>
        <w:r w:rsidR="0086224E">
          <w:rPr>
            <w:noProof/>
            <w:webHidden/>
            <w:rtl/>
          </w:rPr>
          <w:tab/>
        </w:r>
        <w:r w:rsidR="0086224E">
          <w:rPr>
            <w:noProof/>
            <w:webHidden/>
            <w:rtl/>
          </w:rPr>
          <w:fldChar w:fldCharType="begin"/>
        </w:r>
        <w:r w:rsidR="0086224E">
          <w:rPr>
            <w:noProof/>
            <w:webHidden/>
            <w:rtl/>
          </w:rPr>
          <w:instrText xml:space="preserve"> </w:instrText>
        </w:r>
        <w:r w:rsidR="0086224E">
          <w:rPr>
            <w:noProof/>
            <w:webHidden/>
          </w:rPr>
          <w:instrText>PAGEREF</w:instrText>
        </w:r>
        <w:r w:rsidR="0086224E">
          <w:rPr>
            <w:noProof/>
            <w:webHidden/>
            <w:rtl/>
          </w:rPr>
          <w:instrText xml:space="preserve"> _</w:instrText>
        </w:r>
        <w:r w:rsidR="0086224E">
          <w:rPr>
            <w:noProof/>
            <w:webHidden/>
          </w:rPr>
          <w:instrText>Toc</w:instrText>
        </w:r>
        <w:r w:rsidR="0086224E">
          <w:rPr>
            <w:noProof/>
            <w:webHidden/>
            <w:rtl/>
          </w:rPr>
          <w:instrText xml:space="preserve">27933853 </w:instrText>
        </w:r>
        <w:r w:rsidR="0086224E">
          <w:rPr>
            <w:noProof/>
            <w:webHidden/>
          </w:rPr>
          <w:instrText>\h</w:instrText>
        </w:r>
        <w:r w:rsidR="0086224E">
          <w:rPr>
            <w:noProof/>
            <w:webHidden/>
            <w:rtl/>
          </w:rPr>
          <w:instrText xml:space="preserve"> </w:instrText>
        </w:r>
        <w:r w:rsidR="0086224E">
          <w:rPr>
            <w:noProof/>
            <w:webHidden/>
            <w:rtl/>
          </w:rPr>
          <w:fldChar w:fldCharType="separate"/>
        </w:r>
        <w:r w:rsidR="009B6153">
          <w:rPr>
            <w:b/>
            <w:bCs w:val="0"/>
            <w:noProof/>
            <w:webHidden/>
          </w:rPr>
          <w:t>Error! Bookmark not defined.</w:t>
        </w:r>
        <w:r w:rsidR="0086224E">
          <w:rPr>
            <w:noProof/>
            <w:webHidden/>
            <w:rtl/>
          </w:rPr>
          <w:fldChar w:fldCharType="end"/>
        </w:r>
      </w:hyperlink>
    </w:p>
    <w:p w:rsidR="0086224E" w:rsidRDefault="00B94F26" w:rsidP="0086224E">
      <w:pPr>
        <w:pStyle w:val="TOC1"/>
        <w:rPr>
          <w:rFonts w:asciiTheme="minorHAnsi" w:eastAsiaTheme="minorEastAsia" w:hAnsiTheme="minorHAnsi" w:cstheme="minorBidi"/>
          <w:noProof/>
          <w:color w:val="auto"/>
          <w:szCs w:val="22"/>
          <w:rtl/>
          <w:lang w:bidi="ar-SA"/>
        </w:rPr>
      </w:pPr>
      <w:hyperlink w:anchor="_Toc27933854" w:history="1">
        <w:r w:rsidR="0086224E" w:rsidRPr="00A47CF9">
          <w:rPr>
            <w:rStyle w:val="Hyperlink"/>
            <w:noProof/>
            <w:rtl/>
          </w:rPr>
          <w:t>ب</w:t>
        </w:r>
        <w:r w:rsidR="0086224E" w:rsidRPr="00A47CF9">
          <w:rPr>
            <w:rStyle w:val="Hyperlink"/>
            <w:rFonts w:hint="cs"/>
            <w:noProof/>
            <w:rtl/>
          </w:rPr>
          <w:t>ی</w:t>
        </w:r>
        <w:r w:rsidR="0086224E" w:rsidRPr="00A47CF9">
          <w:rPr>
            <w:rStyle w:val="Hyperlink"/>
            <w:rFonts w:hint="eastAsia"/>
            <w:noProof/>
            <w:rtl/>
          </w:rPr>
          <w:t>ان</w:t>
        </w:r>
        <w:r w:rsidR="0086224E" w:rsidRPr="00A47CF9">
          <w:rPr>
            <w:rStyle w:val="Hyperlink"/>
            <w:noProof/>
            <w:rtl/>
          </w:rPr>
          <w:t xml:space="preserve"> دوم در حق</w:t>
        </w:r>
        <w:r w:rsidR="0086224E" w:rsidRPr="00A47CF9">
          <w:rPr>
            <w:rStyle w:val="Hyperlink"/>
            <w:rFonts w:hint="cs"/>
            <w:noProof/>
            <w:rtl/>
          </w:rPr>
          <w:t>ی</w:t>
        </w:r>
        <w:r w:rsidR="0086224E" w:rsidRPr="00A47CF9">
          <w:rPr>
            <w:rStyle w:val="Hyperlink"/>
            <w:rFonts w:hint="eastAsia"/>
            <w:noProof/>
            <w:rtl/>
          </w:rPr>
          <w:t>قت</w:t>
        </w:r>
        <w:r w:rsidR="0086224E" w:rsidRPr="00A47CF9">
          <w:rPr>
            <w:rStyle w:val="Hyperlink"/>
            <w:noProof/>
            <w:rtl/>
          </w:rPr>
          <w:t xml:space="preserve"> اطراد</w:t>
        </w:r>
        <w:r w:rsidR="0086224E">
          <w:rPr>
            <w:noProof/>
            <w:webHidden/>
            <w:rtl/>
          </w:rPr>
          <w:tab/>
        </w:r>
        <w:r w:rsidR="0086224E">
          <w:rPr>
            <w:noProof/>
            <w:webHidden/>
            <w:rtl/>
          </w:rPr>
          <w:fldChar w:fldCharType="begin"/>
        </w:r>
        <w:r w:rsidR="0086224E">
          <w:rPr>
            <w:noProof/>
            <w:webHidden/>
            <w:rtl/>
          </w:rPr>
          <w:instrText xml:space="preserve"> </w:instrText>
        </w:r>
        <w:r w:rsidR="0086224E">
          <w:rPr>
            <w:noProof/>
            <w:webHidden/>
          </w:rPr>
          <w:instrText>PAGEREF</w:instrText>
        </w:r>
        <w:r w:rsidR="0086224E">
          <w:rPr>
            <w:noProof/>
            <w:webHidden/>
            <w:rtl/>
          </w:rPr>
          <w:instrText xml:space="preserve"> _</w:instrText>
        </w:r>
        <w:r w:rsidR="0086224E">
          <w:rPr>
            <w:noProof/>
            <w:webHidden/>
          </w:rPr>
          <w:instrText>Toc</w:instrText>
        </w:r>
        <w:r w:rsidR="0086224E">
          <w:rPr>
            <w:noProof/>
            <w:webHidden/>
            <w:rtl/>
          </w:rPr>
          <w:instrText xml:space="preserve">27933854 </w:instrText>
        </w:r>
        <w:r w:rsidR="0086224E">
          <w:rPr>
            <w:noProof/>
            <w:webHidden/>
          </w:rPr>
          <w:instrText>\h</w:instrText>
        </w:r>
        <w:r w:rsidR="0086224E">
          <w:rPr>
            <w:noProof/>
            <w:webHidden/>
            <w:rtl/>
          </w:rPr>
          <w:instrText xml:space="preserve"> </w:instrText>
        </w:r>
        <w:r w:rsidR="0086224E">
          <w:rPr>
            <w:noProof/>
            <w:webHidden/>
            <w:rtl/>
          </w:rPr>
          <w:fldChar w:fldCharType="separate"/>
        </w:r>
        <w:r w:rsidR="009B6153">
          <w:rPr>
            <w:b/>
            <w:bCs/>
            <w:noProof/>
            <w:webHidden/>
          </w:rPr>
          <w:t>Error! Bookmark not defined.</w:t>
        </w:r>
        <w:r w:rsidR="0086224E">
          <w:rPr>
            <w:noProof/>
            <w:webHidden/>
            <w:rtl/>
          </w:rPr>
          <w:fldChar w:fldCharType="end"/>
        </w:r>
      </w:hyperlink>
    </w:p>
    <w:p w:rsidR="00C91EB6" w:rsidRPr="00C91EB6" w:rsidRDefault="0086224E"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C0EE0">
        <w:rPr>
          <w:rtl/>
        </w:rPr>
        <w:t>اطراد</w:t>
      </w:r>
      <w:r w:rsidR="00025B70">
        <w:rPr>
          <w:rFonts w:hint="cs"/>
          <w:rtl/>
        </w:rPr>
        <w:t xml:space="preserve"> </w:t>
      </w:r>
      <w:r w:rsidR="00386C11" w:rsidRPr="00A6366F">
        <w:rPr>
          <w:rFonts w:hint="cs"/>
          <w:rtl/>
        </w:rPr>
        <w:t>/</w:t>
      </w:r>
      <w:bookmarkStart w:id="1" w:name="BokSabj_d"/>
      <w:bookmarkEnd w:id="1"/>
      <w:r w:rsidR="000C0EE0">
        <w:rPr>
          <w:rtl/>
        </w:rPr>
        <w:t>وضع</w:t>
      </w:r>
      <w:r w:rsidR="00386C11" w:rsidRPr="00A6366F">
        <w:rPr>
          <w:rFonts w:hint="cs"/>
          <w:rtl/>
        </w:rPr>
        <w:t xml:space="preserve"> /</w:t>
      </w:r>
      <w:bookmarkStart w:id="2" w:name="Bokkolli"/>
      <w:bookmarkEnd w:id="2"/>
      <w:r w:rsidR="000C0EE0">
        <w:rPr>
          <w:rtl/>
        </w:rPr>
        <w:t>مقدمه علم اصول</w:t>
      </w:r>
      <w:r w:rsidR="001B6799" w:rsidRPr="00A6366F">
        <w:rPr>
          <w:rFonts w:hint="cs"/>
          <w:rtl/>
        </w:rPr>
        <w:t xml:space="preserve"> </w:t>
      </w:r>
    </w:p>
    <w:p w:rsidR="00B856B8" w:rsidRDefault="00B856B8" w:rsidP="00B856B8">
      <w:pPr>
        <w:jc w:val="both"/>
        <w:rPr>
          <w:rStyle w:val="Emphasis"/>
          <w:b/>
          <w:bCs w:val="0"/>
        </w:rPr>
      </w:pPr>
      <w:r>
        <w:rPr>
          <w:rStyle w:val="Emphasis"/>
          <w:b/>
          <w:i w:val="0"/>
          <w:rtl/>
        </w:rPr>
        <w:t>خلاصه مباحث گذشته:</w:t>
      </w:r>
    </w:p>
    <w:p w:rsidR="00B856B8" w:rsidRDefault="00B856B8" w:rsidP="00B856B8">
      <w:pPr>
        <w:pBdr>
          <w:bottom w:val="double" w:sz="6" w:space="1" w:color="auto"/>
        </w:pBdr>
        <w:jc w:val="both"/>
        <w:rPr>
          <w:rtl/>
        </w:rPr>
      </w:pPr>
      <w:r>
        <w:rPr>
          <w:rFonts w:hint="cs"/>
          <w:rtl/>
        </w:rPr>
        <w:t xml:space="preserve">در علامات وضع پس از بحث در علامیت تبادر و صحت حمل و سلب بحث در علامیت اطراد برای وضع بود و سه بیان برای علامیت اطراد مطرح شده است. </w:t>
      </w:r>
    </w:p>
    <w:p w:rsidR="00B856B8" w:rsidRDefault="00B856B8" w:rsidP="00B856B8">
      <w:pPr>
        <w:pBdr>
          <w:bottom w:val="double" w:sz="6" w:space="1" w:color="auto"/>
        </w:pBdr>
        <w:jc w:val="both"/>
        <w:rPr>
          <w:rFonts w:hint="cs"/>
          <w:rtl/>
        </w:rPr>
      </w:pPr>
    </w:p>
    <w:p w:rsidR="00B856B8" w:rsidRDefault="00B856B8" w:rsidP="00B856B8">
      <w:pPr>
        <w:pStyle w:val="Heading1"/>
        <w:jc w:val="both"/>
      </w:pPr>
      <w:bookmarkStart w:id="3" w:name="_Toc28163304"/>
      <w:r>
        <w:rPr>
          <w:rFonts w:hint="cs"/>
          <w:rtl/>
        </w:rPr>
        <w:t>بیان اول در حقیقت اطراد</w:t>
      </w:r>
      <w:bookmarkEnd w:id="3"/>
    </w:p>
    <w:p w:rsidR="00B856B8" w:rsidRDefault="00B856B8" w:rsidP="00B856B8">
      <w:pPr>
        <w:jc w:val="both"/>
        <w:rPr>
          <w:rFonts w:hint="cs"/>
          <w:rtl/>
        </w:rPr>
      </w:pPr>
      <w:r>
        <w:rPr>
          <w:rFonts w:hint="cs"/>
          <w:rtl/>
        </w:rPr>
        <w:t>بیان اول که از محقق بروجردی</w:t>
      </w:r>
      <w:r>
        <w:rPr>
          <w:rStyle w:val="FootnoteReference"/>
          <w:rtl/>
        </w:rPr>
        <w:footnoteReference w:id="1"/>
      </w:r>
      <w:r>
        <w:rPr>
          <w:rFonts w:hint="cs"/>
          <w:rtl/>
        </w:rPr>
        <w:t xml:space="preserve"> و ایروانی</w:t>
      </w:r>
      <w:r>
        <w:rPr>
          <w:rStyle w:val="FootnoteReference"/>
          <w:rtl/>
        </w:rPr>
        <w:footnoteReference w:id="2"/>
      </w:r>
      <w:r>
        <w:rPr>
          <w:rFonts w:hint="cs"/>
          <w:rtl/>
        </w:rPr>
        <w:t xml:space="preserve"> مطرح شده بود این بود که شیوع استعمالات </w:t>
      </w:r>
      <w:r>
        <w:rPr>
          <w:rFonts w:cs="Times New Roman"/>
          <w:rtl/>
        </w:rPr>
        <w:t>_</w:t>
      </w:r>
      <w:r>
        <w:rPr>
          <w:rFonts w:hint="cs"/>
          <w:rtl/>
        </w:rPr>
        <w:t>حتی استعمال با قرینه</w:t>
      </w:r>
      <w:r>
        <w:rPr>
          <w:rFonts w:cs="Times New Roman"/>
          <w:rtl/>
        </w:rPr>
        <w:t>_</w:t>
      </w:r>
      <w:r>
        <w:rPr>
          <w:rFonts w:hint="cs"/>
          <w:rtl/>
        </w:rPr>
        <w:t xml:space="preserve"> دلیل بر وضع است؛ یعنی اگر استعمال لفظ در معنا، مقید و منحصر به مقام و ترکیب جمله خاصی نباشد، دلیل بر وضع است؛ زیرا الفاظ مجاز شیوع استعمال در ترکیب های مختلف ندارد؛ مثلا رقبه در معنای عبد استعمال شده است اما استعمال لفظ رقبه در معنای عبد، محدود به مقامات و ترکیب های خاصی است و نمی توان گفت« اکل رقبه» پس لفظ رقبه برای عبد، مجازی است.</w:t>
      </w:r>
    </w:p>
    <w:p w:rsidR="00B856B8" w:rsidRDefault="00B856B8" w:rsidP="00B856B8">
      <w:pPr>
        <w:pStyle w:val="Heading2"/>
        <w:jc w:val="both"/>
        <w:rPr>
          <w:rFonts w:hint="cs"/>
          <w:rtl/>
        </w:rPr>
      </w:pPr>
      <w:bookmarkStart w:id="4" w:name="_Toc28163305"/>
      <w:r>
        <w:rPr>
          <w:rFonts w:hint="cs"/>
          <w:rtl/>
        </w:rPr>
        <w:t>تقریب اول از کلام مرحوم آخوند</w:t>
      </w:r>
      <w:bookmarkEnd w:id="4"/>
    </w:p>
    <w:p w:rsidR="00B856B8" w:rsidRDefault="00B856B8" w:rsidP="00B856B8">
      <w:pPr>
        <w:jc w:val="both"/>
        <w:rPr>
          <w:rFonts w:hint="cs"/>
          <w:rtl/>
        </w:rPr>
      </w:pPr>
      <w:r>
        <w:rPr>
          <w:rFonts w:hint="cs"/>
          <w:rtl/>
        </w:rPr>
        <w:t>بیان شد که احتمال دارد کلام مرحوم آخوند ناظر به این مطلب باشد به این بیان که علقه شباهت به «اسد» در مرد شجاع در تمامی مقامات و ترکیب ها شیوع ندارد و در امور عادی زندگی مرد شجاع، تعبیر از او به «اسد» عرفی نیست پس شیوع استعمال، به لحاظ نوع علاقه، دلیل بر وضع خواهد بود.</w:t>
      </w:r>
    </w:p>
    <w:p w:rsidR="00B856B8" w:rsidRDefault="00B856B8" w:rsidP="00B856B8">
      <w:pPr>
        <w:pStyle w:val="Heading2"/>
        <w:jc w:val="both"/>
        <w:rPr>
          <w:rFonts w:hint="cs"/>
          <w:rtl/>
        </w:rPr>
      </w:pPr>
      <w:bookmarkStart w:id="5" w:name="_Toc28163306"/>
      <w:r>
        <w:rPr>
          <w:rFonts w:hint="cs"/>
          <w:rtl/>
        </w:rPr>
        <w:lastRenderedPageBreak/>
        <w:t>تقریب دوم از کلام مرحوم آخوند</w:t>
      </w:r>
      <w:bookmarkEnd w:id="5"/>
    </w:p>
    <w:p w:rsidR="00B856B8" w:rsidRDefault="00B856B8" w:rsidP="00B856B8">
      <w:pPr>
        <w:jc w:val="both"/>
        <w:rPr>
          <w:rFonts w:hint="cs"/>
          <w:rtl/>
        </w:rPr>
      </w:pPr>
      <w:r>
        <w:rPr>
          <w:rFonts w:hint="cs"/>
          <w:rtl/>
        </w:rPr>
        <w:t xml:space="preserve">احتمال دیگر نسبت به کلام مرحوم آخوند که در بیان مرحوم صدر آمده این است که اگر استعمال لفظی در معنایی به لحاظ علاقه ای است که نمی دانیم تمام الموضوع برای معنا، نوع علاقه است یا حصه ای از علاقه، در این صورت شیوع استعمال در نوع علاقه دلیل بر حقیقت خواهد بود؛ مثلا استعمال «اسد» به اعتبار مشابهت است، اما نمی دانیم به اعتبار مطلق مشابهت است یا مشابهت خاصی مانند شجاعت لحاظ شده است. در این فرض، اگر استعمال لفظ به لحاظ مطلق علقه شباهت، اطراد نداشته باشد و تنها در شباهت خاصی مثل شجاعت مطرد باشد، کشف از مجاز بودن لفظ در استعمال به لحاظ علاقه مشابهت می شود؛ زیرا اگر این علقه، معنای حقیقی باشد، باید مطرد در این معنا باشد. مثلا استعمال «اسد» در مرد شجاع به اعتبار حصه ی خاصی از مشابهت است و از آن جا که در کتب ادبی مطلق مشابهت، به عنوان علقه ذکر شده است، پس اگر استفاده از لفظ اسد در مرد شجاع به لحاظ مطلق شباهت مصحح استعمال نباشد، دلیل بر این است که معنای «اسد» در مشابهت حقیقی نیست و استعمال مجازی است.  از اطراد و شیوع استعمال این را کشف می‌کنیم که مصحح استعمال نوع علاقه است و اگر شیوع و اطراد نباشد کشف می‌کنیم مصحح استعمال حصه خاصی از آن علاقه است و استعمال مجازی است. </w:t>
      </w:r>
    </w:p>
    <w:p w:rsidR="00B856B8" w:rsidRDefault="00B856B8" w:rsidP="00B856B8">
      <w:pPr>
        <w:jc w:val="both"/>
        <w:rPr>
          <w:rFonts w:hint="cs"/>
          <w:rtl/>
        </w:rPr>
      </w:pPr>
      <w:r>
        <w:rPr>
          <w:rFonts w:hint="cs"/>
          <w:rtl/>
        </w:rPr>
        <w:t>بنابر این مراد از عدم اطراد علقه مجاز، این است که به لحاظ نوع علاقه مذکور در کتب ادبی، مانند مشابهت، استعمال شیوع ندارد و علقه کلی، مصحح استعمال نبوده و محدود به حصه ی خاصی مانند اظهر خواص است.</w:t>
      </w:r>
    </w:p>
    <w:p w:rsidR="00B856B8" w:rsidRDefault="00B856B8" w:rsidP="00B856B8">
      <w:pPr>
        <w:jc w:val="both"/>
        <w:rPr>
          <w:rFonts w:hint="cs"/>
          <w:rtl/>
        </w:rPr>
      </w:pPr>
      <w:r>
        <w:rPr>
          <w:rFonts w:hint="cs"/>
          <w:rtl/>
        </w:rPr>
        <w:t>به عبارت دیگر می دانیم استعمال «اسد» در مرد شجاع به اعتبار معنای شجاعت نیست بلکه به لحاظ شباهت است. حال اگر هر شباهتی به اسد، مصحح استعمال «اسد» باشد، دلیل بر این است که استعمال اسد در معنای شبیه به حیوان مفترس جنگل، حقیقی است، اما اگر مصحح استعمال، مطلق شباهت نبوده و استعمالات، فقط در شباهت خاصی مانند شجاعت صحیح باشد، دلیل بر مجاز بودن استعمال «اسد» خواهد بود.</w:t>
      </w:r>
    </w:p>
    <w:p w:rsidR="00B856B8" w:rsidRDefault="00B856B8" w:rsidP="00B856B8">
      <w:pPr>
        <w:jc w:val="both"/>
        <w:rPr>
          <w:rFonts w:hint="cs"/>
          <w:rtl/>
        </w:rPr>
      </w:pPr>
      <w:r>
        <w:rPr>
          <w:rFonts w:hint="cs"/>
          <w:rtl/>
        </w:rPr>
        <w:t>پس اگر شیوع استعمال به لحاظ نوع علاقه باشد؛ دلیل بر حقیقی بودن استعمال و وضع لفظ برای معنای اعم است اما در غیر این صورت کشف از مجازیت خواهد شد؛ چون استعمال حقیقی، منوط به خصوصیات استعمال نیست و همیشه صحیح است.</w:t>
      </w:r>
      <w:r>
        <w:rPr>
          <w:rStyle w:val="FootnoteReference"/>
          <w:rtl/>
        </w:rPr>
        <w:footnoteReference w:id="3"/>
      </w:r>
    </w:p>
    <w:p w:rsidR="00B856B8" w:rsidRDefault="00B856B8" w:rsidP="00B856B8">
      <w:pPr>
        <w:pStyle w:val="Heading3"/>
        <w:jc w:val="both"/>
        <w:rPr>
          <w:rFonts w:hint="cs"/>
          <w:rtl/>
        </w:rPr>
      </w:pPr>
      <w:bookmarkStart w:id="6" w:name="_Toc28163307"/>
      <w:r>
        <w:rPr>
          <w:rFonts w:hint="cs"/>
          <w:rtl/>
        </w:rPr>
        <w:lastRenderedPageBreak/>
        <w:t>مناقشه در تقریب دوم</w:t>
      </w:r>
      <w:bookmarkEnd w:id="6"/>
    </w:p>
    <w:p w:rsidR="00B856B8" w:rsidRDefault="00B856B8" w:rsidP="00B856B8">
      <w:pPr>
        <w:jc w:val="both"/>
        <w:rPr>
          <w:rFonts w:hint="cs"/>
          <w:rtl/>
        </w:rPr>
      </w:pPr>
      <w:r>
        <w:rPr>
          <w:rFonts w:hint="cs"/>
          <w:rtl/>
        </w:rPr>
        <w:t>اشکال این مطلب در این است که مراد از ذکر شباهت به عنوان علقه، در کتب ادبی، شباهت در اظهر خصوصیات است نه مطلق شباهت پس عدم اطراد علقه شباهت، دلیل بر مجاز نخواهد بود.</w:t>
      </w:r>
    </w:p>
    <w:p w:rsidR="00B856B8" w:rsidRDefault="00B856B8" w:rsidP="00B856B8">
      <w:pPr>
        <w:pStyle w:val="Heading2"/>
        <w:jc w:val="both"/>
        <w:rPr>
          <w:rFonts w:hint="cs"/>
          <w:rtl/>
        </w:rPr>
      </w:pPr>
      <w:bookmarkStart w:id="7" w:name="_Toc28163308"/>
      <w:r>
        <w:rPr>
          <w:rFonts w:hint="cs"/>
          <w:rtl/>
        </w:rPr>
        <w:t>تقریب سوم از کلام مرحوم آخوند</w:t>
      </w:r>
      <w:bookmarkEnd w:id="7"/>
    </w:p>
    <w:p w:rsidR="00B856B8" w:rsidRDefault="00B856B8" w:rsidP="00B856B8">
      <w:pPr>
        <w:jc w:val="both"/>
        <w:rPr>
          <w:rFonts w:hint="cs"/>
          <w:rtl/>
        </w:rPr>
      </w:pPr>
      <w:r>
        <w:rPr>
          <w:rFonts w:hint="cs"/>
          <w:rtl/>
        </w:rPr>
        <w:t>بیان سوم که از مرحوم مروج است، این است که علقه خاصی لحاظ شده است مثلا شباهت در اظهر اوصاف که در «اسد» شجاعت است، ملاحظه می شود  و اگر در همین حصه خاص، استعمال شیوع داشته باشد، دلیل بر وضع لفظ بر این معنا است اما اگر استعمال به لحاظ این شباهت نیز شیوع نداشته باشد، دلیل بر مجاز بود است مثلا استعمال «اسد» در مگس شجاع، صحیح نیست و لذا دلیل بر مجاز بودن استعمال «اسد» در شجاع است خواهد بود. بنابر این مراد از عدم اطراد، محدود بودن استعمال، حتی به لحاظ علقه خاصی مانند اظهر اوصاف است.</w:t>
      </w:r>
    </w:p>
    <w:p w:rsidR="00B856B8" w:rsidRDefault="00B856B8" w:rsidP="00B856B8">
      <w:pPr>
        <w:pStyle w:val="Heading3"/>
        <w:jc w:val="both"/>
      </w:pPr>
      <w:bookmarkStart w:id="8" w:name="_Toc28163309"/>
      <w:r>
        <w:rPr>
          <w:rFonts w:hint="cs"/>
          <w:rtl/>
        </w:rPr>
        <w:t>مناقشه در تقریب سوم</w:t>
      </w:r>
      <w:bookmarkEnd w:id="8"/>
    </w:p>
    <w:p w:rsidR="00B856B8" w:rsidRDefault="00B856B8" w:rsidP="00B856B8">
      <w:pPr>
        <w:jc w:val="both"/>
        <w:rPr>
          <w:rFonts w:hint="cs"/>
          <w:rtl/>
        </w:rPr>
      </w:pPr>
      <w:r>
        <w:rPr>
          <w:rFonts w:hint="cs"/>
          <w:rtl/>
        </w:rPr>
        <w:t>به نظر این بیان نیز تمام نیست؛ زیرا طبق این تقریب، مراد مرحوم آخوند این است که علاقه مصحح استعمال، علاوه بر شباهت خاص در شجاعت، خصوصیت دیگری مانند مناسبت در هیکل نیز هست و لذا شباهت خاص با «اسد»، تنها شجاعت نبوده و مناسبت و شباهت در هیکل نیز لحاظ شده است پس مگس علقه خاص در اظهر خواص با «اسد» ندارد.</w:t>
      </w:r>
    </w:p>
    <w:p w:rsidR="00B856B8" w:rsidRDefault="00B856B8" w:rsidP="00B856B8">
      <w:pPr>
        <w:jc w:val="both"/>
        <w:rPr>
          <w:rFonts w:hint="cs"/>
          <w:rtl/>
        </w:rPr>
      </w:pPr>
      <w:r>
        <w:rPr>
          <w:rFonts w:hint="cs"/>
          <w:rtl/>
        </w:rPr>
        <w:t>با توجه به این مطلب، علاقه مخصوص، شیوع و اطراد دارد و باید دلیل بر وضع باشد در حالی که این چنین نیست.</w:t>
      </w:r>
    </w:p>
    <w:p w:rsidR="00B856B8" w:rsidRDefault="00B856B8" w:rsidP="00B856B8">
      <w:pPr>
        <w:jc w:val="both"/>
        <w:rPr>
          <w:rFonts w:hint="cs"/>
          <w:rtl/>
        </w:rPr>
      </w:pPr>
      <w:r>
        <w:rPr>
          <w:rFonts w:hint="cs"/>
          <w:rtl/>
        </w:rPr>
        <w:t>بنابر این تنها بیان مرحوم بروجردی از کلام مرحوم آخوند، بیان تمامی است.</w:t>
      </w:r>
    </w:p>
    <w:p w:rsidR="00B856B8" w:rsidRDefault="00B856B8" w:rsidP="00B856B8">
      <w:pPr>
        <w:pStyle w:val="Heading1"/>
        <w:jc w:val="both"/>
        <w:rPr>
          <w:rFonts w:cs="Cambria" w:hint="cs"/>
          <w:rtl/>
        </w:rPr>
      </w:pPr>
      <w:bookmarkStart w:id="9" w:name="_Toc28163310"/>
      <w:r>
        <w:rPr>
          <w:rFonts w:hint="cs"/>
          <w:rtl/>
        </w:rPr>
        <w:t>بیان دوم در حقیقت اطراد</w:t>
      </w:r>
      <w:bookmarkEnd w:id="9"/>
    </w:p>
    <w:p w:rsidR="00B856B8" w:rsidRDefault="00B856B8" w:rsidP="00B856B8">
      <w:pPr>
        <w:jc w:val="both"/>
        <w:rPr>
          <w:rFonts w:hint="cs"/>
          <w:rtl/>
        </w:rPr>
      </w:pPr>
      <w:r>
        <w:rPr>
          <w:rFonts w:hint="cs"/>
          <w:rtl/>
        </w:rPr>
        <w:t>این بیان از مرحوم خویی است و ایشان عمده دلیل بر حقیقت را این علامت می دانند.</w:t>
      </w:r>
    </w:p>
    <w:p w:rsidR="00B856B8" w:rsidRDefault="00B856B8" w:rsidP="00B856B8">
      <w:pPr>
        <w:jc w:val="both"/>
        <w:rPr>
          <w:rFonts w:hint="cs"/>
          <w:rtl/>
        </w:rPr>
      </w:pPr>
      <w:r>
        <w:rPr>
          <w:rFonts w:hint="cs"/>
          <w:rtl/>
        </w:rPr>
        <w:t>شیوع استعمال لفظ همراه با محتمل القرینه، در ترکیب ها و مقامات متفاوت، کشف از عدم تاثیر قرینه در معنا می کند؛ مثلا اگر استعمال لفظ در معنایی مختص به ترکیب خاصی باشد، احتمال دارد که ترکیب خاص _مانند اضافه و ابتدائیت و..._ موجب این معنا بوده اما اگر لفظی در تمامی ترکیب ها معنای واحدی داشته باشد، کشف از این می شود که اقسام ترکیب ها و مقامات استعمال، تاثیری در فهم معنا نداشته است.</w:t>
      </w:r>
      <w:r>
        <w:rPr>
          <w:rStyle w:val="FootnoteReference"/>
          <w:rtl/>
        </w:rPr>
        <w:footnoteReference w:id="4"/>
      </w:r>
    </w:p>
    <w:p w:rsidR="00B856B8" w:rsidRDefault="00B856B8" w:rsidP="00B856B8">
      <w:pPr>
        <w:jc w:val="both"/>
      </w:pPr>
      <w:r>
        <w:rPr>
          <w:rFonts w:hint="cs"/>
          <w:rtl/>
        </w:rPr>
        <w:lastRenderedPageBreak/>
        <w:t>عمده فهم از معنای حقیقی همین روش است به این نحو که لفظی را در ترکیب های متعدد بررسی نموده و پس از اینکه معنای لفظ در تمامی ترکیب ها متحد بود، کشف از عدم دخالت قرائن و حقیقی بودن معنا برای لفظ خواهد شد. اما این بیان در حقیقت اطراد تبادر است و طریق بر این است که تبادر از لفظ، حاقی بوده و از قرینه ناشی نشده است.</w:t>
      </w:r>
    </w:p>
    <w:p w:rsidR="00CF5916" w:rsidRPr="006162A2" w:rsidRDefault="00CF5916" w:rsidP="00B856B8">
      <w:pPr>
        <w:rPr>
          <w:rtl/>
        </w:rPr>
      </w:pPr>
      <w:bookmarkStart w:id="10" w:name="_GoBack"/>
      <w:bookmarkEnd w:id="10"/>
    </w:p>
    <w:sectPr w:rsidR="00CF5916"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F26" w:rsidRDefault="00B94F26" w:rsidP="008B750B">
      <w:pPr>
        <w:spacing w:line="240" w:lineRule="auto"/>
      </w:pPr>
      <w:r>
        <w:separator/>
      </w:r>
    </w:p>
  </w:endnote>
  <w:endnote w:type="continuationSeparator" w:id="0">
    <w:p w:rsidR="00B94F26" w:rsidRDefault="00B94F2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B6153" w:rsidRPr="009B615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C0EE0" w:rsidP="001B6799">
          <w:pPr>
            <w:pStyle w:val="Footer"/>
            <w:bidi w:val="0"/>
            <w:rPr>
              <w:color w:val="808080" w:themeColor="background1" w:themeShade="80"/>
              <w:rtl/>
            </w:rPr>
          </w:pPr>
          <w:bookmarkStart w:id="18" w:name="BokAdres"/>
          <w:bookmarkEnd w:id="18"/>
          <w:r>
            <w:rPr>
              <w:color w:val="808080" w:themeColor="background1" w:themeShade="80"/>
            </w:rPr>
            <w:t>U1mq1_13981001-055_hs2_mfeb.ir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F26" w:rsidRDefault="00B94F26" w:rsidP="008B750B">
      <w:pPr>
        <w:spacing w:line="240" w:lineRule="auto"/>
      </w:pPr>
      <w:r>
        <w:separator/>
      </w:r>
    </w:p>
  </w:footnote>
  <w:footnote w:type="continuationSeparator" w:id="0">
    <w:p w:rsidR="00B94F26" w:rsidRDefault="00B94F26" w:rsidP="008B750B">
      <w:pPr>
        <w:spacing w:line="240" w:lineRule="auto"/>
      </w:pPr>
      <w:r>
        <w:continuationSeparator/>
      </w:r>
    </w:p>
  </w:footnote>
  <w:footnote w:id="1">
    <w:p w:rsidR="00B856B8" w:rsidRDefault="00B856B8" w:rsidP="00B856B8">
      <w:pPr>
        <w:pStyle w:val="FootnoteText"/>
        <w:rPr>
          <w:rFonts w:hint="cs"/>
          <w:rtl/>
        </w:rPr>
      </w:pPr>
      <w:r>
        <w:rPr>
          <w:rStyle w:val="FootnoteReference"/>
        </w:rPr>
        <w:footnoteRef/>
      </w:r>
      <w:r>
        <w:rPr>
          <w:rFonts w:hint="cs"/>
          <w:rtl/>
        </w:rPr>
        <w:t xml:space="preserve"> الحاشیه علی کفایه الاصول ج 1 ص 59</w:t>
      </w:r>
    </w:p>
  </w:footnote>
  <w:footnote w:id="2">
    <w:p w:rsidR="00B856B8" w:rsidRDefault="00B856B8" w:rsidP="00B856B8">
      <w:pPr>
        <w:pStyle w:val="FootnoteText"/>
      </w:pPr>
      <w:r>
        <w:footnoteRef/>
      </w:r>
      <w:r>
        <w:rPr>
          <w:rFonts w:hint="cs"/>
          <w:rtl/>
        </w:rPr>
        <w:t xml:space="preserve"> </w:t>
      </w:r>
      <w:hyperlink r:id="rId1" w:history="1">
        <w:r>
          <w:rPr>
            <w:rStyle w:val="Hyperlink"/>
            <w:rFonts w:hint="cs"/>
            <w:rtl/>
          </w:rPr>
          <w:t>نهایة النهایه، علی ایروانی، ج1، ص27.</w:t>
        </w:r>
      </w:hyperlink>
    </w:p>
  </w:footnote>
  <w:footnote w:id="3">
    <w:p w:rsidR="00B856B8" w:rsidRDefault="00B856B8" w:rsidP="00B856B8">
      <w:pPr>
        <w:pStyle w:val="FootnoteText"/>
      </w:pPr>
      <w:r>
        <w:footnoteRef/>
      </w:r>
      <w:r>
        <w:rPr>
          <w:rFonts w:hint="cs"/>
          <w:rtl/>
        </w:rPr>
        <w:t xml:space="preserve"> </w:t>
      </w:r>
      <w:hyperlink r:id="rId2" w:history="1">
        <w:r>
          <w:rPr>
            <w:rStyle w:val="Hyperlink"/>
            <w:rFonts w:hint="cs"/>
            <w:rtl/>
          </w:rPr>
          <w:t>بحوث فی علم الأصول، السید محمد باقر الصدر، ج1، ص170.</w:t>
        </w:r>
      </w:hyperlink>
    </w:p>
  </w:footnote>
  <w:footnote w:id="4">
    <w:p w:rsidR="00B856B8" w:rsidRDefault="00B856B8" w:rsidP="00B856B8">
      <w:pPr>
        <w:pStyle w:val="FootnoteText"/>
      </w:pPr>
      <w:r>
        <w:rPr>
          <w:rStyle w:val="FootnoteReference"/>
        </w:rPr>
        <w:footnoteRef/>
      </w:r>
      <w:r>
        <w:rPr>
          <w:rFonts w:hint="cs"/>
          <w:rtl/>
        </w:rPr>
        <w:t xml:space="preserve"> مصباح الاصول ج 1 ص 117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0C0EE0">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0C0EE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0C0EE0">
      <w:rPr>
        <w:b/>
        <w:bCs/>
        <w:color w:val="632423" w:themeColor="accent2" w:themeShade="80"/>
        <w:sz w:val="20"/>
        <w:szCs w:val="24"/>
        <w:rtl/>
      </w:rPr>
      <w:t>قائ</w:t>
    </w:r>
    <w:r w:rsidR="000C0EE0">
      <w:rPr>
        <w:rFonts w:hint="cs"/>
        <w:b/>
        <w:bCs/>
        <w:color w:val="632423" w:themeColor="accent2" w:themeShade="80"/>
        <w:sz w:val="20"/>
        <w:szCs w:val="24"/>
        <w:rtl/>
      </w:rPr>
      <w:t>ی</w:t>
    </w:r>
    <w:r w:rsidR="000C0EE0">
      <w:rPr>
        <w:rFonts w:hint="eastAsia"/>
        <w:b/>
        <w:bCs/>
        <w:color w:val="632423" w:themeColor="accent2" w:themeShade="80"/>
        <w:sz w:val="20"/>
        <w:szCs w:val="24"/>
        <w:rtl/>
      </w:rPr>
      <w:t>ن</w:t>
    </w:r>
    <w:r w:rsidR="000C0EE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0C0EE0">
      <w:rPr>
        <w:sz w:val="24"/>
        <w:szCs w:val="24"/>
        <w:rtl/>
      </w:rPr>
      <w:t>1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0C0EE0">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0C0EE0">
      <w:rPr>
        <w:sz w:val="24"/>
        <w:szCs w:val="24"/>
        <w:rtl/>
      </w:rPr>
      <w:t>حس</w:t>
    </w:r>
    <w:r w:rsidR="000C0EE0">
      <w:rPr>
        <w:rFonts w:hint="cs"/>
        <w:sz w:val="24"/>
        <w:szCs w:val="24"/>
        <w:rtl/>
      </w:rPr>
      <w:t>ی</w:t>
    </w:r>
    <w:r w:rsidR="000C0EE0">
      <w:rPr>
        <w:rFonts w:hint="eastAsia"/>
        <w:sz w:val="24"/>
        <w:szCs w:val="24"/>
        <w:rtl/>
      </w:rPr>
      <w:t>ن</w:t>
    </w:r>
    <w:r w:rsidR="000C0EE0">
      <w:rPr>
        <w:sz w:val="24"/>
        <w:szCs w:val="24"/>
        <w:rtl/>
      </w:rPr>
      <w:t xml:space="preserve"> سل</w:t>
    </w:r>
    <w:r w:rsidR="000C0EE0">
      <w:rPr>
        <w:rFonts w:hint="cs"/>
        <w:sz w:val="24"/>
        <w:szCs w:val="24"/>
        <w:rtl/>
      </w:rPr>
      <w:t>ی</w:t>
    </w:r>
    <w:r w:rsidR="000C0EE0">
      <w:rPr>
        <w:rFonts w:hint="eastAsia"/>
        <w:sz w:val="24"/>
        <w:szCs w:val="24"/>
        <w:rtl/>
      </w:rPr>
      <w:t>م</w:t>
    </w:r>
    <w:r w:rsidR="000C0EE0">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0C0EE0">
      <w:rPr>
        <w:sz w:val="24"/>
        <w:szCs w:val="24"/>
        <w:rtl/>
      </w:rPr>
      <w:t>اطراد</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808"/>
    <w:rsid w:val="00096C63"/>
    <w:rsid w:val="000B15DC"/>
    <w:rsid w:val="000B5DB5"/>
    <w:rsid w:val="000C0EE0"/>
    <w:rsid w:val="000C3947"/>
    <w:rsid w:val="000D2A37"/>
    <w:rsid w:val="000D30E9"/>
    <w:rsid w:val="000D6818"/>
    <w:rsid w:val="000E335E"/>
    <w:rsid w:val="000F10C9"/>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3DEB"/>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17F7"/>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2C3C"/>
    <w:rsid w:val="00425015"/>
    <w:rsid w:val="00430994"/>
    <w:rsid w:val="00441B6D"/>
    <w:rsid w:val="004475C5"/>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1E95"/>
    <w:rsid w:val="00507BBB"/>
    <w:rsid w:val="005128DF"/>
    <w:rsid w:val="0051592A"/>
    <w:rsid w:val="005206FE"/>
    <w:rsid w:val="005257ED"/>
    <w:rsid w:val="005306F8"/>
    <w:rsid w:val="0054023D"/>
    <w:rsid w:val="005426BF"/>
    <w:rsid w:val="0056213C"/>
    <w:rsid w:val="00580C24"/>
    <w:rsid w:val="00583E7C"/>
    <w:rsid w:val="00592813"/>
    <w:rsid w:val="005968EF"/>
    <w:rsid w:val="00596C1E"/>
    <w:rsid w:val="005A2E26"/>
    <w:rsid w:val="005A6007"/>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238E"/>
    <w:rsid w:val="006C38EB"/>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59F8"/>
    <w:rsid w:val="00837FAA"/>
    <w:rsid w:val="00841F77"/>
    <w:rsid w:val="0085276D"/>
    <w:rsid w:val="0086224E"/>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2F4B"/>
    <w:rsid w:val="0099497B"/>
    <w:rsid w:val="009A43BA"/>
    <w:rsid w:val="009B0D05"/>
    <w:rsid w:val="009B4CA6"/>
    <w:rsid w:val="009B6153"/>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4E4"/>
    <w:rsid w:val="00AD54DA"/>
    <w:rsid w:val="00AF3925"/>
    <w:rsid w:val="00B1296B"/>
    <w:rsid w:val="00B2292F"/>
    <w:rsid w:val="00B43169"/>
    <w:rsid w:val="00B501A8"/>
    <w:rsid w:val="00B55AE4"/>
    <w:rsid w:val="00B63A27"/>
    <w:rsid w:val="00B65EF2"/>
    <w:rsid w:val="00B70B46"/>
    <w:rsid w:val="00B739B0"/>
    <w:rsid w:val="00B814A3"/>
    <w:rsid w:val="00B856B8"/>
    <w:rsid w:val="00B94F26"/>
    <w:rsid w:val="00B96F38"/>
    <w:rsid w:val="00BC716B"/>
    <w:rsid w:val="00BD0E74"/>
    <w:rsid w:val="00BD5F8C"/>
    <w:rsid w:val="00BE29DD"/>
    <w:rsid w:val="00BF2FC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3A2"/>
    <w:rsid w:val="00CA10B0"/>
    <w:rsid w:val="00CA2F8E"/>
    <w:rsid w:val="00CA3EE2"/>
    <w:rsid w:val="00CA7FD5"/>
    <w:rsid w:val="00CB3287"/>
    <w:rsid w:val="00CB33E2"/>
    <w:rsid w:val="00CB3DF5"/>
    <w:rsid w:val="00CB4E68"/>
    <w:rsid w:val="00CC2733"/>
    <w:rsid w:val="00CD0050"/>
    <w:rsid w:val="00CE7481"/>
    <w:rsid w:val="00CF0A8F"/>
    <w:rsid w:val="00CF5916"/>
    <w:rsid w:val="00D048CE"/>
    <w:rsid w:val="00D10998"/>
    <w:rsid w:val="00D15CBD"/>
    <w:rsid w:val="00D221CB"/>
    <w:rsid w:val="00D23391"/>
    <w:rsid w:val="00D31805"/>
    <w:rsid w:val="00D54B32"/>
    <w:rsid w:val="00D552B9"/>
    <w:rsid w:val="00D56661"/>
    <w:rsid w:val="00D735B2"/>
    <w:rsid w:val="00D74021"/>
    <w:rsid w:val="00D76D01"/>
    <w:rsid w:val="00D922A9"/>
    <w:rsid w:val="00D9394A"/>
    <w:rsid w:val="00DB0CBB"/>
    <w:rsid w:val="00DB67CC"/>
    <w:rsid w:val="00DC3783"/>
    <w:rsid w:val="00DE1070"/>
    <w:rsid w:val="00E00219"/>
    <w:rsid w:val="00E0316B"/>
    <w:rsid w:val="00E223B4"/>
    <w:rsid w:val="00E25E10"/>
    <w:rsid w:val="00E3188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04074839">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1/170/&#1575;&#1604;&#1605;&#1581;&#1602;&#1602;" TargetMode="External"/><Relationship Id="rId1" Type="http://schemas.openxmlformats.org/officeDocument/2006/relationships/hyperlink" Target="http://lib.eshia.ir/13113/1/27/&#1601;&#1578;&#1705;&#1585;&#158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1C0DE-1FF4-41AB-B2BD-026A439E4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123</TotalTime>
  <Pages>4</Pages>
  <Words>839</Words>
  <Characters>4788</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21</cp:revision>
  <cp:lastPrinted>2019-12-26T14:47:00Z</cp:lastPrinted>
  <dcterms:created xsi:type="dcterms:W3CDTF">2019-12-22T04:53:00Z</dcterms:created>
  <dcterms:modified xsi:type="dcterms:W3CDTF">2019-12-26T14:48:00Z</dcterms:modified>
  <cp:contentStatus>ویرایش 2.5</cp:contentStatus>
  <cp:version>2.7</cp:version>
</cp:coreProperties>
</file>