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02090" w:rsidRDefault="00C02090" w:rsidP="00C0209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290118" w:history="1">
        <w:r w:rsidRPr="00CD1176">
          <w:rPr>
            <w:rStyle w:val="Hyperlink"/>
            <w:noProof/>
            <w:rtl/>
          </w:rPr>
          <w:t>نکات</w:t>
        </w:r>
        <w:r w:rsidRPr="00CD1176">
          <w:rPr>
            <w:rStyle w:val="Hyperlink"/>
            <w:rFonts w:hint="cs"/>
            <w:noProof/>
            <w:rtl/>
          </w:rPr>
          <w:t>ی</w:t>
        </w:r>
        <w:r w:rsidRPr="00CD1176">
          <w:rPr>
            <w:rStyle w:val="Hyperlink"/>
            <w:noProof/>
            <w:rtl/>
          </w:rPr>
          <w:t xml:space="preserve"> که در مف</w:t>
        </w:r>
        <w:r w:rsidRPr="00CD1176">
          <w:rPr>
            <w:rStyle w:val="Hyperlink"/>
            <w:rFonts w:hint="cs"/>
            <w:noProof/>
            <w:rtl/>
          </w:rPr>
          <w:t>ی</w:t>
        </w:r>
        <w:r w:rsidRPr="00CD1176">
          <w:rPr>
            <w:rStyle w:val="Hyperlink"/>
            <w:rFonts w:hint="eastAsia"/>
            <w:noProof/>
            <w:rtl/>
          </w:rPr>
          <w:t>د</w:t>
        </w:r>
        <w:r w:rsidRPr="00CD1176">
          <w:rPr>
            <w:rStyle w:val="Hyperlink"/>
            <w:noProof/>
            <w:rtl/>
          </w:rPr>
          <w:t xml:space="preserve"> بودن اثبات حق</w:t>
        </w:r>
        <w:r w:rsidRPr="00CD1176">
          <w:rPr>
            <w:rStyle w:val="Hyperlink"/>
            <w:rFonts w:hint="cs"/>
            <w:noProof/>
            <w:rtl/>
          </w:rPr>
          <w:t>ی</w:t>
        </w:r>
        <w:r w:rsidRPr="00CD1176">
          <w:rPr>
            <w:rStyle w:val="Hyperlink"/>
            <w:rFonts w:hint="eastAsia"/>
            <w:noProof/>
            <w:rtl/>
          </w:rPr>
          <w:t>قت</w:t>
        </w:r>
        <w:r w:rsidRPr="00CD1176">
          <w:rPr>
            <w:rStyle w:val="Hyperlink"/>
            <w:noProof/>
            <w:rtl/>
          </w:rPr>
          <w:t xml:space="preserve"> در تمام</w:t>
        </w:r>
        <w:r w:rsidRPr="00CD1176">
          <w:rPr>
            <w:rStyle w:val="Hyperlink"/>
            <w:rFonts w:hint="cs"/>
            <w:noProof/>
            <w:rtl/>
          </w:rPr>
          <w:t>ی</w:t>
        </w:r>
        <w:r w:rsidRPr="00CD1176">
          <w:rPr>
            <w:rStyle w:val="Hyperlink"/>
            <w:noProof/>
            <w:rtl/>
          </w:rPr>
          <w:t xml:space="preserve"> علائم حق</w:t>
        </w:r>
        <w:r w:rsidRPr="00CD1176">
          <w:rPr>
            <w:rStyle w:val="Hyperlink"/>
            <w:rFonts w:hint="cs"/>
            <w:noProof/>
            <w:rtl/>
          </w:rPr>
          <w:t>ی</w:t>
        </w:r>
        <w:r w:rsidRPr="00CD1176">
          <w:rPr>
            <w:rStyle w:val="Hyperlink"/>
            <w:rFonts w:hint="eastAsia"/>
            <w:noProof/>
            <w:rtl/>
          </w:rPr>
          <w:t>قت</w:t>
        </w:r>
        <w:r w:rsidRPr="00CD1176">
          <w:rPr>
            <w:rStyle w:val="Hyperlink"/>
            <w:noProof/>
            <w:rtl/>
          </w:rPr>
          <w:t xml:space="preserve"> مهم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26290118 </w:instrText>
        </w:r>
        <w:r>
          <w:rPr>
            <w:noProof/>
            <w:webHidden/>
          </w:rPr>
          <w:instrText>\h</w:instrText>
        </w:r>
        <w:r>
          <w:rPr>
            <w:noProof/>
            <w:webHidden/>
            <w:rtl/>
          </w:rPr>
          <w:instrText xml:space="preserve"> </w:instrText>
        </w:r>
        <w:r>
          <w:rPr>
            <w:noProof/>
            <w:webHidden/>
            <w:rtl/>
          </w:rPr>
        </w:r>
        <w:r>
          <w:rPr>
            <w:noProof/>
            <w:webHidden/>
            <w:rtl/>
          </w:rPr>
          <w:fldChar w:fldCharType="separate"/>
        </w:r>
        <w:r w:rsidR="00FA5A53">
          <w:rPr>
            <w:noProof/>
            <w:webHidden/>
            <w:rtl/>
          </w:rPr>
          <w:t>1</w:t>
        </w:r>
        <w:r>
          <w:rPr>
            <w:noProof/>
            <w:webHidden/>
            <w:rtl/>
          </w:rPr>
          <w:fldChar w:fldCharType="end"/>
        </w:r>
      </w:hyperlink>
    </w:p>
    <w:p w:rsidR="00C02090" w:rsidRDefault="00FB15E2" w:rsidP="00C02090">
      <w:pPr>
        <w:pStyle w:val="TOC2"/>
        <w:tabs>
          <w:tab w:val="right" w:leader="dot" w:pos="10194"/>
        </w:tabs>
        <w:rPr>
          <w:rFonts w:asciiTheme="minorHAnsi" w:eastAsiaTheme="minorEastAsia" w:hAnsiTheme="minorHAnsi" w:cstheme="minorBidi"/>
          <w:bCs w:val="0"/>
          <w:noProof/>
          <w:color w:val="auto"/>
          <w:szCs w:val="22"/>
          <w:rtl/>
          <w:lang w:bidi="ar-SA"/>
        </w:rPr>
      </w:pPr>
      <w:hyperlink w:anchor="_Toc26290119" w:history="1">
        <w:r w:rsidR="00C02090" w:rsidRPr="00CD1176">
          <w:rPr>
            <w:rStyle w:val="Hyperlink"/>
            <w:noProof/>
            <w:rtl/>
          </w:rPr>
          <w:t>اصاله الحق</w:t>
        </w:r>
        <w:r w:rsidR="00C02090" w:rsidRPr="00CD1176">
          <w:rPr>
            <w:rStyle w:val="Hyperlink"/>
            <w:rFonts w:hint="cs"/>
            <w:noProof/>
            <w:rtl/>
          </w:rPr>
          <w:t>ی</w:t>
        </w:r>
        <w:r w:rsidR="00C02090" w:rsidRPr="00CD1176">
          <w:rPr>
            <w:rStyle w:val="Hyperlink"/>
            <w:rFonts w:hint="eastAsia"/>
            <w:noProof/>
            <w:rtl/>
          </w:rPr>
          <w:t>قه</w:t>
        </w:r>
        <w:r w:rsidR="00C02090" w:rsidRPr="00CD1176">
          <w:rPr>
            <w:rStyle w:val="Hyperlink"/>
            <w:noProof/>
            <w:rtl/>
          </w:rPr>
          <w:t xml:space="preserve"> س</w:t>
        </w:r>
        <w:r w:rsidR="00C02090" w:rsidRPr="00CD1176">
          <w:rPr>
            <w:rStyle w:val="Hyperlink"/>
            <w:rFonts w:hint="cs"/>
            <w:noProof/>
            <w:rtl/>
          </w:rPr>
          <w:t>ی</w:t>
        </w:r>
        <w:r w:rsidR="00C02090" w:rsidRPr="00CD1176">
          <w:rPr>
            <w:rStyle w:val="Hyperlink"/>
            <w:rFonts w:hint="eastAsia"/>
            <w:noProof/>
            <w:rtl/>
          </w:rPr>
          <w:t>د</w:t>
        </w:r>
        <w:r w:rsidR="00C02090" w:rsidRPr="00CD1176">
          <w:rPr>
            <w:rStyle w:val="Hyperlink"/>
            <w:noProof/>
            <w:rtl/>
          </w:rPr>
          <w:t xml:space="preserve"> مرتض</w:t>
        </w:r>
        <w:r w:rsidR="00C02090" w:rsidRPr="00CD1176">
          <w:rPr>
            <w:rStyle w:val="Hyperlink"/>
            <w:rFonts w:hint="cs"/>
            <w:noProof/>
            <w:rtl/>
          </w:rPr>
          <w:t>ی</w:t>
        </w:r>
        <w:r w:rsidR="00C02090" w:rsidRPr="00CD1176">
          <w:rPr>
            <w:rStyle w:val="Hyperlink"/>
            <w:noProof/>
            <w:rtl/>
          </w:rPr>
          <w:t xml:space="preserve"> حج</w:t>
        </w:r>
        <w:r w:rsidR="00C02090" w:rsidRPr="00CD1176">
          <w:rPr>
            <w:rStyle w:val="Hyperlink"/>
            <w:rFonts w:hint="cs"/>
            <w:noProof/>
            <w:rtl/>
          </w:rPr>
          <w:t>ی</w:t>
        </w:r>
        <w:r w:rsidR="00C02090" w:rsidRPr="00CD1176">
          <w:rPr>
            <w:rStyle w:val="Hyperlink"/>
            <w:rFonts w:hint="eastAsia"/>
            <w:noProof/>
            <w:rtl/>
          </w:rPr>
          <w:t>ت</w:t>
        </w:r>
        <w:r w:rsidR="00C02090" w:rsidRPr="00CD1176">
          <w:rPr>
            <w:rStyle w:val="Hyperlink"/>
            <w:noProof/>
            <w:rtl/>
          </w:rPr>
          <w:t xml:space="preserve"> ندارد.</w:t>
        </w:r>
        <w:r w:rsidR="00C02090">
          <w:rPr>
            <w:noProof/>
            <w:webHidden/>
            <w:rtl/>
          </w:rPr>
          <w:tab/>
        </w:r>
        <w:r w:rsidR="00C02090">
          <w:rPr>
            <w:noProof/>
            <w:webHidden/>
            <w:rtl/>
          </w:rPr>
          <w:fldChar w:fldCharType="begin"/>
        </w:r>
        <w:r w:rsidR="00C02090">
          <w:rPr>
            <w:noProof/>
            <w:webHidden/>
            <w:rtl/>
          </w:rPr>
          <w:instrText xml:space="preserve"> </w:instrText>
        </w:r>
        <w:r w:rsidR="00C02090">
          <w:rPr>
            <w:noProof/>
            <w:webHidden/>
          </w:rPr>
          <w:instrText>PAGEREF</w:instrText>
        </w:r>
        <w:r w:rsidR="00C02090">
          <w:rPr>
            <w:noProof/>
            <w:webHidden/>
            <w:rtl/>
          </w:rPr>
          <w:instrText xml:space="preserve"> _</w:instrText>
        </w:r>
        <w:r w:rsidR="00C02090">
          <w:rPr>
            <w:noProof/>
            <w:webHidden/>
          </w:rPr>
          <w:instrText>Toc</w:instrText>
        </w:r>
        <w:r w:rsidR="00C02090">
          <w:rPr>
            <w:noProof/>
            <w:webHidden/>
            <w:rtl/>
          </w:rPr>
          <w:instrText xml:space="preserve">26290119 </w:instrText>
        </w:r>
        <w:r w:rsidR="00C02090">
          <w:rPr>
            <w:noProof/>
            <w:webHidden/>
          </w:rPr>
          <w:instrText>\h</w:instrText>
        </w:r>
        <w:r w:rsidR="00C02090">
          <w:rPr>
            <w:noProof/>
            <w:webHidden/>
            <w:rtl/>
          </w:rPr>
          <w:instrText xml:space="preserve"> </w:instrText>
        </w:r>
        <w:r w:rsidR="00C02090">
          <w:rPr>
            <w:noProof/>
            <w:webHidden/>
            <w:rtl/>
          </w:rPr>
        </w:r>
        <w:r w:rsidR="00C02090">
          <w:rPr>
            <w:noProof/>
            <w:webHidden/>
            <w:rtl/>
          </w:rPr>
          <w:fldChar w:fldCharType="separate"/>
        </w:r>
        <w:r w:rsidR="00FA5A53">
          <w:rPr>
            <w:noProof/>
            <w:webHidden/>
            <w:rtl/>
          </w:rPr>
          <w:t>1</w:t>
        </w:r>
        <w:r w:rsidR="00C02090">
          <w:rPr>
            <w:noProof/>
            <w:webHidden/>
            <w:rtl/>
          </w:rPr>
          <w:fldChar w:fldCharType="end"/>
        </w:r>
      </w:hyperlink>
    </w:p>
    <w:p w:rsidR="00C02090" w:rsidRDefault="00FB15E2" w:rsidP="00C02090">
      <w:pPr>
        <w:pStyle w:val="TOC2"/>
        <w:tabs>
          <w:tab w:val="right" w:leader="dot" w:pos="10194"/>
        </w:tabs>
        <w:rPr>
          <w:rFonts w:asciiTheme="minorHAnsi" w:eastAsiaTheme="minorEastAsia" w:hAnsiTheme="minorHAnsi" w:cstheme="minorBidi"/>
          <w:bCs w:val="0"/>
          <w:noProof/>
          <w:color w:val="auto"/>
          <w:szCs w:val="22"/>
          <w:rtl/>
          <w:lang w:bidi="ar-SA"/>
        </w:rPr>
      </w:pPr>
      <w:hyperlink w:anchor="_Toc26290120" w:history="1">
        <w:r w:rsidR="00C02090" w:rsidRPr="00CD1176">
          <w:rPr>
            <w:rStyle w:val="Hyperlink"/>
            <w:noProof/>
            <w:rtl/>
          </w:rPr>
          <w:t>اشکال شه</w:t>
        </w:r>
        <w:r w:rsidR="00C02090" w:rsidRPr="00CD1176">
          <w:rPr>
            <w:rStyle w:val="Hyperlink"/>
            <w:rFonts w:hint="cs"/>
            <w:noProof/>
            <w:rtl/>
          </w:rPr>
          <w:t>ی</w:t>
        </w:r>
        <w:r w:rsidR="00C02090" w:rsidRPr="00CD1176">
          <w:rPr>
            <w:rStyle w:val="Hyperlink"/>
            <w:rFonts w:hint="eastAsia"/>
            <w:noProof/>
            <w:rtl/>
          </w:rPr>
          <w:t>د</w:t>
        </w:r>
        <w:r w:rsidR="00C02090" w:rsidRPr="00CD1176">
          <w:rPr>
            <w:rStyle w:val="Hyperlink"/>
            <w:noProof/>
            <w:rtl/>
          </w:rPr>
          <w:t xml:space="preserve"> صدر بر علام</w:t>
        </w:r>
        <w:r w:rsidR="00C02090" w:rsidRPr="00CD1176">
          <w:rPr>
            <w:rStyle w:val="Hyperlink"/>
            <w:rFonts w:hint="cs"/>
            <w:noProof/>
            <w:rtl/>
          </w:rPr>
          <w:t>ی</w:t>
        </w:r>
        <w:r w:rsidR="00C02090" w:rsidRPr="00CD1176">
          <w:rPr>
            <w:rStyle w:val="Hyperlink"/>
            <w:rFonts w:hint="eastAsia"/>
            <w:noProof/>
            <w:rtl/>
          </w:rPr>
          <w:t>ت</w:t>
        </w:r>
        <w:r w:rsidR="00C02090" w:rsidRPr="00CD1176">
          <w:rPr>
            <w:rStyle w:val="Hyperlink"/>
            <w:noProof/>
            <w:rtl/>
          </w:rPr>
          <w:t xml:space="preserve"> تبادر: تبادر شخص</w:t>
        </w:r>
        <w:r w:rsidR="00C02090" w:rsidRPr="00CD1176">
          <w:rPr>
            <w:rStyle w:val="Hyperlink"/>
            <w:rFonts w:hint="cs"/>
            <w:noProof/>
            <w:rtl/>
          </w:rPr>
          <w:t>ی</w:t>
        </w:r>
        <w:r w:rsidR="00C02090" w:rsidRPr="00CD1176">
          <w:rPr>
            <w:rStyle w:val="Hyperlink"/>
            <w:rFonts w:hint="eastAsia"/>
            <w:noProof/>
            <w:rtl/>
          </w:rPr>
          <w:t>،</w:t>
        </w:r>
        <w:r w:rsidR="00C02090" w:rsidRPr="00CD1176">
          <w:rPr>
            <w:rStyle w:val="Hyperlink"/>
            <w:noProof/>
            <w:rtl/>
          </w:rPr>
          <w:t xml:space="preserve"> اثبات تبادر نوع</w:t>
        </w:r>
        <w:r w:rsidR="00C02090" w:rsidRPr="00CD1176">
          <w:rPr>
            <w:rStyle w:val="Hyperlink"/>
            <w:rFonts w:hint="cs"/>
            <w:noProof/>
            <w:rtl/>
          </w:rPr>
          <w:t>ی</w:t>
        </w:r>
        <w:r w:rsidR="00C02090" w:rsidRPr="00CD1176">
          <w:rPr>
            <w:rStyle w:val="Hyperlink"/>
            <w:noProof/>
            <w:rtl/>
          </w:rPr>
          <w:t xml:space="preserve"> نم</w:t>
        </w:r>
        <w:r w:rsidR="00C02090" w:rsidRPr="00CD1176">
          <w:rPr>
            <w:rStyle w:val="Hyperlink"/>
            <w:rFonts w:hint="cs"/>
            <w:noProof/>
            <w:rtl/>
          </w:rPr>
          <w:t>ی</w:t>
        </w:r>
        <w:r w:rsidR="00C02090" w:rsidRPr="00CD1176">
          <w:rPr>
            <w:rStyle w:val="Hyperlink"/>
            <w:noProof/>
            <w:rtl/>
          </w:rPr>
          <w:t xml:space="preserve"> کند</w:t>
        </w:r>
        <w:r w:rsidR="00C02090">
          <w:rPr>
            <w:noProof/>
            <w:webHidden/>
            <w:rtl/>
          </w:rPr>
          <w:tab/>
        </w:r>
        <w:r w:rsidR="00C02090">
          <w:rPr>
            <w:noProof/>
            <w:webHidden/>
            <w:rtl/>
          </w:rPr>
          <w:fldChar w:fldCharType="begin"/>
        </w:r>
        <w:r w:rsidR="00C02090">
          <w:rPr>
            <w:noProof/>
            <w:webHidden/>
            <w:rtl/>
          </w:rPr>
          <w:instrText xml:space="preserve"> </w:instrText>
        </w:r>
        <w:r w:rsidR="00C02090">
          <w:rPr>
            <w:noProof/>
            <w:webHidden/>
          </w:rPr>
          <w:instrText>PAGEREF</w:instrText>
        </w:r>
        <w:r w:rsidR="00C02090">
          <w:rPr>
            <w:noProof/>
            <w:webHidden/>
            <w:rtl/>
          </w:rPr>
          <w:instrText xml:space="preserve"> _</w:instrText>
        </w:r>
        <w:r w:rsidR="00C02090">
          <w:rPr>
            <w:noProof/>
            <w:webHidden/>
          </w:rPr>
          <w:instrText>Toc</w:instrText>
        </w:r>
        <w:r w:rsidR="00C02090">
          <w:rPr>
            <w:noProof/>
            <w:webHidden/>
            <w:rtl/>
          </w:rPr>
          <w:instrText xml:space="preserve">26290120 </w:instrText>
        </w:r>
        <w:r w:rsidR="00C02090">
          <w:rPr>
            <w:noProof/>
            <w:webHidden/>
          </w:rPr>
          <w:instrText>\h</w:instrText>
        </w:r>
        <w:r w:rsidR="00C02090">
          <w:rPr>
            <w:noProof/>
            <w:webHidden/>
            <w:rtl/>
          </w:rPr>
          <w:instrText xml:space="preserve"> </w:instrText>
        </w:r>
        <w:r w:rsidR="00C02090">
          <w:rPr>
            <w:noProof/>
            <w:webHidden/>
            <w:rtl/>
          </w:rPr>
        </w:r>
        <w:r w:rsidR="00C02090">
          <w:rPr>
            <w:noProof/>
            <w:webHidden/>
            <w:rtl/>
          </w:rPr>
          <w:fldChar w:fldCharType="separate"/>
        </w:r>
        <w:r w:rsidR="00FA5A53">
          <w:rPr>
            <w:noProof/>
            <w:webHidden/>
            <w:rtl/>
          </w:rPr>
          <w:t>2</w:t>
        </w:r>
        <w:r w:rsidR="00C02090">
          <w:rPr>
            <w:noProof/>
            <w:webHidden/>
            <w:rtl/>
          </w:rPr>
          <w:fldChar w:fldCharType="end"/>
        </w:r>
      </w:hyperlink>
    </w:p>
    <w:p w:rsidR="00C02090" w:rsidRDefault="00FB15E2" w:rsidP="00C0209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290121" w:history="1">
        <w:r w:rsidR="00C02090" w:rsidRPr="00CD1176">
          <w:rPr>
            <w:rStyle w:val="Hyperlink"/>
            <w:noProof/>
            <w:rtl/>
          </w:rPr>
          <w:t>پاسخ مرحوم صدر به اشکال مذکور</w:t>
        </w:r>
        <w:r w:rsidR="00C02090">
          <w:rPr>
            <w:noProof/>
            <w:webHidden/>
            <w:rtl/>
          </w:rPr>
          <w:tab/>
        </w:r>
        <w:r w:rsidR="00C02090">
          <w:rPr>
            <w:noProof/>
            <w:webHidden/>
            <w:rtl/>
          </w:rPr>
          <w:fldChar w:fldCharType="begin"/>
        </w:r>
        <w:r w:rsidR="00C02090">
          <w:rPr>
            <w:noProof/>
            <w:webHidden/>
            <w:rtl/>
          </w:rPr>
          <w:instrText xml:space="preserve"> </w:instrText>
        </w:r>
        <w:r w:rsidR="00C02090">
          <w:rPr>
            <w:noProof/>
            <w:webHidden/>
          </w:rPr>
          <w:instrText>PAGEREF</w:instrText>
        </w:r>
        <w:r w:rsidR="00C02090">
          <w:rPr>
            <w:noProof/>
            <w:webHidden/>
            <w:rtl/>
          </w:rPr>
          <w:instrText xml:space="preserve"> _</w:instrText>
        </w:r>
        <w:r w:rsidR="00C02090">
          <w:rPr>
            <w:noProof/>
            <w:webHidden/>
          </w:rPr>
          <w:instrText>Toc</w:instrText>
        </w:r>
        <w:r w:rsidR="00C02090">
          <w:rPr>
            <w:noProof/>
            <w:webHidden/>
            <w:rtl/>
          </w:rPr>
          <w:instrText xml:space="preserve">26290121 </w:instrText>
        </w:r>
        <w:r w:rsidR="00C02090">
          <w:rPr>
            <w:noProof/>
            <w:webHidden/>
          </w:rPr>
          <w:instrText>\h</w:instrText>
        </w:r>
        <w:r w:rsidR="00C02090">
          <w:rPr>
            <w:noProof/>
            <w:webHidden/>
            <w:rtl/>
          </w:rPr>
          <w:instrText xml:space="preserve"> </w:instrText>
        </w:r>
        <w:r w:rsidR="00C02090">
          <w:rPr>
            <w:noProof/>
            <w:webHidden/>
            <w:rtl/>
          </w:rPr>
        </w:r>
        <w:r w:rsidR="00C02090">
          <w:rPr>
            <w:noProof/>
            <w:webHidden/>
            <w:rtl/>
          </w:rPr>
          <w:fldChar w:fldCharType="separate"/>
        </w:r>
        <w:r w:rsidR="00FA5A53">
          <w:rPr>
            <w:noProof/>
            <w:webHidden/>
            <w:rtl/>
          </w:rPr>
          <w:t>2</w:t>
        </w:r>
        <w:r w:rsidR="00C02090">
          <w:rPr>
            <w:noProof/>
            <w:webHidden/>
            <w:rtl/>
          </w:rPr>
          <w:fldChar w:fldCharType="end"/>
        </w:r>
      </w:hyperlink>
    </w:p>
    <w:p w:rsidR="00C02090" w:rsidRDefault="00FB15E2" w:rsidP="00C02090">
      <w:pPr>
        <w:pStyle w:val="TOC4"/>
        <w:tabs>
          <w:tab w:val="right" w:leader="dot" w:pos="10194"/>
        </w:tabs>
        <w:rPr>
          <w:rFonts w:asciiTheme="minorHAnsi" w:eastAsiaTheme="minorEastAsia" w:hAnsiTheme="minorHAnsi" w:cstheme="minorBidi"/>
          <w:bCs w:val="0"/>
          <w:noProof/>
          <w:color w:val="auto"/>
          <w:szCs w:val="22"/>
          <w:rtl/>
          <w:lang w:bidi="ar-SA"/>
        </w:rPr>
      </w:pPr>
      <w:hyperlink w:anchor="_Toc26290122" w:history="1">
        <w:r w:rsidR="00C02090" w:rsidRPr="00CD1176">
          <w:rPr>
            <w:rStyle w:val="Hyperlink"/>
            <w:noProof/>
            <w:rtl/>
          </w:rPr>
          <w:t>اشکال استاد به پاسخ شه</w:t>
        </w:r>
        <w:r w:rsidR="00C02090" w:rsidRPr="00CD1176">
          <w:rPr>
            <w:rStyle w:val="Hyperlink"/>
            <w:rFonts w:hint="cs"/>
            <w:noProof/>
            <w:rtl/>
          </w:rPr>
          <w:t>ی</w:t>
        </w:r>
        <w:r w:rsidR="00C02090" w:rsidRPr="00CD1176">
          <w:rPr>
            <w:rStyle w:val="Hyperlink"/>
            <w:rFonts w:hint="eastAsia"/>
            <w:noProof/>
            <w:rtl/>
          </w:rPr>
          <w:t>د</w:t>
        </w:r>
        <w:r w:rsidR="00C02090" w:rsidRPr="00CD1176">
          <w:rPr>
            <w:rStyle w:val="Hyperlink"/>
            <w:noProof/>
            <w:rtl/>
          </w:rPr>
          <w:t xml:space="preserve"> صدر و دفع آن</w:t>
        </w:r>
        <w:r w:rsidR="00C02090">
          <w:rPr>
            <w:noProof/>
            <w:webHidden/>
            <w:rtl/>
          </w:rPr>
          <w:tab/>
        </w:r>
        <w:r w:rsidR="00C02090">
          <w:rPr>
            <w:noProof/>
            <w:webHidden/>
            <w:rtl/>
          </w:rPr>
          <w:fldChar w:fldCharType="begin"/>
        </w:r>
        <w:r w:rsidR="00C02090">
          <w:rPr>
            <w:noProof/>
            <w:webHidden/>
            <w:rtl/>
          </w:rPr>
          <w:instrText xml:space="preserve"> </w:instrText>
        </w:r>
        <w:r w:rsidR="00C02090">
          <w:rPr>
            <w:noProof/>
            <w:webHidden/>
          </w:rPr>
          <w:instrText>PAGEREF</w:instrText>
        </w:r>
        <w:r w:rsidR="00C02090">
          <w:rPr>
            <w:noProof/>
            <w:webHidden/>
            <w:rtl/>
          </w:rPr>
          <w:instrText xml:space="preserve"> _</w:instrText>
        </w:r>
        <w:r w:rsidR="00C02090">
          <w:rPr>
            <w:noProof/>
            <w:webHidden/>
          </w:rPr>
          <w:instrText>Toc</w:instrText>
        </w:r>
        <w:r w:rsidR="00C02090">
          <w:rPr>
            <w:noProof/>
            <w:webHidden/>
            <w:rtl/>
          </w:rPr>
          <w:instrText xml:space="preserve">26290122 </w:instrText>
        </w:r>
        <w:r w:rsidR="00C02090">
          <w:rPr>
            <w:noProof/>
            <w:webHidden/>
          </w:rPr>
          <w:instrText>\h</w:instrText>
        </w:r>
        <w:r w:rsidR="00C02090">
          <w:rPr>
            <w:noProof/>
            <w:webHidden/>
            <w:rtl/>
          </w:rPr>
          <w:instrText xml:space="preserve"> </w:instrText>
        </w:r>
        <w:r w:rsidR="00C02090">
          <w:rPr>
            <w:noProof/>
            <w:webHidden/>
            <w:rtl/>
          </w:rPr>
        </w:r>
        <w:r w:rsidR="00C02090">
          <w:rPr>
            <w:noProof/>
            <w:webHidden/>
            <w:rtl/>
          </w:rPr>
          <w:fldChar w:fldCharType="separate"/>
        </w:r>
        <w:r w:rsidR="00FA5A53">
          <w:rPr>
            <w:noProof/>
            <w:webHidden/>
            <w:rtl/>
          </w:rPr>
          <w:t>3</w:t>
        </w:r>
        <w:r w:rsidR="00C02090">
          <w:rPr>
            <w:noProof/>
            <w:webHidden/>
            <w:rtl/>
          </w:rPr>
          <w:fldChar w:fldCharType="end"/>
        </w:r>
      </w:hyperlink>
    </w:p>
    <w:p w:rsidR="00C02090" w:rsidRDefault="00FB15E2" w:rsidP="00C02090">
      <w:pPr>
        <w:pStyle w:val="TOC2"/>
        <w:tabs>
          <w:tab w:val="right" w:leader="dot" w:pos="10194"/>
        </w:tabs>
        <w:rPr>
          <w:rFonts w:asciiTheme="minorHAnsi" w:eastAsiaTheme="minorEastAsia" w:hAnsiTheme="minorHAnsi" w:cstheme="minorBidi"/>
          <w:bCs w:val="0"/>
          <w:noProof/>
          <w:color w:val="auto"/>
          <w:szCs w:val="22"/>
          <w:rtl/>
          <w:lang w:bidi="ar-SA"/>
        </w:rPr>
      </w:pPr>
      <w:hyperlink w:anchor="_Toc26290123" w:history="1">
        <w:r w:rsidR="00C02090" w:rsidRPr="00CD1176">
          <w:rPr>
            <w:rStyle w:val="Hyperlink"/>
            <w:noProof/>
            <w:rtl/>
          </w:rPr>
          <w:t>اصل عدم نقل معنا</w:t>
        </w:r>
        <w:r w:rsidR="00C02090">
          <w:rPr>
            <w:noProof/>
            <w:webHidden/>
            <w:rtl/>
          </w:rPr>
          <w:tab/>
        </w:r>
        <w:r w:rsidR="00C02090">
          <w:rPr>
            <w:noProof/>
            <w:webHidden/>
            <w:rtl/>
          </w:rPr>
          <w:fldChar w:fldCharType="begin"/>
        </w:r>
        <w:r w:rsidR="00C02090">
          <w:rPr>
            <w:noProof/>
            <w:webHidden/>
            <w:rtl/>
          </w:rPr>
          <w:instrText xml:space="preserve"> </w:instrText>
        </w:r>
        <w:r w:rsidR="00C02090">
          <w:rPr>
            <w:noProof/>
            <w:webHidden/>
          </w:rPr>
          <w:instrText>PAGEREF</w:instrText>
        </w:r>
        <w:r w:rsidR="00C02090">
          <w:rPr>
            <w:noProof/>
            <w:webHidden/>
            <w:rtl/>
          </w:rPr>
          <w:instrText xml:space="preserve"> _</w:instrText>
        </w:r>
        <w:r w:rsidR="00C02090">
          <w:rPr>
            <w:noProof/>
            <w:webHidden/>
          </w:rPr>
          <w:instrText>Toc</w:instrText>
        </w:r>
        <w:r w:rsidR="00C02090">
          <w:rPr>
            <w:noProof/>
            <w:webHidden/>
            <w:rtl/>
          </w:rPr>
          <w:instrText xml:space="preserve">26290123 </w:instrText>
        </w:r>
        <w:r w:rsidR="00C02090">
          <w:rPr>
            <w:noProof/>
            <w:webHidden/>
          </w:rPr>
          <w:instrText>\h</w:instrText>
        </w:r>
        <w:r w:rsidR="00C02090">
          <w:rPr>
            <w:noProof/>
            <w:webHidden/>
            <w:rtl/>
          </w:rPr>
          <w:instrText xml:space="preserve"> </w:instrText>
        </w:r>
        <w:r w:rsidR="00C02090">
          <w:rPr>
            <w:noProof/>
            <w:webHidden/>
            <w:rtl/>
          </w:rPr>
        </w:r>
        <w:r w:rsidR="00C02090">
          <w:rPr>
            <w:noProof/>
            <w:webHidden/>
            <w:rtl/>
          </w:rPr>
          <w:fldChar w:fldCharType="separate"/>
        </w:r>
        <w:r w:rsidR="00FA5A53">
          <w:rPr>
            <w:noProof/>
            <w:webHidden/>
            <w:rtl/>
          </w:rPr>
          <w:t>4</w:t>
        </w:r>
        <w:r w:rsidR="00C02090">
          <w:rPr>
            <w:noProof/>
            <w:webHidden/>
            <w:rtl/>
          </w:rPr>
          <w:fldChar w:fldCharType="end"/>
        </w:r>
      </w:hyperlink>
    </w:p>
    <w:p w:rsidR="00C91EB6" w:rsidRPr="00C91EB6" w:rsidRDefault="00C0209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46838">
        <w:rPr>
          <w:rtl/>
        </w:rPr>
        <w:t>علائم وضع</w:t>
      </w:r>
      <w:r w:rsidR="00025B70">
        <w:rPr>
          <w:rFonts w:hint="cs"/>
          <w:rtl/>
        </w:rPr>
        <w:t xml:space="preserve"> </w:t>
      </w:r>
      <w:r w:rsidR="00386C11" w:rsidRPr="00A6366F">
        <w:rPr>
          <w:rFonts w:hint="cs"/>
          <w:rtl/>
        </w:rPr>
        <w:t>/</w:t>
      </w:r>
      <w:bookmarkStart w:id="1" w:name="BokSabj_d"/>
      <w:bookmarkEnd w:id="1"/>
      <w:r w:rsidR="00B46838">
        <w:rPr>
          <w:rtl/>
        </w:rPr>
        <w:t>وضع</w:t>
      </w:r>
      <w:r w:rsidR="00386C11" w:rsidRPr="00A6366F">
        <w:rPr>
          <w:rFonts w:hint="cs"/>
          <w:rtl/>
        </w:rPr>
        <w:t xml:space="preserve"> /</w:t>
      </w:r>
      <w:bookmarkStart w:id="2" w:name="Bokkolli"/>
      <w:bookmarkEnd w:id="2"/>
      <w:r w:rsidR="00B46838">
        <w:rPr>
          <w:rtl/>
        </w:rPr>
        <w:t>مقدمه علم اصول</w:t>
      </w:r>
      <w:r w:rsidR="001B6799" w:rsidRPr="00A6366F">
        <w:rPr>
          <w:rFonts w:hint="cs"/>
          <w:rtl/>
        </w:rPr>
        <w:t xml:space="preserve"> </w:t>
      </w:r>
    </w:p>
    <w:p w:rsidR="005E0A99" w:rsidRPr="009C66D5" w:rsidRDefault="005E0A99" w:rsidP="005E0A99">
      <w:pPr>
        <w:jc w:val="both"/>
        <w:rPr>
          <w:rStyle w:val="Emphasis"/>
          <w:b/>
          <w:bCs w:val="0"/>
          <w:rtl/>
        </w:rPr>
      </w:pPr>
      <w:r w:rsidRPr="009C66D5">
        <w:rPr>
          <w:rStyle w:val="Emphasis"/>
          <w:rFonts w:hint="cs"/>
          <w:b/>
          <w:bCs w:val="0"/>
          <w:rtl/>
        </w:rPr>
        <w:t>خلاصه مباحث گذشته:</w:t>
      </w:r>
    </w:p>
    <w:p w:rsidR="005E0A99" w:rsidRDefault="005E0A99" w:rsidP="005E0A99">
      <w:pPr>
        <w:pBdr>
          <w:bottom w:val="double" w:sz="6" w:space="1" w:color="auto"/>
        </w:pBdr>
        <w:jc w:val="both"/>
        <w:rPr>
          <w:rtl/>
        </w:rPr>
      </w:pPr>
      <w:r>
        <w:rPr>
          <w:rFonts w:hint="cs"/>
          <w:rtl/>
        </w:rPr>
        <w:t>بیان شد که تبادر هر چند که فی الجمله اثبات وضع می کند و حقیقی بودن معنا را اثبات می کند اما نه حصر معنا را در معنای متبادر اثبات می کند تا نفی اشتراک لفظی شود و نه حد معنا را روشن می کند تا نفی اشتراک معنوی کند.</w:t>
      </w:r>
    </w:p>
    <w:p w:rsidR="005E0A99" w:rsidRPr="003A6148" w:rsidRDefault="005E0A99" w:rsidP="005E0A99">
      <w:pPr>
        <w:pBdr>
          <w:bottom w:val="double" w:sz="6" w:space="1" w:color="auto"/>
        </w:pBdr>
        <w:jc w:val="both"/>
      </w:pPr>
    </w:p>
    <w:p w:rsidR="005E0A99" w:rsidRDefault="005E0A99" w:rsidP="005E0A99">
      <w:pPr>
        <w:jc w:val="both"/>
      </w:pPr>
    </w:p>
    <w:p w:rsidR="005E0A99" w:rsidRDefault="005E0A99" w:rsidP="005E0A99">
      <w:pPr>
        <w:pStyle w:val="Heading1"/>
        <w:jc w:val="both"/>
        <w:rPr>
          <w:rtl/>
        </w:rPr>
      </w:pPr>
      <w:bookmarkStart w:id="3" w:name="_Toc26290118"/>
      <w:r>
        <w:rPr>
          <w:rFonts w:hint="cs"/>
          <w:rtl/>
        </w:rPr>
        <w:t>نکاتی که در مفید بودن اثبات حقیقت در تمامی علائم حقیقت مهم است</w:t>
      </w:r>
      <w:bookmarkEnd w:id="3"/>
    </w:p>
    <w:p w:rsidR="005E0A99" w:rsidRDefault="005E0A99" w:rsidP="005E0A99">
      <w:pPr>
        <w:pStyle w:val="Heading2"/>
        <w:jc w:val="both"/>
        <w:rPr>
          <w:rtl/>
        </w:rPr>
      </w:pPr>
      <w:bookmarkStart w:id="4" w:name="_Toc26290119"/>
      <w:r>
        <w:rPr>
          <w:rFonts w:hint="cs"/>
          <w:rtl/>
        </w:rPr>
        <w:t>اصاله الحقیقه سید مرتضی حجیت ندارد.</w:t>
      </w:r>
      <w:bookmarkEnd w:id="4"/>
    </w:p>
    <w:p w:rsidR="005E0A99" w:rsidRDefault="005E0A99" w:rsidP="005E0A99">
      <w:pPr>
        <w:jc w:val="both"/>
        <w:rPr>
          <w:rtl/>
        </w:rPr>
      </w:pPr>
      <w:r>
        <w:rPr>
          <w:rFonts w:hint="cs"/>
          <w:rtl/>
        </w:rPr>
        <w:t xml:space="preserve">تبادر در صورتی حقیقی بودن معنا را اثبات می کند که از حاق لفظ ناشی شده باشد، که احراز آن تنها به سبب اطراد تبادر ممکن است. پس اگر احتمال داشت تبادری از حاق لفظ نباشد و مستند به قرینه باشد، برای اثبات معنای موضوع له کفایت نمی کند، ولی سید مرتضی در استعمالاتی که استناد آن به قرینه معلوم نشود، اصاله الحقیقه جاری نموده و معنای لفظ را مستند به حاق لفظ می داند و وضع را تشخیص می دهد و در نتیجه در تمامی موارد شک در مراد استعمالی، به همین معنا تمسک کرده است. </w:t>
      </w:r>
    </w:p>
    <w:p w:rsidR="005E0A99" w:rsidRDefault="005E0A99" w:rsidP="005E0A99">
      <w:pPr>
        <w:jc w:val="both"/>
        <w:rPr>
          <w:rtl/>
        </w:rPr>
      </w:pPr>
      <w:r>
        <w:rPr>
          <w:rFonts w:hint="cs"/>
          <w:rtl/>
        </w:rPr>
        <w:t>این مطلب از مرحوم نراقی در بحث رشوه و غیر ایشان نیز نقل شده است اما ظاهرا اولین کسی که به اصاله الحقیقه تمسک نموده سید مرتضی هستند.</w:t>
      </w:r>
    </w:p>
    <w:p w:rsidR="005E0A99" w:rsidRDefault="005E0A99" w:rsidP="005E0A99">
      <w:pPr>
        <w:pStyle w:val="Heading2"/>
        <w:jc w:val="both"/>
        <w:rPr>
          <w:rtl/>
        </w:rPr>
      </w:pPr>
      <w:bookmarkStart w:id="5" w:name="_Toc26290120"/>
      <w:r>
        <w:rPr>
          <w:rFonts w:hint="cs"/>
          <w:rtl/>
        </w:rPr>
        <w:lastRenderedPageBreak/>
        <w:t>اشکال شهید صدر بر علامیت تبادر: تبادر شخصی، اثبات تبادر نوعی نمی کند</w:t>
      </w:r>
      <w:r>
        <w:rPr>
          <w:rStyle w:val="FootnoteReference"/>
          <w:rtl/>
        </w:rPr>
        <w:footnoteReference w:id="1"/>
      </w:r>
      <w:bookmarkEnd w:id="5"/>
    </w:p>
    <w:p w:rsidR="005E0A99" w:rsidRDefault="005E0A99" w:rsidP="005E0A99">
      <w:pPr>
        <w:jc w:val="both"/>
        <w:rPr>
          <w:rtl/>
        </w:rPr>
      </w:pPr>
      <w:r>
        <w:rPr>
          <w:rFonts w:hint="cs"/>
          <w:rtl/>
        </w:rPr>
        <w:t>علاوه بر اشکال مرحوم آخوند و اشکال منقول از مرحوم صدر و دو اشکالی که ما بر تبادر داشتیم، اشکال پنجمی به تبادر در کلام مرحوم صدر نقل شده است؛ که تبادر صرفا نزد خود اهل لغات با رجوع به ارتکازشان، شکل می گیرد پس تبادر امری شخصی است؛ اما آنچه ملاک برای وضع و حقیقت است، معنایی است که متبادر عرف عام باشد که شارع نیز در استعمالاتش، از آن معانی عرفی استفاده کرده است؛ مثلا اگر کسی در ذهن شخصی خودش از اسم «زهرا» معنای مخصوصی تبارد دارد، نمی توان لغات شرعی را بر آن معنا حمل نمود؛ چرا که هدف از تبادر تشخیص معنای حقیقی است تا بتوان کلمات شارع را به آن حمل نمود؛ پس تا زمانی که معنای حقیقی، تعیین کننده مقاصد و مرادات شارع از الفاظ نباشد، اثری ندارد و لذا استعمالات عرب الآن (حتی اگر به آن عربی صدق کند) و یا استعمالات شخصی بین افراد، تنها برای اهل آن استعمال، حجت است و تنها برای همان افراد اثبات معنای حقیقی می کند ؛ اما برای فهم مرادات شارع حجت نیست؛ زیرا به استناد اطلاق مقامی، الفاظ شارع منزل بر معانی عرفی است به این بیان که شارع برای حفظ مراداتش اگر معانی دیگری غیر از معنای عرفی در نظر داشت باید بیان می نمود و به جهت کثرت دواعی، این مطلب باید نقل می شد، مثلا اگر مراد شارع از «اغسل ثوبک» معنایی غیر از معنای متفاهم عرفی بود باید بدان تصریح می شد؛ پس کلمات شارع حمل بر معانی عرفی می شود و لذا تبادر شخصی حجت نبوده و تنها تبادر نوعی حجت است پس اگر تبادر نوعی احراز نشود، تبادر شخصی کفایت نمی کند.</w:t>
      </w:r>
    </w:p>
    <w:p w:rsidR="005E0A99" w:rsidRDefault="005E0A99" w:rsidP="005E0A99">
      <w:pPr>
        <w:pStyle w:val="Heading3"/>
        <w:jc w:val="both"/>
        <w:rPr>
          <w:rtl/>
        </w:rPr>
      </w:pPr>
      <w:bookmarkStart w:id="6" w:name="_Toc26290121"/>
      <w:r>
        <w:rPr>
          <w:rFonts w:hint="cs"/>
          <w:rtl/>
        </w:rPr>
        <w:t>پاسخ مرحوم صدر به اشکال مذکور</w:t>
      </w:r>
      <w:bookmarkEnd w:id="6"/>
    </w:p>
    <w:p w:rsidR="005E0A99" w:rsidRDefault="005E0A99" w:rsidP="005E0A99">
      <w:pPr>
        <w:jc w:val="both"/>
        <w:rPr>
          <w:rtl/>
        </w:rPr>
      </w:pPr>
      <w:r>
        <w:rPr>
          <w:rFonts w:hint="cs"/>
          <w:rtl/>
        </w:rPr>
        <w:t>مرحوم صدر می فرمایند: در نزد عقلا اصاله التطابق وجود دارد به این بیان که اگر شک کردیم که تبادر شخصی، برای نوع نیز وجود دارد و یا فقط برای شخص من است، عقلاء تبادر شخصی را در فرض شک و نبود قرینه بر خلاف، مطابق تبادر نوعی می دانند، یعنی تبادر معانی الفاظ را بر خلاف تبادر در اعلام شخصیه، مطابق با تبادر عام است لذا در غیر اعلام شخصیه، اصل تطابق عقلائی، کاشف از مطابقت معنای متبادر شخصی و معنای متبادر نوعی است.</w:t>
      </w:r>
    </w:p>
    <w:p w:rsidR="005E0A99" w:rsidRDefault="005E0A99" w:rsidP="005E0A99">
      <w:pPr>
        <w:jc w:val="both"/>
        <w:rPr>
          <w:rtl/>
        </w:rPr>
      </w:pPr>
      <w:r>
        <w:rPr>
          <w:rFonts w:hint="cs"/>
          <w:rtl/>
        </w:rPr>
        <w:t xml:space="preserve">یعنی عقلاء تعبدا و بدون علم، به وسیله تبادر شخصی، تبادر نوعی را کشف می کنند. </w:t>
      </w:r>
    </w:p>
    <w:p w:rsidR="005E0A99" w:rsidRDefault="005E0A99" w:rsidP="005E0A99">
      <w:pPr>
        <w:pStyle w:val="Heading4"/>
        <w:jc w:val="both"/>
        <w:rPr>
          <w:rtl/>
        </w:rPr>
      </w:pPr>
      <w:bookmarkStart w:id="7" w:name="_Toc26290122"/>
      <w:r>
        <w:rPr>
          <w:rFonts w:hint="cs"/>
          <w:rtl/>
        </w:rPr>
        <w:lastRenderedPageBreak/>
        <w:t>اشکال استاد به پاسخ شهید صدر و دفع آن</w:t>
      </w:r>
      <w:bookmarkEnd w:id="7"/>
    </w:p>
    <w:p w:rsidR="005E0A99" w:rsidRDefault="005E0A99" w:rsidP="005E0A99">
      <w:pPr>
        <w:jc w:val="both"/>
        <w:rPr>
          <w:rtl/>
        </w:rPr>
      </w:pPr>
      <w:r>
        <w:rPr>
          <w:rFonts w:hint="cs"/>
          <w:rtl/>
        </w:rPr>
        <w:t>سابقا اشکال شده بود که معلوم نیست عقلا چنین تعبدی داشته باشند بلکه ممکن است عقلا به جهت اطمینان شخصی حکم به تطابق بین تبادر شخصی و تبادر نوعی می کنند؛ مثلا اگر برای کسی از امر، وجوب تبادر شود، اطمینان وجود دارد که برای عرف عام نیز اینگونه است؛ زیرا غالبا اطمینان وجود دارد که تبارد شخصی، برای عرف عام نیز وجود دارد؛ اما الآن به نظر می آید که اصاله التطابق مانند حجیت ظهور، به ملاک وثوق نیست بلکه همان گونه که روش تعبدی عقلا این است که به ظهور الفاظ اعتماد می کنند حتی اگر اطمینان به آن نداشته باشند</w:t>
      </w:r>
      <w:r>
        <w:rPr>
          <w:rFonts w:cs="Cambria" w:hint="cs"/>
          <w:rtl/>
        </w:rPr>
        <w:t>_</w:t>
      </w:r>
      <w:r>
        <w:rPr>
          <w:rFonts w:hint="cs"/>
          <w:rtl/>
        </w:rPr>
        <w:t xml:space="preserve"> لذا مرحوم آخوند فرموده اند ظهور حتی در فرض ظن به خلاف نیز حجت است</w:t>
      </w:r>
      <w:r>
        <w:rPr>
          <w:rFonts w:cs="Cambria" w:hint="cs"/>
          <w:rtl/>
        </w:rPr>
        <w:t>_</w:t>
      </w:r>
      <w:r>
        <w:rPr>
          <w:rFonts w:hint="cs"/>
          <w:rtl/>
        </w:rPr>
        <w:t>؛ در تبادر نیز اینگونه است و خطورات و تبادر شخصی نیز به این جهت است که شخص مستعلم تبادر، خطور ذهنی را اماره برای خطور عام می داند و هیچ گاه توجه به شخصی بودن تبادر نداشته و لذا هیچگاه شخصی بودن تبادر را دارای اثر نمی داند.</w:t>
      </w:r>
    </w:p>
    <w:p w:rsidR="005E0A99" w:rsidRDefault="005E0A99" w:rsidP="005E0A99">
      <w:pPr>
        <w:jc w:val="both"/>
        <w:rPr>
          <w:rtl/>
        </w:rPr>
      </w:pPr>
      <w:r>
        <w:rPr>
          <w:rFonts w:hint="cs"/>
          <w:rtl/>
        </w:rPr>
        <w:t xml:space="preserve">شاهد مطلب این است که هر کسی خطور ذهنی خودش را حتی برای استعمالات الفاظ افراد دیگر نیز اعمال می کنند در حالی که دیگران ملزم به استعمال بر طبق تبادر ما نیستند، پس اصاله التطابق عقلائی </w:t>
      </w:r>
      <w:r w:rsidRPr="00527A20">
        <w:rPr>
          <w:rFonts w:hint="cs"/>
          <w:rtl/>
        </w:rPr>
        <w:t>در</w:t>
      </w:r>
      <w:r w:rsidRPr="00527A20">
        <w:rPr>
          <w:rtl/>
        </w:rPr>
        <w:t xml:space="preserve"> </w:t>
      </w:r>
      <w:r w:rsidRPr="00527A20">
        <w:rPr>
          <w:rFonts w:hint="cs"/>
          <w:rtl/>
        </w:rPr>
        <w:t>موارد</w:t>
      </w:r>
      <w:r w:rsidRPr="00527A20">
        <w:rPr>
          <w:rtl/>
        </w:rPr>
        <w:t xml:space="preserve"> </w:t>
      </w:r>
      <w:r w:rsidRPr="00527A20">
        <w:rPr>
          <w:rFonts w:hint="cs"/>
          <w:rtl/>
        </w:rPr>
        <w:t>شک</w:t>
      </w:r>
      <w:r w:rsidRPr="00527A20">
        <w:rPr>
          <w:rtl/>
        </w:rPr>
        <w:t xml:space="preserve"> </w:t>
      </w:r>
      <w:r w:rsidRPr="00527A20">
        <w:rPr>
          <w:rFonts w:hint="cs"/>
          <w:rtl/>
        </w:rPr>
        <w:t>در</w:t>
      </w:r>
      <w:r w:rsidRPr="00527A20">
        <w:rPr>
          <w:rtl/>
        </w:rPr>
        <w:t xml:space="preserve"> </w:t>
      </w:r>
      <w:r w:rsidRPr="00527A20">
        <w:rPr>
          <w:rFonts w:hint="cs"/>
          <w:rtl/>
        </w:rPr>
        <w:t>تطابق</w:t>
      </w:r>
      <w:r>
        <w:rPr>
          <w:rFonts w:hint="cs"/>
          <w:rtl/>
        </w:rPr>
        <w:t xml:space="preserve"> بین تبادر شخص و تبادر نوع، حکم تعبدی به تطابق می کند.</w:t>
      </w:r>
    </w:p>
    <w:p w:rsidR="005E0A99" w:rsidRDefault="005E0A99" w:rsidP="005E0A99">
      <w:pPr>
        <w:jc w:val="both"/>
        <w:rPr>
          <w:rtl/>
        </w:rPr>
      </w:pPr>
      <w:r>
        <w:rPr>
          <w:rFonts w:hint="cs"/>
          <w:rtl/>
        </w:rPr>
        <w:t>بنابر این ارتکاز عقلائی تعبدی، در تطابق بین تبادر شخصی و تبادر نوعی همانند حجیت اصاله الظهور ، حتی در غیر فرض اطمینان، وجود داشته و شارع نیز در آن دخالت نکرده و از آن ردع نکرده است؛ زیرا اگر ردع کرده بود، ردع شارع به دست ما می رسید. البته ممکن است در موارد ظن به خلاف، عقلاء حکم تعبدی به تطابق نداشته باشند اما حداقل در موارد شک و احتمال تفاوت بین تبادر شخصی و نوعی، عقلا به شک اعتنا نکرده و حکم تعبدی به اصاله التطابق می کنند</w:t>
      </w:r>
    </w:p>
    <w:p w:rsidR="005E0A99" w:rsidRDefault="005E0A99" w:rsidP="005E0A99">
      <w:pPr>
        <w:jc w:val="both"/>
        <w:rPr>
          <w:rtl/>
        </w:rPr>
      </w:pPr>
      <w:r>
        <w:rPr>
          <w:rFonts w:hint="cs"/>
          <w:rtl/>
        </w:rPr>
        <w:t>بله گاهی اوقات تبادر شخص، به جهت جدا بودن فرد از محاورات عرفی و داخل شدن در اصطلاحات، به قدری با تبادر نوعی فاصله گرفته که یکی از عرف محسوب نمی شود و لذا عقلاء بر آن اعتماد نکرده و نیاز به مراجعه به عرف احساس می شود؛ هر چند که ممکن است گفته شود در این</w:t>
      </w:r>
      <w:r>
        <w:t xml:space="preserve"> </w:t>
      </w:r>
      <w:r>
        <w:rPr>
          <w:rFonts w:hint="cs"/>
          <w:rtl/>
        </w:rPr>
        <w:t>گونه موارد نیز تبادر شخص، نزد عقلا مطابق با تبادر نوعی باشد و مراجعه به عرف، صرفا برای تاکید و یقین به تبادر نوعی است.</w:t>
      </w:r>
    </w:p>
    <w:p w:rsidR="005E0A99" w:rsidRDefault="005E0A99" w:rsidP="005E0A99">
      <w:pPr>
        <w:jc w:val="both"/>
        <w:rPr>
          <w:rtl/>
        </w:rPr>
      </w:pPr>
      <w:r>
        <w:rPr>
          <w:rFonts w:hint="cs"/>
          <w:rtl/>
        </w:rPr>
        <w:t>نکته مراد از تعبد عقلائی، عمل خلاف حکمت نیست بلکه تعبد عقلائی برای تحکیم نظامات عقلائی است و شارع نیز به آن تصریح نکرده بلکه بناء عقلاء در فرضی که اطمینان و یقین وجود ندارد حجت نزد عقلاء بوده و بدان متعبد هستند.</w:t>
      </w:r>
    </w:p>
    <w:p w:rsidR="005E0A99" w:rsidRDefault="005E0A99" w:rsidP="005E0A99">
      <w:pPr>
        <w:pStyle w:val="Heading2"/>
        <w:jc w:val="both"/>
        <w:rPr>
          <w:rtl/>
        </w:rPr>
      </w:pPr>
      <w:bookmarkStart w:id="8" w:name="_Toc26290123"/>
      <w:r>
        <w:rPr>
          <w:rFonts w:hint="cs"/>
          <w:rtl/>
        </w:rPr>
        <w:lastRenderedPageBreak/>
        <w:t>اصل عدم نقل معنا</w:t>
      </w:r>
      <w:bookmarkEnd w:id="8"/>
    </w:p>
    <w:p w:rsidR="005E0A99" w:rsidRDefault="005E0A99" w:rsidP="005E0A99">
      <w:pPr>
        <w:jc w:val="both"/>
        <w:rPr>
          <w:rtl/>
        </w:rPr>
      </w:pPr>
      <w:r>
        <w:rPr>
          <w:rFonts w:hint="cs"/>
          <w:rtl/>
        </w:rPr>
        <w:t>یکی از مباحثی که اهمیت زیادی برای کشف حقیقت دارد کشف معنای حقیقی به سبب تبادر در عصر معصوم است. بیان مطلب این است که هر چند که تبادر شخصی به ضمیمه اصاله التطابق، مطابق با تبادر عرف عام در عصر حاضر است، اما برای فهم حکم شرع، باید تطابق آن با معانی در عصر ائمه احراز شود؛ زیرا شارع بر طبق معانی عرفی در عصر خودش تکلم کرده است و ملزم به رعایت معانی عصر حاضر نیست، مثلا اگر در حال حاضر «دم» به معنای جدیدی اطلاق شود، نمی توان ادله شرعی را حمل بر این معنا نمود.</w:t>
      </w:r>
    </w:p>
    <w:p w:rsidR="005E0A99" w:rsidRPr="006162A2" w:rsidRDefault="005E0A99" w:rsidP="005E0A99">
      <w:pPr>
        <w:jc w:val="both"/>
      </w:pPr>
      <w:r>
        <w:rPr>
          <w:rFonts w:hint="cs"/>
          <w:rtl/>
        </w:rPr>
        <w:t>در این گونه موارد نیاز به جریان اصاله التطابق بین معنای عصر حاضر و معنای عصر معصوم است.</w:t>
      </w:r>
    </w:p>
    <w:p w:rsidR="00734127" w:rsidRPr="006162A2" w:rsidRDefault="00734127" w:rsidP="005E0A99">
      <w:bookmarkStart w:id="9" w:name="_GoBack"/>
      <w:bookmarkEnd w:id="9"/>
    </w:p>
    <w:sectPr w:rsidR="0073412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5E2" w:rsidRDefault="00FB15E2" w:rsidP="008B750B">
      <w:pPr>
        <w:spacing w:line="240" w:lineRule="auto"/>
      </w:pPr>
      <w:r>
        <w:separator/>
      </w:r>
    </w:p>
  </w:endnote>
  <w:endnote w:type="continuationSeparator" w:id="0">
    <w:p w:rsidR="00FB15E2" w:rsidRDefault="00FB15E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60" w:rsidRDefault="00BC12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BC1260" w:rsidRPr="006D44C1" w:rsidTr="0020241A">
      <w:tc>
        <w:tcPr>
          <w:tcW w:w="3382" w:type="dxa"/>
          <w:tcBorders>
            <w:top w:val="nil"/>
            <w:left w:val="nil"/>
            <w:bottom w:val="nil"/>
            <w:right w:val="nil"/>
          </w:tcBorders>
        </w:tcPr>
        <w:p w:rsidR="00BC1260" w:rsidRDefault="00BC1260"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BC1260" w:rsidRDefault="00BC1260" w:rsidP="006D44C1">
          <w:pPr>
            <w:pStyle w:val="Footer"/>
            <w:jc w:val="right"/>
            <w:rPr>
              <w:rtl/>
            </w:rPr>
          </w:pPr>
          <w:r>
            <w:rPr>
              <w:rFonts w:hint="cs"/>
              <w:rtl/>
            </w:rPr>
            <w:t xml:space="preserve">صفحه </w:t>
          </w:r>
          <w:r>
            <w:fldChar w:fldCharType="begin"/>
          </w:r>
          <w:r>
            <w:instrText>PAGE   \* MERGEFORMAT</w:instrText>
          </w:r>
          <w:r>
            <w:fldChar w:fldCharType="separate"/>
          </w:r>
          <w:r w:rsidR="00FA5A53" w:rsidRPr="00FA5A53">
            <w:rPr>
              <w:noProof/>
              <w:rtl/>
              <w:lang w:val="fa-IR"/>
            </w:rPr>
            <w:t>4</w:t>
          </w:r>
          <w:r>
            <w:rPr>
              <w:noProof/>
            </w:rPr>
            <w:fldChar w:fldCharType="end"/>
          </w:r>
        </w:p>
      </w:tc>
      <w:tc>
        <w:tcPr>
          <w:tcW w:w="4786" w:type="dxa"/>
          <w:tcBorders>
            <w:top w:val="nil"/>
            <w:left w:val="nil"/>
            <w:bottom w:val="nil"/>
            <w:right w:val="nil"/>
          </w:tcBorders>
          <w:vAlign w:val="center"/>
        </w:tcPr>
        <w:p w:rsidR="00BC1260" w:rsidRPr="006D44C1" w:rsidRDefault="00BC1260" w:rsidP="001B6799">
          <w:pPr>
            <w:pStyle w:val="Footer"/>
            <w:bidi w:val="0"/>
            <w:rPr>
              <w:color w:val="808080" w:themeColor="background1" w:themeShade="80"/>
              <w:rtl/>
            </w:rPr>
          </w:pPr>
          <w:bookmarkStart w:id="17" w:name="BokAdres"/>
          <w:bookmarkEnd w:id="17"/>
          <w:r>
            <w:rPr>
              <w:color w:val="808080" w:themeColor="background1" w:themeShade="80"/>
            </w:rPr>
            <w:t>U1mq1_13980912-043_hs2_mfeb.ir</w:t>
          </w:r>
        </w:p>
      </w:tc>
    </w:tr>
  </w:tbl>
  <w:p w:rsidR="00BC1260" w:rsidRDefault="00BC1260"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60" w:rsidRDefault="00BC12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5E2" w:rsidRDefault="00FB15E2" w:rsidP="008B750B">
      <w:pPr>
        <w:spacing w:line="240" w:lineRule="auto"/>
      </w:pPr>
      <w:r>
        <w:separator/>
      </w:r>
    </w:p>
  </w:footnote>
  <w:footnote w:type="continuationSeparator" w:id="0">
    <w:p w:rsidR="00FB15E2" w:rsidRDefault="00FB15E2" w:rsidP="008B750B">
      <w:pPr>
        <w:spacing w:line="240" w:lineRule="auto"/>
      </w:pPr>
      <w:r>
        <w:continuationSeparator/>
      </w:r>
    </w:p>
  </w:footnote>
  <w:footnote w:id="1">
    <w:p w:rsidR="005E0A99" w:rsidRPr="00F209BF" w:rsidRDefault="005E0A99" w:rsidP="005E0A99">
      <w:pPr>
        <w:pStyle w:val="FootnoteText"/>
      </w:pPr>
      <w:r w:rsidRPr="00F209BF">
        <w:footnoteRef/>
      </w:r>
      <w:r w:rsidRPr="00F209BF">
        <w:rPr>
          <w:rtl/>
        </w:rPr>
        <w:t xml:space="preserve"> </w:t>
      </w:r>
      <w:hyperlink r:id="rId1" w:history="1">
        <w:r w:rsidRPr="00F209BF">
          <w:rPr>
            <w:rStyle w:val="Hyperlink"/>
            <w:rtl/>
          </w:rPr>
          <w:t>بحوث ف</w:t>
        </w:r>
        <w:r w:rsidRPr="00F209BF">
          <w:rPr>
            <w:rStyle w:val="Hyperlink"/>
            <w:rFonts w:hint="cs"/>
            <w:rtl/>
          </w:rPr>
          <w:t>ی</w:t>
        </w:r>
        <w:r w:rsidRPr="00F209BF">
          <w:rPr>
            <w:rStyle w:val="Hyperlink"/>
            <w:rtl/>
          </w:rPr>
          <w:t xml:space="preserve"> علم الأصول، الس</w:t>
        </w:r>
        <w:r w:rsidRPr="00F209BF">
          <w:rPr>
            <w:rStyle w:val="Hyperlink"/>
            <w:rFonts w:hint="cs"/>
            <w:rtl/>
          </w:rPr>
          <w:t>ی</w:t>
        </w:r>
        <w:r w:rsidRPr="00F209BF">
          <w:rPr>
            <w:rStyle w:val="Hyperlink"/>
            <w:rFonts w:hint="eastAsia"/>
            <w:rtl/>
          </w:rPr>
          <w:t>د</w:t>
        </w:r>
        <w:r w:rsidRPr="00F209BF">
          <w:rPr>
            <w:rStyle w:val="Hyperlink"/>
            <w:rtl/>
          </w:rPr>
          <w:t xml:space="preserve"> محمد باقر الصدر، ج1، ص167.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60" w:rsidRDefault="00BC1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60" w:rsidRPr="001D2E9A" w:rsidRDefault="00BC126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0" w:name="BokNum"/>
    <w:bookmarkEnd w:id="10"/>
    <w:r>
      <w:rPr>
        <w:b/>
        <w:bCs/>
        <w:sz w:val="20"/>
        <w:szCs w:val="24"/>
        <w:rtl/>
      </w:rPr>
      <w:t>043</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2" w:name="Bokostad"/>
    <w:bookmarkEnd w:id="12"/>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3" w:name="BokTarikh"/>
    <w:bookmarkEnd w:id="13"/>
    <w:r>
      <w:rPr>
        <w:sz w:val="24"/>
        <w:szCs w:val="24"/>
        <w:rtl/>
      </w:rPr>
      <w:t>12 /9 /1398</w:t>
    </w:r>
  </w:p>
  <w:p w:rsidR="00BC1260" w:rsidRPr="00F16B53" w:rsidRDefault="00BC126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4" w:name="BokSabj"/>
    <w:bookmarkEnd w:id="14"/>
    <w:r>
      <w:rPr>
        <w:color w:val="000000" w:themeColor="text1"/>
        <w:sz w:val="24"/>
        <w:szCs w:val="24"/>
        <w:rtl/>
      </w:rPr>
      <w:t>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5" w:name="Bokmoqarer"/>
    <w:bookmarkEnd w:id="15"/>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Pr>
        <w:sz w:val="24"/>
        <w:szCs w:val="24"/>
        <w:rtl/>
      </w:rPr>
      <w:t>علائم وضع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260" w:rsidRDefault="00BC12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268B"/>
    <w:rsid w:val="0020241A"/>
    <w:rsid w:val="00203821"/>
    <w:rsid w:val="002046C8"/>
    <w:rsid w:val="00211632"/>
    <w:rsid w:val="0021630D"/>
    <w:rsid w:val="0024121B"/>
    <w:rsid w:val="00247D2F"/>
    <w:rsid w:val="00256560"/>
    <w:rsid w:val="0027605E"/>
    <w:rsid w:val="00281E00"/>
    <w:rsid w:val="00294A52"/>
    <w:rsid w:val="002B239F"/>
    <w:rsid w:val="002B575F"/>
    <w:rsid w:val="002B729B"/>
    <w:rsid w:val="002C23B5"/>
    <w:rsid w:val="002C53A2"/>
    <w:rsid w:val="002D0040"/>
    <w:rsid w:val="002D2FA8"/>
    <w:rsid w:val="002E220F"/>
    <w:rsid w:val="00307311"/>
    <w:rsid w:val="0032100F"/>
    <w:rsid w:val="0033402C"/>
    <w:rsid w:val="00334ADD"/>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3F793C"/>
    <w:rsid w:val="00401363"/>
    <w:rsid w:val="00402E47"/>
    <w:rsid w:val="00413D98"/>
    <w:rsid w:val="00425015"/>
    <w:rsid w:val="00430994"/>
    <w:rsid w:val="00441B6D"/>
    <w:rsid w:val="004556EF"/>
    <w:rsid w:val="004613B0"/>
    <w:rsid w:val="00462B07"/>
    <w:rsid w:val="00465BD2"/>
    <w:rsid w:val="004715C8"/>
    <w:rsid w:val="00481C31"/>
    <w:rsid w:val="00482FC1"/>
    <w:rsid w:val="00483027"/>
    <w:rsid w:val="004871AA"/>
    <w:rsid w:val="004918D7"/>
    <w:rsid w:val="004926E1"/>
    <w:rsid w:val="004952F1"/>
    <w:rsid w:val="004A2FEA"/>
    <w:rsid w:val="004D2DD7"/>
    <w:rsid w:val="004D75C5"/>
    <w:rsid w:val="004E2186"/>
    <w:rsid w:val="004E66FB"/>
    <w:rsid w:val="004F470A"/>
    <w:rsid w:val="004F4C59"/>
    <w:rsid w:val="004F5B1D"/>
    <w:rsid w:val="004F66DD"/>
    <w:rsid w:val="00500C8F"/>
    <w:rsid w:val="00501909"/>
    <w:rsid w:val="00507BBB"/>
    <w:rsid w:val="005128DF"/>
    <w:rsid w:val="0051592A"/>
    <w:rsid w:val="00516FED"/>
    <w:rsid w:val="005206FE"/>
    <w:rsid w:val="005257ED"/>
    <w:rsid w:val="005306F8"/>
    <w:rsid w:val="0054023D"/>
    <w:rsid w:val="005426BF"/>
    <w:rsid w:val="00550680"/>
    <w:rsid w:val="0056213C"/>
    <w:rsid w:val="00580C24"/>
    <w:rsid w:val="00594195"/>
    <w:rsid w:val="005968EF"/>
    <w:rsid w:val="00596C1E"/>
    <w:rsid w:val="005A2E26"/>
    <w:rsid w:val="005B7BCA"/>
    <w:rsid w:val="005C0DAE"/>
    <w:rsid w:val="005C188E"/>
    <w:rsid w:val="005D2349"/>
    <w:rsid w:val="005E0A99"/>
    <w:rsid w:val="005E1B60"/>
    <w:rsid w:val="005E5507"/>
    <w:rsid w:val="005E607B"/>
    <w:rsid w:val="005F0194"/>
    <w:rsid w:val="005F0A8D"/>
    <w:rsid w:val="005F625B"/>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127"/>
    <w:rsid w:val="0073474B"/>
    <w:rsid w:val="00735511"/>
    <w:rsid w:val="00737208"/>
    <w:rsid w:val="00744DE6"/>
    <w:rsid w:val="00762452"/>
    <w:rsid w:val="007639E0"/>
    <w:rsid w:val="00775507"/>
    <w:rsid w:val="00783473"/>
    <w:rsid w:val="0078594B"/>
    <w:rsid w:val="00795E02"/>
    <w:rsid w:val="007979D0"/>
    <w:rsid w:val="007A4E18"/>
    <w:rsid w:val="007A7B8C"/>
    <w:rsid w:val="007C594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631A"/>
    <w:rsid w:val="00907425"/>
    <w:rsid w:val="00923C34"/>
    <w:rsid w:val="00924152"/>
    <w:rsid w:val="0092513D"/>
    <w:rsid w:val="00927A9F"/>
    <w:rsid w:val="009335CC"/>
    <w:rsid w:val="00935A55"/>
    <w:rsid w:val="00941CEB"/>
    <w:rsid w:val="009467B7"/>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2E6"/>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0E4A"/>
    <w:rsid w:val="00B1296B"/>
    <w:rsid w:val="00B2292F"/>
    <w:rsid w:val="00B43169"/>
    <w:rsid w:val="00B46838"/>
    <w:rsid w:val="00B501A8"/>
    <w:rsid w:val="00B55AE4"/>
    <w:rsid w:val="00B70B46"/>
    <w:rsid w:val="00B739B0"/>
    <w:rsid w:val="00B814A3"/>
    <w:rsid w:val="00B96F38"/>
    <w:rsid w:val="00BC1260"/>
    <w:rsid w:val="00BC716B"/>
    <w:rsid w:val="00BD0E74"/>
    <w:rsid w:val="00BD5F8C"/>
    <w:rsid w:val="00BE29DD"/>
    <w:rsid w:val="00C02090"/>
    <w:rsid w:val="00C066AF"/>
    <w:rsid w:val="00C10E06"/>
    <w:rsid w:val="00C145B8"/>
    <w:rsid w:val="00C2438F"/>
    <w:rsid w:val="00C31AF0"/>
    <w:rsid w:val="00C32A7E"/>
    <w:rsid w:val="00C34F28"/>
    <w:rsid w:val="00C368DF"/>
    <w:rsid w:val="00C442C5"/>
    <w:rsid w:val="00C57B5C"/>
    <w:rsid w:val="00C57C7C"/>
    <w:rsid w:val="00C61049"/>
    <w:rsid w:val="00C63FFE"/>
    <w:rsid w:val="00C6460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0DE9"/>
    <w:rsid w:val="00D735B2"/>
    <w:rsid w:val="00D74021"/>
    <w:rsid w:val="00D76D01"/>
    <w:rsid w:val="00D922A9"/>
    <w:rsid w:val="00D9394A"/>
    <w:rsid w:val="00DB0CBB"/>
    <w:rsid w:val="00DB67CC"/>
    <w:rsid w:val="00DC3783"/>
    <w:rsid w:val="00DE1070"/>
    <w:rsid w:val="00DE20E6"/>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48E"/>
    <w:rsid w:val="00EC735A"/>
    <w:rsid w:val="00ED5F38"/>
    <w:rsid w:val="00EF27FE"/>
    <w:rsid w:val="00F04FFB"/>
    <w:rsid w:val="00F07FB6"/>
    <w:rsid w:val="00F13D8D"/>
    <w:rsid w:val="00F149D0"/>
    <w:rsid w:val="00F16B53"/>
    <w:rsid w:val="00F209BF"/>
    <w:rsid w:val="00F25ECD"/>
    <w:rsid w:val="00F275AC"/>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A53"/>
    <w:rsid w:val="00FA5E8D"/>
    <w:rsid w:val="00FA5F3D"/>
    <w:rsid w:val="00FB15E2"/>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1/167/&#1581;&#1604;&#16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1DD4-5D18-4EE3-89BF-1C76546B6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4</Pages>
  <Words>918</Words>
  <Characters>5238</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cp:lastPrinted>2019-12-09T14:27:00Z</cp:lastPrinted>
  <dcterms:created xsi:type="dcterms:W3CDTF">2019-12-03T04:56:00Z</dcterms:created>
  <dcterms:modified xsi:type="dcterms:W3CDTF">2019-12-09T14:27:00Z</dcterms:modified>
  <cp:contentStatus>ویرایش 2.5</cp:contentStatus>
  <cp:version>2.7</cp:version>
</cp:coreProperties>
</file>