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00C4" w:rsidRDefault="004900C4" w:rsidP="004900C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814814" w:history="1">
        <w:r w:rsidRPr="00F71821">
          <w:rPr>
            <w:rStyle w:val="Hyperlink"/>
            <w:noProof/>
            <w:rtl/>
          </w:rPr>
          <w:t>کلام مرحوم آخوند در ثمره بحث صح</w:t>
        </w:r>
        <w:r w:rsidRPr="00F71821">
          <w:rPr>
            <w:rStyle w:val="Hyperlink"/>
            <w:rFonts w:hint="cs"/>
            <w:noProof/>
            <w:rtl/>
          </w:rPr>
          <w:t>ی</w:t>
        </w:r>
        <w:r w:rsidRPr="00F71821">
          <w:rPr>
            <w:rStyle w:val="Hyperlink"/>
            <w:rFonts w:hint="eastAsia"/>
            <w:noProof/>
            <w:rtl/>
          </w:rPr>
          <w:t>ح</w:t>
        </w:r>
        <w:r w:rsidRPr="00F71821">
          <w:rPr>
            <w:rStyle w:val="Hyperlink"/>
            <w:noProof/>
            <w:rtl/>
          </w:rPr>
          <w:t xml:space="preserve"> و اعم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32814814 </w:instrText>
        </w:r>
        <w:r>
          <w:rPr>
            <w:noProof/>
            <w:webHidden/>
          </w:rPr>
          <w:instrText>\h</w:instrText>
        </w:r>
        <w:r>
          <w:rPr>
            <w:noProof/>
            <w:webHidden/>
            <w:rtl/>
          </w:rPr>
          <w:instrText xml:space="preserve"> </w:instrText>
        </w:r>
        <w:r>
          <w:rPr>
            <w:noProof/>
            <w:webHidden/>
            <w:rtl/>
          </w:rPr>
        </w:r>
        <w:r>
          <w:rPr>
            <w:noProof/>
            <w:webHidden/>
            <w:rtl/>
          </w:rPr>
          <w:fldChar w:fldCharType="separate"/>
        </w:r>
        <w:r w:rsidR="006D4756">
          <w:rPr>
            <w:noProof/>
            <w:webHidden/>
            <w:rtl/>
          </w:rPr>
          <w:t>2</w:t>
        </w:r>
        <w:r>
          <w:rPr>
            <w:noProof/>
            <w:webHidden/>
            <w:rtl/>
          </w:rPr>
          <w:fldChar w:fldCharType="end"/>
        </w:r>
      </w:hyperlink>
    </w:p>
    <w:p w:rsidR="004900C4" w:rsidRDefault="00E30BC2" w:rsidP="004900C4">
      <w:pPr>
        <w:pStyle w:val="TOC2"/>
        <w:tabs>
          <w:tab w:val="right" w:leader="dot" w:pos="10194"/>
        </w:tabs>
        <w:rPr>
          <w:rFonts w:asciiTheme="minorHAnsi" w:eastAsiaTheme="minorEastAsia" w:hAnsiTheme="minorHAnsi" w:cstheme="minorBidi"/>
          <w:bCs w:val="0"/>
          <w:noProof/>
          <w:color w:val="auto"/>
          <w:szCs w:val="22"/>
          <w:rtl/>
          <w:lang w:bidi="ar-SA"/>
        </w:rPr>
      </w:pPr>
      <w:hyperlink w:anchor="_Toc32814815" w:history="1">
        <w:r w:rsidR="004900C4" w:rsidRPr="00F71821">
          <w:rPr>
            <w:rStyle w:val="Hyperlink"/>
            <w:noProof/>
            <w:rtl/>
          </w:rPr>
          <w:t>ثمره اول: تمسک به اطلاق</w:t>
        </w:r>
        <w:r w:rsidR="004900C4">
          <w:rPr>
            <w:noProof/>
            <w:webHidden/>
            <w:rtl/>
          </w:rPr>
          <w:tab/>
        </w:r>
        <w:r w:rsidR="004900C4">
          <w:rPr>
            <w:noProof/>
            <w:webHidden/>
            <w:rtl/>
          </w:rPr>
          <w:fldChar w:fldCharType="begin"/>
        </w:r>
        <w:r w:rsidR="004900C4">
          <w:rPr>
            <w:noProof/>
            <w:webHidden/>
            <w:rtl/>
          </w:rPr>
          <w:instrText xml:space="preserve"> </w:instrText>
        </w:r>
        <w:r w:rsidR="004900C4">
          <w:rPr>
            <w:noProof/>
            <w:webHidden/>
          </w:rPr>
          <w:instrText>PAGEREF</w:instrText>
        </w:r>
        <w:r w:rsidR="004900C4">
          <w:rPr>
            <w:noProof/>
            <w:webHidden/>
            <w:rtl/>
          </w:rPr>
          <w:instrText xml:space="preserve"> _</w:instrText>
        </w:r>
        <w:r w:rsidR="004900C4">
          <w:rPr>
            <w:noProof/>
            <w:webHidden/>
          </w:rPr>
          <w:instrText>Toc</w:instrText>
        </w:r>
        <w:r w:rsidR="004900C4">
          <w:rPr>
            <w:noProof/>
            <w:webHidden/>
            <w:rtl/>
          </w:rPr>
          <w:instrText xml:space="preserve">32814815 </w:instrText>
        </w:r>
        <w:r w:rsidR="004900C4">
          <w:rPr>
            <w:noProof/>
            <w:webHidden/>
          </w:rPr>
          <w:instrText>\h</w:instrText>
        </w:r>
        <w:r w:rsidR="004900C4">
          <w:rPr>
            <w:noProof/>
            <w:webHidden/>
            <w:rtl/>
          </w:rPr>
          <w:instrText xml:space="preserve"> </w:instrText>
        </w:r>
        <w:r w:rsidR="004900C4">
          <w:rPr>
            <w:noProof/>
            <w:webHidden/>
            <w:rtl/>
          </w:rPr>
        </w:r>
        <w:r w:rsidR="004900C4">
          <w:rPr>
            <w:noProof/>
            <w:webHidden/>
            <w:rtl/>
          </w:rPr>
          <w:fldChar w:fldCharType="separate"/>
        </w:r>
        <w:r w:rsidR="006D4756">
          <w:rPr>
            <w:noProof/>
            <w:webHidden/>
            <w:rtl/>
          </w:rPr>
          <w:t>2</w:t>
        </w:r>
        <w:r w:rsidR="004900C4">
          <w:rPr>
            <w:noProof/>
            <w:webHidden/>
            <w:rtl/>
          </w:rPr>
          <w:fldChar w:fldCharType="end"/>
        </w:r>
      </w:hyperlink>
    </w:p>
    <w:p w:rsidR="004900C4" w:rsidRDefault="00E30BC2" w:rsidP="004900C4">
      <w:pPr>
        <w:pStyle w:val="TOC2"/>
        <w:tabs>
          <w:tab w:val="right" w:leader="dot" w:pos="10194"/>
        </w:tabs>
        <w:rPr>
          <w:rFonts w:asciiTheme="minorHAnsi" w:eastAsiaTheme="minorEastAsia" w:hAnsiTheme="minorHAnsi" w:cstheme="minorBidi"/>
          <w:bCs w:val="0"/>
          <w:noProof/>
          <w:color w:val="auto"/>
          <w:szCs w:val="22"/>
          <w:rtl/>
          <w:lang w:bidi="ar-SA"/>
        </w:rPr>
      </w:pPr>
      <w:hyperlink w:anchor="_Toc32814816" w:history="1">
        <w:r w:rsidR="004900C4" w:rsidRPr="00F71821">
          <w:rPr>
            <w:rStyle w:val="Hyperlink"/>
            <w:noProof/>
            <w:rtl/>
          </w:rPr>
          <w:t>ثمره دوم: تمسک به اصل برائت</w:t>
        </w:r>
        <w:r w:rsidR="004900C4">
          <w:rPr>
            <w:noProof/>
            <w:webHidden/>
            <w:rtl/>
          </w:rPr>
          <w:tab/>
        </w:r>
        <w:r w:rsidR="004900C4">
          <w:rPr>
            <w:noProof/>
            <w:webHidden/>
            <w:rtl/>
          </w:rPr>
          <w:fldChar w:fldCharType="begin"/>
        </w:r>
        <w:r w:rsidR="004900C4">
          <w:rPr>
            <w:noProof/>
            <w:webHidden/>
            <w:rtl/>
          </w:rPr>
          <w:instrText xml:space="preserve"> </w:instrText>
        </w:r>
        <w:r w:rsidR="004900C4">
          <w:rPr>
            <w:noProof/>
            <w:webHidden/>
          </w:rPr>
          <w:instrText>PAGEREF</w:instrText>
        </w:r>
        <w:r w:rsidR="004900C4">
          <w:rPr>
            <w:noProof/>
            <w:webHidden/>
            <w:rtl/>
          </w:rPr>
          <w:instrText xml:space="preserve"> _</w:instrText>
        </w:r>
        <w:r w:rsidR="004900C4">
          <w:rPr>
            <w:noProof/>
            <w:webHidden/>
          </w:rPr>
          <w:instrText>Toc</w:instrText>
        </w:r>
        <w:r w:rsidR="004900C4">
          <w:rPr>
            <w:noProof/>
            <w:webHidden/>
            <w:rtl/>
          </w:rPr>
          <w:instrText xml:space="preserve">32814816 </w:instrText>
        </w:r>
        <w:r w:rsidR="004900C4">
          <w:rPr>
            <w:noProof/>
            <w:webHidden/>
          </w:rPr>
          <w:instrText>\h</w:instrText>
        </w:r>
        <w:r w:rsidR="004900C4">
          <w:rPr>
            <w:noProof/>
            <w:webHidden/>
            <w:rtl/>
          </w:rPr>
          <w:instrText xml:space="preserve"> </w:instrText>
        </w:r>
        <w:r w:rsidR="004900C4">
          <w:rPr>
            <w:noProof/>
            <w:webHidden/>
            <w:rtl/>
          </w:rPr>
        </w:r>
        <w:r w:rsidR="004900C4">
          <w:rPr>
            <w:noProof/>
            <w:webHidden/>
            <w:rtl/>
          </w:rPr>
          <w:fldChar w:fldCharType="separate"/>
        </w:r>
        <w:r w:rsidR="006D4756">
          <w:rPr>
            <w:noProof/>
            <w:webHidden/>
            <w:rtl/>
          </w:rPr>
          <w:t>3</w:t>
        </w:r>
        <w:r w:rsidR="004900C4">
          <w:rPr>
            <w:noProof/>
            <w:webHidden/>
            <w:rtl/>
          </w:rPr>
          <w:fldChar w:fldCharType="end"/>
        </w:r>
      </w:hyperlink>
    </w:p>
    <w:p w:rsidR="004900C4" w:rsidRDefault="00E30BC2" w:rsidP="004900C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2814817" w:history="1">
        <w:r w:rsidR="004900C4" w:rsidRPr="00F71821">
          <w:rPr>
            <w:rStyle w:val="Hyperlink"/>
            <w:noProof/>
            <w:rtl/>
          </w:rPr>
          <w:t>مناقشه در ثمره دوم: تفاوت</w:t>
        </w:r>
        <w:r w:rsidR="004900C4" w:rsidRPr="00F71821">
          <w:rPr>
            <w:rStyle w:val="Hyperlink"/>
            <w:rFonts w:hint="cs"/>
            <w:noProof/>
            <w:rtl/>
          </w:rPr>
          <w:t>ی</w:t>
        </w:r>
        <w:r w:rsidR="004900C4" w:rsidRPr="00F71821">
          <w:rPr>
            <w:rStyle w:val="Hyperlink"/>
            <w:noProof/>
            <w:rtl/>
          </w:rPr>
          <w:t xml:space="preserve"> ب</w:t>
        </w:r>
        <w:r w:rsidR="004900C4" w:rsidRPr="00F71821">
          <w:rPr>
            <w:rStyle w:val="Hyperlink"/>
            <w:rFonts w:hint="cs"/>
            <w:noProof/>
            <w:rtl/>
          </w:rPr>
          <w:t>ی</w:t>
        </w:r>
        <w:r w:rsidR="004900C4" w:rsidRPr="00F71821">
          <w:rPr>
            <w:rStyle w:val="Hyperlink"/>
            <w:rFonts w:hint="eastAsia"/>
            <w:noProof/>
            <w:rtl/>
          </w:rPr>
          <w:t>ن</w:t>
        </w:r>
        <w:r w:rsidR="004900C4" w:rsidRPr="00F71821">
          <w:rPr>
            <w:rStyle w:val="Hyperlink"/>
            <w:noProof/>
            <w:rtl/>
          </w:rPr>
          <w:t xml:space="preserve"> قول به صح</w:t>
        </w:r>
        <w:r w:rsidR="004900C4" w:rsidRPr="00F71821">
          <w:rPr>
            <w:rStyle w:val="Hyperlink"/>
            <w:rFonts w:hint="cs"/>
            <w:noProof/>
            <w:rtl/>
          </w:rPr>
          <w:t>ی</w:t>
        </w:r>
        <w:r w:rsidR="004900C4" w:rsidRPr="00F71821">
          <w:rPr>
            <w:rStyle w:val="Hyperlink"/>
            <w:rFonts w:hint="eastAsia"/>
            <w:noProof/>
            <w:rtl/>
          </w:rPr>
          <w:t>ح</w:t>
        </w:r>
        <w:r w:rsidR="004900C4" w:rsidRPr="00F71821">
          <w:rPr>
            <w:rStyle w:val="Hyperlink"/>
            <w:noProof/>
            <w:rtl/>
          </w:rPr>
          <w:t xml:space="preserve"> و اعم ن</w:t>
        </w:r>
        <w:r w:rsidR="004900C4" w:rsidRPr="00F71821">
          <w:rPr>
            <w:rStyle w:val="Hyperlink"/>
            <w:rFonts w:hint="cs"/>
            <w:noProof/>
            <w:rtl/>
          </w:rPr>
          <w:t>ی</w:t>
        </w:r>
        <w:r w:rsidR="004900C4" w:rsidRPr="00F71821">
          <w:rPr>
            <w:rStyle w:val="Hyperlink"/>
            <w:rFonts w:hint="eastAsia"/>
            <w:noProof/>
            <w:rtl/>
          </w:rPr>
          <w:t>ست</w:t>
        </w:r>
        <w:r w:rsidR="004900C4" w:rsidRPr="00F71821">
          <w:rPr>
            <w:rStyle w:val="Hyperlink"/>
            <w:noProof/>
            <w:rtl/>
          </w:rPr>
          <w:t>.</w:t>
        </w:r>
        <w:r w:rsidR="004900C4">
          <w:rPr>
            <w:noProof/>
            <w:webHidden/>
            <w:rtl/>
          </w:rPr>
          <w:tab/>
        </w:r>
        <w:r w:rsidR="004900C4">
          <w:rPr>
            <w:noProof/>
            <w:webHidden/>
            <w:rtl/>
          </w:rPr>
          <w:fldChar w:fldCharType="begin"/>
        </w:r>
        <w:r w:rsidR="004900C4">
          <w:rPr>
            <w:noProof/>
            <w:webHidden/>
            <w:rtl/>
          </w:rPr>
          <w:instrText xml:space="preserve"> </w:instrText>
        </w:r>
        <w:r w:rsidR="004900C4">
          <w:rPr>
            <w:noProof/>
            <w:webHidden/>
          </w:rPr>
          <w:instrText>PAGEREF</w:instrText>
        </w:r>
        <w:r w:rsidR="004900C4">
          <w:rPr>
            <w:noProof/>
            <w:webHidden/>
            <w:rtl/>
          </w:rPr>
          <w:instrText xml:space="preserve"> _</w:instrText>
        </w:r>
        <w:r w:rsidR="004900C4">
          <w:rPr>
            <w:noProof/>
            <w:webHidden/>
          </w:rPr>
          <w:instrText>Toc</w:instrText>
        </w:r>
        <w:r w:rsidR="004900C4">
          <w:rPr>
            <w:noProof/>
            <w:webHidden/>
            <w:rtl/>
          </w:rPr>
          <w:instrText xml:space="preserve">32814817 </w:instrText>
        </w:r>
        <w:r w:rsidR="004900C4">
          <w:rPr>
            <w:noProof/>
            <w:webHidden/>
          </w:rPr>
          <w:instrText>\h</w:instrText>
        </w:r>
        <w:r w:rsidR="004900C4">
          <w:rPr>
            <w:noProof/>
            <w:webHidden/>
            <w:rtl/>
          </w:rPr>
          <w:instrText xml:space="preserve"> </w:instrText>
        </w:r>
        <w:r w:rsidR="004900C4">
          <w:rPr>
            <w:noProof/>
            <w:webHidden/>
            <w:rtl/>
          </w:rPr>
        </w:r>
        <w:r w:rsidR="004900C4">
          <w:rPr>
            <w:noProof/>
            <w:webHidden/>
            <w:rtl/>
          </w:rPr>
          <w:fldChar w:fldCharType="separate"/>
        </w:r>
        <w:r w:rsidR="006D4756">
          <w:rPr>
            <w:noProof/>
            <w:webHidden/>
            <w:rtl/>
          </w:rPr>
          <w:t>3</w:t>
        </w:r>
        <w:r w:rsidR="004900C4">
          <w:rPr>
            <w:noProof/>
            <w:webHidden/>
            <w:rtl/>
          </w:rPr>
          <w:fldChar w:fldCharType="end"/>
        </w:r>
      </w:hyperlink>
    </w:p>
    <w:p w:rsidR="00C91EB6" w:rsidRPr="00C91EB6" w:rsidRDefault="004900C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A6B17">
        <w:rPr>
          <w:rtl/>
        </w:rPr>
        <w:t>کلام مرحوم آخوند</w:t>
      </w:r>
      <w:r w:rsidR="00025B70">
        <w:rPr>
          <w:rFonts w:hint="cs"/>
          <w:rtl/>
        </w:rPr>
        <w:t xml:space="preserve"> </w:t>
      </w:r>
      <w:r w:rsidR="00386C11" w:rsidRPr="00A6366F">
        <w:rPr>
          <w:rFonts w:hint="cs"/>
          <w:rtl/>
        </w:rPr>
        <w:t>/</w:t>
      </w:r>
      <w:bookmarkStart w:id="2" w:name="BokSabj_d"/>
      <w:bookmarkEnd w:id="2"/>
      <w:r w:rsidR="009A6B17">
        <w:rPr>
          <w:rtl/>
        </w:rPr>
        <w:t>صح</w:t>
      </w:r>
      <w:r w:rsidR="009A6B17">
        <w:rPr>
          <w:rFonts w:hint="cs"/>
          <w:rtl/>
        </w:rPr>
        <w:t>ی</w:t>
      </w:r>
      <w:r w:rsidR="009A6B17">
        <w:rPr>
          <w:rFonts w:hint="eastAsia"/>
          <w:rtl/>
        </w:rPr>
        <w:t>ح</w:t>
      </w:r>
      <w:r w:rsidR="009A6B17">
        <w:rPr>
          <w:rtl/>
        </w:rPr>
        <w:t xml:space="preserve"> و اعم</w:t>
      </w:r>
      <w:r w:rsidR="00386C11" w:rsidRPr="00A6366F">
        <w:rPr>
          <w:rFonts w:hint="cs"/>
          <w:rtl/>
        </w:rPr>
        <w:t xml:space="preserve"> /</w:t>
      </w:r>
      <w:bookmarkStart w:id="3" w:name="Bokkolli"/>
      <w:bookmarkEnd w:id="3"/>
      <w:r w:rsidR="009A6B17">
        <w:rPr>
          <w:rtl/>
        </w:rPr>
        <w:t>مقدمه علم اصول</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C7CB9" w:rsidRDefault="00D90481" w:rsidP="000F185E">
      <w:pPr>
        <w:pBdr>
          <w:bottom w:val="double" w:sz="6" w:space="1" w:color="auto"/>
        </w:pBdr>
        <w:rPr>
          <w:rtl/>
        </w:rPr>
      </w:pPr>
      <w:r>
        <w:rPr>
          <w:rFonts w:hint="cs"/>
          <w:rtl/>
        </w:rPr>
        <w:t>از جمله مقدماتی که مرحوم آخوند در بحث صحیح و اعم مطرح نموده بودند این بود که در الفاظ عبادات وضع عام و موضوع له عام است و اینکه مانند حروف، وضع عام و موضوع له خاص باشد بسیار بعید است؛ زیرا در این صورت باید استعمالاتی مانند الصلاه عمود الدین و... یا مجاز و در غیر ما وضع له باشد و یا اینکه استعمال لفظ در جامع نباشد و مراد نماز خاصی باشد نه مطلق صلاه که مشترک بین افراد مختلف است</w:t>
      </w:r>
      <w:r w:rsidR="002432A6">
        <w:rPr>
          <w:rFonts w:hint="cs"/>
          <w:rtl/>
        </w:rPr>
        <w:t xml:space="preserve"> که هر دو احتمال بعید است؛ زیرا ظاهر استعمالات مذکور، اراده جامع است؛ یعنی انواع نماز ها چه از مسافر و چه از حاضر و.... همگی عمود دین هستند</w:t>
      </w:r>
      <w:r w:rsidR="003256F8">
        <w:rPr>
          <w:rFonts w:hint="cs"/>
          <w:rtl/>
        </w:rPr>
        <w:t xml:space="preserve"> نه اینکه فقط نماز تام الاجزاء و الشرایط حاضر مختار، در این روایت مراد باشد</w:t>
      </w:r>
      <w:r w:rsidR="002432A6">
        <w:rPr>
          <w:rFonts w:hint="cs"/>
          <w:rtl/>
        </w:rPr>
        <w:t xml:space="preserve">؛ </w:t>
      </w:r>
      <w:r w:rsidR="00AC7CB9">
        <w:rPr>
          <w:rFonts w:hint="cs"/>
          <w:rtl/>
        </w:rPr>
        <w:t xml:space="preserve">چرا که وجهی ندارد گفته شود نماز مسافر و متیمم و ... عمود دین نیست و فقط نماز کامل مختار عمود دین است و یا در الصوم جنه من النار، مراد از صوم، جامع است و همه انواع روزه در هر روزی از سال و از هر کسی را شامل می شود؛ </w:t>
      </w:r>
      <w:r w:rsidR="002432A6">
        <w:rPr>
          <w:rFonts w:hint="cs"/>
          <w:rtl/>
        </w:rPr>
        <w:t xml:space="preserve">همچنین در استعمالات مذکور به وجدان، عنایت و مجازی محقق نیست پس موضوع له صلاه </w:t>
      </w:r>
      <w:r w:rsidR="003256F8">
        <w:rPr>
          <w:rFonts w:hint="cs"/>
          <w:rtl/>
        </w:rPr>
        <w:t xml:space="preserve">و... </w:t>
      </w:r>
      <w:r w:rsidR="002432A6">
        <w:rPr>
          <w:rFonts w:hint="cs"/>
          <w:rtl/>
        </w:rPr>
        <w:t xml:space="preserve">نمی تواند </w:t>
      </w:r>
      <w:r w:rsidR="003256F8">
        <w:rPr>
          <w:rFonts w:hint="cs"/>
          <w:rtl/>
        </w:rPr>
        <w:t xml:space="preserve">همانند وضع در حروف، </w:t>
      </w:r>
      <w:r w:rsidR="002432A6">
        <w:rPr>
          <w:rFonts w:hint="cs"/>
          <w:rtl/>
        </w:rPr>
        <w:t>خاص باشد</w:t>
      </w:r>
      <w:r w:rsidR="00AC7CB9">
        <w:rPr>
          <w:rFonts w:hint="cs"/>
          <w:rtl/>
        </w:rPr>
        <w:t xml:space="preserve"> و لذا از آنجا که معنای استعمالی عام است و مجازی هم رخ نداده؛ پس موضوع له عبادات باید عام باشد.</w:t>
      </w:r>
    </w:p>
    <w:p w:rsidR="00581D1E" w:rsidRDefault="000F185E" w:rsidP="00581D1E">
      <w:pPr>
        <w:pBdr>
          <w:bottom w:val="double" w:sz="6" w:space="1" w:color="auto"/>
        </w:pBdr>
        <w:rPr>
          <w:rtl/>
        </w:rPr>
      </w:pPr>
      <w:r>
        <w:rPr>
          <w:rFonts w:hint="cs"/>
          <w:rtl/>
        </w:rPr>
        <w:t>همینطور سابقا بیان شد که احتمال اشتراک لفظی نیز منتفی است و لذا باید جامع واحدی مراد باشد نه به نحو موضوع له خاص چرا که مشترک لفظی و وضع عام موضوع له خاص، در تعدد معنا با یکدیگر فرقی ندارد در حالیکه در مورد الفاظ عبادات، قطعا معنای واحدی اراده شده است و احتمال تعدد معنا منتفی است.</w:t>
      </w:r>
    </w:p>
    <w:p w:rsidR="00581D1E" w:rsidRDefault="00581D1E" w:rsidP="00581D1E">
      <w:pPr>
        <w:pBdr>
          <w:bottom w:val="double" w:sz="6" w:space="1" w:color="auto"/>
        </w:pBdr>
      </w:pPr>
      <w:r>
        <w:rPr>
          <w:rFonts w:hint="cs"/>
          <w:rtl/>
        </w:rPr>
        <w:t xml:space="preserve">بنابر این </w:t>
      </w:r>
      <w:r w:rsidR="00186F81">
        <w:rPr>
          <w:rFonts w:hint="cs"/>
          <w:rtl/>
        </w:rPr>
        <w:t xml:space="preserve">وضع در </w:t>
      </w:r>
      <w:r>
        <w:rPr>
          <w:rFonts w:hint="cs"/>
          <w:rtl/>
        </w:rPr>
        <w:t xml:space="preserve">الفاظ عبادات </w:t>
      </w:r>
      <w:r w:rsidR="00186F81">
        <w:rPr>
          <w:rFonts w:hint="cs"/>
          <w:rtl/>
        </w:rPr>
        <w:t xml:space="preserve">به نحو </w:t>
      </w:r>
      <w:r>
        <w:rPr>
          <w:rFonts w:hint="cs"/>
          <w:rtl/>
        </w:rPr>
        <w:t>وضع عام و موضوع له عام هستند.</w:t>
      </w:r>
    </w:p>
    <w:p w:rsidR="003E6650" w:rsidRPr="001A27D7" w:rsidRDefault="00E70227" w:rsidP="00C23A6F">
      <w:pPr>
        <w:pStyle w:val="Heading1"/>
        <w:rPr>
          <w:rtl/>
        </w:rPr>
      </w:pPr>
      <w:bookmarkStart w:id="4" w:name="_Toc32814814"/>
      <w:r>
        <w:rPr>
          <w:rFonts w:hint="cs"/>
          <w:rtl/>
        </w:rPr>
        <w:lastRenderedPageBreak/>
        <w:t xml:space="preserve">کلام مرحوم آخوند در </w:t>
      </w:r>
      <w:r w:rsidR="00C23A6F">
        <w:rPr>
          <w:rFonts w:hint="cs"/>
          <w:rtl/>
        </w:rPr>
        <w:t xml:space="preserve">ثمره بحث صحیح و اعم </w:t>
      </w:r>
      <w:r w:rsidR="0084739E">
        <w:rPr>
          <w:rStyle w:val="FootnoteReference"/>
          <w:rtl/>
        </w:rPr>
        <w:footnoteReference w:id="1"/>
      </w:r>
      <w:bookmarkEnd w:id="4"/>
    </w:p>
    <w:p w:rsidR="001A1EA5" w:rsidRDefault="00C23A6F" w:rsidP="006162A2">
      <w:pPr>
        <w:rPr>
          <w:rtl/>
        </w:rPr>
      </w:pPr>
      <w:r>
        <w:rPr>
          <w:rFonts w:hint="cs"/>
          <w:rtl/>
        </w:rPr>
        <w:t xml:space="preserve">مرحوم آخوند سه مطلب را به عنوان ثمره بیان نموده ولی تنها یکی از آنها را به عنوان ثمره </w:t>
      </w:r>
      <w:r w:rsidR="00E70227">
        <w:rPr>
          <w:rFonts w:hint="cs"/>
          <w:rtl/>
        </w:rPr>
        <w:t xml:space="preserve">صحیح </w:t>
      </w:r>
      <w:r>
        <w:rPr>
          <w:rFonts w:hint="cs"/>
          <w:rtl/>
        </w:rPr>
        <w:t>پذیرفتند</w:t>
      </w:r>
      <w:r w:rsidR="00186F81">
        <w:rPr>
          <w:rFonts w:hint="cs"/>
          <w:rtl/>
        </w:rPr>
        <w:t xml:space="preserve"> و یکی را ثمره اصولی ندانستند و یکی را نیز غلط دانستند</w:t>
      </w:r>
      <w:r>
        <w:rPr>
          <w:rFonts w:hint="cs"/>
          <w:rtl/>
        </w:rPr>
        <w:t>.</w:t>
      </w:r>
    </w:p>
    <w:p w:rsidR="00AB2EAF" w:rsidRDefault="00C23A6F" w:rsidP="00AB2EAF">
      <w:pPr>
        <w:pStyle w:val="Heading2"/>
        <w:rPr>
          <w:rtl/>
        </w:rPr>
      </w:pPr>
      <w:bookmarkStart w:id="5" w:name="_Toc32814815"/>
      <w:r>
        <w:rPr>
          <w:rFonts w:hint="cs"/>
          <w:rtl/>
        </w:rPr>
        <w:t xml:space="preserve">ثمره اول: </w:t>
      </w:r>
      <w:r w:rsidR="00AB2EAF">
        <w:rPr>
          <w:rFonts w:hint="cs"/>
          <w:rtl/>
        </w:rPr>
        <w:t>تمسک به اطلاق</w:t>
      </w:r>
      <w:bookmarkEnd w:id="5"/>
    </w:p>
    <w:p w:rsidR="00C23A6F" w:rsidRDefault="00186F81" w:rsidP="00547D2A">
      <w:pPr>
        <w:rPr>
          <w:rtl/>
        </w:rPr>
      </w:pPr>
      <w:r>
        <w:rPr>
          <w:rFonts w:hint="cs"/>
          <w:rtl/>
        </w:rPr>
        <w:t xml:space="preserve">طبق قول به صحیح، </w:t>
      </w:r>
      <w:r w:rsidR="00C23A6F">
        <w:rPr>
          <w:rFonts w:hint="cs"/>
          <w:rtl/>
        </w:rPr>
        <w:t>درموارد شک در شرطیت و جزئیت، دلیل نسبت به شرط و جزء مشکوک، مجمل خواهد بود؛ مثلا اگر شک شود که استقرار شرط نماز است یا خیر و یا جلسه استراحت جزء نماز است یا خیر، نمی توان با تمسک به اطلاق دلیل</w:t>
      </w:r>
      <w:r>
        <w:rPr>
          <w:rFonts w:hint="cs"/>
          <w:rtl/>
        </w:rPr>
        <w:t xml:space="preserve"> </w:t>
      </w:r>
      <w:r w:rsidR="00C23A6F">
        <w:rPr>
          <w:rFonts w:hint="cs"/>
          <w:rtl/>
        </w:rPr>
        <w:t xml:space="preserve"> </w:t>
      </w:r>
      <w:r w:rsidR="00C23A6F" w:rsidRPr="00186F81">
        <w:rPr>
          <w:rFonts w:hint="cs"/>
          <w:color w:val="008000"/>
          <w:rtl/>
        </w:rPr>
        <w:t>اقیموا الصلاه</w:t>
      </w:r>
      <w:r w:rsidR="00C23A6F">
        <w:rPr>
          <w:rFonts w:hint="cs"/>
          <w:rtl/>
        </w:rPr>
        <w:t xml:space="preserve"> جزئیت مشکوک را نفی نمود </w:t>
      </w:r>
      <w:r>
        <w:rPr>
          <w:rFonts w:hint="cs"/>
          <w:rtl/>
        </w:rPr>
        <w:t>برخلاف</w:t>
      </w:r>
      <w:r w:rsidR="00C23A6F">
        <w:rPr>
          <w:rFonts w:hint="cs"/>
          <w:rtl/>
        </w:rPr>
        <w:t xml:space="preserve"> الفاظ معاملات</w:t>
      </w:r>
      <w:r>
        <w:rPr>
          <w:rFonts w:hint="cs"/>
          <w:rtl/>
        </w:rPr>
        <w:t xml:space="preserve"> که </w:t>
      </w:r>
      <w:r w:rsidR="00C23A6F">
        <w:rPr>
          <w:rFonts w:hint="cs"/>
          <w:rtl/>
        </w:rPr>
        <w:t xml:space="preserve">در صورت شک در جزیت و شرطیت، به اطلاق ادله صحت تمسک می شود و لذا شرطیت عربیت و </w:t>
      </w:r>
      <w:r>
        <w:rPr>
          <w:rFonts w:hint="cs"/>
          <w:rtl/>
        </w:rPr>
        <w:t>تلفظ و</w:t>
      </w:r>
      <w:r w:rsidR="00C23A6F">
        <w:rPr>
          <w:rFonts w:hint="cs"/>
          <w:rtl/>
        </w:rPr>
        <w:t>... در معامله به همین جهت نفی شده؛</w:t>
      </w:r>
      <w:r>
        <w:rPr>
          <w:rFonts w:hint="cs"/>
          <w:rtl/>
        </w:rPr>
        <w:t xml:space="preserve"> یعنی</w:t>
      </w:r>
      <w:r w:rsidR="00C23A6F">
        <w:rPr>
          <w:rFonts w:hint="cs"/>
          <w:rtl/>
        </w:rPr>
        <w:t xml:space="preserve"> در عبادات اگر قائل شویم که لفظ برای صحیح وضع شده است، معنای صلاه، نماز صحیحه تا</w:t>
      </w:r>
      <w:r>
        <w:rPr>
          <w:rFonts w:hint="cs"/>
          <w:rtl/>
        </w:rPr>
        <w:t>م الاجزاء و الشرایط که موثر در س</w:t>
      </w:r>
      <w:r w:rsidR="00C23A6F">
        <w:rPr>
          <w:rFonts w:hint="cs"/>
          <w:rtl/>
        </w:rPr>
        <w:t>قوط اعاده و قضا است خواهد بود. با توجه به این مطلب در صورتی که احتمال بدهیم جزء و شرطی داخل در ماهیت باشد، نمی توان به اطلاق دلیل امر به صلاه و عدم تقیید به جزء مشکوک تمسک نمود؛ زیرا برای تمسک به اطلاق لازم است که تسمیه خارج از قیود محتمله</w:t>
      </w:r>
      <w:r>
        <w:rPr>
          <w:rFonts w:hint="cs"/>
          <w:rtl/>
        </w:rPr>
        <w:t xml:space="preserve"> باشد</w:t>
      </w:r>
      <w:r w:rsidR="00C23A6F">
        <w:rPr>
          <w:rFonts w:hint="cs"/>
          <w:rtl/>
        </w:rPr>
        <w:t xml:space="preserve"> و </w:t>
      </w:r>
      <w:r>
        <w:rPr>
          <w:rFonts w:hint="cs"/>
          <w:rtl/>
        </w:rPr>
        <w:t xml:space="preserve">قیود مشکوکه </w:t>
      </w:r>
      <w:r w:rsidR="00C23A6F">
        <w:rPr>
          <w:rFonts w:hint="cs"/>
          <w:rtl/>
        </w:rPr>
        <w:t xml:space="preserve">زائد بر </w:t>
      </w:r>
      <w:r>
        <w:rPr>
          <w:rFonts w:hint="cs"/>
          <w:rtl/>
        </w:rPr>
        <w:t xml:space="preserve">اصل </w:t>
      </w:r>
      <w:r w:rsidR="00C23A6F">
        <w:rPr>
          <w:rFonts w:hint="cs"/>
          <w:rtl/>
        </w:rPr>
        <w:t>ماهیت باشند</w:t>
      </w:r>
      <w:r>
        <w:rPr>
          <w:rFonts w:hint="cs"/>
          <w:rtl/>
        </w:rPr>
        <w:t xml:space="preserve"> </w:t>
      </w:r>
      <w:r>
        <w:rPr>
          <w:rFonts w:cs="Cambria" w:hint="cs"/>
          <w:rtl/>
        </w:rPr>
        <w:t>_</w:t>
      </w:r>
      <w:r>
        <w:rPr>
          <w:rFonts w:hint="cs"/>
          <w:rtl/>
        </w:rPr>
        <w:t>همانگونه که عربی و لفظی بودن امری خارج از ماهیت بیع است</w:t>
      </w:r>
      <w:r>
        <w:rPr>
          <w:rFonts w:cs="Cambria" w:hint="cs"/>
          <w:rtl/>
        </w:rPr>
        <w:t>_</w:t>
      </w:r>
      <w:r w:rsidR="00C23A6F">
        <w:rPr>
          <w:rFonts w:hint="cs"/>
          <w:rtl/>
        </w:rPr>
        <w:t xml:space="preserve"> پس اگر گفته شود که صلاه وضع برای صحیح شده است در فرض شک در جزئیت و شرطیت، شک در صدق عنوان </w:t>
      </w:r>
      <w:r w:rsidR="00EB659D">
        <w:rPr>
          <w:rFonts w:hint="cs"/>
          <w:rtl/>
        </w:rPr>
        <w:t xml:space="preserve">صلاه بر فاقد جزء </w:t>
      </w:r>
      <w:r w:rsidR="00C23A6F">
        <w:rPr>
          <w:rFonts w:hint="cs"/>
          <w:rtl/>
        </w:rPr>
        <w:t>وجود دارد</w:t>
      </w:r>
      <w:r w:rsidR="00547D2A">
        <w:rPr>
          <w:rFonts w:hint="cs"/>
          <w:rtl/>
        </w:rPr>
        <w:t xml:space="preserve"> و</w:t>
      </w:r>
      <w:r w:rsidR="00C23A6F">
        <w:rPr>
          <w:rFonts w:hint="cs"/>
          <w:rtl/>
        </w:rPr>
        <w:t xml:space="preserve"> در اینگونه موارد ن</w:t>
      </w:r>
      <w:r w:rsidR="00EB659D">
        <w:rPr>
          <w:rFonts w:hint="cs"/>
          <w:rtl/>
        </w:rPr>
        <w:t xml:space="preserve">می توان به اطلاق دلیل تمسک نمود؛ </w:t>
      </w:r>
      <w:r w:rsidR="00547D2A">
        <w:rPr>
          <w:rFonts w:hint="cs"/>
          <w:rtl/>
        </w:rPr>
        <w:t>همانطور که</w:t>
      </w:r>
      <w:r w:rsidR="00EB659D">
        <w:rPr>
          <w:rFonts w:hint="cs"/>
          <w:rtl/>
        </w:rPr>
        <w:t xml:space="preserve"> در معاملات نیز اگر در صدق عنوان شک شود، نمی توان به اطلاق دلیل صحت تمسک نمود؛ مثلا در معاملات فصلی مانند فروش خانه برای تابستان ها معلوم نیست که بیع صادق باشد تا بتوان به اطلاقات دلیل صحت بیع تمسک نمود</w:t>
      </w:r>
      <w:r w:rsidR="00547D2A">
        <w:rPr>
          <w:rFonts w:hint="cs"/>
          <w:rtl/>
        </w:rPr>
        <w:t xml:space="preserve"> یا اینکه صدق بیع منوط به اطلاق ملکیت در همه زمان ها است</w:t>
      </w:r>
      <w:r w:rsidR="00EB659D">
        <w:rPr>
          <w:rFonts w:hint="cs"/>
          <w:rtl/>
        </w:rPr>
        <w:t xml:space="preserve">. و یا اینکه اگر کسی منفعت کالا را بفروشد، شک در صدق عنوان فروش می شود؛ زیرا معلوم نیست که بتوان منافع را نیز فروخت، </w:t>
      </w:r>
      <w:r w:rsidR="00547D2A">
        <w:rPr>
          <w:rFonts w:hint="cs"/>
          <w:rtl/>
        </w:rPr>
        <w:t>زیرا</w:t>
      </w:r>
      <w:r w:rsidR="00EB659D">
        <w:rPr>
          <w:rFonts w:hint="cs"/>
          <w:rtl/>
        </w:rPr>
        <w:t xml:space="preserve"> </w:t>
      </w:r>
      <w:r w:rsidR="00547D2A">
        <w:rPr>
          <w:rFonts w:hint="cs"/>
          <w:rtl/>
        </w:rPr>
        <w:t xml:space="preserve">در مفهوم بیع، </w:t>
      </w:r>
      <w:r w:rsidR="00EB659D">
        <w:rPr>
          <w:rFonts w:hint="cs"/>
          <w:rtl/>
        </w:rPr>
        <w:t>منفعت داخل نیست و لذا بیع کالای بدون منفعت هم صحیح است، پس نمی توان به ادل</w:t>
      </w:r>
      <w:r w:rsidR="00547D2A">
        <w:rPr>
          <w:rFonts w:hint="cs"/>
          <w:rtl/>
        </w:rPr>
        <w:t>ه وجود خیارات و ... در بیع منفعت و...</w:t>
      </w:r>
      <w:r w:rsidR="00EB659D">
        <w:rPr>
          <w:rFonts w:hint="cs"/>
          <w:rtl/>
        </w:rPr>
        <w:t xml:space="preserve"> تمسک نمود؛ زیرا در تطبی</w:t>
      </w:r>
      <w:r w:rsidR="00547D2A">
        <w:rPr>
          <w:rFonts w:hint="cs"/>
          <w:rtl/>
        </w:rPr>
        <w:t>ق دلیل بر این مورد شک وجود دارد و در صدق دلیل در این مورد به جهت شک در تسمیه، شک وجود دارد.</w:t>
      </w:r>
    </w:p>
    <w:p w:rsidR="00547D2A" w:rsidRDefault="004A2B0F" w:rsidP="004A2B0F">
      <w:pPr>
        <w:rPr>
          <w:rtl/>
        </w:rPr>
      </w:pPr>
      <w:r>
        <w:rPr>
          <w:rFonts w:hint="cs"/>
          <w:rtl/>
        </w:rPr>
        <w:t xml:space="preserve">بنابر این طبق قول به صحیح نمی توان به اطلاق دلیل تمسک نمود؛ اما طبق قول به اعم، </w:t>
      </w:r>
      <w:r w:rsidR="00547D2A">
        <w:rPr>
          <w:rFonts w:hint="cs"/>
          <w:rtl/>
        </w:rPr>
        <w:t>تفصیل می دهیم</w:t>
      </w:r>
      <w:r w:rsidR="00085237">
        <w:rPr>
          <w:rFonts w:hint="cs"/>
          <w:rtl/>
        </w:rPr>
        <w:t>:</w:t>
      </w:r>
    </w:p>
    <w:p w:rsidR="00085237" w:rsidRDefault="004A2B0F" w:rsidP="00085237">
      <w:pPr>
        <w:rPr>
          <w:rtl/>
        </w:rPr>
      </w:pPr>
      <w:r>
        <w:rPr>
          <w:rFonts w:hint="cs"/>
          <w:rtl/>
        </w:rPr>
        <w:lastRenderedPageBreak/>
        <w:t xml:space="preserve">نسبت به برخی اجزاء </w:t>
      </w:r>
      <w:r w:rsidR="00547D2A">
        <w:rPr>
          <w:rFonts w:hint="cs"/>
          <w:rtl/>
        </w:rPr>
        <w:t>مانند</w:t>
      </w:r>
      <w:r>
        <w:rPr>
          <w:rFonts w:hint="cs"/>
          <w:rtl/>
        </w:rPr>
        <w:t xml:space="preserve"> برخی ارکان، </w:t>
      </w:r>
      <w:r w:rsidR="00085237">
        <w:rPr>
          <w:rFonts w:hint="cs"/>
          <w:rtl/>
        </w:rPr>
        <w:t>داخل در تسمیه است و لذا تمسک به اطلاق در نفی این امور صحیح نیست</w:t>
      </w:r>
      <w:r>
        <w:rPr>
          <w:rFonts w:hint="cs"/>
          <w:rtl/>
        </w:rPr>
        <w:t>، زیرا برای صدق صلاه وجود برخی اجزای حداقلی لازم است</w:t>
      </w:r>
      <w:r w:rsidR="00547D2A">
        <w:rPr>
          <w:rFonts w:hint="cs"/>
          <w:rtl/>
        </w:rPr>
        <w:t>؛</w:t>
      </w:r>
      <w:r>
        <w:rPr>
          <w:rFonts w:hint="cs"/>
          <w:rtl/>
        </w:rPr>
        <w:t xml:space="preserve"> ا</w:t>
      </w:r>
      <w:r w:rsidR="00085237">
        <w:rPr>
          <w:rFonts w:hint="cs"/>
          <w:rtl/>
        </w:rPr>
        <w:t>ما نسبت به برخی اجزا مانند قنوت که</w:t>
      </w:r>
      <w:r>
        <w:rPr>
          <w:rFonts w:hint="cs"/>
          <w:rtl/>
        </w:rPr>
        <w:t xml:space="preserve"> قطعا داخل در ماهیت و مسمی نیست؛ </w:t>
      </w:r>
      <w:r w:rsidR="00085237">
        <w:rPr>
          <w:rFonts w:hint="cs"/>
          <w:rtl/>
        </w:rPr>
        <w:t>م</w:t>
      </w:r>
      <w:r>
        <w:rPr>
          <w:rFonts w:hint="cs"/>
          <w:rtl/>
        </w:rPr>
        <w:t>ی توان به اطلاق دلیل وجوب صلاه، بر صحت فاقد جزء مشکوک تمسک نمود</w:t>
      </w:r>
      <w:r w:rsidR="00085237">
        <w:rPr>
          <w:rFonts w:hint="cs"/>
          <w:rtl/>
        </w:rPr>
        <w:t>.</w:t>
      </w:r>
    </w:p>
    <w:p w:rsidR="004A2B0F" w:rsidRDefault="004A2B0F" w:rsidP="00085237">
      <w:pPr>
        <w:rPr>
          <w:rtl/>
        </w:rPr>
      </w:pPr>
      <w:r>
        <w:rPr>
          <w:rFonts w:hint="cs"/>
          <w:rtl/>
        </w:rPr>
        <w:t>البته در تمسک به اطلاق لازم است که دلیل در مقام بیان باشد که این شرط اختصاصی به این مسئله ندارد و تمسک به اطلاق، در تمامی مقامات، مشروط به احراز در مقام بیان بودن به وجدان یا اصل و ... است.</w:t>
      </w:r>
    </w:p>
    <w:p w:rsidR="00273C0D" w:rsidRDefault="00085237" w:rsidP="00273C0D">
      <w:pPr>
        <w:rPr>
          <w:rtl/>
        </w:rPr>
      </w:pPr>
      <w:r>
        <w:rPr>
          <w:rFonts w:hint="cs"/>
          <w:rtl/>
        </w:rPr>
        <w:t>بله</w:t>
      </w:r>
      <w:r w:rsidR="004A2B0F">
        <w:rPr>
          <w:rFonts w:hint="cs"/>
          <w:rtl/>
        </w:rPr>
        <w:t xml:space="preserve"> گفته شده است که دلیل اقیموا الصلاه، در مقام بیان اجزا و شرایط نیست</w:t>
      </w:r>
      <w:r>
        <w:rPr>
          <w:rFonts w:hint="cs"/>
          <w:rtl/>
        </w:rPr>
        <w:t xml:space="preserve"> بلکه در مقام بیان اصل تشریع است</w:t>
      </w:r>
      <w:r w:rsidR="004A2B0F">
        <w:rPr>
          <w:rFonts w:hint="cs"/>
          <w:rtl/>
        </w:rPr>
        <w:t xml:space="preserve"> که در این صورت قائل به اعمی همانند قائل به صحیح، </w:t>
      </w:r>
      <w:r w:rsidR="00273C0D">
        <w:rPr>
          <w:rFonts w:hint="cs"/>
          <w:rtl/>
        </w:rPr>
        <w:t xml:space="preserve">نمی توان به اطلاق تمسک نمود؛ </w:t>
      </w:r>
      <w:r w:rsidR="00761ADC">
        <w:rPr>
          <w:rFonts w:hint="cs"/>
          <w:rtl/>
        </w:rPr>
        <w:t>البته طبق قول به صحیح لفظ مجمل است و قابل اطلاق نیست اما طبق قول به اعم مهمل است و هر چند که می توانست مطلق باشد اما مهمل گذ</w:t>
      </w:r>
      <w:r w:rsidR="00273C0D">
        <w:rPr>
          <w:rFonts w:hint="cs"/>
          <w:rtl/>
        </w:rPr>
        <w:t>اشته شده بود.</w:t>
      </w:r>
    </w:p>
    <w:p w:rsidR="004A2B0F" w:rsidRDefault="00085237" w:rsidP="00085237">
      <w:pPr>
        <w:rPr>
          <w:rtl/>
        </w:rPr>
      </w:pPr>
      <w:r>
        <w:rPr>
          <w:rFonts w:hint="cs"/>
          <w:rtl/>
        </w:rPr>
        <w:t>بنابر این چه در فرض اجمال و چه در فرض اهمال؛</w:t>
      </w:r>
      <w:r w:rsidR="00273C0D">
        <w:rPr>
          <w:rFonts w:hint="cs"/>
          <w:rtl/>
        </w:rPr>
        <w:t xml:space="preserve"> باید به اصل عملی رجوع </w:t>
      </w:r>
      <w:r>
        <w:rPr>
          <w:rFonts w:hint="cs"/>
          <w:rtl/>
        </w:rPr>
        <w:t>شود</w:t>
      </w:r>
      <w:r w:rsidR="00273C0D">
        <w:rPr>
          <w:rFonts w:hint="cs"/>
          <w:rtl/>
        </w:rPr>
        <w:t xml:space="preserve"> </w:t>
      </w:r>
      <w:r w:rsidR="004A2B0F">
        <w:rPr>
          <w:rFonts w:hint="cs"/>
          <w:rtl/>
        </w:rPr>
        <w:t xml:space="preserve">که اصل عملی در موارد شک </w:t>
      </w:r>
      <w:r>
        <w:rPr>
          <w:rFonts w:hint="cs"/>
          <w:rtl/>
        </w:rPr>
        <w:t>در اقل و اکثر ارتباطی، اختلافی است.</w:t>
      </w:r>
    </w:p>
    <w:p w:rsidR="006D6DA2" w:rsidRDefault="00AB2EAF" w:rsidP="00C43095">
      <w:pPr>
        <w:pStyle w:val="Heading2"/>
        <w:rPr>
          <w:rtl/>
        </w:rPr>
      </w:pPr>
      <w:bookmarkStart w:id="6" w:name="_Toc32814816"/>
      <w:r>
        <w:rPr>
          <w:rFonts w:hint="cs"/>
          <w:rtl/>
        </w:rPr>
        <w:t>ثمره دوم: تمسک به اصل برائت</w:t>
      </w:r>
      <w:bookmarkEnd w:id="6"/>
    </w:p>
    <w:p w:rsidR="00273C0D" w:rsidRDefault="00AB2EAF" w:rsidP="00C43095">
      <w:pPr>
        <w:rPr>
          <w:rtl/>
        </w:rPr>
      </w:pPr>
      <w:r>
        <w:rPr>
          <w:rFonts w:hint="cs"/>
          <w:rtl/>
        </w:rPr>
        <w:t xml:space="preserve">طبق قول به صحیح، در صورت شک در جزئیت و شرطیت، </w:t>
      </w:r>
      <w:r w:rsidR="00C43095">
        <w:rPr>
          <w:rFonts w:hint="cs"/>
          <w:rtl/>
        </w:rPr>
        <w:t xml:space="preserve">شارع امر به صلاه صحیحه نموده و پس از اتیان بدون جزء مشکوک، </w:t>
      </w:r>
      <w:r w:rsidR="00A41EF7">
        <w:rPr>
          <w:rFonts w:hint="cs"/>
          <w:rtl/>
        </w:rPr>
        <w:t>شک در اتیان صلاه وجود دارد و اصل برائت نمی تواند اثبات کند که ماتی به، نماز بوده است</w:t>
      </w:r>
      <w:r w:rsidR="00C43095">
        <w:rPr>
          <w:rFonts w:hint="cs"/>
          <w:rtl/>
        </w:rPr>
        <w:t>،</w:t>
      </w:r>
      <w:r w:rsidR="00A41EF7">
        <w:rPr>
          <w:rFonts w:hint="cs"/>
          <w:rtl/>
        </w:rPr>
        <w:t xml:space="preserve"> پس شک</w:t>
      </w:r>
      <w:r>
        <w:rPr>
          <w:rFonts w:hint="cs"/>
          <w:rtl/>
        </w:rPr>
        <w:t xml:space="preserve"> </w:t>
      </w:r>
      <w:r w:rsidR="00C43095">
        <w:rPr>
          <w:rFonts w:hint="cs"/>
          <w:rtl/>
        </w:rPr>
        <w:t>در فراغ تکلیف معلوم وجود دارد، پس</w:t>
      </w:r>
      <w:r w:rsidR="00A41EF7">
        <w:rPr>
          <w:rFonts w:hint="cs"/>
          <w:rtl/>
        </w:rPr>
        <w:t xml:space="preserve"> مجرای احتیاط است</w:t>
      </w:r>
      <w:r w:rsidR="00C43095">
        <w:rPr>
          <w:rFonts w:hint="cs"/>
          <w:rtl/>
        </w:rPr>
        <w:t>؛</w:t>
      </w:r>
      <w:r w:rsidR="00A41EF7">
        <w:rPr>
          <w:rFonts w:hint="cs"/>
          <w:rtl/>
        </w:rPr>
        <w:t xml:space="preserve"> اما طبق قول به اعم می توان به اصل برائت تمسک نمود؛ زیرا صدق صلاه بر فاقد جزء مشکوک معلوم است اما ممکن است </w:t>
      </w:r>
      <w:r w:rsidR="00C43095">
        <w:rPr>
          <w:rFonts w:hint="cs"/>
          <w:rtl/>
        </w:rPr>
        <w:t xml:space="preserve">امر به نماز، علاوه بر نماز انجام شده به چیز دیگری نیز تعلق گرفته یا نه </w:t>
      </w:r>
      <w:r w:rsidR="00A41EF7">
        <w:rPr>
          <w:rFonts w:hint="cs"/>
          <w:rtl/>
        </w:rPr>
        <w:t xml:space="preserve">پس </w:t>
      </w:r>
      <w:r w:rsidR="00C43095">
        <w:rPr>
          <w:rFonts w:hint="cs"/>
          <w:rtl/>
        </w:rPr>
        <w:t xml:space="preserve">شک در تکلیف زائد وجود دارد ولذا </w:t>
      </w:r>
      <w:r w:rsidR="00A41EF7">
        <w:rPr>
          <w:rFonts w:hint="cs"/>
          <w:rtl/>
        </w:rPr>
        <w:t>می توان به اصل برائت بر عدم لزوم اتیان به اجزای مشکوکه تمسک نمود.</w:t>
      </w:r>
    </w:p>
    <w:p w:rsidR="00AB2EAF" w:rsidRDefault="00AB2EAF" w:rsidP="00AB2EAF">
      <w:pPr>
        <w:pStyle w:val="Heading3"/>
        <w:rPr>
          <w:rtl/>
        </w:rPr>
      </w:pPr>
      <w:bookmarkStart w:id="7" w:name="_Toc32814817"/>
      <w:r>
        <w:rPr>
          <w:rFonts w:hint="cs"/>
          <w:rtl/>
        </w:rPr>
        <w:t>مناقشه</w:t>
      </w:r>
      <w:r w:rsidR="00922AF5">
        <w:rPr>
          <w:rFonts w:hint="cs"/>
          <w:rtl/>
        </w:rPr>
        <w:t xml:space="preserve"> در ثمره دوم</w:t>
      </w:r>
      <w:r>
        <w:rPr>
          <w:rFonts w:hint="cs"/>
          <w:rtl/>
        </w:rPr>
        <w:t>: تفاوتی بین قول به صحیح و اعم نیست.</w:t>
      </w:r>
      <w:bookmarkEnd w:id="7"/>
    </w:p>
    <w:p w:rsidR="004A2B0F" w:rsidRDefault="00AB2EAF" w:rsidP="00C43095">
      <w:pPr>
        <w:rPr>
          <w:rtl/>
        </w:rPr>
      </w:pPr>
      <w:r>
        <w:rPr>
          <w:rFonts w:hint="cs"/>
          <w:rtl/>
        </w:rPr>
        <w:t xml:space="preserve">در تمسک به اصل برائت یا احتیاط، تفاوتی بین قول به صحیح و اعم نیست و اینگونه نیست که طبق قول به صحیح، برائت جاری نشود </w:t>
      </w:r>
      <w:r w:rsidR="00C43095">
        <w:rPr>
          <w:rFonts w:hint="cs"/>
          <w:rtl/>
        </w:rPr>
        <w:t>بلکه</w:t>
      </w:r>
      <w:r>
        <w:rPr>
          <w:rFonts w:hint="cs"/>
          <w:rtl/>
        </w:rPr>
        <w:t xml:space="preserve"> </w:t>
      </w:r>
      <w:r w:rsidR="00A41EF7">
        <w:rPr>
          <w:rFonts w:hint="cs"/>
          <w:rtl/>
        </w:rPr>
        <w:t xml:space="preserve">می توان قائل به وضع برای صحیح شد و اصل برائت را نیز جاری دانست؛ زیرا نسبت فعل مکلف </w:t>
      </w:r>
      <w:r w:rsidR="00C43095">
        <w:rPr>
          <w:rFonts w:hint="cs"/>
          <w:rtl/>
        </w:rPr>
        <w:t xml:space="preserve">با موضوع له عبادات، عنوان و معنون است؛ یعنی </w:t>
      </w:r>
      <w:r w:rsidR="00A41EF7">
        <w:rPr>
          <w:rFonts w:hint="cs"/>
          <w:rtl/>
        </w:rPr>
        <w:t xml:space="preserve">عنوان </w:t>
      </w:r>
      <w:r w:rsidR="00C43095">
        <w:rPr>
          <w:rFonts w:hint="cs"/>
          <w:rtl/>
        </w:rPr>
        <w:t xml:space="preserve">مامور به </w:t>
      </w:r>
      <w:r w:rsidR="00A41EF7">
        <w:rPr>
          <w:rFonts w:hint="cs"/>
          <w:rtl/>
        </w:rPr>
        <w:t>منطبق بر فعل مکلف است</w:t>
      </w:r>
      <w:r w:rsidR="00C43095">
        <w:rPr>
          <w:rFonts w:hint="cs"/>
          <w:rtl/>
        </w:rPr>
        <w:t>. تنها در صورتی که فعل مکلف و مامور به از</w:t>
      </w:r>
      <w:r w:rsidR="00A41EF7">
        <w:rPr>
          <w:rFonts w:hint="cs"/>
          <w:rtl/>
        </w:rPr>
        <w:t xml:space="preserve"> قبیل سبب و مسبب </w:t>
      </w:r>
      <w:r w:rsidR="00C43095">
        <w:rPr>
          <w:rFonts w:hint="cs"/>
          <w:rtl/>
        </w:rPr>
        <w:t>باشد مانند پختن و آتش،</w:t>
      </w:r>
      <w:r w:rsidR="00A41EF7">
        <w:rPr>
          <w:rFonts w:hint="cs"/>
          <w:rtl/>
        </w:rPr>
        <w:t xml:space="preserve"> در فرض شک در</w:t>
      </w:r>
      <w:r w:rsidR="00C43095">
        <w:rPr>
          <w:rFonts w:hint="cs"/>
          <w:rtl/>
        </w:rPr>
        <w:t xml:space="preserve"> تحقق مسبب، اصل اشتغال جاری میشود.</w:t>
      </w:r>
    </w:p>
    <w:p w:rsidR="00062FFB" w:rsidRDefault="00062FFB" w:rsidP="00997BBD">
      <w:pPr>
        <w:rPr>
          <w:rtl/>
        </w:rPr>
      </w:pPr>
      <w:r>
        <w:rPr>
          <w:rFonts w:hint="cs"/>
          <w:rtl/>
        </w:rPr>
        <w:lastRenderedPageBreak/>
        <w:t xml:space="preserve">یعنی طبق قول به صحیح نیز </w:t>
      </w:r>
      <w:r w:rsidR="00997BBD">
        <w:rPr>
          <w:rFonts w:hint="cs"/>
          <w:rtl/>
        </w:rPr>
        <w:t xml:space="preserve">فعل مکلف در اتیان به نماز، </w:t>
      </w:r>
      <w:r>
        <w:rPr>
          <w:rFonts w:hint="cs"/>
          <w:rtl/>
        </w:rPr>
        <w:t xml:space="preserve">منطبق بر مامور به است نه مسبب از آن بر خلاف طهارت مامور به که مسبب از افعال مکلف است. بنابر این شک در حد و مقدار مامور به است و لذا می توان به اصل برائت بر نفی </w:t>
      </w:r>
      <w:r w:rsidR="00997BBD">
        <w:rPr>
          <w:rFonts w:hint="cs"/>
          <w:rtl/>
        </w:rPr>
        <w:t>بیش از قدر متیقن</w:t>
      </w:r>
      <w:r>
        <w:rPr>
          <w:rFonts w:hint="cs"/>
          <w:rtl/>
        </w:rPr>
        <w:t>، تمسک نمود</w:t>
      </w:r>
      <w:r w:rsidR="00997BBD">
        <w:rPr>
          <w:rFonts w:hint="cs"/>
          <w:rtl/>
        </w:rPr>
        <w:t xml:space="preserve"> بله بدون اتیان به جزء مشکوک، صدق صلاه بر افعال مکلف مشکوک است اما مکلف مامور به عنوان نیست بلکه مامور به واقعیت است که واقعیت نماز معلوم نیست نیاز به جزء مشکوک داشته باشد پس شک در اصل تکلیف است.</w:t>
      </w:r>
    </w:p>
    <w:p w:rsidR="00997BBD" w:rsidRPr="006162A2" w:rsidRDefault="00997BBD" w:rsidP="00997BBD">
      <w:pPr>
        <w:rPr>
          <w:rtl/>
        </w:rPr>
      </w:pPr>
      <w:r>
        <w:rPr>
          <w:rFonts w:hint="cs"/>
          <w:rtl/>
        </w:rPr>
        <w:t>بنابر این چه قائل به صحیح و چه قائل به اعم باشیم، تمسک به اصل برائت ممکن خواهد بود و به همین جهت مشهور با وجود قول به صحیح، در فرض شک در جزء و شرط زائد، اصل برائت را جاری دانستند.</w:t>
      </w:r>
    </w:p>
    <w:sectPr w:rsidR="00997BB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BC2" w:rsidRDefault="00E30BC2" w:rsidP="008B750B">
      <w:pPr>
        <w:spacing w:line="240" w:lineRule="auto"/>
      </w:pPr>
      <w:r>
        <w:separator/>
      </w:r>
    </w:p>
  </w:endnote>
  <w:endnote w:type="continuationSeparator" w:id="0">
    <w:p w:rsidR="00E30BC2" w:rsidRDefault="00E30BC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D4756" w:rsidRPr="006D475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A6B17" w:rsidP="001B6799">
          <w:pPr>
            <w:pStyle w:val="Footer"/>
            <w:bidi w:val="0"/>
            <w:rPr>
              <w:color w:val="808080" w:themeColor="background1" w:themeShade="80"/>
              <w:rtl/>
            </w:rPr>
          </w:pPr>
          <w:bookmarkStart w:id="15" w:name="BokAdres"/>
          <w:bookmarkEnd w:id="15"/>
          <w:r>
            <w:rPr>
              <w:color w:val="808080" w:themeColor="background1" w:themeShade="80"/>
            </w:rPr>
            <w:t>U1mq1_13981127-088_hs2_mfeb.ir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BC2" w:rsidRDefault="00E30BC2" w:rsidP="008B750B">
      <w:pPr>
        <w:spacing w:line="240" w:lineRule="auto"/>
      </w:pPr>
      <w:r>
        <w:separator/>
      </w:r>
    </w:p>
  </w:footnote>
  <w:footnote w:type="continuationSeparator" w:id="0">
    <w:p w:rsidR="00E30BC2" w:rsidRDefault="00E30BC2" w:rsidP="008B750B">
      <w:pPr>
        <w:spacing w:line="240" w:lineRule="auto"/>
      </w:pPr>
      <w:r>
        <w:continuationSeparator/>
      </w:r>
    </w:p>
  </w:footnote>
  <w:footnote w:id="1">
    <w:p w:rsidR="0084739E" w:rsidRPr="0084739E" w:rsidRDefault="0084739E" w:rsidP="0084739E">
      <w:pPr>
        <w:pStyle w:val="FootnoteText"/>
      </w:pPr>
      <w:r w:rsidRPr="0084739E">
        <w:footnoteRef/>
      </w:r>
      <w:r w:rsidRPr="0084739E">
        <w:rPr>
          <w:rtl/>
        </w:rPr>
        <w:t xml:space="preserve"> </w:t>
      </w:r>
      <w:hyperlink r:id="rId1" w:history="1">
        <w:r w:rsidRPr="0084739E">
          <w:rPr>
            <w:rStyle w:val="Hyperlink"/>
            <w:rtl/>
          </w:rPr>
          <w:t>کفا</w:t>
        </w:r>
        <w:r w:rsidRPr="0084739E">
          <w:rPr>
            <w:rStyle w:val="Hyperlink"/>
            <w:rFonts w:hint="cs"/>
            <w:rtl/>
          </w:rPr>
          <w:t>ی</w:t>
        </w:r>
        <w:r w:rsidRPr="0084739E">
          <w:rPr>
            <w:rStyle w:val="Hyperlink"/>
            <w:rFonts w:hint="eastAsia"/>
            <w:rtl/>
          </w:rPr>
          <w:t>ه</w:t>
        </w:r>
        <w:r w:rsidRPr="0084739E">
          <w:rPr>
            <w:rStyle w:val="Hyperlink"/>
            <w:rtl/>
          </w:rPr>
          <w:t xml:space="preserve"> الاصول، آخوند خراسان</w:t>
        </w:r>
        <w:r w:rsidRPr="0084739E">
          <w:rPr>
            <w:rStyle w:val="Hyperlink"/>
            <w:rFonts w:hint="cs"/>
            <w:rtl/>
          </w:rPr>
          <w:t>ی</w:t>
        </w:r>
        <w:r w:rsidRPr="0084739E">
          <w:rPr>
            <w:rStyle w:val="Hyperlink"/>
            <w:rFonts w:hint="eastAsia"/>
            <w:rtl/>
          </w:rPr>
          <w:t>،</w:t>
        </w:r>
        <w:r w:rsidRPr="0084739E">
          <w:rPr>
            <w:rStyle w:val="Hyperlink"/>
            <w:rtl/>
          </w:rPr>
          <w:t xml:space="preserve"> ج1، ص28.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9A6B17">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A6B1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A6B17">
      <w:rPr>
        <w:b/>
        <w:bCs/>
        <w:color w:val="632423" w:themeColor="accent2" w:themeShade="80"/>
        <w:sz w:val="20"/>
        <w:szCs w:val="24"/>
        <w:rtl/>
      </w:rPr>
      <w:t>قائ</w:t>
    </w:r>
    <w:r w:rsidR="009A6B17">
      <w:rPr>
        <w:rFonts w:hint="cs"/>
        <w:b/>
        <w:bCs/>
        <w:color w:val="632423" w:themeColor="accent2" w:themeShade="80"/>
        <w:sz w:val="20"/>
        <w:szCs w:val="24"/>
        <w:rtl/>
      </w:rPr>
      <w:t>ی</w:t>
    </w:r>
    <w:r w:rsidR="009A6B17">
      <w:rPr>
        <w:rFonts w:hint="eastAsia"/>
        <w:b/>
        <w:bCs/>
        <w:color w:val="632423" w:themeColor="accent2" w:themeShade="80"/>
        <w:sz w:val="20"/>
        <w:szCs w:val="24"/>
        <w:rtl/>
      </w:rPr>
      <w:t>ن</w:t>
    </w:r>
    <w:r w:rsidR="009A6B1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9A6B17">
      <w:rPr>
        <w:sz w:val="24"/>
        <w:szCs w:val="24"/>
        <w:rtl/>
      </w:rPr>
      <w:t>27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9A6B17">
      <w:rPr>
        <w:color w:val="000000" w:themeColor="text1"/>
        <w:sz w:val="24"/>
        <w:szCs w:val="24"/>
        <w:rtl/>
      </w:rPr>
      <w:t>صح</w:t>
    </w:r>
    <w:r w:rsidR="009A6B17">
      <w:rPr>
        <w:rFonts w:hint="cs"/>
        <w:color w:val="000000" w:themeColor="text1"/>
        <w:sz w:val="24"/>
        <w:szCs w:val="24"/>
        <w:rtl/>
      </w:rPr>
      <w:t>ی</w:t>
    </w:r>
    <w:r w:rsidR="009A6B17">
      <w:rPr>
        <w:rFonts w:hint="eastAsia"/>
        <w:color w:val="000000" w:themeColor="text1"/>
        <w:sz w:val="24"/>
        <w:szCs w:val="24"/>
        <w:rtl/>
      </w:rPr>
      <w:t>ح</w:t>
    </w:r>
    <w:r w:rsidR="009A6B17">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9A6B17">
      <w:rPr>
        <w:sz w:val="24"/>
        <w:szCs w:val="24"/>
        <w:rtl/>
      </w:rPr>
      <w:t>حس</w:t>
    </w:r>
    <w:r w:rsidR="009A6B17">
      <w:rPr>
        <w:rFonts w:hint="cs"/>
        <w:sz w:val="24"/>
        <w:szCs w:val="24"/>
        <w:rtl/>
      </w:rPr>
      <w:t>ی</w:t>
    </w:r>
    <w:r w:rsidR="009A6B17">
      <w:rPr>
        <w:rFonts w:hint="eastAsia"/>
        <w:sz w:val="24"/>
        <w:szCs w:val="24"/>
        <w:rtl/>
      </w:rPr>
      <w:t>ن</w:t>
    </w:r>
    <w:r w:rsidR="009A6B17">
      <w:rPr>
        <w:sz w:val="24"/>
        <w:szCs w:val="24"/>
        <w:rtl/>
      </w:rPr>
      <w:t xml:space="preserve"> سل</w:t>
    </w:r>
    <w:r w:rsidR="009A6B17">
      <w:rPr>
        <w:rFonts w:hint="cs"/>
        <w:sz w:val="24"/>
        <w:szCs w:val="24"/>
        <w:rtl/>
      </w:rPr>
      <w:t>ی</w:t>
    </w:r>
    <w:r w:rsidR="009A6B17">
      <w:rPr>
        <w:rFonts w:hint="eastAsia"/>
        <w:sz w:val="24"/>
        <w:szCs w:val="24"/>
        <w:rtl/>
      </w:rPr>
      <w:t>م</w:t>
    </w:r>
    <w:r w:rsidR="009A6B1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A6B17">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2FFB"/>
    <w:rsid w:val="00080A41"/>
    <w:rsid w:val="0008299B"/>
    <w:rsid w:val="00085237"/>
    <w:rsid w:val="000913AA"/>
    <w:rsid w:val="00094847"/>
    <w:rsid w:val="00096C63"/>
    <w:rsid w:val="000B5DB5"/>
    <w:rsid w:val="000C3947"/>
    <w:rsid w:val="000D2A37"/>
    <w:rsid w:val="000D30E9"/>
    <w:rsid w:val="000D6818"/>
    <w:rsid w:val="000E335E"/>
    <w:rsid w:val="000F16CF"/>
    <w:rsid w:val="000F185E"/>
    <w:rsid w:val="000F5BAC"/>
    <w:rsid w:val="00102585"/>
    <w:rsid w:val="00111B38"/>
    <w:rsid w:val="00114AB7"/>
    <w:rsid w:val="00116B2B"/>
    <w:rsid w:val="00124E3D"/>
    <w:rsid w:val="00127E95"/>
    <w:rsid w:val="00130659"/>
    <w:rsid w:val="001347C7"/>
    <w:rsid w:val="001356B0"/>
    <w:rsid w:val="00151937"/>
    <w:rsid w:val="00181844"/>
    <w:rsid w:val="001837E9"/>
    <w:rsid w:val="00186F81"/>
    <w:rsid w:val="00187DFA"/>
    <w:rsid w:val="001A1BC1"/>
    <w:rsid w:val="001A1EA5"/>
    <w:rsid w:val="001A2574"/>
    <w:rsid w:val="001A27D7"/>
    <w:rsid w:val="001A294E"/>
    <w:rsid w:val="001A4ED8"/>
    <w:rsid w:val="001B2488"/>
    <w:rsid w:val="001B6799"/>
    <w:rsid w:val="001C1362"/>
    <w:rsid w:val="001D2E9A"/>
    <w:rsid w:val="001D597F"/>
    <w:rsid w:val="001E3FD4"/>
    <w:rsid w:val="001F25C3"/>
    <w:rsid w:val="0020241A"/>
    <w:rsid w:val="00203821"/>
    <w:rsid w:val="00211632"/>
    <w:rsid w:val="0021630D"/>
    <w:rsid w:val="0024121B"/>
    <w:rsid w:val="002432A6"/>
    <w:rsid w:val="00247D2F"/>
    <w:rsid w:val="00256560"/>
    <w:rsid w:val="00273C0D"/>
    <w:rsid w:val="0027605E"/>
    <w:rsid w:val="00281E00"/>
    <w:rsid w:val="00294A52"/>
    <w:rsid w:val="002B575F"/>
    <w:rsid w:val="002B729B"/>
    <w:rsid w:val="002C23B5"/>
    <w:rsid w:val="002C53A2"/>
    <w:rsid w:val="002D0040"/>
    <w:rsid w:val="002D2FA8"/>
    <w:rsid w:val="002E220F"/>
    <w:rsid w:val="00307311"/>
    <w:rsid w:val="0032100F"/>
    <w:rsid w:val="003256F8"/>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6AFA"/>
    <w:rsid w:val="00441B6D"/>
    <w:rsid w:val="004556EF"/>
    <w:rsid w:val="00462B07"/>
    <w:rsid w:val="00465BD2"/>
    <w:rsid w:val="004715C8"/>
    <w:rsid w:val="00481C31"/>
    <w:rsid w:val="00482FC1"/>
    <w:rsid w:val="00483027"/>
    <w:rsid w:val="004871AA"/>
    <w:rsid w:val="004900C4"/>
    <w:rsid w:val="004918D7"/>
    <w:rsid w:val="004926E1"/>
    <w:rsid w:val="004A2B0F"/>
    <w:rsid w:val="004A2FEA"/>
    <w:rsid w:val="004D2DD7"/>
    <w:rsid w:val="004D75C5"/>
    <w:rsid w:val="004E2186"/>
    <w:rsid w:val="004E66FB"/>
    <w:rsid w:val="004F42C5"/>
    <w:rsid w:val="004F470A"/>
    <w:rsid w:val="004F4C59"/>
    <w:rsid w:val="00500C8F"/>
    <w:rsid w:val="00501909"/>
    <w:rsid w:val="00507BBB"/>
    <w:rsid w:val="005128DF"/>
    <w:rsid w:val="0051592A"/>
    <w:rsid w:val="005206FE"/>
    <w:rsid w:val="005257ED"/>
    <w:rsid w:val="005306F8"/>
    <w:rsid w:val="0054023D"/>
    <w:rsid w:val="005426BF"/>
    <w:rsid w:val="00547D2A"/>
    <w:rsid w:val="0056213C"/>
    <w:rsid w:val="00580C24"/>
    <w:rsid w:val="00581D1E"/>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4756"/>
    <w:rsid w:val="006D6DA2"/>
    <w:rsid w:val="006E5651"/>
    <w:rsid w:val="006E5B85"/>
    <w:rsid w:val="006F026A"/>
    <w:rsid w:val="0070265B"/>
    <w:rsid w:val="00704813"/>
    <w:rsid w:val="0072290D"/>
    <w:rsid w:val="00723D6D"/>
    <w:rsid w:val="00724537"/>
    <w:rsid w:val="00731724"/>
    <w:rsid w:val="0073474B"/>
    <w:rsid w:val="00735511"/>
    <w:rsid w:val="00737208"/>
    <w:rsid w:val="00744DE6"/>
    <w:rsid w:val="00761AD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739E"/>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2AF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BBD"/>
    <w:rsid w:val="009A43BA"/>
    <w:rsid w:val="009A6B17"/>
    <w:rsid w:val="009B0D05"/>
    <w:rsid w:val="009B4CA6"/>
    <w:rsid w:val="009B79F8"/>
    <w:rsid w:val="009C66D5"/>
    <w:rsid w:val="009D13FD"/>
    <w:rsid w:val="009D266A"/>
    <w:rsid w:val="009F7E07"/>
    <w:rsid w:val="00A014FB"/>
    <w:rsid w:val="00A01522"/>
    <w:rsid w:val="00A10A11"/>
    <w:rsid w:val="00A13C6A"/>
    <w:rsid w:val="00A17B09"/>
    <w:rsid w:val="00A41EF7"/>
    <w:rsid w:val="00A457C6"/>
    <w:rsid w:val="00A46AD0"/>
    <w:rsid w:val="00A47063"/>
    <w:rsid w:val="00A473A8"/>
    <w:rsid w:val="00A513F0"/>
    <w:rsid w:val="00A61AC8"/>
    <w:rsid w:val="00A6366F"/>
    <w:rsid w:val="00A65D4C"/>
    <w:rsid w:val="00A70512"/>
    <w:rsid w:val="00AA1F60"/>
    <w:rsid w:val="00AA40D7"/>
    <w:rsid w:val="00AB2EAF"/>
    <w:rsid w:val="00AB5F7D"/>
    <w:rsid w:val="00AC0C50"/>
    <w:rsid w:val="00AC6FE2"/>
    <w:rsid w:val="00AC7CB9"/>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3A6F"/>
    <w:rsid w:val="00C2438F"/>
    <w:rsid w:val="00C31AF0"/>
    <w:rsid w:val="00C32A7E"/>
    <w:rsid w:val="00C34F28"/>
    <w:rsid w:val="00C368DF"/>
    <w:rsid w:val="00C43095"/>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0481"/>
    <w:rsid w:val="00D922A9"/>
    <w:rsid w:val="00D9394A"/>
    <w:rsid w:val="00DB0CBB"/>
    <w:rsid w:val="00DB67CC"/>
    <w:rsid w:val="00DC3783"/>
    <w:rsid w:val="00DE1070"/>
    <w:rsid w:val="00E00219"/>
    <w:rsid w:val="00E0316B"/>
    <w:rsid w:val="00E25E10"/>
    <w:rsid w:val="00E30BC2"/>
    <w:rsid w:val="00E35CE0"/>
    <w:rsid w:val="00E50B41"/>
    <w:rsid w:val="00E5219B"/>
    <w:rsid w:val="00E52D07"/>
    <w:rsid w:val="00E54892"/>
    <w:rsid w:val="00E5518B"/>
    <w:rsid w:val="00E609FE"/>
    <w:rsid w:val="00E630BE"/>
    <w:rsid w:val="00E70227"/>
    <w:rsid w:val="00E75920"/>
    <w:rsid w:val="00E80D96"/>
    <w:rsid w:val="00E871FA"/>
    <w:rsid w:val="00E936A4"/>
    <w:rsid w:val="00E954BB"/>
    <w:rsid w:val="00EA45E7"/>
    <w:rsid w:val="00EB659D"/>
    <w:rsid w:val="00EB78E3"/>
    <w:rsid w:val="00EB7BE3"/>
    <w:rsid w:val="00EC1C4B"/>
    <w:rsid w:val="00EC735A"/>
    <w:rsid w:val="00ED5F38"/>
    <w:rsid w:val="00EF27FE"/>
    <w:rsid w:val="00F07FB6"/>
    <w:rsid w:val="00F149D0"/>
    <w:rsid w:val="00F16B53"/>
    <w:rsid w:val="00F25ECD"/>
    <w:rsid w:val="00F25EDB"/>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8/&#1583;&#1582;&#1608;&#160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BBBB-0838-4CED-9646-08FC2967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120</TotalTime>
  <Pages>1</Pages>
  <Words>955</Words>
  <Characters>5450</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30</cp:revision>
  <cp:lastPrinted>2020-03-16T18:51:00Z</cp:lastPrinted>
  <dcterms:created xsi:type="dcterms:W3CDTF">2020-02-16T05:04:00Z</dcterms:created>
  <dcterms:modified xsi:type="dcterms:W3CDTF">2020-03-16T18:52:00Z</dcterms:modified>
  <cp:contentStatus>ویرایش 2.5</cp:contentStatus>
  <cp:version>2.7</cp:version>
</cp:coreProperties>
</file>