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96680" w:rsidRDefault="00F96680" w:rsidP="00F96680">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519683" w:history="1">
        <w:r w:rsidRPr="00EB580D">
          <w:rPr>
            <w:rStyle w:val="Hyperlink"/>
            <w:rFonts w:hint="eastAsia"/>
            <w:noProof/>
            <w:rtl/>
          </w:rPr>
          <w:t>صورت</w:t>
        </w:r>
        <w:r w:rsidRPr="00EB580D">
          <w:rPr>
            <w:rStyle w:val="Hyperlink"/>
            <w:noProof/>
            <w:rtl/>
          </w:rPr>
          <w:t xml:space="preserve"> </w:t>
        </w:r>
        <w:r w:rsidRPr="00EB580D">
          <w:rPr>
            <w:rStyle w:val="Hyperlink"/>
            <w:rFonts w:hint="eastAsia"/>
            <w:noProof/>
            <w:rtl/>
          </w:rPr>
          <w:t>چهارم</w:t>
        </w:r>
        <w:r w:rsidRPr="00EB580D">
          <w:rPr>
            <w:rStyle w:val="Hyperlink"/>
            <w:noProof/>
            <w:rtl/>
          </w:rPr>
          <w:t xml:space="preserve">: </w:t>
        </w:r>
        <w:r w:rsidRPr="00EB580D">
          <w:rPr>
            <w:rStyle w:val="Hyperlink"/>
            <w:rFonts w:hint="eastAsia"/>
            <w:noProof/>
            <w:rtl/>
          </w:rPr>
          <w:t>ص</w:t>
        </w:r>
        <w:r w:rsidRPr="00EB580D">
          <w:rPr>
            <w:rStyle w:val="Hyperlink"/>
            <w:rFonts w:hint="cs"/>
            <w:noProof/>
            <w:rtl/>
          </w:rPr>
          <w:t>ی</w:t>
        </w:r>
        <w:r w:rsidRPr="00EB580D">
          <w:rPr>
            <w:rStyle w:val="Hyperlink"/>
            <w:rFonts w:hint="eastAsia"/>
            <w:noProof/>
            <w:rtl/>
          </w:rPr>
          <w:t>رورت</w:t>
        </w:r>
        <w:r w:rsidRPr="00EB580D">
          <w:rPr>
            <w:rStyle w:val="Hyperlink"/>
            <w:noProof/>
            <w:rtl/>
          </w:rPr>
          <w:t xml:space="preserve"> </w:t>
        </w:r>
        <w:r w:rsidRPr="00EB580D">
          <w:rPr>
            <w:rStyle w:val="Hyperlink"/>
            <w:rFonts w:hint="eastAsia"/>
            <w:noProof/>
            <w:rtl/>
          </w:rPr>
          <w:t>مجن</w:t>
        </w:r>
        <w:r w:rsidRPr="00EB580D">
          <w:rPr>
            <w:rStyle w:val="Hyperlink"/>
            <w:rFonts w:hint="cs"/>
            <w:noProof/>
            <w:rtl/>
          </w:rPr>
          <w:t>ی</w:t>
        </w:r>
        <w:r w:rsidRPr="00EB580D">
          <w:rPr>
            <w:rStyle w:val="Hyperlink"/>
            <w:noProof/>
            <w:rtl/>
          </w:rPr>
          <w:t xml:space="preserve"> </w:t>
        </w:r>
        <w:r w:rsidRPr="00EB580D">
          <w:rPr>
            <w:rStyle w:val="Hyperlink"/>
            <w:rFonts w:hint="eastAsia"/>
            <w:noProof/>
            <w:rtl/>
          </w:rPr>
          <w:t>عل</w:t>
        </w:r>
        <w:r w:rsidRPr="00EB580D">
          <w:rPr>
            <w:rStyle w:val="Hyperlink"/>
            <w:rFonts w:hint="cs"/>
            <w:noProof/>
            <w:rtl/>
          </w:rPr>
          <w:t>ی</w:t>
        </w:r>
        <w:r w:rsidRPr="00EB580D">
          <w:rPr>
            <w:rStyle w:val="Hyperlink"/>
            <w:rFonts w:hint="eastAsia"/>
            <w:noProof/>
            <w:rtl/>
          </w:rPr>
          <w:t>ه</w:t>
        </w:r>
        <w:r w:rsidRPr="00EB580D">
          <w:rPr>
            <w:rStyle w:val="Hyperlink"/>
            <w:noProof/>
            <w:rtl/>
          </w:rPr>
          <w:t xml:space="preserve"> </w:t>
        </w:r>
        <w:r w:rsidRPr="00EB580D">
          <w:rPr>
            <w:rStyle w:val="Hyperlink"/>
            <w:rFonts w:hint="eastAsia"/>
            <w:noProof/>
            <w:rtl/>
          </w:rPr>
          <w:t>به</w:t>
        </w:r>
        <w:r w:rsidRPr="00EB580D">
          <w:rPr>
            <w:rStyle w:val="Hyperlink"/>
            <w:noProof/>
            <w:rtl/>
          </w:rPr>
          <w:t xml:space="preserve"> </w:t>
        </w:r>
        <w:r w:rsidRPr="00EB580D">
          <w:rPr>
            <w:rStyle w:val="Hyperlink"/>
            <w:rFonts w:hint="eastAsia"/>
            <w:noProof/>
            <w:rtl/>
          </w:rPr>
          <w:t>حکم</w:t>
        </w:r>
        <w:r w:rsidRPr="00EB580D">
          <w:rPr>
            <w:rStyle w:val="Hyperlink"/>
            <w:noProof/>
            <w:rtl/>
          </w:rPr>
          <w:t xml:space="preserve"> </w:t>
        </w:r>
        <w:r w:rsidRPr="00EB580D">
          <w:rPr>
            <w:rStyle w:val="Hyperlink"/>
            <w:rFonts w:hint="eastAsia"/>
            <w:noProof/>
            <w:rtl/>
          </w:rPr>
          <w:t>مذبوح</w:t>
        </w:r>
        <w:r w:rsidRPr="00EB580D">
          <w:rPr>
            <w:rStyle w:val="Hyperlink"/>
            <w:noProof/>
            <w:rtl/>
          </w:rPr>
          <w:t xml:space="preserve"> </w:t>
        </w:r>
        <w:r w:rsidRPr="00EB580D">
          <w:rPr>
            <w:rStyle w:val="Hyperlink"/>
            <w:rFonts w:hint="eastAsia"/>
            <w:noProof/>
            <w:rtl/>
          </w:rPr>
          <w:t>بعد</w:t>
        </w:r>
        <w:r w:rsidRPr="00EB580D">
          <w:rPr>
            <w:rStyle w:val="Hyperlink"/>
            <w:noProof/>
            <w:rtl/>
          </w:rPr>
          <w:t xml:space="preserve"> </w:t>
        </w:r>
        <w:r w:rsidRPr="00EB580D">
          <w:rPr>
            <w:rStyle w:val="Hyperlink"/>
            <w:rFonts w:hint="eastAsia"/>
            <w:noProof/>
            <w:rtl/>
          </w:rPr>
          <w:t>از</w:t>
        </w:r>
        <w:r w:rsidRPr="00EB580D">
          <w:rPr>
            <w:rStyle w:val="Hyperlink"/>
            <w:noProof/>
            <w:rtl/>
          </w:rPr>
          <w:t xml:space="preserve"> </w:t>
        </w:r>
        <w:r w:rsidRPr="00EB580D">
          <w:rPr>
            <w:rStyle w:val="Hyperlink"/>
            <w:rFonts w:hint="eastAsia"/>
            <w:noProof/>
            <w:rtl/>
          </w:rPr>
          <w:t>جنا</w:t>
        </w:r>
        <w:r w:rsidRPr="00EB580D">
          <w:rPr>
            <w:rStyle w:val="Hyperlink"/>
            <w:rFonts w:hint="cs"/>
            <w:noProof/>
            <w:rtl/>
          </w:rPr>
          <w:t>ی</w:t>
        </w:r>
        <w:r w:rsidRPr="00EB580D">
          <w:rPr>
            <w:rStyle w:val="Hyperlink"/>
            <w:rFonts w:hint="eastAsia"/>
            <w:noProof/>
            <w:rtl/>
          </w:rPr>
          <w:t>ت</w:t>
        </w:r>
        <w:r w:rsidRPr="00EB580D">
          <w:rPr>
            <w:rStyle w:val="Hyperlink"/>
            <w:noProof/>
            <w:rtl/>
          </w:rPr>
          <w:t xml:space="preserve"> </w:t>
        </w:r>
        <w:r w:rsidRPr="00EB580D">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96680" w:rsidRDefault="00F96680" w:rsidP="00F96680">
      <w:pPr>
        <w:pStyle w:val="TOC5"/>
        <w:tabs>
          <w:tab w:val="right" w:leader="dot" w:pos="10194"/>
        </w:tabs>
        <w:rPr>
          <w:rFonts w:asciiTheme="minorHAnsi" w:eastAsiaTheme="minorEastAsia" w:hAnsiTheme="minorHAnsi" w:cstheme="minorBidi"/>
          <w:bCs w:val="0"/>
          <w:noProof/>
          <w:color w:val="auto"/>
          <w:szCs w:val="22"/>
          <w:rtl/>
        </w:rPr>
      </w:pPr>
      <w:hyperlink w:anchor="_Toc505519684" w:history="1">
        <w:r w:rsidRPr="00EB580D">
          <w:rPr>
            <w:rStyle w:val="Hyperlink"/>
            <w:rFonts w:hint="eastAsia"/>
            <w:noProof/>
            <w:rtl/>
          </w:rPr>
          <w:t>مراد</w:t>
        </w:r>
        <w:r w:rsidRPr="00EB580D">
          <w:rPr>
            <w:rStyle w:val="Hyperlink"/>
            <w:noProof/>
            <w:rtl/>
          </w:rPr>
          <w:t xml:space="preserve"> </w:t>
        </w:r>
        <w:r w:rsidRPr="00EB580D">
          <w:rPr>
            <w:rStyle w:val="Hyperlink"/>
            <w:rFonts w:hint="eastAsia"/>
            <w:noProof/>
            <w:rtl/>
          </w:rPr>
          <w:t>از</w:t>
        </w:r>
        <w:r w:rsidRPr="00EB580D">
          <w:rPr>
            <w:rStyle w:val="Hyperlink"/>
            <w:noProof/>
            <w:rtl/>
          </w:rPr>
          <w:t xml:space="preserve"> </w:t>
        </w:r>
        <w:r w:rsidRPr="00EB580D">
          <w:rPr>
            <w:rStyle w:val="Hyperlink"/>
            <w:rFonts w:hint="eastAsia"/>
            <w:noProof/>
            <w:rtl/>
          </w:rPr>
          <w:t>ح</w:t>
        </w:r>
        <w:r w:rsidRPr="00EB580D">
          <w:rPr>
            <w:rStyle w:val="Hyperlink"/>
            <w:rFonts w:hint="cs"/>
            <w:noProof/>
            <w:rtl/>
          </w:rPr>
          <w:t>ی</w:t>
        </w:r>
        <w:r w:rsidRPr="00EB580D">
          <w:rPr>
            <w:rStyle w:val="Hyperlink"/>
            <w:rFonts w:hint="eastAsia"/>
            <w:noProof/>
            <w:rtl/>
          </w:rPr>
          <w:t>ات</w:t>
        </w:r>
        <w:r w:rsidRPr="00EB580D">
          <w:rPr>
            <w:rStyle w:val="Hyperlink"/>
            <w:noProof/>
            <w:rtl/>
          </w:rPr>
          <w:t xml:space="preserve"> </w:t>
        </w:r>
        <w:r w:rsidRPr="00EB580D">
          <w:rPr>
            <w:rStyle w:val="Hyperlink"/>
            <w:rFonts w:hint="eastAsia"/>
            <w:noProof/>
            <w:rtl/>
          </w:rPr>
          <w:t>مستقره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96680" w:rsidRDefault="00F96680" w:rsidP="00F96680">
      <w:pPr>
        <w:pStyle w:val="TOC6"/>
        <w:tabs>
          <w:tab w:val="right" w:leader="dot" w:pos="10194"/>
        </w:tabs>
        <w:rPr>
          <w:rFonts w:asciiTheme="minorHAnsi" w:eastAsiaTheme="minorEastAsia" w:hAnsiTheme="minorHAnsi" w:cstheme="minorBidi"/>
          <w:bCs w:val="0"/>
          <w:noProof/>
          <w:color w:val="auto"/>
          <w:szCs w:val="22"/>
          <w:rtl/>
        </w:rPr>
      </w:pPr>
      <w:hyperlink w:anchor="_Toc505519685" w:history="1">
        <w:r w:rsidRPr="00EB580D">
          <w:rPr>
            <w:rStyle w:val="Hyperlink"/>
            <w:rFonts w:hint="eastAsia"/>
            <w:noProof/>
            <w:rtl/>
          </w:rPr>
          <w:t>مرحوم</w:t>
        </w:r>
        <w:r w:rsidRPr="00EB580D">
          <w:rPr>
            <w:rStyle w:val="Hyperlink"/>
            <w:noProof/>
            <w:rtl/>
          </w:rPr>
          <w:t xml:space="preserve"> </w:t>
        </w:r>
        <w:r w:rsidRPr="00EB580D">
          <w:rPr>
            <w:rStyle w:val="Hyperlink"/>
            <w:rFonts w:hint="eastAsia"/>
            <w:noProof/>
            <w:rtl/>
          </w:rPr>
          <w:t>صاحب</w:t>
        </w:r>
        <w:r w:rsidRPr="00EB580D">
          <w:rPr>
            <w:rStyle w:val="Hyperlink"/>
            <w:noProof/>
            <w:rtl/>
          </w:rPr>
          <w:t xml:space="preserve"> </w:t>
        </w:r>
        <w:r w:rsidRPr="00EB580D">
          <w:rPr>
            <w:rStyle w:val="Hyperlink"/>
            <w:rFonts w:hint="eastAsia"/>
            <w:noProof/>
            <w:rtl/>
          </w:rPr>
          <w:t>جواهر</w:t>
        </w:r>
        <w:r w:rsidRPr="00EB580D">
          <w:rPr>
            <w:rStyle w:val="Hyperlink"/>
            <w:noProof/>
            <w:rtl/>
          </w:rPr>
          <w:t xml:space="preserve"> </w:t>
        </w:r>
        <w:r w:rsidRPr="00EB580D">
          <w:rPr>
            <w:rStyle w:val="Hyperlink"/>
            <w:rFonts w:hint="eastAsia"/>
            <w:noProof/>
            <w:rtl/>
          </w:rPr>
          <w:t>ره</w:t>
        </w:r>
        <w:r w:rsidRPr="00EB580D">
          <w:rPr>
            <w:rStyle w:val="Hyperlink"/>
            <w:noProof/>
            <w:rtl/>
          </w:rPr>
          <w:t xml:space="preserve">: </w:t>
        </w:r>
        <w:r w:rsidRPr="00EB580D">
          <w:rPr>
            <w:rStyle w:val="Hyperlink"/>
            <w:rFonts w:hint="eastAsia"/>
            <w:noProof/>
            <w:rtl/>
          </w:rPr>
          <w:t>ح</w:t>
        </w:r>
        <w:r w:rsidRPr="00EB580D">
          <w:rPr>
            <w:rStyle w:val="Hyperlink"/>
            <w:rFonts w:hint="cs"/>
            <w:noProof/>
            <w:rtl/>
          </w:rPr>
          <w:t>ی</w:t>
        </w:r>
        <w:r w:rsidRPr="00EB580D">
          <w:rPr>
            <w:rStyle w:val="Hyperlink"/>
            <w:rFonts w:hint="eastAsia"/>
            <w:noProof/>
            <w:rtl/>
          </w:rPr>
          <w:t>ات</w:t>
        </w:r>
        <w:r w:rsidRPr="00EB580D">
          <w:rPr>
            <w:rStyle w:val="Hyperlink"/>
            <w:noProof/>
            <w:rtl/>
          </w:rPr>
          <w:t xml:space="preserve"> </w:t>
        </w:r>
        <w:r w:rsidRPr="00EB580D">
          <w:rPr>
            <w:rStyle w:val="Hyperlink"/>
            <w:rFonts w:hint="eastAsia"/>
            <w:noProof/>
            <w:rtl/>
          </w:rPr>
          <w:t>مستقر؛</w:t>
        </w:r>
        <w:r w:rsidRPr="00EB580D">
          <w:rPr>
            <w:rStyle w:val="Hyperlink"/>
            <w:noProof/>
            <w:rtl/>
          </w:rPr>
          <w:t xml:space="preserve"> </w:t>
        </w:r>
        <w:r w:rsidRPr="00EB580D">
          <w:rPr>
            <w:rStyle w:val="Hyperlink"/>
            <w:rFonts w:hint="eastAsia"/>
            <w:noProof/>
            <w:rtl/>
          </w:rPr>
          <w:t>ادراک</w:t>
        </w:r>
        <w:r w:rsidRPr="00EB580D">
          <w:rPr>
            <w:rStyle w:val="Hyperlink"/>
            <w:noProof/>
            <w:rtl/>
          </w:rPr>
          <w:t xml:space="preserve"> </w:t>
        </w:r>
        <w:r w:rsidRPr="00EB580D">
          <w:rPr>
            <w:rStyle w:val="Hyperlink"/>
            <w:rFonts w:hint="eastAsia"/>
            <w:noProof/>
            <w:rtl/>
          </w:rPr>
          <w:t>و</w:t>
        </w:r>
        <w:r w:rsidRPr="00EB580D">
          <w:rPr>
            <w:rStyle w:val="Hyperlink"/>
            <w:noProof/>
            <w:rtl/>
          </w:rPr>
          <w:t xml:space="preserve"> </w:t>
        </w:r>
        <w:r w:rsidRPr="00EB580D">
          <w:rPr>
            <w:rStyle w:val="Hyperlink"/>
            <w:rFonts w:hint="eastAsia"/>
            <w:noProof/>
            <w:rtl/>
          </w:rPr>
          <w:t>نطق</w:t>
        </w:r>
        <w:r w:rsidRPr="00EB580D">
          <w:rPr>
            <w:rStyle w:val="Hyperlink"/>
            <w:noProof/>
            <w:rtl/>
          </w:rPr>
          <w:t xml:space="preserve"> </w:t>
        </w:r>
        <w:r w:rsidRPr="00EB580D">
          <w:rPr>
            <w:rStyle w:val="Hyperlink"/>
            <w:rFonts w:hint="eastAsia"/>
            <w:noProof/>
            <w:rtl/>
          </w:rPr>
          <w:t>و</w:t>
        </w:r>
        <w:r w:rsidRPr="00EB580D">
          <w:rPr>
            <w:rStyle w:val="Hyperlink"/>
            <w:noProof/>
            <w:rtl/>
          </w:rPr>
          <w:t xml:space="preserve"> </w:t>
        </w:r>
        <w:r w:rsidRPr="00EB580D">
          <w:rPr>
            <w:rStyle w:val="Hyperlink"/>
            <w:rFonts w:hint="eastAsia"/>
            <w:noProof/>
            <w:rtl/>
          </w:rPr>
          <w:t>حرکات</w:t>
        </w:r>
        <w:r w:rsidRPr="00EB580D">
          <w:rPr>
            <w:rStyle w:val="Hyperlink"/>
            <w:noProof/>
            <w:rtl/>
          </w:rPr>
          <w:t xml:space="preserve"> </w:t>
        </w:r>
        <w:r w:rsidRPr="00EB580D">
          <w:rPr>
            <w:rStyle w:val="Hyperlink"/>
            <w:rFonts w:hint="eastAsia"/>
            <w:noProof/>
            <w:rtl/>
          </w:rPr>
          <w:t>اراد</w:t>
        </w:r>
        <w:r w:rsidRPr="00EB580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96680" w:rsidRDefault="00F96680" w:rsidP="00F96680">
      <w:pPr>
        <w:pStyle w:val="TOC7"/>
        <w:tabs>
          <w:tab w:val="right" w:leader="dot" w:pos="10194"/>
        </w:tabs>
        <w:rPr>
          <w:rFonts w:asciiTheme="minorHAnsi" w:eastAsiaTheme="minorEastAsia" w:hAnsiTheme="minorHAnsi" w:cstheme="minorBidi"/>
          <w:bCs w:val="0"/>
          <w:noProof/>
          <w:color w:val="auto"/>
          <w:szCs w:val="22"/>
          <w:rtl/>
        </w:rPr>
      </w:pPr>
      <w:hyperlink w:anchor="_Toc505519686" w:history="1">
        <w:r w:rsidRPr="00EB580D">
          <w:rPr>
            <w:rStyle w:val="Hyperlink"/>
            <w:rFonts w:hint="eastAsia"/>
            <w:noProof/>
            <w:rtl/>
          </w:rPr>
          <w:t>ح</w:t>
        </w:r>
        <w:r w:rsidRPr="00EB580D">
          <w:rPr>
            <w:rStyle w:val="Hyperlink"/>
            <w:rFonts w:hint="cs"/>
            <w:noProof/>
            <w:rtl/>
          </w:rPr>
          <w:t>ی</w:t>
        </w:r>
        <w:r w:rsidRPr="00EB580D">
          <w:rPr>
            <w:rStyle w:val="Hyperlink"/>
            <w:rFonts w:hint="eastAsia"/>
            <w:noProof/>
            <w:rtl/>
          </w:rPr>
          <w:t>ات</w:t>
        </w:r>
        <w:r w:rsidRPr="00EB580D">
          <w:rPr>
            <w:rStyle w:val="Hyperlink"/>
            <w:noProof/>
            <w:rtl/>
          </w:rPr>
          <w:t xml:space="preserve"> </w:t>
        </w:r>
        <w:r w:rsidRPr="00EB580D">
          <w:rPr>
            <w:rStyle w:val="Hyperlink"/>
            <w:rFonts w:hint="eastAsia"/>
            <w:noProof/>
            <w:rtl/>
          </w:rPr>
          <w:t>مستقره</w:t>
        </w:r>
        <w:r w:rsidRPr="00EB580D">
          <w:rPr>
            <w:rStyle w:val="Hyperlink"/>
            <w:noProof/>
            <w:rtl/>
          </w:rPr>
          <w:t xml:space="preserve"> </w:t>
        </w:r>
        <w:r w:rsidRPr="00EB580D">
          <w:rPr>
            <w:rStyle w:val="Hyperlink"/>
            <w:rFonts w:hint="eastAsia"/>
            <w:noProof/>
            <w:rtl/>
          </w:rPr>
          <w:t>در</w:t>
        </w:r>
        <w:r w:rsidRPr="00EB580D">
          <w:rPr>
            <w:rStyle w:val="Hyperlink"/>
            <w:noProof/>
            <w:rtl/>
          </w:rPr>
          <w:t xml:space="preserve"> </w:t>
        </w:r>
        <w:r w:rsidRPr="00EB580D">
          <w:rPr>
            <w:rStyle w:val="Hyperlink"/>
            <w:rFonts w:hint="eastAsia"/>
            <w:noProof/>
            <w:rtl/>
          </w:rPr>
          <w:t>کتب</w:t>
        </w:r>
        <w:r w:rsidRPr="00EB580D">
          <w:rPr>
            <w:rStyle w:val="Hyperlink"/>
            <w:noProof/>
            <w:rtl/>
          </w:rPr>
          <w:t xml:space="preserve"> </w:t>
        </w:r>
        <w:r w:rsidRPr="00EB580D">
          <w:rPr>
            <w:rStyle w:val="Hyperlink"/>
            <w:rFonts w:hint="eastAsia"/>
            <w:noProof/>
            <w:rtl/>
          </w:rPr>
          <w:t>اصحاب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96680" w:rsidRDefault="00F96680" w:rsidP="00F96680">
      <w:pPr>
        <w:pStyle w:val="TOC8"/>
        <w:tabs>
          <w:tab w:val="right" w:leader="dot" w:pos="10194"/>
        </w:tabs>
        <w:rPr>
          <w:rFonts w:asciiTheme="minorHAnsi" w:eastAsiaTheme="minorEastAsia" w:hAnsiTheme="minorHAnsi" w:cstheme="minorBidi"/>
          <w:noProof/>
          <w:color w:val="auto"/>
          <w:szCs w:val="22"/>
          <w:rtl/>
        </w:rPr>
      </w:pPr>
      <w:hyperlink w:anchor="_Toc505519687" w:history="1">
        <w:r w:rsidRPr="00EB580D">
          <w:rPr>
            <w:rStyle w:val="Hyperlink"/>
            <w:rFonts w:hint="eastAsia"/>
            <w:noProof/>
            <w:rtl/>
          </w:rPr>
          <w:t>شرا</w:t>
        </w:r>
        <w:r w:rsidRPr="00EB580D">
          <w:rPr>
            <w:rStyle w:val="Hyperlink"/>
            <w:rFonts w:hint="cs"/>
            <w:noProof/>
            <w:rtl/>
          </w:rPr>
          <w:t>ی</w:t>
        </w:r>
        <w:r w:rsidRPr="00EB580D">
          <w:rPr>
            <w:rStyle w:val="Hyperlink"/>
            <w:rFonts w:hint="eastAsia"/>
            <w:noProof/>
            <w:rtl/>
          </w:rPr>
          <w:t>ع</w:t>
        </w:r>
        <w:r w:rsidRPr="00EB580D">
          <w:rPr>
            <w:rStyle w:val="Hyperlink"/>
            <w:noProof/>
            <w:rtl/>
          </w:rPr>
          <w:t xml:space="preserve"> </w:t>
        </w:r>
        <w:r w:rsidRPr="00EB580D">
          <w:rPr>
            <w:rStyle w:val="Hyperlink"/>
            <w:rFonts w:hint="eastAsia"/>
            <w:noProof/>
            <w:rtl/>
          </w:rPr>
          <w:t>الاسلام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96680" w:rsidRDefault="00F96680" w:rsidP="00F96680">
      <w:pPr>
        <w:pStyle w:val="TOC8"/>
        <w:tabs>
          <w:tab w:val="right" w:leader="dot" w:pos="10194"/>
        </w:tabs>
        <w:rPr>
          <w:rFonts w:asciiTheme="minorHAnsi" w:eastAsiaTheme="minorEastAsia" w:hAnsiTheme="minorHAnsi" w:cstheme="minorBidi"/>
          <w:noProof/>
          <w:color w:val="auto"/>
          <w:szCs w:val="22"/>
          <w:rtl/>
        </w:rPr>
      </w:pPr>
      <w:hyperlink w:anchor="_Toc505519688" w:history="1">
        <w:r w:rsidRPr="00EB580D">
          <w:rPr>
            <w:rStyle w:val="Hyperlink"/>
            <w:rFonts w:hint="eastAsia"/>
            <w:noProof/>
            <w:rtl/>
          </w:rPr>
          <w:t>مجمع</w:t>
        </w:r>
        <w:r w:rsidRPr="00EB580D">
          <w:rPr>
            <w:rStyle w:val="Hyperlink"/>
            <w:noProof/>
            <w:rtl/>
          </w:rPr>
          <w:t xml:space="preserve"> </w:t>
        </w:r>
        <w:r w:rsidRPr="00EB580D">
          <w:rPr>
            <w:rStyle w:val="Hyperlink"/>
            <w:rFonts w:hint="eastAsia"/>
            <w:noProof/>
            <w:rtl/>
          </w:rPr>
          <w:t>الفائدة</w:t>
        </w:r>
        <w:r w:rsidRPr="00EB580D">
          <w:rPr>
            <w:rStyle w:val="Hyperlink"/>
            <w:noProof/>
            <w:rtl/>
          </w:rPr>
          <w:t xml:space="preserve"> </w:t>
        </w:r>
        <w:r w:rsidRPr="00EB580D">
          <w:rPr>
            <w:rStyle w:val="Hyperlink"/>
            <w:rFonts w:hint="eastAsia"/>
            <w:noProof/>
            <w:rtl/>
          </w:rPr>
          <w:t>و</w:t>
        </w:r>
        <w:r w:rsidRPr="00EB580D">
          <w:rPr>
            <w:rStyle w:val="Hyperlink"/>
            <w:noProof/>
            <w:rtl/>
          </w:rPr>
          <w:t xml:space="preserve"> </w:t>
        </w:r>
        <w:r w:rsidRPr="00EB580D">
          <w:rPr>
            <w:rStyle w:val="Hyperlink"/>
            <w:rFonts w:hint="eastAsia"/>
            <w:noProof/>
            <w:rtl/>
          </w:rPr>
          <w:t>البرهان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96680" w:rsidRDefault="00F96680" w:rsidP="00F96680">
      <w:pPr>
        <w:pStyle w:val="TOC7"/>
        <w:tabs>
          <w:tab w:val="right" w:leader="dot" w:pos="10194"/>
        </w:tabs>
        <w:rPr>
          <w:rFonts w:asciiTheme="minorHAnsi" w:eastAsiaTheme="minorEastAsia" w:hAnsiTheme="minorHAnsi" w:cstheme="minorBidi"/>
          <w:bCs w:val="0"/>
          <w:noProof/>
          <w:color w:val="auto"/>
          <w:szCs w:val="22"/>
          <w:rtl/>
        </w:rPr>
      </w:pPr>
      <w:hyperlink w:anchor="_Toc505519689" w:history="1">
        <w:r w:rsidRPr="00EB580D">
          <w:rPr>
            <w:rStyle w:val="Hyperlink"/>
            <w:rFonts w:hint="eastAsia"/>
            <w:noProof/>
            <w:rtl/>
          </w:rPr>
          <w:t>کشف</w:t>
        </w:r>
        <w:r w:rsidRPr="00EB580D">
          <w:rPr>
            <w:rStyle w:val="Hyperlink"/>
            <w:noProof/>
            <w:rtl/>
          </w:rPr>
          <w:t xml:space="preserve"> </w:t>
        </w:r>
        <w:r w:rsidRPr="00EB580D">
          <w:rPr>
            <w:rStyle w:val="Hyperlink"/>
            <w:rFonts w:hint="eastAsia"/>
            <w:noProof/>
            <w:rtl/>
          </w:rPr>
          <w:t>اللثام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505519689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F9668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A6B48">
        <w:rPr>
          <w:rFonts w:hint="cs"/>
          <w:rtl/>
        </w:rPr>
        <w:t>قتل</w:t>
      </w:r>
      <w:r w:rsidR="00BA6B48">
        <w:rPr>
          <w:rtl/>
        </w:rPr>
        <w:t xml:space="preserve"> </w:t>
      </w:r>
      <w:r w:rsidR="00BA6B48">
        <w:rPr>
          <w:rFonts w:hint="cs"/>
          <w:rtl/>
        </w:rPr>
        <w:t>به</w:t>
      </w:r>
      <w:r w:rsidR="00BA6B48">
        <w:rPr>
          <w:rtl/>
        </w:rPr>
        <w:t xml:space="preserve"> </w:t>
      </w:r>
      <w:r w:rsidR="00BA6B48">
        <w:rPr>
          <w:rFonts w:hint="cs"/>
          <w:rtl/>
        </w:rPr>
        <w:t>تسبیب</w:t>
      </w:r>
      <w:r w:rsidR="00BA6B48">
        <w:rPr>
          <w:rtl/>
        </w:rPr>
        <w:t>/</w:t>
      </w:r>
      <w:r w:rsidR="00BA6B48">
        <w:rPr>
          <w:rFonts w:hint="cs"/>
          <w:rtl/>
        </w:rPr>
        <w:t>مراتب</w:t>
      </w:r>
      <w:r w:rsidR="00BA6B48">
        <w:rPr>
          <w:rtl/>
        </w:rPr>
        <w:t xml:space="preserve"> </w:t>
      </w:r>
      <w:r w:rsidR="00BA6B48">
        <w:rPr>
          <w:rFonts w:hint="cs"/>
          <w:rtl/>
        </w:rPr>
        <w:t>تسبیب</w:t>
      </w:r>
      <w:r w:rsidR="00BA6B48">
        <w:rPr>
          <w:rtl/>
        </w:rPr>
        <w:t>/</w:t>
      </w:r>
      <w:r w:rsidR="00BA6B48">
        <w:rPr>
          <w:rFonts w:hint="cs"/>
          <w:rtl/>
        </w:rPr>
        <w:t>مرتبه</w:t>
      </w:r>
      <w:r w:rsidR="00BA6B48">
        <w:rPr>
          <w:rtl/>
        </w:rPr>
        <w:t xml:space="preserve"> </w:t>
      </w:r>
      <w:r w:rsidR="00BA6B48">
        <w:rPr>
          <w:rFonts w:hint="cs"/>
          <w:rtl/>
        </w:rPr>
        <w:t>چهارم</w:t>
      </w:r>
      <w:r w:rsidR="00BA6B48">
        <w:rPr>
          <w:rtl/>
        </w:rPr>
        <w:t>/</w:t>
      </w:r>
      <w:r w:rsidR="00BA6B48">
        <w:rPr>
          <w:rFonts w:hint="cs"/>
          <w:rtl/>
        </w:rPr>
        <w:t>صورت</w:t>
      </w:r>
      <w:r w:rsidR="00BA6B48">
        <w:rPr>
          <w:rtl/>
        </w:rPr>
        <w:t xml:space="preserve"> </w:t>
      </w:r>
      <w:r w:rsidR="00BA6B48">
        <w:rPr>
          <w:rFonts w:hint="cs"/>
          <w:rtl/>
        </w:rPr>
        <w:t>چهارم</w:t>
      </w:r>
      <w:r w:rsidR="00025B70">
        <w:rPr>
          <w:rFonts w:hint="cs"/>
          <w:rtl/>
        </w:rPr>
        <w:t xml:space="preserve"> </w:t>
      </w:r>
      <w:r w:rsidR="00386C11" w:rsidRPr="00A6366F">
        <w:rPr>
          <w:rFonts w:hint="cs"/>
          <w:rtl/>
        </w:rPr>
        <w:t>/</w:t>
      </w:r>
      <w:bookmarkStart w:id="1" w:name="BokSabj_d"/>
      <w:bookmarkEnd w:id="1"/>
      <w:r w:rsidR="00BA6B48">
        <w:rPr>
          <w:rFonts w:hint="cs"/>
          <w:rtl/>
        </w:rPr>
        <w:t>قتل</w:t>
      </w:r>
      <w:r w:rsidR="00BA6B48">
        <w:rPr>
          <w:rtl/>
        </w:rPr>
        <w:t xml:space="preserve"> </w:t>
      </w:r>
      <w:r w:rsidR="00BA6B48">
        <w:rPr>
          <w:rFonts w:hint="cs"/>
          <w:rtl/>
        </w:rPr>
        <w:t>عمد</w:t>
      </w:r>
      <w:r w:rsidR="00386C11" w:rsidRPr="00A6366F">
        <w:rPr>
          <w:rFonts w:hint="cs"/>
          <w:rtl/>
        </w:rPr>
        <w:t xml:space="preserve"> /</w:t>
      </w:r>
      <w:bookmarkStart w:id="2" w:name="Bokkolli"/>
      <w:bookmarkEnd w:id="2"/>
      <w:r w:rsidR="00BA6B48">
        <w:rPr>
          <w:rFonts w:hint="cs"/>
          <w:rtl/>
        </w:rPr>
        <w:t>کتاب</w:t>
      </w:r>
      <w:r w:rsidR="00BA6B48">
        <w:rPr>
          <w:rtl/>
        </w:rPr>
        <w:t xml:space="preserve"> </w:t>
      </w:r>
      <w:r w:rsidR="00BA6B48">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04611E" w:rsidRPr="0004611E" w:rsidRDefault="00F96680" w:rsidP="00F96680">
      <w:pPr>
        <w:pBdr>
          <w:bottom w:val="double" w:sz="6" w:space="1" w:color="auto"/>
        </w:pBdr>
      </w:pPr>
      <w:r>
        <w:rPr>
          <w:rFonts w:hint="cs"/>
          <w:rtl/>
        </w:rPr>
        <w:t>بحث در بررسی صور مرتبه چهارم تسبیب، به صورت چهارم یعنی صیروریت مجنی علیه به حکم مذبوح رسید.</w:t>
      </w:r>
      <w:bookmarkStart w:id="3" w:name="_GoBack"/>
      <w:bookmarkEnd w:id="3"/>
      <w:r w:rsidR="0004611E" w:rsidRPr="0004611E">
        <w:rPr>
          <w:rFonts w:ascii="Cambria" w:eastAsia="Times New Roman" w:hAnsi="Cambria" w:cs="Cambria" w:hint="cs"/>
          <w:color w:val="000000"/>
          <w:sz w:val="36"/>
          <w:szCs w:val="36"/>
          <w:rtl/>
        </w:rPr>
        <w:t> </w:t>
      </w:r>
    </w:p>
    <w:p w:rsidR="0004611E" w:rsidRPr="0004611E" w:rsidRDefault="0004611E" w:rsidP="0004611E">
      <w:pPr>
        <w:pStyle w:val="Heading4"/>
        <w:rPr>
          <w:rtl/>
        </w:rPr>
      </w:pPr>
      <w:bookmarkStart w:id="4" w:name="_Toc505519683"/>
      <w:r>
        <w:rPr>
          <w:rFonts w:hint="cs"/>
          <w:rtl/>
        </w:rPr>
        <w:t>صورت</w:t>
      </w:r>
      <w:r w:rsidRPr="0004611E">
        <w:rPr>
          <w:rtl/>
        </w:rPr>
        <w:t xml:space="preserve"> چهارم</w:t>
      </w:r>
      <w:r>
        <w:rPr>
          <w:rFonts w:hint="cs"/>
          <w:rtl/>
        </w:rPr>
        <w:t>:</w:t>
      </w:r>
      <w:r w:rsidR="00052F1C">
        <w:rPr>
          <w:rFonts w:hint="cs"/>
          <w:rtl/>
        </w:rPr>
        <w:t xml:space="preserve"> صیرورت مجنی علیه به حکم مذبوح بعد از جنایت اول</w:t>
      </w:r>
      <w:bookmarkEnd w:id="4"/>
      <w:r w:rsidRPr="0004611E">
        <w:rPr>
          <w:rtl/>
        </w:rPr>
        <w:t xml:space="preserve"> </w:t>
      </w:r>
    </w:p>
    <w:p w:rsidR="0004611E" w:rsidRPr="0004611E" w:rsidRDefault="0004611E" w:rsidP="0004611E">
      <w:pPr>
        <w:spacing w:line="240" w:lineRule="auto"/>
        <w:rPr>
          <w:rStyle w:val="a3"/>
          <w:rtl/>
        </w:rPr>
      </w:pPr>
      <w:r w:rsidRPr="0004611E">
        <w:rPr>
          <w:rStyle w:val="a3"/>
          <w:rFonts w:hint="cs"/>
          <w:rtl/>
        </w:rPr>
        <w:t>لو جنى عليه فصيره في حكم المذبوح</w:t>
      </w:r>
      <w:r w:rsidRPr="0004611E">
        <w:rPr>
          <w:rStyle w:val="a3"/>
          <w:rFonts w:hint="cs"/>
        </w:rPr>
        <w:t>‌</w:t>
      </w:r>
      <w:r>
        <w:rPr>
          <w:rStyle w:val="a3"/>
          <w:rFonts w:hint="cs"/>
          <w:rtl/>
        </w:rPr>
        <w:t xml:space="preserve"> </w:t>
      </w:r>
      <w:r w:rsidRPr="0004611E">
        <w:rPr>
          <w:rStyle w:val="a3"/>
          <w:rFonts w:hint="cs"/>
          <w:rtl/>
        </w:rPr>
        <w:t>و هو أن لا تبقى حياته مستقرة و ذبحه آخر فعلى الأول القود و على الثاني دية الميت و لو كانت حياته مستقرة فالأول جارح و الثاني قاتل سواء كانت جنايته مما يقضى معها بالموت غالبا كشق الجوف و الآمة أو لا يقضى به كقطع الأنملة.</w:t>
      </w:r>
      <w:r>
        <w:rPr>
          <w:rStyle w:val="FootnoteReference"/>
          <w:b/>
          <w:bCs/>
          <w:color w:val="000080"/>
          <w:sz w:val="20"/>
          <w:rtl/>
        </w:rPr>
        <w:footnoteReference w:id="1"/>
      </w:r>
    </w:p>
    <w:p w:rsidR="00052F1C" w:rsidRDefault="0004611E" w:rsidP="00052F1C">
      <w:pPr>
        <w:rPr>
          <w:rtl/>
        </w:rPr>
      </w:pPr>
      <w:r>
        <w:rPr>
          <w:rFonts w:hint="cs"/>
          <w:rtl/>
        </w:rPr>
        <w:t xml:space="preserve">همان گونه که گذشت؛ سه صورت از صور مرتبه چهارم قتل به تسبیب از کلام مرحوم محقق بیان شد، که با توجه به وجود نکته در تفکیک هر یک از این صور، </w:t>
      </w:r>
      <w:r w:rsidRPr="0004611E">
        <w:rPr>
          <w:rtl/>
        </w:rPr>
        <w:t xml:space="preserve">صورت اول مربوط به اعانه </w:t>
      </w:r>
      <w:r>
        <w:rPr>
          <w:rFonts w:hint="cs"/>
          <w:rtl/>
        </w:rPr>
        <w:t>در قتل،</w:t>
      </w:r>
      <w:r w:rsidRPr="0004611E">
        <w:rPr>
          <w:rtl/>
        </w:rPr>
        <w:t xml:space="preserve"> صورت دوم</w:t>
      </w:r>
      <w:r>
        <w:rPr>
          <w:rFonts w:hint="cs"/>
          <w:rtl/>
        </w:rPr>
        <w:t xml:space="preserve"> در مورد</w:t>
      </w:r>
      <w:r w:rsidRPr="0004611E">
        <w:rPr>
          <w:rtl/>
        </w:rPr>
        <w:t xml:space="preserve"> تسبیب به </w:t>
      </w:r>
      <w:r>
        <w:rPr>
          <w:rFonts w:hint="cs"/>
          <w:rtl/>
        </w:rPr>
        <w:t xml:space="preserve">واسطه </w:t>
      </w:r>
      <w:r>
        <w:rPr>
          <w:rtl/>
        </w:rPr>
        <w:t xml:space="preserve">اکراه </w:t>
      </w:r>
      <w:r w:rsidRPr="0004611E">
        <w:rPr>
          <w:rtl/>
        </w:rPr>
        <w:t>و</w:t>
      </w:r>
      <w:r>
        <w:rPr>
          <w:rFonts w:hint="cs"/>
          <w:rtl/>
        </w:rPr>
        <w:t xml:space="preserve"> </w:t>
      </w:r>
      <w:r w:rsidRPr="0004611E">
        <w:rPr>
          <w:rtl/>
        </w:rPr>
        <w:t xml:space="preserve">صورت سوم </w:t>
      </w:r>
      <w:r>
        <w:rPr>
          <w:rFonts w:hint="cs"/>
          <w:rtl/>
        </w:rPr>
        <w:t xml:space="preserve">از </w:t>
      </w:r>
      <w:r w:rsidRPr="0004611E">
        <w:rPr>
          <w:rtl/>
        </w:rPr>
        <w:t xml:space="preserve">تسبیب به شهادت </w:t>
      </w:r>
      <w:r>
        <w:rPr>
          <w:rFonts w:hint="cs"/>
          <w:rtl/>
        </w:rPr>
        <w:t>بر خلاف واقع بحث نموده است،</w:t>
      </w:r>
      <w:r w:rsidRPr="0004611E">
        <w:rPr>
          <w:rtl/>
        </w:rPr>
        <w:t xml:space="preserve"> و الان نوبت به صورت چهارم</w:t>
      </w:r>
      <w:r>
        <w:rPr>
          <w:rFonts w:hint="cs"/>
          <w:rtl/>
        </w:rPr>
        <w:t>؛</w:t>
      </w:r>
      <w:r w:rsidRPr="0004611E">
        <w:rPr>
          <w:rtl/>
        </w:rPr>
        <w:t xml:space="preserve"> یعنی جایی که جانی انسانی را در حکم مذبوح قرار </w:t>
      </w:r>
      <w:r>
        <w:rPr>
          <w:rFonts w:hint="cs"/>
          <w:rtl/>
        </w:rPr>
        <w:t>داده است و در ادامه،</w:t>
      </w:r>
      <w:r w:rsidRPr="0004611E">
        <w:rPr>
          <w:rtl/>
        </w:rPr>
        <w:t xml:space="preserve"> شخص دیگری</w:t>
      </w:r>
      <w:r>
        <w:rPr>
          <w:rFonts w:hint="cs"/>
          <w:rtl/>
        </w:rPr>
        <w:t xml:space="preserve"> کار این مجنی علیه را تمام</w:t>
      </w:r>
      <w:r w:rsidRPr="0004611E">
        <w:rPr>
          <w:rtl/>
        </w:rPr>
        <w:t xml:space="preserve"> و</w:t>
      </w:r>
      <w:r>
        <w:rPr>
          <w:rFonts w:hint="cs"/>
          <w:rtl/>
        </w:rPr>
        <w:t xml:space="preserve"> </w:t>
      </w:r>
      <w:r w:rsidRPr="0004611E">
        <w:rPr>
          <w:rtl/>
        </w:rPr>
        <w:t xml:space="preserve">حیات او را معدوم </w:t>
      </w:r>
      <w:r>
        <w:rPr>
          <w:rFonts w:hint="cs"/>
          <w:rtl/>
        </w:rPr>
        <w:t xml:space="preserve">می </w:t>
      </w:r>
      <w:r>
        <w:rPr>
          <w:rtl/>
        </w:rPr>
        <w:t>کند</w:t>
      </w:r>
      <w:r>
        <w:rPr>
          <w:rFonts w:hint="cs"/>
          <w:rtl/>
        </w:rPr>
        <w:t xml:space="preserve"> که</w:t>
      </w:r>
      <w:r w:rsidRPr="0004611E">
        <w:rPr>
          <w:rtl/>
        </w:rPr>
        <w:t xml:space="preserve"> به نظر </w:t>
      </w:r>
      <w:r>
        <w:rPr>
          <w:rFonts w:hint="cs"/>
          <w:rtl/>
        </w:rPr>
        <w:t xml:space="preserve">مرحوم </w:t>
      </w:r>
      <w:r w:rsidRPr="0004611E">
        <w:rPr>
          <w:rtl/>
        </w:rPr>
        <w:t>صاحب شرایع</w:t>
      </w:r>
      <w:r>
        <w:rPr>
          <w:rFonts w:hint="cs"/>
          <w:rtl/>
        </w:rPr>
        <w:t xml:space="preserve"> قدس سره،</w:t>
      </w:r>
      <w:r w:rsidRPr="0004611E">
        <w:rPr>
          <w:rtl/>
        </w:rPr>
        <w:t xml:space="preserve"> </w:t>
      </w:r>
      <w:r>
        <w:rPr>
          <w:rFonts w:hint="cs"/>
          <w:rtl/>
        </w:rPr>
        <w:t xml:space="preserve">جانی اول </w:t>
      </w:r>
      <w:r w:rsidRPr="0004611E">
        <w:rPr>
          <w:rtl/>
        </w:rPr>
        <w:t xml:space="preserve">قاتل و </w:t>
      </w:r>
      <w:r>
        <w:rPr>
          <w:rFonts w:hint="cs"/>
          <w:rtl/>
        </w:rPr>
        <w:t xml:space="preserve">شخص </w:t>
      </w:r>
      <w:r w:rsidRPr="0004611E">
        <w:rPr>
          <w:rtl/>
        </w:rPr>
        <w:t>دوم متعدی بر میت</w:t>
      </w:r>
      <w:r>
        <w:rPr>
          <w:rFonts w:hint="cs"/>
          <w:rtl/>
        </w:rPr>
        <w:t xml:space="preserve"> است، و مانند کسی است که بعد از مرگ میت سر او را از بدن جدا کرده است.</w:t>
      </w:r>
    </w:p>
    <w:p w:rsidR="0004611E" w:rsidRPr="00DD4A27" w:rsidRDefault="00052F1C" w:rsidP="00DD4A27">
      <w:pPr>
        <w:rPr>
          <w:rtl/>
        </w:rPr>
      </w:pPr>
      <w:r>
        <w:rPr>
          <w:rFonts w:hint="cs"/>
          <w:rtl/>
        </w:rPr>
        <w:lastRenderedPageBreak/>
        <w:t>مرحوم محقق ره در مقام؛ «فی حکم المذبوح» را این گونه معنا کرده است که برای مجنی علیه بعد از جنایت اول، حیات مستقره ای باقی نمانده باشد و شخص دوم حیات غیر مستقر را زائل نموده است.</w:t>
      </w:r>
      <w:r w:rsidR="00DD4A27">
        <w:rPr>
          <w:rFonts w:hint="cs"/>
          <w:rtl/>
        </w:rPr>
        <w:t xml:space="preserve"> </w:t>
      </w:r>
      <w:r w:rsidR="0004611E" w:rsidRPr="00DD4A27">
        <w:rPr>
          <w:rtl/>
        </w:rPr>
        <w:t xml:space="preserve">لذا اگر </w:t>
      </w:r>
      <w:r w:rsidR="00DD4A27">
        <w:rPr>
          <w:rFonts w:hint="cs"/>
          <w:rtl/>
        </w:rPr>
        <w:t xml:space="preserve">در این صورت، </w:t>
      </w:r>
      <w:r w:rsidR="0004611E" w:rsidRPr="00DD4A27">
        <w:rPr>
          <w:rtl/>
        </w:rPr>
        <w:t>دومی سر مجنی علیه ر</w:t>
      </w:r>
      <w:r w:rsidR="00DD4A27">
        <w:rPr>
          <w:rtl/>
        </w:rPr>
        <w:t xml:space="preserve">ا </w:t>
      </w:r>
      <w:r w:rsidR="00DD4A27">
        <w:rPr>
          <w:rFonts w:hint="cs"/>
          <w:rtl/>
        </w:rPr>
        <w:t>از تن جدا نمود؛</w:t>
      </w:r>
      <w:r w:rsidR="00DD4A27">
        <w:rPr>
          <w:rtl/>
        </w:rPr>
        <w:t xml:space="preserve"> قصاص بر اولی و دیه قطع ر</w:t>
      </w:r>
      <w:r w:rsidR="00DD4A27">
        <w:rPr>
          <w:rFonts w:hint="cs"/>
          <w:rtl/>
        </w:rPr>
        <w:t>أ</w:t>
      </w:r>
      <w:r w:rsidR="0004611E" w:rsidRPr="00DD4A27">
        <w:rPr>
          <w:rtl/>
        </w:rPr>
        <w:t>س بر او</w:t>
      </w:r>
      <w:r w:rsidR="00DD4A27">
        <w:rPr>
          <w:rFonts w:hint="cs"/>
          <w:rtl/>
        </w:rPr>
        <w:t xml:space="preserve"> ثابت خواهد بود.</w:t>
      </w:r>
    </w:p>
    <w:p w:rsidR="00DD4A27" w:rsidRDefault="00DD4A27" w:rsidP="00DD4A27">
      <w:pPr>
        <w:pStyle w:val="Heading5"/>
        <w:rPr>
          <w:rtl/>
        </w:rPr>
      </w:pPr>
      <w:bookmarkStart w:id="5" w:name="_Toc505519684"/>
      <w:r>
        <w:rPr>
          <w:rFonts w:hint="cs"/>
          <w:rtl/>
        </w:rPr>
        <w:t>مراد از حیات مستقره</w:t>
      </w:r>
      <w:bookmarkEnd w:id="5"/>
      <w:r>
        <w:rPr>
          <w:rFonts w:hint="cs"/>
          <w:rtl/>
        </w:rPr>
        <w:t xml:space="preserve"> </w:t>
      </w:r>
    </w:p>
    <w:p w:rsidR="0004611E" w:rsidRPr="0004611E" w:rsidRDefault="00DD4A27" w:rsidP="00DD4A27">
      <w:pPr>
        <w:rPr>
          <w:rtl/>
        </w:rPr>
      </w:pPr>
      <w:r>
        <w:rPr>
          <w:rFonts w:hint="cs"/>
          <w:rtl/>
        </w:rPr>
        <w:t xml:space="preserve">باید دید که </w:t>
      </w:r>
      <w:r w:rsidR="0004611E" w:rsidRPr="0004611E">
        <w:rPr>
          <w:rtl/>
        </w:rPr>
        <w:t xml:space="preserve">معنای حیات مستقره </w:t>
      </w:r>
      <w:r>
        <w:rPr>
          <w:rFonts w:hint="cs"/>
          <w:rtl/>
        </w:rPr>
        <w:t>چیست تا حدود و ثغور این صورت مشخص و معلوم شود؟</w:t>
      </w:r>
    </w:p>
    <w:p w:rsidR="00DD4A27" w:rsidRPr="0004611E" w:rsidRDefault="00DD4A27" w:rsidP="00DD4A27">
      <w:pPr>
        <w:rPr>
          <w:rtl/>
        </w:rPr>
      </w:pPr>
      <w:r>
        <w:rPr>
          <w:rFonts w:hint="cs"/>
          <w:rtl/>
        </w:rPr>
        <w:t xml:space="preserve">عنوان </w:t>
      </w:r>
      <w:r w:rsidR="0004611E" w:rsidRPr="0004611E">
        <w:rPr>
          <w:rtl/>
        </w:rPr>
        <w:t>حیات مستقره</w:t>
      </w:r>
      <w:r>
        <w:rPr>
          <w:rFonts w:hint="cs"/>
          <w:rtl/>
        </w:rPr>
        <w:t>،</w:t>
      </w:r>
      <w:r w:rsidR="0004611E" w:rsidRPr="0004611E">
        <w:rPr>
          <w:rtl/>
        </w:rPr>
        <w:t xml:space="preserve"> در مواضعی از فقه مطرح شده است، از جمله در باب صید </w:t>
      </w:r>
      <w:r>
        <w:rPr>
          <w:rFonts w:hint="cs"/>
          <w:rtl/>
        </w:rPr>
        <w:t xml:space="preserve">و ذباحه </w:t>
      </w:r>
      <w:r w:rsidR="0004611E" w:rsidRPr="0004611E">
        <w:rPr>
          <w:rtl/>
        </w:rPr>
        <w:t>و جنایت بر انسان</w:t>
      </w:r>
      <w:r>
        <w:rPr>
          <w:rFonts w:hint="cs"/>
          <w:rtl/>
        </w:rPr>
        <w:t xml:space="preserve"> و قصاص، اما همان طوری که </w:t>
      </w:r>
      <w:r w:rsidRPr="0004611E">
        <w:rPr>
          <w:rtl/>
        </w:rPr>
        <w:t xml:space="preserve">مرحوم </w:t>
      </w:r>
      <w:r>
        <w:rPr>
          <w:rFonts w:hint="cs"/>
          <w:rtl/>
        </w:rPr>
        <w:t xml:space="preserve">محقق </w:t>
      </w:r>
      <w:r w:rsidRPr="0004611E">
        <w:rPr>
          <w:rtl/>
        </w:rPr>
        <w:t>اردبیلی</w:t>
      </w:r>
      <w:r>
        <w:rPr>
          <w:rFonts w:hint="cs"/>
          <w:rtl/>
        </w:rPr>
        <w:t xml:space="preserve"> ره</w:t>
      </w:r>
      <w:r>
        <w:rPr>
          <w:rtl/>
        </w:rPr>
        <w:t xml:space="preserve"> معتقد است</w:t>
      </w:r>
      <w:r>
        <w:rPr>
          <w:rFonts w:hint="cs"/>
          <w:rtl/>
        </w:rPr>
        <w:t>؛</w:t>
      </w:r>
      <w:r w:rsidRPr="0004611E">
        <w:rPr>
          <w:rtl/>
        </w:rPr>
        <w:t xml:space="preserve"> در هیچ یک از نصوص</w:t>
      </w:r>
      <w:r>
        <w:rPr>
          <w:rFonts w:hint="cs"/>
          <w:rtl/>
        </w:rPr>
        <w:t>،</w:t>
      </w:r>
      <w:r w:rsidRPr="0004611E">
        <w:rPr>
          <w:rtl/>
        </w:rPr>
        <w:t xml:space="preserve"> عنوان حیات مستقره به عن</w:t>
      </w:r>
      <w:r>
        <w:rPr>
          <w:rtl/>
        </w:rPr>
        <w:t>وان موضوع حکم شرعی دیده نمی شود</w:t>
      </w:r>
      <w:r>
        <w:rPr>
          <w:rFonts w:hint="cs"/>
          <w:rtl/>
        </w:rPr>
        <w:t>.</w:t>
      </w:r>
      <w:r w:rsidRPr="0004611E">
        <w:rPr>
          <w:rtl/>
        </w:rPr>
        <w:t xml:space="preserve"> </w:t>
      </w:r>
    </w:p>
    <w:p w:rsidR="00DD4A27" w:rsidRDefault="00DD4A27" w:rsidP="00DD4A27">
      <w:pPr>
        <w:pStyle w:val="Heading6"/>
        <w:rPr>
          <w:rStyle w:val="a3"/>
          <w:rtl/>
        </w:rPr>
      </w:pPr>
      <w:bookmarkStart w:id="6" w:name="_Toc505519685"/>
      <w:r>
        <w:rPr>
          <w:rStyle w:val="a3"/>
          <w:rFonts w:hint="cs"/>
          <w:rtl/>
        </w:rPr>
        <w:t>مرحوم صاحب جواهر ره: حیات مستقر؛ ادراک و نطق و حرکات ارادی</w:t>
      </w:r>
      <w:bookmarkEnd w:id="6"/>
      <w:r>
        <w:rPr>
          <w:rStyle w:val="a3"/>
          <w:rFonts w:hint="cs"/>
          <w:rtl/>
        </w:rPr>
        <w:t xml:space="preserve"> </w:t>
      </w:r>
    </w:p>
    <w:p w:rsidR="00DD4A27" w:rsidRPr="00DD4A27" w:rsidRDefault="00DD4A27" w:rsidP="00DD4A27">
      <w:pPr>
        <w:pStyle w:val="2"/>
        <w:rPr>
          <w:b/>
          <w:bCs/>
          <w:sz w:val="20"/>
          <w:rtl/>
        </w:rPr>
      </w:pPr>
      <w:r>
        <w:rPr>
          <w:rStyle w:val="a3"/>
          <w:rFonts w:hint="cs"/>
          <w:rtl/>
        </w:rPr>
        <w:t>«</w:t>
      </w:r>
      <w:r w:rsidRPr="00DD4A27">
        <w:rPr>
          <w:rStyle w:val="a3"/>
          <w:rFonts w:hint="cs"/>
          <w:rtl/>
        </w:rPr>
        <w:t>لو جنى عليه فصيره في حكم المذبوح و هو أن لا تبقى حياته مستقرة فلا إدراك و لا نطق و لا حركة له اختياريين</w:t>
      </w:r>
      <w:r>
        <w:rPr>
          <w:rStyle w:val="a3"/>
          <w:rFonts w:hint="cs"/>
          <w:rtl/>
        </w:rPr>
        <w:t>».</w:t>
      </w:r>
      <w:r>
        <w:rPr>
          <w:rStyle w:val="FootnoteReference"/>
          <w:b/>
          <w:bCs/>
          <w:sz w:val="20"/>
        </w:rPr>
        <w:footnoteReference w:id="2"/>
      </w:r>
    </w:p>
    <w:p w:rsidR="0004611E" w:rsidRPr="0004611E" w:rsidRDefault="0004611E" w:rsidP="00DD4A27">
      <w:pPr>
        <w:rPr>
          <w:rtl/>
        </w:rPr>
      </w:pPr>
      <w:r w:rsidRPr="0004611E">
        <w:rPr>
          <w:rtl/>
        </w:rPr>
        <w:t>مرحوم صاحب جواهر</w:t>
      </w:r>
      <w:r w:rsidR="00DD4A27">
        <w:rPr>
          <w:rFonts w:hint="cs"/>
          <w:rtl/>
        </w:rPr>
        <w:t xml:space="preserve"> ره،</w:t>
      </w:r>
      <w:r w:rsidRPr="0004611E">
        <w:rPr>
          <w:rtl/>
        </w:rPr>
        <w:t xml:space="preserve"> مراد از ذهاب حیات مستقره </w:t>
      </w:r>
      <w:r w:rsidR="00DD4A27">
        <w:rPr>
          <w:rFonts w:hint="cs"/>
          <w:rtl/>
        </w:rPr>
        <w:t xml:space="preserve">را </w:t>
      </w:r>
      <w:r w:rsidRPr="0004611E">
        <w:rPr>
          <w:rtl/>
        </w:rPr>
        <w:t xml:space="preserve">این </w:t>
      </w:r>
      <w:r w:rsidR="00DD4A27">
        <w:rPr>
          <w:rFonts w:hint="cs"/>
          <w:rtl/>
        </w:rPr>
        <w:t>دانسته است که</w:t>
      </w:r>
      <w:r w:rsidRPr="0004611E">
        <w:rPr>
          <w:rtl/>
        </w:rPr>
        <w:t xml:space="preserve"> اموری </w:t>
      </w:r>
      <w:r w:rsidR="00DD4A27">
        <w:rPr>
          <w:rFonts w:hint="cs"/>
          <w:rtl/>
        </w:rPr>
        <w:t xml:space="preserve">مثل ادراک و نطق و حرکات اختیاری از مجنی علیه سر نزند </w:t>
      </w:r>
      <w:r w:rsidRPr="0004611E">
        <w:rPr>
          <w:rtl/>
        </w:rPr>
        <w:t xml:space="preserve">و </w:t>
      </w:r>
      <w:r w:rsidR="00DD4A27">
        <w:rPr>
          <w:rFonts w:hint="cs"/>
          <w:rtl/>
        </w:rPr>
        <w:t xml:space="preserve">فقط </w:t>
      </w:r>
      <w:r w:rsidRPr="0004611E">
        <w:rPr>
          <w:rtl/>
        </w:rPr>
        <w:t xml:space="preserve">حرکاتی که غیر ارادی است </w:t>
      </w:r>
      <w:r w:rsidR="00DD4A27">
        <w:rPr>
          <w:rFonts w:hint="cs"/>
          <w:rtl/>
        </w:rPr>
        <w:t xml:space="preserve">از او صادر شود؛ </w:t>
      </w:r>
      <w:r w:rsidRPr="0004611E">
        <w:rPr>
          <w:rtl/>
        </w:rPr>
        <w:t>کما این که در مذبوحه حیوان</w:t>
      </w:r>
      <w:r w:rsidR="00DD4A27">
        <w:rPr>
          <w:rFonts w:hint="cs"/>
          <w:rtl/>
        </w:rPr>
        <w:t xml:space="preserve"> حتی بعد از جدا نمودن سر، چنین حرکاتی دیده می شود.</w:t>
      </w:r>
    </w:p>
    <w:p w:rsidR="00DD4A27" w:rsidRDefault="0004611E" w:rsidP="00DD4A27">
      <w:pPr>
        <w:rPr>
          <w:rtl/>
        </w:rPr>
      </w:pPr>
      <w:r w:rsidRPr="0004611E">
        <w:rPr>
          <w:rtl/>
        </w:rPr>
        <w:t xml:space="preserve">لذا ایشان می فرماید که مراد از حیات مستقره این نیست که </w:t>
      </w:r>
      <w:r w:rsidR="00DD4A27">
        <w:rPr>
          <w:rFonts w:hint="cs"/>
          <w:rtl/>
        </w:rPr>
        <w:t>شخص مقتضی حیاتی طولانی را هم داشته باشد،</w:t>
      </w:r>
      <w:r w:rsidRPr="0004611E">
        <w:rPr>
          <w:rtl/>
        </w:rPr>
        <w:t xml:space="preserve"> بلکه ممکن است شخص </w:t>
      </w:r>
      <w:r w:rsidR="00DD4A27">
        <w:rPr>
          <w:rFonts w:hint="cs"/>
          <w:rtl/>
        </w:rPr>
        <w:t xml:space="preserve">فقط </w:t>
      </w:r>
      <w:r w:rsidR="00DD4A27">
        <w:rPr>
          <w:rtl/>
        </w:rPr>
        <w:t>د</w:t>
      </w:r>
      <w:r w:rsidR="00DD4A27">
        <w:rPr>
          <w:rFonts w:hint="cs"/>
          <w:rtl/>
        </w:rPr>
        <w:t xml:space="preserve">قایق و لحضاتی از عمر شخص باقی مانده باشد، ولی </w:t>
      </w:r>
      <w:r w:rsidRPr="0004611E">
        <w:rPr>
          <w:rtl/>
        </w:rPr>
        <w:t>حیاتش در این مدت</w:t>
      </w:r>
      <w:r w:rsidR="00DD4A27">
        <w:rPr>
          <w:rFonts w:hint="cs"/>
          <w:rtl/>
        </w:rPr>
        <w:t xml:space="preserve"> کوتاه،</w:t>
      </w:r>
      <w:r w:rsidRPr="0004611E">
        <w:rPr>
          <w:rtl/>
        </w:rPr>
        <w:t xml:space="preserve"> مستقره باشد</w:t>
      </w:r>
      <w:r w:rsidR="00DD4A27">
        <w:rPr>
          <w:rFonts w:hint="cs"/>
          <w:rtl/>
        </w:rPr>
        <w:t>.</w:t>
      </w:r>
    </w:p>
    <w:p w:rsidR="0004611E" w:rsidRPr="0004611E" w:rsidRDefault="00DD4A27" w:rsidP="006D3AE4">
      <w:pPr>
        <w:rPr>
          <w:rtl/>
        </w:rPr>
      </w:pPr>
      <w:r>
        <w:rPr>
          <w:rFonts w:hint="cs"/>
          <w:rtl/>
        </w:rPr>
        <w:t xml:space="preserve">بنابراین، </w:t>
      </w:r>
      <w:r w:rsidRPr="0004611E">
        <w:rPr>
          <w:rtl/>
        </w:rPr>
        <w:t xml:space="preserve">مراد </w:t>
      </w:r>
      <w:r>
        <w:rPr>
          <w:rFonts w:hint="cs"/>
          <w:rtl/>
        </w:rPr>
        <w:t xml:space="preserve">مرحوم </w:t>
      </w:r>
      <w:r w:rsidRPr="0004611E">
        <w:rPr>
          <w:rtl/>
        </w:rPr>
        <w:t xml:space="preserve">محقق </w:t>
      </w:r>
      <w:r>
        <w:rPr>
          <w:rFonts w:hint="cs"/>
          <w:rtl/>
        </w:rPr>
        <w:t xml:space="preserve">ره </w:t>
      </w:r>
      <w:r>
        <w:rPr>
          <w:rFonts w:hint="cs"/>
          <w:rtl/>
        </w:rPr>
        <w:t xml:space="preserve">از حیات مستقر، </w:t>
      </w:r>
      <w:r w:rsidRPr="0004611E">
        <w:rPr>
          <w:rtl/>
        </w:rPr>
        <w:t>حیات متضمن بر شعور و ادراک و حرکات ارادی و اختیاری</w:t>
      </w:r>
      <w:r>
        <w:rPr>
          <w:rFonts w:hint="cs"/>
          <w:rtl/>
        </w:rPr>
        <w:t xml:space="preserve"> است</w:t>
      </w:r>
      <w:r>
        <w:rPr>
          <w:rtl/>
        </w:rPr>
        <w:t>، بنابراین، شخصی که</w:t>
      </w:r>
      <w:r w:rsidRPr="0004611E">
        <w:rPr>
          <w:rtl/>
        </w:rPr>
        <w:t xml:space="preserve"> قدرت تکل</w:t>
      </w:r>
      <w:r>
        <w:rPr>
          <w:rtl/>
        </w:rPr>
        <w:t>م دارد</w:t>
      </w:r>
      <w:r>
        <w:rPr>
          <w:rFonts w:hint="cs"/>
          <w:rtl/>
        </w:rPr>
        <w:t xml:space="preserve"> و یا</w:t>
      </w:r>
      <w:r w:rsidRPr="0004611E">
        <w:rPr>
          <w:rtl/>
        </w:rPr>
        <w:t xml:space="preserve"> عضو</w:t>
      </w:r>
      <w:r>
        <w:rPr>
          <w:rFonts w:hint="cs"/>
          <w:rtl/>
        </w:rPr>
        <w:t>ی هر چند</w:t>
      </w:r>
      <w:r>
        <w:rPr>
          <w:rtl/>
        </w:rPr>
        <w:t xml:space="preserve"> کوچک</w:t>
      </w:r>
      <w:r w:rsidRPr="0004611E">
        <w:rPr>
          <w:rtl/>
        </w:rPr>
        <w:t xml:space="preserve"> از خود را </w:t>
      </w:r>
      <w:r>
        <w:rPr>
          <w:rFonts w:hint="cs"/>
          <w:rtl/>
        </w:rPr>
        <w:t xml:space="preserve">به نحو </w:t>
      </w:r>
      <w:r>
        <w:rPr>
          <w:rtl/>
        </w:rPr>
        <w:t>ارادی حرکت می دهد</w:t>
      </w:r>
      <w:r>
        <w:rPr>
          <w:rFonts w:hint="cs"/>
          <w:rtl/>
        </w:rPr>
        <w:t>؛</w:t>
      </w:r>
      <w:r w:rsidRPr="0004611E">
        <w:rPr>
          <w:rtl/>
        </w:rPr>
        <w:t xml:space="preserve"> حیات مستقره ای دارد ولو به </w:t>
      </w:r>
      <w:r w:rsidR="006D3AE4">
        <w:rPr>
          <w:rFonts w:hint="cs"/>
          <w:rtl/>
        </w:rPr>
        <w:t xml:space="preserve">این که تا یک دقیقه زنده بماند و از طرفی هم برای صدق استناد عنوان قاتل به شخص، </w:t>
      </w:r>
      <w:r w:rsidR="0004611E" w:rsidRPr="0004611E">
        <w:rPr>
          <w:rtl/>
        </w:rPr>
        <w:t xml:space="preserve">طول عمر مقتول </w:t>
      </w:r>
      <w:r w:rsidR="006D3AE4">
        <w:rPr>
          <w:rFonts w:hint="cs"/>
          <w:rtl/>
        </w:rPr>
        <w:t>قید نشده است.</w:t>
      </w:r>
    </w:p>
    <w:p w:rsidR="0004611E" w:rsidRDefault="006D3AE4" w:rsidP="006D3AE4">
      <w:pPr>
        <w:rPr>
          <w:rtl/>
        </w:rPr>
      </w:pPr>
      <w:r>
        <w:rPr>
          <w:rFonts w:hint="cs"/>
          <w:rtl/>
        </w:rPr>
        <w:t xml:space="preserve">البته </w:t>
      </w:r>
      <w:r w:rsidR="0004611E" w:rsidRPr="0004611E">
        <w:rPr>
          <w:rtl/>
        </w:rPr>
        <w:t>مرحوم محقق</w:t>
      </w:r>
      <w:r>
        <w:rPr>
          <w:rFonts w:hint="cs"/>
          <w:rtl/>
        </w:rPr>
        <w:t xml:space="preserve"> ره</w:t>
      </w:r>
      <w:r w:rsidR="0004611E" w:rsidRPr="0004611E">
        <w:rPr>
          <w:rtl/>
        </w:rPr>
        <w:t xml:space="preserve"> در عده ای از مواضع شرایع</w:t>
      </w:r>
      <w:r>
        <w:rPr>
          <w:rFonts w:hint="cs"/>
          <w:rtl/>
        </w:rPr>
        <w:t>،</w:t>
      </w:r>
      <w:r w:rsidR="0004611E" w:rsidRPr="0004611E">
        <w:rPr>
          <w:rtl/>
        </w:rPr>
        <w:t xml:space="preserve"> عنوان حیات مستقره را </w:t>
      </w:r>
      <w:r>
        <w:rPr>
          <w:rFonts w:hint="cs"/>
          <w:rtl/>
        </w:rPr>
        <w:t>مطرح فرموده است</w:t>
      </w:r>
      <w:r w:rsidR="0004611E" w:rsidRPr="0004611E">
        <w:rPr>
          <w:rtl/>
        </w:rPr>
        <w:t xml:space="preserve"> و بر اساس </w:t>
      </w:r>
      <w:r>
        <w:rPr>
          <w:rFonts w:hint="cs"/>
          <w:rtl/>
        </w:rPr>
        <w:t xml:space="preserve">آن چه در این مواضع ظهور دارد، می توان </w:t>
      </w:r>
      <w:r w:rsidR="0004611E" w:rsidRPr="0004611E">
        <w:rPr>
          <w:rtl/>
        </w:rPr>
        <w:t>تفسیر مرحوم صاحب جواهر</w:t>
      </w:r>
      <w:r>
        <w:rPr>
          <w:rFonts w:hint="cs"/>
          <w:rtl/>
        </w:rPr>
        <w:t xml:space="preserve"> ره از آنها استخراج نمود و این تفسیر را سازگار با کلام ایشان در </w:t>
      </w:r>
      <w:r>
        <w:rPr>
          <w:rFonts w:hint="cs"/>
          <w:rtl/>
        </w:rPr>
        <w:lastRenderedPageBreak/>
        <w:t>مواضع متعددی دانست، کما این که در کلام برخی دیگر از بزرگان اراده ای سازگار و مناسب با معنای فوق از سوی مرحوم صاحب جواهر ره دیده می شود.</w:t>
      </w:r>
    </w:p>
    <w:p w:rsidR="006D3AE4" w:rsidRPr="0004611E" w:rsidRDefault="006D3AE4" w:rsidP="006D3AE4">
      <w:pPr>
        <w:pStyle w:val="Heading7"/>
        <w:rPr>
          <w:rtl/>
        </w:rPr>
      </w:pPr>
      <w:bookmarkStart w:id="7" w:name="_Toc505519686"/>
      <w:r>
        <w:rPr>
          <w:rFonts w:hint="cs"/>
          <w:rtl/>
        </w:rPr>
        <w:t xml:space="preserve">حیات </w:t>
      </w:r>
      <w:r w:rsidR="00BE0B91">
        <w:rPr>
          <w:rFonts w:hint="cs"/>
          <w:rtl/>
        </w:rPr>
        <w:t>مستقره در</w:t>
      </w:r>
      <w:r>
        <w:rPr>
          <w:rFonts w:hint="cs"/>
          <w:rtl/>
        </w:rPr>
        <w:t xml:space="preserve"> کتب</w:t>
      </w:r>
      <w:r w:rsidR="00BE0B91">
        <w:rPr>
          <w:rFonts w:hint="cs"/>
          <w:rtl/>
        </w:rPr>
        <w:t xml:space="preserve"> اصحاب</w:t>
      </w:r>
      <w:bookmarkEnd w:id="7"/>
    </w:p>
    <w:p w:rsidR="00BE0B91" w:rsidRDefault="00BE0B91" w:rsidP="00BE0B91">
      <w:pPr>
        <w:pStyle w:val="Heading8"/>
        <w:rPr>
          <w:rFonts w:hint="cs"/>
          <w:rtl/>
        </w:rPr>
      </w:pPr>
      <w:bookmarkStart w:id="8" w:name="_Toc505519687"/>
      <w:r>
        <w:rPr>
          <w:rFonts w:hint="cs"/>
          <w:rtl/>
        </w:rPr>
        <w:t>شرایع الاسلام</w:t>
      </w:r>
      <w:bookmarkEnd w:id="8"/>
    </w:p>
    <w:p w:rsidR="0004611E" w:rsidRPr="0004611E" w:rsidRDefault="0004611E" w:rsidP="006D3AE4">
      <w:pPr>
        <w:rPr>
          <w:rFonts w:hint="cs"/>
          <w:rtl/>
        </w:rPr>
      </w:pPr>
      <w:r w:rsidRPr="0004611E">
        <w:rPr>
          <w:rFonts w:hint="cs"/>
          <w:rtl/>
        </w:rPr>
        <w:t>در بحث صید</w:t>
      </w:r>
      <w:r w:rsidR="006D3AE4">
        <w:rPr>
          <w:rFonts w:hint="cs"/>
          <w:rtl/>
        </w:rPr>
        <w:t>،</w:t>
      </w:r>
      <w:r w:rsidRPr="0004611E">
        <w:rPr>
          <w:rFonts w:hint="cs"/>
          <w:rtl/>
        </w:rPr>
        <w:t xml:space="preserve"> در صورتی که مسلمان و کافر کلب معل</w:t>
      </w:r>
      <w:r w:rsidR="006D3AE4">
        <w:rPr>
          <w:rFonts w:hint="cs"/>
          <w:rtl/>
        </w:rPr>
        <w:t>َّ</w:t>
      </w:r>
      <w:r w:rsidRPr="0004611E">
        <w:rPr>
          <w:rFonts w:hint="cs"/>
          <w:rtl/>
        </w:rPr>
        <w:t>م خود را برای صید و شکار ارسال کنند</w:t>
      </w:r>
      <w:r w:rsidR="006D3AE4">
        <w:rPr>
          <w:rFonts w:hint="cs"/>
          <w:rtl/>
        </w:rPr>
        <w:t>؛ مرحوم محقق این گونه فرموده است: «</w:t>
      </w:r>
      <w:r w:rsidRPr="006D3AE4">
        <w:rPr>
          <w:rStyle w:val="a3"/>
          <w:rFonts w:hint="cs"/>
          <w:rtl/>
        </w:rPr>
        <w:t>و لو أثخنه المسلم فلم تعد حياته مستقرة ثم ذفف عليه الآخر حل لأن القاتل المسلم.</w:t>
      </w:r>
      <w:r w:rsidR="006D3AE4">
        <w:rPr>
          <w:rFonts w:hint="cs"/>
          <w:rtl/>
        </w:rPr>
        <w:t>»؛</w:t>
      </w:r>
      <w:r w:rsidR="006D3AE4">
        <w:rPr>
          <w:rStyle w:val="FootnoteReference"/>
          <w:rtl/>
        </w:rPr>
        <w:footnoteReference w:id="3"/>
      </w:r>
      <w:r w:rsidR="006D3AE4">
        <w:rPr>
          <w:rFonts w:hint="cs"/>
          <w:rtl/>
        </w:rPr>
        <w:t xml:space="preserve"> بر اساس این کلام، با وجود این که ذابح</w:t>
      </w:r>
      <w:r w:rsidRPr="0004611E">
        <w:rPr>
          <w:rFonts w:hint="cs"/>
          <w:rtl/>
        </w:rPr>
        <w:t xml:space="preserve"> صید</w:t>
      </w:r>
      <w:r w:rsidR="006D3AE4">
        <w:rPr>
          <w:rFonts w:hint="cs"/>
          <w:rtl/>
        </w:rPr>
        <w:t>،</w:t>
      </w:r>
      <w:r w:rsidRPr="0004611E">
        <w:rPr>
          <w:rFonts w:hint="cs"/>
          <w:rtl/>
        </w:rPr>
        <w:t xml:space="preserve"> </w:t>
      </w:r>
      <w:r w:rsidR="006D3AE4">
        <w:rPr>
          <w:rFonts w:hint="cs"/>
          <w:rtl/>
        </w:rPr>
        <w:t xml:space="preserve">شخصی </w:t>
      </w:r>
      <w:r w:rsidRPr="0004611E">
        <w:rPr>
          <w:rFonts w:hint="cs"/>
          <w:rtl/>
        </w:rPr>
        <w:t>وثنی است</w:t>
      </w:r>
      <w:r w:rsidR="006D3AE4">
        <w:rPr>
          <w:rFonts w:hint="cs"/>
          <w:rtl/>
        </w:rPr>
        <w:t>،</w:t>
      </w:r>
      <w:r w:rsidRPr="0004611E">
        <w:rPr>
          <w:rFonts w:hint="cs"/>
          <w:rtl/>
        </w:rPr>
        <w:t xml:space="preserve"> ولی </w:t>
      </w:r>
      <w:r w:rsidR="006D3AE4">
        <w:rPr>
          <w:rFonts w:hint="cs"/>
          <w:rtl/>
        </w:rPr>
        <w:t xml:space="preserve">حکم به حلیت شده است؛ </w:t>
      </w:r>
      <w:r w:rsidRPr="0004611E">
        <w:rPr>
          <w:rFonts w:hint="cs"/>
          <w:rtl/>
        </w:rPr>
        <w:t xml:space="preserve">چرا که قاتل </w:t>
      </w:r>
      <w:r w:rsidR="006D3AE4">
        <w:rPr>
          <w:rFonts w:hint="cs"/>
          <w:rtl/>
        </w:rPr>
        <w:t xml:space="preserve">و صیاد، </w:t>
      </w:r>
      <w:r w:rsidRPr="0004611E">
        <w:rPr>
          <w:rFonts w:hint="cs"/>
          <w:rtl/>
        </w:rPr>
        <w:t>بر مسلم صدق می کند که حیات مستقره را از بین برده است.</w:t>
      </w:r>
    </w:p>
    <w:p w:rsidR="0004611E" w:rsidRPr="006D3AE4" w:rsidRDefault="0004611E" w:rsidP="006D3AE4">
      <w:pPr>
        <w:rPr>
          <w:rStyle w:val="a3"/>
          <w:rtl/>
        </w:rPr>
      </w:pPr>
      <w:r w:rsidRPr="0004611E">
        <w:rPr>
          <w:rtl/>
        </w:rPr>
        <w:t>در بحث دیگری</w:t>
      </w:r>
      <w:r w:rsidR="006D3AE4">
        <w:rPr>
          <w:rFonts w:hint="cs"/>
          <w:rtl/>
        </w:rPr>
        <w:t xml:space="preserve"> در شرایع در مورد شکار و صید این گونه آمده است: «</w:t>
      </w:r>
      <w:r w:rsidRPr="006D3AE4">
        <w:rPr>
          <w:rStyle w:val="a3"/>
          <w:rtl/>
        </w:rPr>
        <w:t>الثالثة إذا أرسل كلبه أو سلاحه فجرحه و أدركه حيا</w:t>
      </w:r>
      <w:r w:rsidRPr="006D3AE4">
        <w:rPr>
          <w:rStyle w:val="a3"/>
        </w:rPr>
        <w:t>‌</w:t>
      </w:r>
    </w:p>
    <w:p w:rsidR="0004611E" w:rsidRPr="0004611E" w:rsidRDefault="0004611E" w:rsidP="006D3AE4">
      <w:pPr>
        <w:rPr>
          <w:rFonts w:ascii="IRNazanin" w:hAnsi="IRNazanin" w:cs="IRNazanin"/>
          <w:sz w:val="36"/>
          <w:szCs w:val="36"/>
          <w:rtl/>
        </w:rPr>
      </w:pPr>
      <w:r w:rsidRPr="006D3AE4">
        <w:rPr>
          <w:rStyle w:val="a3"/>
          <w:rtl/>
        </w:rPr>
        <w:t>ف‍ إن لم تكن حياته مستقرة فهو بحكم المذبوح و في الأخبار أدنى ما يدرك ذكاته أن يجده يركض برجله أو تطرف عينه أو يتحرك ذنبه و إن كانت مستقرة و الزمان يتسع لذبحه لم يحل أكله حتى يذكى و قيل إن لم يكن معه ما يذبح به ترك الكلب حتى يقتله ثم يأكله إن شاء أما إذا لم يتسع الزمان لذبحه فهو حلال و لو كانت حياته مستقرة و إن صيره الرامي غير ممتنع ملكه و إن لم يقبضه فلو أخذه غيره لم يملكه الثاني و وجب دفعه إلى الأول</w:t>
      </w:r>
      <w:r w:rsidR="006D3AE4">
        <w:rPr>
          <w:rStyle w:val="a3"/>
          <w:rFonts w:hint="cs"/>
          <w:rtl/>
        </w:rPr>
        <w:t>».</w:t>
      </w:r>
      <w:r w:rsidR="006D3AE4">
        <w:rPr>
          <w:rStyle w:val="FootnoteReference"/>
          <w:rFonts w:ascii="IRNazanin" w:hAnsi="IRNazanin" w:cs="IRNazanin"/>
          <w:sz w:val="36"/>
          <w:szCs w:val="36"/>
          <w:rtl/>
        </w:rPr>
        <w:footnoteReference w:id="4"/>
      </w:r>
    </w:p>
    <w:p w:rsidR="0004611E" w:rsidRPr="0004611E" w:rsidRDefault="006D3AE4" w:rsidP="009C728A">
      <w:pPr>
        <w:rPr>
          <w:rtl/>
        </w:rPr>
      </w:pPr>
      <w:r>
        <w:rPr>
          <w:rFonts w:hint="cs"/>
          <w:rtl/>
        </w:rPr>
        <w:t xml:space="preserve">بر اساس این کلام، </w:t>
      </w:r>
      <w:r>
        <w:rPr>
          <w:rtl/>
        </w:rPr>
        <w:t>صیدی که حرکت اختیاری</w:t>
      </w:r>
      <w:r w:rsidR="0004611E" w:rsidRPr="0004611E">
        <w:rPr>
          <w:rtl/>
        </w:rPr>
        <w:t xml:space="preserve"> و حیات مستقره دارد</w:t>
      </w:r>
      <w:r>
        <w:rPr>
          <w:rFonts w:hint="cs"/>
          <w:rtl/>
        </w:rPr>
        <w:t>،</w:t>
      </w:r>
      <w:r w:rsidR="0004611E" w:rsidRPr="0004611E">
        <w:rPr>
          <w:rtl/>
        </w:rPr>
        <w:t xml:space="preserve"> اما زمان </w:t>
      </w:r>
      <w:r w:rsidR="009C728A">
        <w:rPr>
          <w:rFonts w:hint="cs"/>
          <w:rtl/>
        </w:rPr>
        <w:t xml:space="preserve">این حیات، </w:t>
      </w:r>
      <w:r w:rsidR="0004611E" w:rsidRPr="0004611E">
        <w:rPr>
          <w:rtl/>
        </w:rPr>
        <w:t>وافی به ذبح نیست، مشمول ادله حلال بودن ذبح می شود، لذا حیات آنی ولو در حد یک چشم به هم زدن</w:t>
      </w:r>
      <w:r w:rsidR="009C728A">
        <w:rPr>
          <w:rFonts w:hint="cs"/>
          <w:rtl/>
        </w:rPr>
        <w:t xml:space="preserve"> هم در حکم حیات عادی و طبیعی است؛ چرا که مستقره است و برای حلیت صید و شکار، محذور عدم کفایت زمانی مطرح شده است</w:t>
      </w:r>
      <w:r w:rsidR="0004611E" w:rsidRPr="0004611E">
        <w:rPr>
          <w:rtl/>
        </w:rPr>
        <w:t>.</w:t>
      </w:r>
    </w:p>
    <w:p w:rsidR="0004611E" w:rsidRPr="009C728A" w:rsidRDefault="009C728A" w:rsidP="009C728A">
      <w:pPr>
        <w:spacing w:line="240" w:lineRule="auto"/>
        <w:rPr>
          <w:rStyle w:val="a3"/>
          <w:rtl/>
        </w:rPr>
      </w:pPr>
      <w:r w:rsidRPr="009C728A">
        <w:rPr>
          <w:rtl/>
        </w:rPr>
        <w:t xml:space="preserve">در </w:t>
      </w:r>
      <w:r w:rsidR="00BE0B91">
        <w:rPr>
          <w:rFonts w:hint="cs"/>
          <w:rtl/>
        </w:rPr>
        <w:t>موضعی</w:t>
      </w:r>
      <w:r w:rsidRPr="009C728A">
        <w:rPr>
          <w:rFonts w:hint="cs"/>
          <w:rtl/>
        </w:rPr>
        <w:t xml:space="preserve"> دیگر از کتاب القصاص شرایع نیز از تعبیر حیات مستقره استفاده شده است؛</w:t>
      </w:r>
      <w:r>
        <w:rPr>
          <w:rFonts w:hint="cs"/>
          <w:rtl/>
        </w:rPr>
        <w:t xml:space="preserve"> </w:t>
      </w:r>
      <w:r w:rsidRPr="009C728A">
        <w:rPr>
          <w:rFonts w:hint="cs"/>
          <w:rtl/>
        </w:rPr>
        <w:t>«</w:t>
      </w:r>
      <w:r w:rsidR="0004611E" w:rsidRPr="009C728A">
        <w:rPr>
          <w:rStyle w:val="a3"/>
          <w:rtl/>
        </w:rPr>
        <w:t>و لو ألقته حيا فقتله آخر فإن كانت حياته مستقرة فالثاني قاتل‌</w:t>
      </w:r>
      <w:r>
        <w:rPr>
          <w:rStyle w:val="a3"/>
          <w:rFonts w:hint="cs"/>
          <w:rtl/>
        </w:rPr>
        <w:t xml:space="preserve"> </w:t>
      </w:r>
      <w:r w:rsidR="0004611E" w:rsidRPr="009C728A">
        <w:rPr>
          <w:rStyle w:val="a3"/>
          <w:rtl/>
        </w:rPr>
        <w:t>و لا ضمان على الأول و يعزر و إن لم تكن مستقرة فالأول قاتل و الثاني آثم يعزر لخطئه و لو جهل حاله حين ولادته قال الشيخ سقط القود للاحتمال و عليه الدية.</w:t>
      </w:r>
    </w:p>
    <w:p w:rsidR="0004611E" w:rsidRPr="009C728A" w:rsidRDefault="0004611E" w:rsidP="0004611E">
      <w:pPr>
        <w:spacing w:line="240" w:lineRule="auto"/>
        <w:rPr>
          <w:rStyle w:val="a3"/>
          <w:rtl/>
        </w:rPr>
      </w:pPr>
      <w:r w:rsidRPr="009C728A">
        <w:rPr>
          <w:rStyle w:val="a3"/>
          <w:rtl/>
        </w:rPr>
        <w:t>و لو وطئها ذمي و مسلم لشبهة في طهر واحد فسقط بالجناية أقرع بين الواطئين و ألزم الجاني بنسبة دية من ألحق به.</w:t>
      </w:r>
      <w:r w:rsidR="009C728A">
        <w:rPr>
          <w:rStyle w:val="a3"/>
          <w:rFonts w:hint="cs"/>
          <w:rtl/>
        </w:rPr>
        <w:t>»</w:t>
      </w:r>
      <w:r w:rsidR="009C728A">
        <w:rPr>
          <w:rStyle w:val="FootnoteReference"/>
          <w:b/>
          <w:bCs/>
          <w:color w:val="000080"/>
          <w:sz w:val="20"/>
          <w:rtl/>
        </w:rPr>
        <w:footnoteReference w:id="5"/>
      </w:r>
    </w:p>
    <w:p w:rsidR="00BE0B91" w:rsidRDefault="00BE0B91" w:rsidP="00BE0B91">
      <w:pPr>
        <w:pStyle w:val="Heading8"/>
        <w:rPr>
          <w:rFonts w:hint="cs"/>
          <w:rtl/>
        </w:rPr>
      </w:pPr>
      <w:bookmarkStart w:id="9" w:name="_Toc505519688"/>
      <w:r>
        <w:rPr>
          <w:rFonts w:hint="cs"/>
          <w:rtl/>
        </w:rPr>
        <w:lastRenderedPageBreak/>
        <w:t>مجمع الفائدة و البرهان</w:t>
      </w:r>
      <w:bookmarkEnd w:id="9"/>
      <w:r>
        <w:rPr>
          <w:rFonts w:hint="cs"/>
          <w:rtl/>
        </w:rPr>
        <w:t xml:space="preserve"> </w:t>
      </w:r>
    </w:p>
    <w:p w:rsidR="00BE0B91" w:rsidRDefault="009C728A" w:rsidP="00BE0B91">
      <w:pPr>
        <w:rPr>
          <w:rtl/>
        </w:rPr>
      </w:pPr>
      <w:r>
        <w:rPr>
          <w:rtl/>
        </w:rPr>
        <w:t>در عبارات دیگران هم م</w:t>
      </w:r>
      <w:r>
        <w:rPr>
          <w:rFonts w:hint="cs"/>
          <w:rtl/>
        </w:rPr>
        <w:t>ؤ</w:t>
      </w:r>
      <w:r w:rsidR="0004611E" w:rsidRPr="0004611E">
        <w:rPr>
          <w:rtl/>
        </w:rPr>
        <w:t>کد</w:t>
      </w:r>
      <w:r>
        <w:rPr>
          <w:rFonts w:hint="cs"/>
          <w:rtl/>
        </w:rPr>
        <w:t xml:space="preserve"> و مؤید این معنا دیده می شود و همان گونه که اشاره شد، </w:t>
      </w:r>
      <w:r w:rsidR="0004611E" w:rsidRPr="0004611E">
        <w:rPr>
          <w:rtl/>
        </w:rPr>
        <w:t>مرحوم محقق اردبیلی</w:t>
      </w:r>
      <w:r>
        <w:rPr>
          <w:rFonts w:hint="cs"/>
          <w:rtl/>
        </w:rPr>
        <w:t xml:space="preserve"> ره</w:t>
      </w:r>
      <w:r w:rsidR="0004611E" w:rsidRPr="0004611E">
        <w:rPr>
          <w:rtl/>
        </w:rPr>
        <w:t xml:space="preserve"> تصریح دارد که </w:t>
      </w:r>
      <w:r>
        <w:rPr>
          <w:rFonts w:hint="cs"/>
          <w:rtl/>
        </w:rPr>
        <w:t xml:space="preserve">عنوان حیات مستقره در نصوص مطرح نشده است، </w:t>
      </w:r>
      <w:r w:rsidR="0004611E" w:rsidRPr="0004611E">
        <w:rPr>
          <w:rtl/>
        </w:rPr>
        <w:t xml:space="preserve">بلکه </w:t>
      </w:r>
      <w:r>
        <w:rPr>
          <w:rFonts w:hint="cs"/>
          <w:rtl/>
        </w:rPr>
        <w:t xml:space="preserve">این </w:t>
      </w:r>
      <w:r>
        <w:rPr>
          <w:rtl/>
        </w:rPr>
        <w:t>مطلق قتل اس</w:t>
      </w:r>
      <w:r>
        <w:rPr>
          <w:rFonts w:hint="cs"/>
          <w:rtl/>
        </w:rPr>
        <w:t>ت که موضوع قصاص واقع شده است</w:t>
      </w:r>
      <w:r w:rsidR="0004611E" w:rsidRPr="0004611E">
        <w:rPr>
          <w:rtl/>
        </w:rPr>
        <w:t xml:space="preserve">، </w:t>
      </w:r>
      <w:r>
        <w:rPr>
          <w:rFonts w:hint="cs"/>
          <w:rtl/>
        </w:rPr>
        <w:t xml:space="preserve">منتهی </w:t>
      </w:r>
      <w:r>
        <w:rPr>
          <w:rtl/>
        </w:rPr>
        <w:t xml:space="preserve">عنوان قتل </w:t>
      </w:r>
      <w:r>
        <w:rPr>
          <w:rFonts w:hint="cs"/>
          <w:rtl/>
        </w:rPr>
        <w:t>در کلام فقها نسبت به</w:t>
      </w:r>
      <w:r w:rsidR="0004611E" w:rsidRPr="0004611E">
        <w:rPr>
          <w:rtl/>
        </w:rPr>
        <w:t xml:space="preserve"> حیات مستقره </w:t>
      </w:r>
      <w:r>
        <w:rPr>
          <w:rFonts w:hint="cs"/>
          <w:rtl/>
        </w:rPr>
        <w:t>تطبیق شده است؛ «</w:t>
      </w:r>
      <w:r w:rsidR="0004611E" w:rsidRPr="009C728A">
        <w:rPr>
          <w:rStyle w:val="a3"/>
          <w:rtl/>
        </w:rPr>
        <w:t>و بالجملة، ليست الحياة المستقرة في الأدلة و لا بيانها، بل في بعض الاخبار: (إذا أدركت ذكاته فذكّه) «1» أي أدركت و هو حيّ عرفا يقال: انه حيّ يمكن ذكاته أي يعيش بمقدار زمان يمكن تذكيته فيه عادة مع حصول الأسباب، فان لم يفعل ذلك يحرم حينئذ.</w:t>
      </w:r>
      <w:r>
        <w:rPr>
          <w:rFonts w:ascii="Noor_Titr" w:eastAsia="Times New Roman" w:hAnsi="Noor_Titr" w:cs="Noor_Titr" w:hint="cs"/>
          <w:color w:val="286564"/>
          <w:sz w:val="27"/>
          <w:szCs w:val="27"/>
          <w:rtl/>
        </w:rPr>
        <w:t>»</w:t>
      </w:r>
      <w:r>
        <w:rPr>
          <w:rStyle w:val="FootnoteReference"/>
          <w:rtl/>
        </w:rPr>
        <w:footnoteReference w:id="6"/>
      </w:r>
    </w:p>
    <w:p w:rsidR="00BE0B91" w:rsidRDefault="00BE0B91" w:rsidP="00BE0B91">
      <w:pPr>
        <w:pStyle w:val="Heading7"/>
        <w:rPr>
          <w:rtl/>
        </w:rPr>
      </w:pPr>
      <w:r>
        <w:rPr>
          <w:rFonts w:hint="cs"/>
          <w:rtl/>
        </w:rPr>
        <w:t xml:space="preserve"> </w:t>
      </w:r>
      <w:bookmarkStart w:id="10" w:name="_Toc505519689"/>
      <w:r>
        <w:rPr>
          <w:rFonts w:hint="cs"/>
          <w:rtl/>
        </w:rPr>
        <w:t>کشف اللثام</w:t>
      </w:r>
      <w:bookmarkEnd w:id="10"/>
    </w:p>
    <w:p w:rsidR="0004611E" w:rsidRPr="0004611E" w:rsidRDefault="0004611E" w:rsidP="00BE0B91">
      <w:pPr>
        <w:rPr>
          <w:rtl/>
        </w:rPr>
      </w:pPr>
      <w:r w:rsidRPr="0004611E">
        <w:rPr>
          <w:rtl/>
        </w:rPr>
        <w:t xml:space="preserve">مرحوم فاضل هندی </w:t>
      </w:r>
      <w:r w:rsidR="009C728A">
        <w:rPr>
          <w:rFonts w:hint="cs"/>
          <w:rtl/>
        </w:rPr>
        <w:t xml:space="preserve">ره </w:t>
      </w:r>
      <w:r w:rsidRPr="0004611E">
        <w:rPr>
          <w:rtl/>
        </w:rPr>
        <w:t xml:space="preserve">در کشف اللثام، حیات مستقره را به معنای دیگری گرفته است و چهار احتمال در آن ذکر کرده است، از جمله این که </w:t>
      </w:r>
      <w:r w:rsidR="009C728A">
        <w:rPr>
          <w:rFonts w:hint="cs"/>
          <w:rtl/>
        </w:rPr>
        <w:t xml:space="preserve">حیات مستقره در جایی صدق می کند، که فرد </w:t>
      </w:r>
      <w:r w:rsidRPr="0004611E">
        <w:rPr>
          <w:rtl/>
        </w:rPr>
        <w:t xml:space="preserve">دو </w:t>
      </w:r>
      <w:r w:rsidR="009C728A">
        <w:rPr>
          <w:rFonts w:hint="cs"/>
          <w:rtl/>
        </w:rPr>
        <w:t xml:space="preserve">یا </w:t>
      </w:r>
      <w:r w:rsidR="009C728A">
        <w:rPr>
          <w:rtl/>
        </w:rPr>
        <w:t>سه روز زنده باش</w:t>
      </w:r>
      <w:r w:rsidR="009C728A">
        <w:rPr>
          <w:rFonts w:hint="cs"/>
          <w:rtl/>
        </w:rPr>
        <w:t>د</w:t>
      </w:r>
      <w:r w:rsidRPr="0004611E">
        <w:rPr>
          <w:rtl/>
        </w:rPr>
        <w:t xml:space="preserve"> یا </w:t>
      </w:r>
      <w:r w:rsidR="009C728A">
        <w:rPr>
          <w:rFonts w:hint="cs"/>
          <w:rtl/>
        </w:rPr>
        <w:t xml:space="preserve">اینکه </w:t>
      </w:r>
      <w:r w:rsidRPr="0004611E">
        <w:rPr>
          <w:rtl/>
        </w:rPr>
        <w:t xml:space="preserve">یک </w:t>
      </w:r>
      <w:r w:rsidR="009C728A">
        <w:rPr>
          <w:rFonts w:hint="cs"/>
          <w:rtl/>
        </w:rPr>
        <w:t>روز یا نیمی از آن را زنده بماند</w:t>
      </w:r>
      <w:r w:rsidR="009C728A">
        <w:rPr>
          <w:rtl/>
        </w:rPr>
        <w:t xml:space="preserve"> و </w:t>
      </w:r>
      <w:r w:rsidR="009C728A">
        <w:rPr>
          <w:rFonts w:hint="cs"/>
          <w:rtl/>
        </w:rPr>
        <w:t>یا</w:t>
      </w:r>
      <w:r w:rsidR="009C728A">
        <w:rPr>
          <w:rtl/>
        </w:rPr>
        <w:t xml:space="preserve"> این</w:t>
      </w:r>
      <w:r w:rsidRPr="0004611E">
        <w:rPr>
          <w:rtl/>
        </w:rPr>
        <w:t>که</w:t>
      </w:r>
      <w:r w:rsidR="00BE0B91">
        <w:rPr>
          <w:rFonts w:hint="cs"/>
          <w:rtl/>
        </w:rPr>
        <w:t>،</w:t>
      </w:r>
      <w:r w:rsidRPr="0004611E">
        <w:rPr>
          <w:rtl/>
        </w:rPr>
        <w:t xml:space="preserve"> محتمل البقا باشد ولو این که این محتمل البقاء</w:t>
      </w:r>
      <w:r w:rsidR="00BE0B91">
        <w:rPr>
          <w:rFonts w:hint="cs"/>
          <w:rtl/>
        </w:rPr>
        <w:t>،</w:t>
      </w:r>
      <w:r w:rsidR="00BE0B91">
        <w:rPr>
          <w:rtl/>
        </w:rPr>
        <w:t xml:space="preserve"> به وقوع نپیوندد</w:t>
      </w:r>
      <w:r w:rsidR="00BE0B91">
        <w:rPr>
          <w:rFonts w:hint="cs"/>
          <w:rtl/>
        </w:rPr>
        <w:t xml:space="preserve"> و فعلیت نیابد.</w:t>
      </w:r>
    </w:p>
    <w:p w:rsidR="00BE0B91" w:rsidRDefault="00BE0B91" w:rsidP="00BE0B91">
      <w:pPr>
        <w:spacing w:line="240" w:lineRule="auto"/>
        <w:rPr>
          <w:rFonts w:ascii="Noor_Lotus" w:eastAsia="Times New Roman" w:hAnsi="Noor_Lotus" w:cs="Noor_Lotus"/>
          <w:color w:val="00663A"/>
          <w:sz w:val="30"/>
          <w:szCs w:val="30"/>
          <w:rtl/>
        </w:rPr>
      </w:pPr>
      <w:r>
        <w:rPr>
          <w:rStyle w:val="a3"/>
          <w:rFonts w:hint="cs"/>
          <w:rtl/>
        </w:rPr>
        <w:t>«</w:t>
      </w:r>
      <w:r w:rsidR="0004611E" w:rsidRPr="00BE0B91">
        <w:rPr>
          <w:rStyle w:val="a3"/>
          <w:rtl/>
        </w:rPr>
        <w:t>إن كانت حياته مستقرّة بأن يعيش مثله اليوم أو الأيّام كما سيأتي. و يمكن مع ذلك أن لا يتّسع الزمان للتذكية بأن كان الصيد يعدو بعد الجرح فلا يدرك إلّا بعد يوم مثلًا أو كان الطريق إليه صعباً لا يمكن الوصول إليه إلّا كذلك، أو اجتمع فيه الأمران فلا بُعد في اجتماع الأمرين، على أنّه يمكن أن يراد هنا باستقرارها ما يسمّى به في العرف حيّاً و إن مات بعد لحظة، أو يقال: إنّما العبرة في استقرار الحياة بإمكان أن يعيش يوماً و هو لا يستلزم العيش فقد يموت بعد لحظة، أو المراد هنا ظنّ استقرار الحياة. و لا يفيد حمل الاتّساع على الاتّساع للتذكية و مقدّماتها القريبة كأخذ السكين من مكان قريب و سلّه أو انتظار معاون لا ينافي المبادرة. و بالجملة إذا لم يتّسع الزمان للتذكية فمات حلّ ما لم يتوان في ذكاته أو يتركه أي الصيد عمداً و هو قادر على ذكاته من حيث اتّساع الزمان لها و إن لم يقدر عليها لفقدان الآلة و نحوه.</w:t>
      </w:r>
      <w:r>
        <w:rPr>
          <w:rStyle w:val="a3"/>
          <w:rFonts w:hint="cs"/>
          <w:rtl/>
        </w:rPr>
        <w:t>»</w:t>
      </w:r>
      <w:r>
        <w:rPr>
          <w:rStyle w:val="FootnoteReference"/>
          <w:rFonts w:ascii="Noor_Lotus" w:eastAsia="Times New Roman" w:hAnsi="Noor_Lotus" w:cs="Noor_Lotus"/>
          <w:color w:val="00663A"/>
          <w:sz w:val="30"/>
          <w:szCs w:val="30"/>
          <w:rtl/>
        </w:rPr>
        <w:footnoteReference w:id="7"/>
      </w:r>
      <w:r w:rsidRPr="0004611E">
        <w:rPr>
          <w:rFonts w:ascii="Noor_Lotus" w:eastAsia="Times New Roman" w:hAnsi="Noor_Lotus" w:cs="Noor_Lotus"/>
          <w:color w:val="00663A"/>
          <w:sz w:val="30"/>
          <w:szCs w:val="30"/>
          <w:rtl/>
        </w:rPr>
        <w:t xml:space="preserve"> </w:t>
      </w:r>
    </w:p>
    <w:p w:rsidR="0004611E" w:rsidRPr="0004611E" w:rsidRDefault="00BE0B91" w:rsidP="00BE0B91">
      <w:pPr>
        <w:spacing w:line="240" w:lineRule="auto"/>
        <w:rPr>
          <w:rFonts w:ascii="Noor_Lotus" w:eastAsia="Times New Roman" w:hAnsi="Noor_Lotus" w:cs="Noor_Lotus"/>
          <w:color w:val="000000"/>
          <w:sz w:val="30"/>
          <w:szCs w:val="30"/>
          <w:rtl/>
        </w:rPr>
      </w:pPr>
      <w:r w:rsidRPr="00BE0B91">
        <w:rPr>
          <w:rStyle w:val="a3"/>
          <w:rFonts w:hint="cs"/>
          <w:rtl/>
        </w:rPr>
        <w:t>«</w:t>
      </w:r>
      <w:r w:rsidR="0004611E" w:rsidRPr="00BE0B91">
        <w:rPr>
          <w:rStyle w:val="a3"/>
          <w:rtl/>
        </w:rPr>
        <w:t>و نعني «بما حياته مستقرّة» ما يمكن في العادة أن يعيش مثله اليوم أو الأيّام قيل: أو نصف يوم «7» و لم نقف لذلك على مستند. و في الدروس، و عن الشيخ يحيى: أنّ اعتبار استقرار الحياة ليس من المذهب، و نعم ما قال «8» و بغير المستقرّة ما يقضى عادة بموته عاجلًا.</w:t>
      </w:r>
      <w:r w:rsidRPr="00BE0B91">
        <w:rPr>
          <w:rStyle w:val="a3"/>
          <w:rFonts w:hint="cs"/>
          <w:rtl/>
        </w:rPr>
        <w:t>»</w:t>
      </w:r>
      <w:r>
        <w:rPr>
          <w:rStyle w:val="FootnoteReference"/>
          <w:rFonts w:ascii="Noor_Lotus" w:eastAsia="Times New Roman" w:hAnsi="Noor_Lotus" w:cs="Noor_Lotus"/>
          <w:color w:val="000000"/>
          <w:sz w:val="30"/>
          <w:szCs w:val="30"/>
          <w:rtl/>
        </w:rPr>
        <w:footnoteReference w:id="8"/>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BAB" w:rsidRDefault="00C63BAB" w:rsidP="008B750B">
      <w:pPr>
        <w:spacing w:line="240" w:lineRule="auto"/>
      </w:pPr>
      <w:r>
        <w:separator/>
      </w:r>
    </w:p>
  </w:endnote>
  <w:endnote w:type="continuationSeparator" w:id="0">
    <w:p w:rsidR="00C63BAB" w:rsidRDefault="00C63BA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Titr">
    <w:altName w:val="Times New Roman"/>
    <w:panose1 w:val="02000700000000000000"/>
    <w:charset w:val="00"/>
    <w:family w:val="auto"/>
    <w:pitch w:val="variable"/>
    <w:sig w:usb0="80002007" w:usb1="80002000" w:usb2="00000008" w:usb3="00000000" w:csb0="00000043" w:csb1="00000000"/>
  </w:font>
  <w:font w:name="Noor_Lotus">
    <w:altName w:val="Segoe UI Semilight"/>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96680" w:rsidRPr="00F96680">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BA6B48" w:rsidP="001B6799">
          <w:pPr>
            <w:pStyle w:val="Footer"/>
            <w:bidi w:val="0"/>
            <w:rPr>
              <w:color w:val="808080" w:themeColor="background1" w:themeShade="80"/>
              <w:rtl/>
            </w:rPr>
          </w:pPr>
          <w:bookmarkStart w:id="18" w:name="BokAdres"/>
          <w:bookmarkEnd w:id="18"/>
          <w:r>
            <w:rPr>
              <w:color w:val="808080" w:themeColor="background1" w:themeShade="80"/>
            </w:rPr>
            <w:t>F1mq1_13961115-076_ar1_mfeb.ir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BAB" w:rsidRDefault="00C63BAB" w:rsidP="008B750B">
      <w:pPr>
        <w:spacing w:line="240" w:lineRule="auto"/>
      </w:pPr>
      <w:r>
        <w:separator/>
      </w:r>
    </w:p>
  </w:footnote>
  <w:footnote w:type="continuationSeparator" w:id="0">
    <w:p w:rsidR="00C63BAB" w:rsidRDefault="00C63BAB" w:rsidP="008B750B">
      <w:pPr>
        <w:spacing w:line="240" w:lineRule="auto"/>
      </w:pPr>
      <w:r>
        <w:continuationSeparator/>
      </w:r>
    </w:p>
  </w:footnote>
  <w:footnote w:id="1">
    <w:p w:rsidR="0004611E" w:rsidRPr="0004611E" w:rsidRDefault="0004611E" w:rsidP="0004611E">
      <w:pPr>
        <w:pStyle w:val="FootnoteText"/>
        <w:rPr>
          <w:rFonts w:hint="cs"/>
          <w:rtl/>
        </w:rPr>
      </w:pPr>
      <w:r w:rsidRPr="0004611E">
        <w:footnoteRef/>
      </w:r>
      <w:r>
        <w:rPr>
          <w:rFonts w:hint="cs"/>
          <w:rtl/>
        </w:rPr>
        <w:t>.</w:t>
      </w:r>
      <w:r w:rsidRPr="0004611E">
        <w:rPr>
          <w:rtl/>
        </w:rPr>
        <w:t xml:space="preserve"> </w:t>
      </w:r>
      <w:hyperlink r:id="rId1" w:history="1">
        <w:r w:rsidRPr="0004611E">
          <w:rPr>
            <w:rStyle w:val="Hyperlink"/>
            <w:rFonts w:hint="cs"/>
            <w:rtl/>
          </w:rPr>
          <w:t>شرائع</w:t>
        </w:r>
        <w:r w:rsidRPr="0004611E">
          <w:rPr>
            <w:rStyle w:val="Hyperlink"/>
            <w:rtl/>
          </w:rPr>
          <w:t xml:space="preserve"> </w:t>
        </w:r>
        <w:r w:rsidRPr="0004611E">
          <w:rPr>
            <w:rStyle w:val="Hyperlink"/>
            <w:rFonts w:hint="cs"/>
            <w:rtl/>
          </w:rPr>
          <w:t>الإسلام،</w:t>
        </w:r>
        <w:r w:rsidRPr="0004611E">
          <w:rPr>
            <w:rStyle w:val="Hyperlink"/>
            <w:rtl/>
          </w:rPr>
          <w:t xml:space="preserve"> </w:t>
        </w:r>
        <w:r w:rsidRPr="0004611E">
          <w:rPr>
            <w:rStyle w:val="Hyperlink"/>
            <w:rFonts w:hint="cs"/>
            <w:rtl/>
          </w:rPr>
          <w:t>جعفر</w:t>
        </w:r>
        <w:r w:rsidRPr="0004611E">
          <w:rPr>
            <w:rStyle w:val="Hyperlink"/>
            <w:rtl/>
          </w:rPr>
          <w:t xml:space="preserve"> </w:t>
        </w:r>
        <w:r w:rsidRPr="0004611E">
          <w:rPr>
            <w:rStyle w:val="Hyperlink"/>
            <w:rFonts w:hint="cs"/>
            <w:rtl/>
          </w:rPr>
          <w:t>بن</w:t>
        </w:r>
        <w:r w:rsidRPr="0004611E">
          <w:rPr>
            <w:rStyle w:val="Hyperlink"/>
            <w:rtl/>
          </w:rPr>
          <w:t xml:space="preserve"> </w:t>
        </w:r>
        <w:r w:rsidRPr="0004611E">
          <w:rPr>
            <w:rStyle w:val="Hyperlink"/>
            <w:rFonts w:hint="cs"/>
            <w:rtl/>
          </w:rPr>
          <w:t>الحسن</w:t>
        </w:r>
        <w:r w:rsidRPr="0004611E">
          <w:rPr>
            <w:rStyle w:val="Hyperlink"/>
            <w:rtl/>
          </w:rPr>
          <w:t xml:space="preserve"> </w:t>
        </w:r>
        <w:r w:rsidRPr="0004611E">
          <w:rPr>
            <w:rStyle w:val="Hyperlink"/>
            <w:rFonts w:hint="cs"/>
            <w:rtl/>
          </w:rPr>
          <w:t>بن</w:t>
        </w:r>
        <w:r w:rsidRPr="0004611E">
          <w:rPr>
            <w:rStyle w:val="Hyperlink"/>
            <w:rtl/>
          </w:rPr>
          <w:t xml:space="preserve"> </w:t>
        </w:r>
        <w:r w:rsidRPr="0004611E">
          <w:rPr>
            <w:rStyle w:val="Hyperlink"/>
            <w:rFonts w:hint="cs"/>
            <w:rtl/>
          </w:rPr>
          <w:t>یحیی</w:t>
        </w:r>
        <w:r w:rsidRPr="0004611E">
          <w:rPr>
            <w:rStyle w:val="Hyperlink"/>
            <w:rtl/>
          </w:rPr>
          <w:t xml:space="preserve"> (</w:t>
        </w:r>
        <w:r w:rsidRPr="0004611E">
          <w:rPr>
            <w:rStyle w:val="Hyperlink"/>
            <w:rFonts w:hint="cs"/>
            <w:rtl/>
          </w:rPr>
          <w:t>المحقق</w:t>
        </w:r>
        <w:r w:rsidRPr="0004611E">
          <w:rPr>
            <w:rStyle w:val="Hyperlink"/>
            <w:rtl/>
          </w:rPr>
          <w:t xml:space="preserve"> </w:t>
        </w:r>
        <w:r w:rsidRPr="0004611E">
          <w:rPr>
            <w:rStyle w:val="Hyperlink"/>
            <w:rFonts w:hint="cs"/>
            <w:rtl/>
          </w:rPr>
          <w:t>الحلّی</w:t>
        </w:r>
        <w:r w:rsidRPr="0004611E">
          <w:rPr>
            <w:rStyle w:val="Hyperlink"/>
            <w:rtl/>
          </w:rPr>
          <w:t>)</w:t>
        </w:r>
        <w:r w:rsidRPr="0004611E">
          <w:rPr>
            <w:rStyle w:val="Hyperlink"/>
            <w:rFonts w:hint="cs"/>
            <w:rtl/>
          </w:rPr>
          <w:t>،</w:t>
        </w:r>
        <w:r w:rsidRPr="0004611E">
          <w:rPr>
            <w:rStyle w:val="Hyperlink"/>
            <w:rtl/>
          </w:rPr>
          <w:t xml:space="preserve"> </w:t>
        </w:r>
        <w:r w:rsidRPr="0004611E">
          <w:rPr>
            <w:rStyle w:val="Hyperlink"/>
            <w:rFonts w:hint="cs"/>
            <w:rtl/>
          </w:rPr>
          <w:t>ج</w:t>
        </w:r>
        <w:r w:rsidRPr="0004611E">
          <w:rPr>
            <w:rStyle w:val="Hyperlink"/>
            <w:rtl/>
          </w:rPr>
          <w:t>4</w:t>
        </w:r>
        <w:r w:rsidRPr="0004611E">
          <w:rPr>
            <w:rStyle w:val="Hyperlink"/>
            <w:rFonts w:hint="cs"/>
            <w:rtl/>
          </w:rPr>
          <w:t>،</w:t>
        </w:r>
        <w:r w:rsidRPr="0004611E">
          <w:rPr>
            <w:rStyle w:val="Hyperlink"/>
            <w:rtl/>
          </w:rPr>
          <w:t xml:space="preserve"> </w:t>
        </w:r>
        <w:r w:rsidRPr="0004611E">
          <w:rPr>
            <w:rStyle w:val="Hyperlink"/>
            <w:rFonts w:hint="cs"/>
            <w:rtl/>
          </w:rPr>
          <w:t>ص</w:t>
        </w:r>
        <w:r w:rsidRPr="0004611E">
          <w:rPr>
            <w:rStyle w:val="Hyperlink"/>
            <w:rtl/>
          </w:rPr>
          <w:t>186.</w:t>
        </w:r>
      </w:hyperlink>
    </w:p>
  </w:footnote>
  <w:footnote w:id="2">
    <w:p w:rsidR="00DD4A27" w:rsidRPr="00DD4A27" w:rsidRDefault="00DD4A27" w:rsidP="00DD4A27">
      <w:pPr>
        <w:pStyle w:val="FootnoteText"/>
        <w:rPr>
          <w:rFonts w:hint="cs"/>
          <w:rtl/>
        </w:rPr>
      </w:pPr>
      <w:r>
        <w:t>.</w:t>
      </w:r>
      <w:r w:rsidRPr="00DD4A27">
        <w:footnoteRef/>
      </w:r>
      <w:r w:rsidRPr="00DD4A27">
        <w:rPr>
          <w:rtl/>
        </w:rPr>
        <w:t xml:space="preserve"> </w:t>
      </w:r>
      <w:hyperlink r:id="rId2" w:history="1">
        <w:r w:rsidRPr="00DD4A27">
          <w:rPr>
            <w:rStyle w:val="Hyperlink"/>
            <w:rFonts w:hint="cs"/>
            <w:rtl/>
          </w:rPr>
          <w:t>جواهر</w:t>
        </w:r>
        <w:r w:rsidRPr="00DD4A27">
          <w:rPr>
            <w:rStyle w:val="Hyperlink"/>
            <w:rtl/>
          </w:rPr>
          <w:t xml:space="preserve"> </w:t>
        </w:r>
        <w:r w:rsidRPr="00DD4A27">
          <w:rPr>
            <w:rStyle w:val="Hyperlink"/>
            <w:rFonts w:hint="cs"/>
            <w:rtl/>
          </w:rPr>
          <w:t>الکلام،</w:t>
        </w:r>
        <w:r w:rsidRPr="00DD4A27">
          <w:rPr>
            <w:rStyle w:val="Hyperlink"/>
            <w:rtl/>
          </w:rPr>
          <w:t xml:space="preserve"> </w:t>
        </w:r>
        <w:r w:rsidRPr="00DD4A27">
          <w:rPr>
            <w:rStyle w:val="Hyperlink"/>
            <w:rFonts w:hint="cs"/>
            <w:rtl/>
          </w:rPr>
          <w:t>محمد</w:t>
        </w:r>
        <w:r w:rsidRPr="00DD4A27">
          <w:rPr>
            <w:rStyle w:val="Hyperlink"/>
            <w:rtl/>
          </w:rPr>
          <w:t xml:space="preserve"> </w:t>
        </w:r>
        <w:r w:rsidRPr="00DD4A27">
          <w:rPr>
            <w:rStyle w:val="Hyperlink"/>
            <w:rFonts w:hint="cs"/>
            <w:rtl/>
          </w:rPr>
          <w:t>حسن</w:t>
        </w:r>
        <w:r w:rsidRPr="00DD4A27">
          <w:rPr>
            <w:rStyle w:val="Hyperlink"/>
            <w:rtl/>
          </w:rPr>
          <w:t xml:space="preserve"> </w:t>
        </w:r>
        <w:r w:rsidRPr="00DD4A27">
          <w:rPr>
            <w:rStyle w:val="Hyperlink"/>
            <w:rFonts w:hint="cs"/>
            <w:rtl/>
          </w:rPr>
          <w:t>نجفی،</w:t>
        </w:r>
        <w:r w:rsidRPr="00DD4A27">
          <w:rPr>
            <w:rStyle w:val="Hyperlink"/>
            <w:rtl/>
          </w:rPr>
          <w:t xml:space="preserve"> </w:t>
        </w:r>
        <w:r w:rsidRPr="00DD4A27">
          <w:rPr>
            <w:rStyle w:val="Hyperlink"/>
            <w:rFonts w:hint="cs"/>
            <w:rtl/>
          </w:rPr>
          <w:t>ج</w:t>
        </w:r>
        <w:r w:rsidRPr="00DD4A27">
          <w:rPr>
            <w:rStyle w:val="Hyperlink"/>
            <w:rtl/>
          </w:rPr>
          <w:t>42</w:t>
        </w:r>
        <w:r w:rsidRPr="00DD4A27">
          <w:rPr>
            <w:rStyle w:val="Hyperlink"/>
            <w:rFonts w:hint="cs"/>
            <w:rtl/>
          </w:rPr>
          <w:t>،</w:t>
        </w:r>
        <w:r w:rsidRPr="00DD4A27">
          <w:rPr>
            <w:rStyle w:val="Hyperlink"/>
            <w:rtl/>
          </w:rPr>
          <w:t xml:space="preserve"> </w:t>
        </w:r>
        <w:r w:rsidRPr="00DD4A27">
          <w:rPr>
            <w:rStyle w:val="Hyperlink"/>
            <w:rFonts w:hint="cs"/>
            <w:rtl/>
          </w:rPr>
          <w:t>ص</w:t>
        </w:r>
        <w:r w:rsidRPr="00DD4A27">
          <w:rPr>
            <w:rStyle w:val="Hyperlink"/>
            <w:rtl/>
          </w:rPr>
          <w:t>58.</w:t>
        </w:r>
      </w:hyperlink>
    </w:p>
  </w:footnote>
  <w:footnote w:id="3">
    <w:p w:rsidR="006D3AE4" w:rsidRPr="006D3AE4" w:rsidRDefault="006D3AE4" w:rsidP="006D3AE4">
      <w:pPr>
        <w:pStyle w:val="FootnoteText"/>
        <w:rPr>
          <w:rFonts w:hint="cs"/>
          <w:rtl/>
        </w:rPr>
      </w:pPr>
      <w:r w:rsidRPr="006D3AE4">
        <w:footnoteRef/>
      </w:r>
      <w:r>
        <w:rPr>
          <w:rFonts w:hint="cs"/>
          <w:rtl/>
        </w:rPr>
        <w:t>.</w:t>
      </w:r>
      <w:r w:rsidRPr="006D3AE4">
        <w:rPr>
          <w:rtl/>
        </w:rPr>
        <w:t xml:space="preserve"> </w:t>
      </w:r>
      <w:hyperlink r:id="rId3" w:history="1">
        <w:r w:rsidRPr="006D3AE4">
          <w:rPr>
            <w:rStyle w:val="Hyperlink"/>
            <w:rFonts w:hint="cs"/>
            <w:rtl/>
          </w:rPr>
          <w:t>شرائع</w:t>
        </w:r>
        <w:r w:rsidRPr="006D3AE4">
          <w:rPr>
            <w:rStyle w:val="Hyperlink"/>
            <w:rtl/>
          </w:rPr>
          <w:t xml:space="preserve"> </w:t>
        </w:r>
        <w:r w:rsidRPr="006D3AE4">
          <w:rPr>
            <w:rStyle w:val="Hyperlink"/>
            <w:rFonts w:hint="cs"/>
            <w:rtl/>
          </w:rPr>
          <w:t>الإسلام،</w:t>
        </w:r>
        <w:r w:rsidRPr="006D3AE4">
          <w:rPr>
            <w:rStyle w:val="Hyperlink"/>
            <w:rtl/>
          </w:rPr>
          <w:t xml:space="preserve"> </w:t>
        </w:r>
        <w:r w:rsidRPr="006D3AE4">
          <w:rPr>
            <w:rStyle w:val="Hyperlink"/>
            <w:rFonts w:hint="cs"/>
            <w:rtl/>
          </w:rPr>
          <w:t>جعفر</w:t>
        </w:r>
        <w:r w:rsidRPr="006D3AE4">
          <w:rPr>
            <w:rStyle w:val="Hyperlink"/>
            <w:rtl/>
          </w:rPr>
          <w:t xml:space="preserve"> </w:t>
        </w:r>
        <w:r w:rsidRPr="006D3AE4">
          <w:rPr>
            <w:rStyle w:val="Hyperlink"/>
            <w:rFonts w:hint="cs"/>
            <w:rtl/>
          </w:rPr>
          <w:t>بن</w:t>
        </w:r>
        <w:r w:rsidRPr="006D3AE4">
          <w:rPr>
            <w:rStyle w:val="Hyperlink"/>
            <w:rtl/>
          </w:rPr>
          <w:t xml:space="preserve"> </w:t>
        </w:r>
        <w:r w:rsidRPr="006D3AE4">
          <w:rPr>
            <w:rStyle w:val="Hyperlink"/>
            <w:rFonts w:hint="cs"/>
            <w:rtl/>
          </w:rPr>
          <w:t>الحسن</w:t>
        </w:r>
        <w:r w:rsidRPr="006D3AE4">
          <w:rPr>
            <w:rStyle w:val="Hyperlink"/>
            <w:rtl/>
          </w:rPr>
          <w:t xml:space="preserve"> </w:t>
        </w:r>
        <w:r w:rsidRPr="006D3AE4">
          <w:rPr>
            <w:rStyle w:val="Hyperlink"/>
            <w:rFonts w:hint="cs"/>
            <w:rtl/>
          </w:rPr>
          <w:t>بن</w:t>
        </w:r>
        <w:r w:rsidRPr="006D3AE4">
          <w:rPr>
            <w:rStyle w:val="Hyperlink"/>
            <w:rtl/>
          </w:rPr>
          <w:t xml:space="preserve"> </w:t>
        </w:r>
        <w:r w:rsidRPr="006D3AE4">
          <w:rPr>
            <w:rStyle w:val="Hyperlink"/>
            <w:rFonts w:hint="cs"/>
            <w:rtl/>
          </w:rPr>
          <w:t>یحیی</w:t>
        </w:r>
        <w:r w:rsidRPr="006D3AE4">
          <w:rPr>
            <w:rStyle w:val="Hyperlink"/>
            <w:rtl/>
          </w:rPr>
          <w:t xml:space="preserve"> (</w:t>
        </w:r>
        <w:r w:rsidRPr="006D3AE4">
          <w:rPr>
            <w:rStyle w:val="Hyperlink"/>
            <w:rFonts w:hint="cs"/>
            <w:rtl/>
          </w:rPr>
          <w:t>المحقق</w:t>
        </w:r>
        <w:r w:rsidRPr="006D3AE4">
          <w:rPr>
            <w:rStyle w:val="Hyperlink"/>
            <w:rtl/>
          </w:rPr>
          <w:t xml:space="preserve"> </w:t>
        </w:r>
        <w:r w:rsidRPr="006D3AE4">
          <w:rPr>
            <w:rStyle w:val="Hyperlink"/>
            <w:rFonts w:hint="cs"/>
            <w:rtl/>
          </w:rPr>
          <w:t>الحلّی</w:t>
        </w:r>
        <w:r w:rsidRPr="006D3AE4">
          <w:rPr>
            <w:rStyle w:val="Hyperlink"/>
            <w:rtl/>
          </w:rPr>
          <w:t>)</w:t>
        </w:r>
        <w:r w:rsidRPr="006D3AE4">
          <w:rPr>
            <w:rStyle w:val="Hyperlink"/>
            <w:rFonts w:hint="cs"/>
            <w:rtl/>
          </w:rPr>
          <w:t>،</w:t>
        </w:r>
        <w:r w:rsidRPr="006D3AE4">
          <w:rPr>
            <w:rStyle w:val="Hyperlink"/>
            <w:rtl/>
          </w:rPr>
          <w:t xml:space="preserve"> </w:t>
        </w:r>
        <w:r w:rsidRPr="006D3AE4">
          <w:rPr>
            <w:rStyle w:val="Hyperlink"/>
            <w:rFonts w:hint="cs"/>
            <w:rtl/>
          </w:rPr>
          <w:t>ج</w:t>
        </w:r>
        <w:r w:rsidRPr="006D3AE4">
          <w:rPr>
            <w:rStyle w:val="Hyperlink"/>
            <w:rtl/>
          </w:rPr>
          <w:t>3</w:t>
        </w:r>
        <w:r w:rsidRPr="006D3AE4">
          <w:rPr>
            <w:rStyle w:val="Hyperlink"/>
            <w:rFonts w:hint="cs"/>
            <w:rtl/>
          </w:rPr>
          <w:t>،</w:t>
        </w:r>
        <w:r w:rsidRPr="006D3AE4">
          <w:rPr>
            <w:rStyle w:val="Hyperlink"/>
            <w:rtl/>
          </w:rPr>
          <w:t xml:space="preserve"> </w:t>
        </w:r>
        <w:r w:rsidRPr="006D3AE4">
          <w:rPr>
            <w:rStyle w:val="Hyperlink"/>
            <w:rFonts w:hint="cs"/>
            <w:rtl/>
          </w:rPr>
          <w:t>ص</w:t>
        </w:r>
        <w:r w:rsidRPr="006D3AE4">
          <w:rPr>
            <w:rStyle w:val="Hyperlink"/>
            <w:rtl/>
          </w:rPr>
          <w:t>156.</w:t>
        </w:r>
      </w:hyperlink>
    </w:p>
  </w:footnote>
  <w:footnote w:id="4">
    <w:p w:rsidR="006D3AE4" w:rsidRPr="006D3AE4" w:rsidRDefault="006D3AE4" w:rsidP="006D3AE4">
      <w:pPr>
        <w:pStyle w:val="FootnoteText"/>
        <w:rPr>
          <w:rFonts w:hint="cs"/>
          <w:rtl/>
        </w:rPr>
      </w:pPr>
      <w:r w:rsidRPr="006D3AE4">
        <w:footnoteRef/>
      </w:r>
      <w:r>
        <w:rPr>
          <w:rFonts w:hint="cs"/>
          <w:rtl/>
        </w:rPr>
        <w:t>.</w:t>
      </w:r>
      <w:r w:rsidRPr="006D3AE4">
        <w:rPr>
          <w:rtl/>
        </w:rPr>
        <w:t xml:space="preserve"> </w:t>
      </w:r>
      <w:hyperlink r:id="rId4" w:history="1">
        <w:r w:rsidRPr="006D3AE4">
          <w:rPr>
            <w:rStyle w:val="Hyperlink"/>
            <w:rFonts w:hint="cs"/>
            <w:rtl/>
          </w:rPr>
          <w:t>شرائع</w:t>
        </w:r>
        <w:r w:rsidRPr="006D3AE4">
          <w:rPr>
            <w:rStyle w:val="Hyperlink"/>
            <w:rtl/>
          </w:rPr>
          <w:t xml:space="preserve"> </w:t>
        </w:r>
        <w:r w:rsidRPr="006D3AE4">
          <w:rPr>
            <w:rStyle w:val="Hyperlink"/>
            <w:rFonts w:hint="cs"/>
            <w:rtl/>
          </w:rPr>
          <w:t>الإسلام،</w:t>
        </w:r>
        <w:r w:rsidRPr="006D3AE4">
          <w:rPr>
            <w:rStyle w:val="Hyperlink"/>
            <w:rtl/>
          </w:rPr>
          <w:t xml:space="preserve"> </w:t>
        </w:r>
        <w:r w:rsidRPr="006D3AE4">
          <w:rPr>
            <w:rStyle w:val="Hyperlink"/>
            <w:rFonts w:hint="cs"/>
            <w:rtl/>
          </w:rPr>
          <w:t>جعفر</w:t>
        </w:r>
        <w:r w:rsidRPr="006D3AE4">
          <w:rPr>
            <w:rStyle w:val="Hyperlink"/>
            <w:rtl/>
          </w:rPr>
          <w:t xml:space="preserve"> </w:t>
        </w:r>
        <w:r w:rsidRPr="006D3AE4">
          <w:rPr>
            <w:rStyle w:val="Hyperlink"/>
            <w:rFonts w:hint="cs"/>
            <w:rtl/>
          </w:rPr>
          <w:t>بن</w:t>
        </w:r>
        <w:r w:rsidRPr="006D3AE4">
          <w:rPr>
            <w:rStyle w:val="Hyperlink"/>
            <w:rtl/>
          </w:rPr>
          <w:t xml:space="preserve"> </w:t>
        </w:r>
        <w:r w:rsidRPr="006D3AE4">
          <w:rPr>
            <w:rStyle w:val="Hyperlink"/>
            <w:rFonts w:hint="cs"/>
            <w:rtl/>
          </w:rPr>
          <w:t>الحسن</w:t>
        </w:r>
        <w:r w:rsidRPr="006D3AE4">
          <w:rPr>
            <w:rStyle w:val="Hyperlink"/>
            <w:rtl/>
          </w:rPr>
          <w:t xml:space="preserve"> </w:t>
        </w:r>
        <w:r w:rsidRPr="006D3AE4">
          <w:rPr>
            <w:rStyle w:val="Hyperlink"/>
            <w:rFonts w:hint="cs"/>
            <w:rtl/>
          </w:rPr>
          <w:t>بن</w:t>
        </w:r>
        <w:r w:rsidRPr="006D3AE4">
          <w:rPr>
            <w:rStyle w:val="Hyperlink"/>
            <w:rtl/>
          </w:rPr>
          <w:t xml:space="preserve"> </w:t>
        </w:r>
        <w:r w:rsidRPr="006D3AE4">
          <w:rPr>
            <w:rStyle w:val="Hyperlink"/>
            <w:rFonts w:hint="cs"/>
            <w:rtl/>
          </w:rPr>
          <w:t>یحیی</w:t>
        </w:r>
        <w:r w:rsidRPr="006D3AE4">
          <w:rPr>
            <w:rStyle w:val="Hyperlink"/>
            <w:rtl/>
          </w:rPr>
          <w:t xml:space="preserve"> (</w:t>
        </w:r>
        <w:r w:rsidRPr="006D3AE4">
          <w:rPr>
            <w:rStyle w:val="Hyperlink"/>
            <w:rFonts w:hint="cs"/>
            <w:rtl/>
          </w:rPr>
          <w:t>المحقق</w:t>
        </w:r>
        <w:r w:rsidRPr="006D3AE4">
          <w:rPr>
            <w:rStyle w:val="Hyperlink"/>
            <w:rtl/>
          </w:rPr>
          <w:t xml:space="preserve"> </w:t>
        </w:r>
        <w:r w:rsidRPr="006D3AE4">
          <w:rPr>
            <w:rStyle w:val="Hyperlink"/>
            <w:rFonts w:hint="cs"/>
            <w:rtl/>
          </w:rPr>
          <w:t>الحلّی</w:t>
        </w:r>
        <w:r w:rsidRPr="006D3AE4">
          <w:rPr>
            <w:rStyle w:val="Hyperlink"/>
            <w:rtl/>
          </w:rPr>
          <w:t>)</w:t>
        </w:r>
        <w:r w:rsidRPr="006D3AE4">
          <w:rPr>
            <w:rStyle w:val="Hyperlink"/>
            <w:rFonts w:hint="cs"/>
            <w:rtl/>
          </w:rPr>
          <w:t>،</w:t>
        </w:r>
        <w:r w:rsidRPr="006D3AE4">
          <w:rPr>
            <w:rStyle w:val="Hyperlink"/>
            <w:rtl/>
          </w:rPr>
          <w:t xml:space="preserve"> </w:t>
        </w:r>
        <w:r w:rsidRPr="006D3AE4">
          <w:rPr>
            <w:rStyle w:val="Hyperlink"/>
            <w:rFonts w:hint="cs"/>
            <w:rtl/>
          </w:rPr>
          <w:t>ج</w:t>
        </w:r>
        <w:r w:rsidRPr="006D3AE4">
          <w:rPr>
            <w:rStyle w:val="Hyperlink"/>
            <w:rtl/>
          </w:rPr>
          <w:t>3</w:t>
        </w:r>
        <w:r w:rsidRPr="006D3AE4">
          <w:rPr>
            <w:rStyle w:val="Hyperlink"/>
            <w:rFonts w:hint="cs"/>
            <w:rtl/>
          </w:rPr>
          <w:t>،</w:t>
        </w:r>
        <w:r w:rsidRPr="006D3AE4">
          <w:rPr>
            <w:rStyle w:val="Hyperlink"/>
            <w:rtl/>
          </w:rPr>
          <w:t xml:space="preserve"> </w:t>
        </w:r>
        <w:r w:rsidRPr="006D3AE4">
          <w:rPr>
            <w:rStyle w:val="Hyperlink"/>
            <w:rFonts w:hint="cs"/>
            <w:rtl/>
          </w:rPr>
          <w:t>ص</w:t>
        </w:r>
        <w:r w:rsidRPr="006D3AE4">
          <w:rPr>
            <w:rStyle w:val="Hyperlink"/>
            <w:rtl/>
          </w:rPr>
          <w:t>158.</w:t>
        </w:r>
      </w:hyperlink>
    </w:p>
  </w:footnote>
  <w:footnote w:id="5">
    <w:p w:rsidR="009C728A" w:rsidRPr="009C728A" w:rsidRDefault="009C728A" w:rsidP="009C728A">
      <w:pPr>
        <w:pStyle w:val="FootnoteText"/>
        <w:rPr>
          <w:rFonts w:hint="cs"/>
        </w:rPr>
      </w:pPr>
      <w:r>
        <w:t>.</w:t>
      </w:r>
      <w:r w:rsidRPr="009C728A">
        <w:footnoteRef/>
      </w:r>
      <w:r w:rsidRPr="009C728A">
        <w:rPr>
          <w:rtl/>
        </w:rPr>
        <w:t xml:space="preserve"> </w:t>
      </w:r>
      <w:hyperlink r:id="rId5" w:history="1">
        <w:r w:rsidRPr="009C728A">
          <w:rPr>
            <w:rStyle w:val="Hyperlink"/>
            <w:rFonts w:hint="cs"/>
            <w:rtl/>
          </w:rPr>
          <w:t>شرائع</w:t>
        </w:r>
        <w:r w:rsidRPr="009C728A">
          <w:rPr>
            <w:rStyle w:val="Hyperlink"/>
            <w:rtl/>
          </w:rPr>
          <w:t xml:space="preserve"> </w:t>
        </w:r>
        <w:r w:rsidRPr="009C728A">
          <w:rPr>
            <w:rStyle w:val="Hyperlink"/>
            <w:rFonts w:hint="cs"/>
            <w:rtl/>
          </w:rPr>
          <w:t>الإسلام،</w:t>
        </w:r>
        <w:r w:rsidRPr="009C728A">
          <w:rPr>
            <w:rStyle w:val="Hyperlink"/>
            <w:rtl/>
          </w:rPr>
          <w:t xml:space="preserve"> </w:t>
        </w:r>
        <w:r w:rsidRPr="009C728A">
          <w:rPr>
            <w:rStyle w:val="Hyperlink"/>
            <w:rFonts w:hint="cs"/>
            <w:rtl/>
          </w:rPr>
          <w:t>جعفر</w:t>
        </w:r>
        <w:r w:rsidRPr="009C728A">
          <w:rPr>
            <w:rStyle w:val="Hyperlink"/>
            <w:rtl/>
          </w:rPr>
          <w:t xml:space="preserve"> </w:t>
        </w:r>
        <w:r w:rsidRPr="009C728A">
          <w:rPr>
            <w:rStyle w:val="Hyperlink"/>
            <w:rFonts w:hint="cs"/>
            <w:rtl/>
          </w:rPr>
          <w:t>بن</w:t>
        </w:r>
        <w:r w:rsidRPr="009C728A">
          <w:rPr>
            <w:rStyle w:val="Hyperlink"/>
            <w:rtl/>
          </w:rPr>
          <w:t xml:space="preserve"> </w:t>
        </w:r>
        <w:r w:rsidRPr="009C728A">
          <w:rPr>
            <w:rStyle w:val="Hyperlink"/>
            <w:rFonts w:hint="cs"/>
            <w:rtl/>
          </w:rPr>
          <w:t>الحسن</w:t>
        </w:r>
        <w:r w:rsidRPr="009C728A">
          <w:rPr>
            <w:rStyle w:val="Hyperlink"/>
            <w:rtl/>
          </w:rPr>
          <w:t xml:space="preserve"> </w:t>
        </w:r>
        <w:r w:rsidRPr="009C728A">
          <w:rPr>
            <w:rStyle w:val="Hyperlink"/>
            <w:rFonts w:hint="cs"/>
            <w:rtl/>
          </w:rPr>
          <w:t>بن</w:t>
        </w:r>
        <w:r w:rsidRPr="009C728A">
          <w:rPr>
            <w:rStyle w:val="Hyperlink"/>
            <w:rtl/>
          </w:rPr>
          <w:t xml:space="preserve"> </w:t>
        </w:r>
        <w:r w:rsidRPr="009C728A">
          <w:rPr>
            <w:rStyle w:val="Hyperlink"/>
            <w:rFonts w:hint="cs"/>
            <w:rtl/>
          </w:rPr>
          <w:t>یحیی</w:t>
        </w:r>
        <w:r w:rsidRPr="009C728A">
          <w:rPr>
            <w:rStyle w:val="Hyperlink"/>
            <w:rtl/>
          </w:rPr>
          <w:t xml:space="preserve"> (</w:t>
        </w:r>
        <w:r w:rsidRPr="009C728A">
          <w:rPr>
            <w:rStyle w:val="Hyperlink"/>
            <w:rFonts w:hint="cs"/>
            <w:rtl/>
          </w:rPr>
          <w:t>المحقق</w:t>
        </w:r>
        <w:r w:rsidRPr="009C728A">
          <w:rPr>
            <w:rStyle w:val="Hyperlink"/>
            <w:rtl/>
          </w:rPr>
          <w:t xml:space="preserve"> </w:t>
        </w:r>
        <w:r w:rsidRPr="009C728A">
          <w:rPr>
            <w:rStyle w:val="Hyperlink"/>
            <w:rFonts w:hint="cs"/>
            <w:rtl/>
          </w:rPr>
          <w:t>الحلّی</w:t>
        </w:r>
        <w:r w:rsidRPr="009C728A">
          <w:rPr>
            <w:rStyle w:val="Hyperlink"/>
            <w:rtl/>
          </w:rPr>
          <w:t>)</w:t>
        </w:r>
        <w:r w:rsidRPr="009C728A">
          <w:rPr>
            <w:rStyle w:val="Hyperlink"/>
            <w:rFonts w:hint="cs"/>
            <w:rtl/>
          </w:rPr>
          <w:t>،</w:t>
        </w:r>
        <w:r w:rsidRPr="009C728A">
          <w:rPr>
            <w:rStyle w:val="Hyperlink"/>
            <w:rtl/>
          </w:rPr>
          <w:t xml:space="preserve"> </w:t>
        </w:r>
        <w:r w:rsidRPr="009C728A">
          <w:rPr>
            <w:rStyle w:val="Hyperlink"/>
            <w:rFonts w:hint="cs"/>
            <w:rtl/>
          </w:rPr>
          <w:t>ج</w:t>
        </w:r>
        <w:r w:rsidRPr="009C728A">
          <w:rPr>
            <w:rStyle w:val="Hyperlink"/>
            <w:rtl/>
          </w:rPr>
          <w:t>4</w:t>
        </w:r>
        <w:r w:rsidRPr="009C728A">
          <w:rPr>
            <w:rStyle w:val="Hyperlink"/>
            <w:rFonts w:hint="cs"/>
            <w:rtl/>
          </w:rPr>
          <w:t>،</w:t>
        </w:r>
        <w:r w:rsidRPr="009C728A">
          <w:rPr>
            <w:rStyle w:val="Hyperlink"/>
            <w:rtl/>
          </w:rPr>
          <w:t xml:space="preserve"> </w:t>
        </w:r>
        <w:r w:rsidRPr="009C728A">
          <w:rPr>
            <w:rStyle w:val="Hyperlink"/>
            <w:rFonts w:hint="cs"/>
            <w:rtl/>
          </w:rPr>
          <w:t>ص</w:t>
        </w:r>
        <w:r w:rsidRPr="009C728A">
          <w:rPr>
            <w:rStyle w:val="Hyperlink"/>
            <w:rtl/>
          </w:rPr>
          <w:t>266</w:t>
        </w:r>
        <w:r w:rsidRPr="009C728A">
          <w:rPr>
            <w:rStyle w:val="Hyperlink"/>
          </w:rPr>
          <w:t>.</w:t>
        </w:r>
      </w:hyperlink>
    </w:p>
  </w:footnote>
  <w:footnote w:id="6">
    <w:p w:rsidR="009C728A" w:rsidRPr="009C728A" w:rsidRDefault="009C728A" w:rsidP="009C728A">
      <w:pPr>
        <w:pStyle w:val="FootnoteText"/>
        <w:rPr>
          <w:rFonts w:hint="cs"/>
          <w:rtl/>
        </w:rPr>
      </w:pPr>
      <w:r w:rsidRPr="009C728A">
        <w:footnoteRef/>
      </w:r>
      <w:r>
        <w:rPr>
          <w:rFonts w:hint="cs"/>
          <w:rtl/>
        </w:rPr>
        <w:t>.</w:t>
      </w:r>
      <w:r w:rsidRPr="009C728A">
        <w:rPr>
          <w:rtl/>
        </w:rPr>
        <w:t xml:space="preserve"> </w:t>
      </w:r>
      <w:hyperlink r:id="rId6" w:history="1">
        <w:r w:rsidRPr="009C728A">
          <w:rPr>
            <w:rStyle w:val="Hyperlink"/>
            <w:rFonts w:hint="cs"/>
            <w:rtl/>
          </w:rPr>
          <w:t>مجمع</w:t>
        </w:r>
        <w:r w:rsidRPr="009C728A">
          <w:rPr>
            <w:rStyle w:val="Hyperlink"/>
            <w:rtl/>
          </w:rPr>
          <w:t xml:space="preserve"> </w:t>
        </w:r>
        <w:r w:rsidRPr="009C728A">
          <w:rPr>
            <w:rStyle w:val="Hyperlink"/>
            <w:rFonts w:hint="cs"/>
            <w:rtl/>
          </w:rPr>
          <w:t>الفائده</w:t>
        </w:r>
        <w:r w:rsidRPr="009C728A">
          <w:rPr>
            <w:rStyle w:val="Hyperlink"/>
            <w:rtl/>
          </w:rPr>
          <w:t xml:space="preserve"> </w:t>
        </w:r>
        <w:r w:rsidRPr="009C728A">
          <w:rPr>
            <w:rStyle w:val="Hyperlink"/>
            <w:rFonts w:hint="cs"/>
            <w:rtl/>
          </w:rPr>
          <w:t>و</w:t>
        </w:r>
        <w:r w:rsidRPr="009C728A">
          <w:rPr>
            <w:rStyle w:val="Hyperlink"/>
            <w:rtl/>
          </w:rPr>
          <w:t xml:space="preserve"> </w:t>
        </w:r>
        <w:r w:rsidRPr="009C728A">
          <w:rPr>
            <w:rStyle w:val="Hyperlink"/>
            <w:rFonts w:hint="cs"/>
            <w:rtl/>
          </w:rPr>
          <w:t>البرهان،</w:t>
        </w:r>
        <w:r w:rsidRPr="009C728A">
          <w:rPr>
            <w:rStyle w:val="Hyperlink"/>
            <w:rtl/>
          </w:rPr>
          <w:t xml:space="preserve"> </w:t>
        </w:r>
        <w:r w:rsidRPr="009C728A">
          <w:rPr>
            <w:rStyle w:val="Hyperlink"/>
            <w:rFonts w:hint="cs"/>
            <w:rtl/>
          </w:rPr>
          <w:t>مقدس</w:t>
        </w:r>
        <w:r w:rsidRPr="009C728A">
          <w:rPr>
            <w:rStyle w:val="Hyperlink"/>
            <w:rtl/>
          </w:rPr>
          <w:t xml:space="preserve"> </w:t>
        </w:r>
        <w:r w:rsidRPr="009C728A">
          <w:rPr>
            <w:rStyle w:val="Hyperlink"/>
            <w:rFonts w:hint="cs"/>
            <w:rtl/>
          </w:rPr>
          <w:t>اردبیلی،</w:t>
        </w:r>
        <w:r w:rsidRPr="009C728A">
          <w:rPr>
            <w:rStyle w:val="Hyperlink"/>
            <w:rtl/>
          </w:rPr>
          <w:t xml:space="preserve"> </w:t>
        </w:r>
        <w:r w:rsidRPr="009C728A">
          <w:rPr>
            <w:rStyle w:val="Hyperlink"/>
            <w:rFonts w:hint="cs"/>
            <w:rtl/>
          </w:rPr>
          <w:t>ج</w:t>
        </w:r>
        <w:r w:rsidRPr="009C728A">
          <w:rPr>
            <w:rStyle w:val="Hyperlink"/>
            <w:rtl/>
          </w:rPr>
          <w:t>11</w:t>
        </w:r>
        <w:r w:rsidRPr="009C728A">
          <w:rPr>
            <w:rStyle w:val="Hyperlink"/>
            <w:rFonts w:hint="cs"/>
            <w:rtl/>
          </w:rPr>
          <w:t>،</w:t>
        </w:r>
        <w:r w:rsidRPr="009C728A">
          <w:rPr>
            <w:rStyle w:val="Hyperlink"/>
            <w:rtl/>
          </w:rPr>
          <w:t xml:space="preserve"> </w:t>
        </w:r>
        <w:r w:rsidRPr="009C728A">
          <w:rPr>
            <w:rStyle w:val="Hyperlink"/>
            <w:rFonts w:hint="cs"/>
            <w:rtl/>
          </w:rPr>
          <w:t>ص</w:t>
        </w:r>
        <w:r w:rsidRPr="009C728A">
          <w:rPr>
            <w:rStyle w:val="Hyperlink"/>
            <w:rtl/>
          </w:rPr>
          <w:t>51.</w:t>
        </w:r>
      </w:hyperlink>
    </w:p>
  </w:footnote>
  <w:footnote w:id="7">
    <w:p w:rsidR="00BE0B91" w:rsidRDefault="00BE0B91">
      <w:pPr>
        <w:pStyle w:val="FootnoteText"/>
        <w:rPr>
          <w:rFonts w:hint="cs"/>
          <w:rtl/>
        </w:rPr>
      </w:pPr>
      <w:r>
        <w:rPr>
          <w:rStyle w:val="FootnoteReference"/>
        </w:rPr>
        <w:footnoteRef/>
      </w:r>
      <w:r>
        <w:rPr>
          <w:rtl/>
        </w:rPr>
        <w:t xml:space="preserve"> </w:t>
      </w:r>
      <w:r>
        <w:rPr>
          <w:rFonts w:hint="cs"/>
          <w:rtl/>
        </w:rPr>
        <w:t xml:space="preserve">. </w:t>
      </w:r>
      <w:r w:rsidRPr="00BE0B91">
        <w:rPr>
          <w:rFonts w:hint="cs"/>
          <w:rtl/>
        </w:rPr>
        <w:t>كشف</w:t>
      </w:r>
      <w:r w:rsidRPr="00BE0B91">
        <w:rPr>
          <w:rtl/>
        </w:rPr>
        <w:t xml:space="preserve"> </w:t>
      </w:r>
      <w:r w:rsidRPr="00BE0B91">
        <w:rPr>
          <w:rFonts w:hint="cs"/>
          <w:rtl/>
        </w:rPr>
        <w:t>اللثام</w:t>
      </w:r>
      <w:r w:rsidRPr="00BE0B91">
        <w:rPr>
          <w:rtl/>
        </w:rPr>
        <w:t xml:space="preserve"> </w:t>
      </w:r>
      <w:r w:rsidRPr="00BE0B91">
        <w:rPr>
          <w:rFonts w:hint="cs"/>
          <w:rtl/>
        </w:rPr>
        <w:t>و</w:t>
      </w:r>
      <w:r w:rsidRPr="00BE0B91">
        <w:rPr>
          <w:rtl/>
        </w:rPr>
        <w:t xml:space="preserve"> </w:t>
      </w:r>
      <w:r w:rsidRPr="00BE0B91">
        <w:rPr>
          <w:rFonts w:hint="cs"/>
          <w:rtl/>
        </w:rPr>
        <w:t>الإبهام</w:t>
      </w:r>
      <w:r w:rsidRPr="00BE0B91">
        <w:rPr>
          <w:rtl/>
        </w:rPr>
        <w:t xml:space="preserve"> </w:t>
      </w:r>
      <w:r w:rsidRPr="00BE0B91">
        <w:rPr>
          <w:rFonts w:hint="cs"/>
          <w:rtl/>
        </w:rPr>
        <w:t>عن</w:t>
      </w:r>
      <w:r w:rsidRPr="00BE0B91">
        <w:rPr>
          <w:rtl/>
        </w:rPr>
        <w:t xml:space="preserve"> </w:t>
      </w:r>
      <w:r w:rsidRPr="00BE0B91">
        <w:rPr>
          <w:rFonts w:hint="cs"/>
          <w:rtl/>
        </w:rPr>
        <w:t>قواعد</w:t>
      </w:r>
      <w:r w:rsidRPr="00BE0B91">
        <w:rPr>
          <w:rtl/>
        </w:rPr>
        <w:t xml:space="preserve"> </w:t>
      </w:r>
      <w:r w:rsidRPr="00BE0B91">
        <w:rPr>
          <w:rFonts w:hint="cs"/>
          <w:rtl/>
        </w:rPr>
        <w:t>الأحكام،</w:t>
      </w:r>
      <w:r w:rsidRPr="00BE0B91">
        <w:rPr>
          <w:rtl/>
        </w:rPr>
        <w:t xml:space="preserve"> </w:t>
      </w:r>
      <w:r w:rsidRPr="00BE0B91">
        <w:rPr>
          <w:rFonts w:hint="cs"/>
          <w:rtl/>
        </w:rPr>
        <w:t>ج‌</w:t>
      </w:r>
      <w:r w:rsidRPr="00BE0B91">
        <w:rPr>
          <w:rtl/>
        </w:rPr>
        <w:t>9</w:t>
      </w:r>
      <w:r w:rsidRPr="00BE0B91">
        <w:rPr>
          <w:rFonts w:hint="cs"/>
          <w:rtl/>
        </w:rPr>
        <w:t>،</w:t>
      </w:r>
      <w:r w:rsidRPr="00BE0B91">
        <w:rPr>
          <w:rtl/>
        </w:rPr>
        <w:t xml:space="preserve"> </w:t>
      </w:r>
      <w:r w:rsidRPr="00BE0B91">
        <w:rPr>
          <w:rFonts w:hint="cs"/>
          <w:rtl/>
        </w:rPr>
        <w:t>ص</w:t>
      </w:r>
      <w:r w:rsidRPr="00BE0B91">
        <w:rPr>
          <w:rtl/>
        </w:rPr>
        <w:t>: 204</w:t>
      </w:r>
      <w:r>
        <w:rPr>
          <w:rFonts w:hint="cs"/>
          <w:rtl/>
        </w:rPr>
        <w:t>.</w:t>
      </w:r>
    </w:p>
  </w:footnote>
  <w:footnote w:id="8">
    <w:p w:rsidR="00BE0B91" w:rsidRDefault="00BE0B91" w:rsidP="00BE0B91">
      <w:pPr>
        <w:pStyle w:val="FootnoteText"/>
        <w:rPr>
          <w:rFonts w:hint="cs"/>
          <w:rtl/>
        </w:rPr>
      </w:pPr>
      <w:r>
        <w:rPr>
          <w:rStyle w:val="FootnoteReference"/>
        </w:rPr>
        <w:footnoteRef/>
      </w:r>
      <w:r>
        <w:rPr>
          <w:rtl/>
        </w:rPr>
        <w:t xml:space="preserve"> </w:t>
      </w:r>
      <w:r>
        <w:rPr>
          <w:rFonts w:hint="cs"/>
          <w:rtl/>
        </w:rPr>
        <w:t xml:space="preserve">. </w:t>
      </w:r>
      <w:r w:rsidRPr="00BE0B91">
        <w:rPr>
          <w:rFonts w:hint="cs"/>
          <w:rtl/>
        </w:rPr>
        <w:t>كشف</w:t>
      </w:r>
      <w:r w:rsidRPr="00BE0B91">
        <w:rPr>
          <w:rtl/>
        </w:rPr>
        <w:t xml:space="preserve"> </w:t>
      </w:r>
      <w:r w:rsidRPr="00BE0B91">
        <w:rPr>
          <w:rFonts w:hint="cs"/>
          <w:rtl/>
        </w:rPr>
        <w:t>اللثام</w:t>
      </w:r>
      <w:r w:rsidRPr="00BE0B91">
        <w:rPr>
          <w:rtl/>
        </w:rPr>
        <w:t xml:space="preserve"> </w:t>
      </w:r>
      <w:r w:rsidRPr="00BE0B91">
        <w:rPr>
          <w:rFonts w:hint="cs"/>
          <w:rtl/>
        </w:rPr>
        <w:t>و</w:t>
      </w:r>
      <w:r w:rsidRPr="00BE0B91">
        <w:rPr>
          <w:rtl/>
        </w:rPr>
        <w:t xml:space="preserve"> </w:t>
      </w:r>
      <w:r w:rsidRPr="00BE0B91">
        <w:rPr>
          <w:rFonts w:hint="cs"/>
          <w:rtl/>
        </w:rPr>
        <w:t>الإبهام</w:t>
      </w:r>
      <w:r w:rsidRPr="00BE0B91">
        <w:rPr>
          <w:rtl/>
        </w:rPr>
        <w:t xml:space="preserve"> </w:t>
      </w:r>
      <w:r w:rsidRPr="00BE0B91">
        <w:rPr>
          <w:rFonts w:hint="cs"/>
          <w:rtl/>
        </w:rPr>
        <w:t>عن</w:t>
      </w:r>
      <w:r w:rsidRPr="00BE0B91">
        <w:rPr>
          <w:rtl/>
        </w:rPr>
        <w:t xml:space="preserve"> </w:t>
      </w:r>
      <w:r w:rsidRPr="00BE0B91">
        <w:rPr>
          <w:rFonts w:hint="cs"/>
          <w:rtl/>
        </w:rPr>
        <w:t>قواعد</w:t>
      </w:r>
      <w:r w:rsidRPr="00BE0B91">
        <w:rPr>
          <w:rtl/>
        </w:rPr>
        <w:t xml:space="preserve"> </w:t>
      </w:r>
      <w:r w:rsidRPr="00BE0B91">
        <w:rPr>
          <w:rFonts w:hint="cs"/>
          <w:rtl/>
        </w:rPr>
        <w:t>الأحكام،</w:t>
      </w:r>
      <w:r w:rsidRPr="00BE0B91">
        <w:rPr>
          <w:rtl/>
        </w:rPr>
        <w:t xml:space="preserve"> </w:t>
      </w:r>
      <w:r w:rsidRPr="00BE0B91">
        <w:rPr>
          <w:rFonts w:hint="cs"/>
          <w:rtl/>
        </w:rPr>
        <w:t>ج‌</w:t>
      </w:r>
      <w:r w:rsidRPr="00BE0B91">
        <w:rPr>
          <w:rtl/>
        </w:rPr>
        <w:t>9</w:t>
      </w:r>
      <w:r w:rsidRPr="00BE0B91">
        <w:rPr>
          <w:rFonts w:hint="cs"/>
          <w:rtl/>
        </w:rPr>
        <w:t>،</w:t>
      </w:r>
      <w:r w:rsidRPr="00BE0B91">
        <w:rPr>
          <w:rtl/>
        </w:rPr>
        <w:t xml:space="preserve"> </w:t>
      </w:r>
      <w:r w:rsidRPr="00BE0B91">
        <w:rPr>
          <w:rFonts w:hint="cs"/>
          <w:rtl/>
        </w:rPr>
        <w:t>ص</w:t>
      </w:r>
      <w:r w:rsidRPr="00BE0B91">
        <w:rPr>
          <w:rtl/>
        </w:rPr>
        <w:t>: 2</w:t>
      </w:r>
      <w:r>
        <w:rPr>
          <w:rFonts w:hint="cs"/>
          <w:rtl/>
        </w:rPr>
        <w:t>31.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BA6B48">
      <w:rPr>
        <w:b/>
        <w:bCs/>
        <w:sz w:val="20"/>
        <w:szCs w:val="24"/>
        <w:rtl/>
      </w:rPr>
      <w:t>076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BA6B4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BA6B4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BA6B48">
      <w:rPr>
        <w:sz w:val="24"/>
        <w:szCs w:val="24"/>
        <w:rtl/>
      </w:rPr>
      <w:t>15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BA6B48">
      <w:rPr>
        <w:rFonts w:hint="cs"/>
        <w:sz w:val="24"/>
        <w:szCs w:val="24"/>
        <w:rtl/>
      </w:rPr>
      <w:t>قتل</w:t>
    </w:r>
    <w:r w:rsidR="00BA6B48">
      <w:rPr>
        <w:sz w:val="24"/>
        <w:szCs w:val="24"/>
        <w:rtl/>
      </w:rPr>
      <w:t xml:space="preserve"> </w:t>
    </w:r>
    <w:r w:rsidR="00BA6B48">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BA6B48">
      <w:rPr>
        <w:rFonts w:hint="cs"/>
        <w:sz w:val="24"/>
        <w:szCs w:val="24"/>
        <w:rtl/>
      </w:rPr>
      <w:t>سید</w:t>
    </w:r>
    <w:r w:rsidR="00BA6B48">
      <w:rPr>
        <w:sz w:val="24"/>
        <w:szCs w:val="24"/>
        <w:rtl/>
      </w:rPr>
      <w:t xml:space="preserve"> </w:t>
    </w:r>
    <w:r w:rsidR="00BA6B48">
      <w:rPr>
        <w:rFonts w:hint="cs"/>
        <w:sz w:val="24"/>
        <w:szCs w:val="24"/>
        <w:rtl/>
      </w:rPr>
      <w:t>علی</w:t>
    </w:r>
    <w:r w:rsidR="00BA6B48">
      <w:rPr>
        <w:sz w:val="24"/>
        <w:szCs w:val="24"/>
        <w:rtl/>
      </w:rPr>
      <w:t xml:space="preserve"> </w:t>
    </w:r>
    <w:r w:rsidR="00BA6B48">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BA6B48">
      <w:rPr>
        <w:rFonts w:hint="cs"/>
        <w:sz w:val="24"/>
        <w:szCs w:val="24"/>
        <w:rtl/>
      </w:rPr>
      <w:t>قتل</w:t>
    </w:r>
    <w:r w:rsidR="00BA6B48">
      <w:rPr>
        <w:sz w:val="24"/>
        <w:szCs w:val="24"/>
        <w:rtl/>
      </w:rPr>
      <w:t xml:space="preserve"> </w:t>
    </w:r>
    <w:r w:rsidR="00BA6B48">
      <w:rPr>
        <w:rFonts w:hint="cs"/>
        <w:sz w:val="24"/>
        <w:szCs w:val="24"/>
        <w:rtl/>
      </w:rPr>
      <w:t>به</w:t>
    </w:r>
    <w:r w:rsidR="00BA6B48">
      <w:rPr>
        <w:sz w:val="24"/>
        <w:szCs w:val="24"/>
        <w:rtl/>
      </w:rPr>
      <w:t xml:space="preserve"> </w:t>
    </w:r>
    <w:r w:rsidR="00BA6B48">
      <w:rPr>
        <w:rFonts w:hint="cs"/>
        <w:sz w:val="24"/>
        <w:szCs w:val="24"/>
        <w:rtl/>
      </w:rPr>
      <w:t>تسبیب</w:t>
    </w:r>
    <w:r w:rsidR="00BA6B48">
      <w:rPr>
        <w:sz w:val="24"/>
        <w:szCs w:val="24"/>
        <w:rtl/>
      </w:rPr>
      <w:t>/</w:t>
    </w:r>
    <w:r w:rsidR="00BA6B48">
      <w:rPr>
        <w:rFonts w:hint="cs"/>
        <w:sz w:val="24"/>
        <w:szCs w:val="24"/>
        <w:rtl/>
      </w:rPr>
      <w:t>مراتب</w:t>
    </w:r>
    <w:r w:rsidR="00BA6B48">
      <w:rPr>
        <w:sz w:val="24"/>
        <w:szCs w:val="24"/>
        <w:rtl/>
      </w:rPr>
      <w:t xml:space="preserve"> </w:t>
    </w:r>
    <w:r w:rsidR="00BA6B48">
      <w:rPr>
        <w:rFonts w:hint="cs"/>
        <w:sz w:val="24"/>
        <w:szCs w:val="24"/>
        <w:rtl/>
      </w:rPr>
      <w:t>تسبیب</w:t>
    </w:r>
    <w:r w:rsidR="00BA6B48">
      <w:rPr>
        <w:sz w:val="24"/>
        <w:szCs w:val="24"/>
        <w:rtl/>
      </w:rPr>
      <w:t>/</w:t>
    </w:r>
    <w:r w:rsidR="00BA6B48">
      <w:rPr>
        <w:rFonts w:hint="cs"/>
        <w:sz w:val="24"/>
        <w:szCs w:val="24"/>
        <w:rtl/>
      </w:rPr>
      <w:t>مرتبه</w:t>
    </w:r>
    <w:r w:rsidR="00BA6B48">
      <w:rPr>
        <w:sz w:val="24"/>
        <w:szCs w:val="24"/>
        <w:rtl/>
      </w:rPr>
      <w:t xml:space="preserve"> </w:t>
    </w:r>
    <w:r w:rsidR="00BA6B48">
      <w:rPr>
        <w:rFonts w:hint="cs"/>
        <w:sz w:val="24"/>
        <w:szCs w:val="24"/>
        <w:rtl/>
      </w:rPr>
      <w:t>چهارم</w:t>
    </w:r>
    <w:r w:rsidR="00BA6B48">
      <w:rPr>
        <w:sz w:val="24"/>
        <w:szCs w:val="24"/>
        <w:rtl/>
      </w:rPr>
      <w:t>/</w:t>
    </w:r>
    <w:r w:rsidR="00BA6B48">
      <w:rPr>
        <w:rFonts w:hint="cs"/>
        <w:sz w:val="24"/>
        <w:szCs w:val="24"/>
        <w:rtl/>
      </w:rPr>
      <w:t>صورت</w:t>
    </w:r>
    <w:r w:rsidR="00BA6B48">
      <w:rPr>
        <w:sz w:val="24"/>
        <w:szCs w:val="24"/>
        <w:rtl/>
      </w:rPr>
      <w:t xml:space="preserve"> </w:t>
    </w:r>
    <w:r w:rsidR="00BA6B48">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611E"/>
    <w:rsid w:val="00052F1C"/>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3AE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28A"/>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A6B48"/>
    <w:rsid w:val="00BD0E74"/>
    <w:rsid w:val="00BD5F8C"/>
    <w:rsid w:val="00BE0B91"/>
    <w:rsid w:val="00BE29DD"/>
    <w:rsid w:val="00C066AF"/>
    <w:rsid w:val="00C10E06"/>
    <w:rsid w:val="00C145B8"/>
    <w:rsid w:val="00C2438F"/>
    <w:rsid w:val="00C32A7E"/>
    <w:rsid w:val="00C34F28"/>
    <w:rsid w:val="00C368DF"/>
    <w:rsid w:val="00C442C5"/>
    <w:rsid w:val="00C57B5C"/>
    <w:rsid w:val="00C57C7C"/>
    <w:rsid w:val="00C61049"/>
    <w:rsid w:val="00C63BAB"/>
    <w:rsid w:val="00C63FFE"/>
    <w:rsid w:val="00C91EB6"/>
    <w:rsid w:val="00CA10B0"/>
    <w:rsid w:val="00CA2F8E"/>
    <w:rsid w:val="00CA7FD5"/>
    <w:rsid w:val="00CB3287"/>
    <w:rsid w:val="00CB33E2"/>
    <w:rsid w:val="00CB4E68"/>
    <w:rsid w:val="00CC2733"/>
    <w:rsid w:val="00CC5CCD"/>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4A27"/>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6680"/>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70188240">
      <w:bodyDiv w:val="1"/>
      <w:marLeft w:val="0"/>
      <w:marRight w:val="0"/>
      <w:marTop w:val="0"/>
      <w:marBottom w:val="0"/>
      <w:divBdr>
        <w:top w:val="none" w:sz="0" w:space="0" w:color="auto"/>
        <w:left w:val="none" w:sz="0" w:space="0" w:color="auto"/>
        <w:bottom w:val="none" w:sz="0" w:space="0" w:color="auto"/>
        <w:right w:val="none" w:sz="0" w:space="0" w:color="auto"/>
      </w:divBdr>
      <w:divsChild>
        <w:div w:id="76831331">
          <w:marLeft w:val="0"/>
          <w:marRight w:val="0"/>
          <w:marTop w:val="0"/>
          <w:marBottom w:val="0"/>
          <w:divBdr>
            <w:top w:val="none" w:sz="0" w:space="0" w:color="auto"/>
            <w:left w:val="none" w:sz="0" w:space="0" w:color="auto"/>
            <w:bottom w:val="none" w:sz="0" w:space="0" w:color="auto"/>
            <w:right w:val="none" w:sz="0" w:space="0" w:color="auto"/>
          </w:divBdr>
          <w:divsChild>
            <w:div w:id="2069037583">
              <w:marLeft w:val="0"/>
              <w:marRight w:val="0"/>
              <w:marTop w:val="0"/>
              <w:marBottom w:val="0"/>
              <w:divBdr>
                <w:top w:val="none" w:sz="0" w:space="0" w:color="auto"/>
                <w:left w:val="none" w:sz="0" w:space="0" w:color="auto"/>
                <w:bottom w:val="none" w:sz="0" w:space="0" w:color="auto"/>
                <w:right w:val="none" w:sz="0" w:space="0" w:color="auto"/>
              </w:divBdr>
              <w:divsChild>
                <w:div w:id="189635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68526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91489484">
      <w:bodyDiv w:val="1"/>
      <w:marLeft w:val="0"/>
      <w:marRight w:val="0"/>
      <w:marTop w:val="0"/>
      <w:marBottom w:val="0"/>
      <w:divBdr>
        <w:top w:val="none" w:sz="0" w:space="0" w:color="auto"/>
        <w:left w:val="none" w:sz="0" w:space="0" w:color="auto"/>
        <w:bottom w:val="none" w:sz="0" w:space="0" w:color="auto"/>
        <w:right w:val="none" w:sz="0" w:space="0" w:color="auto"/>
      </w:divBdr>
      <w:divsChild>
        <w:div w:id="1111314527">
          <w:marLeft w:val="0"/>
          <w:marRight w:val="0"/>
          <w:marTop w:val="0"/>
          <w:marBottom w:val="0"/>
          <w:divBdr>
            <w:top w:val="none" w:sz="0" w:space="0" w:color="auto"/>
            <w:left w:val="none" w:sz="0" w:space="0" w:color="auto"/>
            <w:bottom w:val="none" w:sz="0" w:space="0" w:color="auto"/>
            <w:right w:val="none" w:sz="0" w:space="0" w:color="auto"/>
          </w:divBdr>
          <w:divsChild>
            <w:div w:id="345714513">
              <w:marLeft w:val="0"/>
              <w:marRight w:val="0"/>
              <w:marTop w:val="0"/>
              <w:marBottom w:val="0"/>
              <w:divBdr>
                <w:top w:val="none" w:sz="0" w:space="0" w:color="auto"/>
                <w:left w:val="none" w:sz="0" w:space="0" w:color="auto"/>
                <w:bottom w:val="none" w:sz="0" w:space="0" w:color="auto"/>
                <w:right w:val="none" w:sz="0" w:space="0" w:color="auto"/>
              </w:divBdr>
              <w:divsChild>
                <w:div w:id="213505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044071">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613/3/156/" TargetMode="External"/><Relationship Id="rId2" Type="http://schemas.openxmlformats.org/officeDocument/2006/relationships/hyperlink" Target="http://lib.eshia.ir/10088/42/58/" TargetMode="External"/><Relationship Id="rId1" Type="http://schemas.openxmlformats.org/officeDocument/2006/relationships/hyperlink" Target="http://lib.eshia.ir/71613/4/186/" TargetMode="External"/><Relationship Id="rId6" Type="http://schemas.openxmlformats.org/officeDocument/2006/relationships/hyperlink" Target="http://lib.eshia.ir/10147/11/51/" TargetMode="External"/><Relationship Id="rId5" Type="http://schemas.openxmlformats.org/officeDocument/2006/relationships/hyperlink" Target="http://lib.eshia.ir/71613/4/266/" TargetMode="External"/><Relationship Id="rId4" Type="http://schemas.openxmlformats.org/officeDocument/2006/relationships/hyperlink" Target="http://lib.eshia.ir/71613/3/15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E2979F-6F4C-4B2B-8E89-7A794EAB0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71</TotalTime>
  <Pages>4</Pages>
  <Words>1072</Words>
  <Characters>6111</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7169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2018-02-04T10:19:00Z</dcterms:created>
  <dcterms:modified xsi:type="dcterms:W3CDTF">2018-02-04T11:29:00Z</dcterms:modified>
  <cp:contentStatus>ویرایش 2.5</cp:contentStatus>
  <cp:version>2.3</cp:version>
</cp:coreProperties>
</file>