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956B5" w:rsidRDefault="00E956B5" w:rsidP="00E956B5">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1634222" w:history="1">
        <w:r w:rsidRPr="00C02521">
          <w:rPr>
            <w:rStyle w:val="Hyperlink"/>
            <w:rFonts w:hint="eastAsia"/>
            <w:noProof/>
            <w:rtl/>
          </w:rPr>
          <w:t>ضابطه</w:t>
        </w:r>
        <w:r w:rsidRPr="00C02521">
          <w:rPr>
            <w:rStyle w:val="Hyperlink"/>
            <w:noProof/>
            <w:rtl/>
          </w:rPr>
          <w:t xml:space="preserve"> </w:t>
        </w:r>
        <w:r w:rsidRPr="00C02521">
          <w:rPr>
            <w:rStyle w:val="Hyperlink"/>
            <w:rFonts w:hint="eastAsia"/>
            <w:noProof/>
            <w:rtl/>
          </w:rPr>
          <w:t>الغا</w:t>
        </w:r>
        <w:r w:rsidRPr="00C02521">
          <w:rPr>
            <w:rStyle w:val="Hyperlink"/>
            <w:rFonts w:hint="cs"/>
            <w:noProof/>
            <w:rtl/>
          </w:rPr>
          <w:t>ی</w:t>
        </w:r>
        <w:r w:rsidRPr="00C02521">
          <w:rPr>
            <w:rStyle w:val="Hyperlink"/>
            <w:noProof/>
            <w:rtl/>
          </w:rPr>
          <w:t xml:space="preserve"> </w:t>
        </w:r>
        <w:r w:rsidRPr="00C02521">
          <w:rPr>
            <w:rStyle w:val="Hyperlink"/>
            <w:rFonts w:hint="eastAsia"/>
            <w:noProof/>
            <w:rtl/>
          </w:rPr>
          <w:t>خصوص</w:t>
        </w:r>
        <w:r w:rsidRPr="00C02521">
          <w:rPr>
            <w:rStyle w:val="Hyperlink"/>
            <w:rFonts w:hint="cs"/>
            <w:noProof/>
            <w:rtl/>
          </w:rPr>
          <w:t>ی</w:t>
        </w:r>
        <w:r w:rsidRPr="00C02521">
          <w:rPr>
            <w:rStyle w:val="Hyperlink"/>
            <w:rFonts w:hint="eastAsia"/>
            <w:noProof/>
            <w:rtl/>
          </w:rPr>
          <w:t>ت</w:t>
        </w:r>
        <w:r w:rsidRPr="00C02521">
          <w:rPr>
            <w:rStyle w:val="Hyperlink"/>
            <w:noProof/>
            <w:rtl/>
          </w:rPr>
          <w:t xml:space="preserve"> </w:t>
        </w:r>
        <w:r w:rsidRPr="00C02521">
          <w:rPr>
            <w:rStyle w:val="Hyperlink"/>
            <w:rFonts w:hint="eastAsia"/>
            <w:noProof/>
            <w:rtl/>
          </w:rPr>
          <w:t>از</w:t>
        </w:r>
        <w:r w:rsidRPr="00C02521">
          <w:rPr>
            <w:rStyle w:val="Hyperlink"/>
            <w:noProof/>
            <w:rtl/>
          </w:rPr>
          <w:t xml:space="preserve"> </w:t>
        </w:r>
        <w:r w:rsidRPr="00C02521">
          <w:rPr>
            <w:rStyle w:val="Hyperlink"/>
            <w:rFonts w:hint="eastAsia"/>
            <w:noProof/>
            <w:rtl/>
          </w:rPr>
          <w:t>رجل</w:t>
        </w:r>
        <w:r w:rsidRPr="00C02521">
          <w:rPr>
            <w:rStyle w:val="Hyperlink"/>
            <w:noProof/>
            <w:rtl/>
          </w:rPr>
          <w:t xml:space="preserve"> </w:t>
        </w:r>
        <w:r w:rsidRPr="00C02521">
          <w:rPr>
            <w:rStyle w:val="Hyperlink"/>
            <w:rFonts w:hint="eastAsia"/>
            <w:noProof/>
            <w:rtl/>
          </w:rPr>
          <w:t>در</w:t>
        </w:r>
        <w:r w:rsidRPr="00C02521">
          <w:rPr>
            <w:rStyle w:val="Hyperlink"/>
            <w:noProof/>
            <w:rtl/>
          </w:rPr>
          <w:t xml:space="preserve"> </w:t>
        </w:r>
        <w:r w:rsidRPr="00C02521">
          <w:rPr>
            <w:rStyle w:val="Hyperlink"/>
            <w:rFonts w:hint="eastAsia"/>
            <w:noProof/>
            <w:rtl/>
          </w:rPr>
          <w:t>خطابات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501634222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956B5" w:rsidRDefault="00E956B5" w:rsidP="00E956B5">
      <w:pPr>
        <w:pStyle w:val="TOC8"/>
        <w:tabs>
          <w:tab w:val="right" w:leader="dot" w:pos="10194"/>
        </w:tabs>
        <w:rPr>
          <w:rFonts w:asciiTheme="minorHAnsi" w:eastAsiaTheme="minorEastAsia" w:hAnsiTheme="minorHAnsi" w:cstheme="minorBidi"/>
          <w:noProof/>
          <w:color w:val="auto"/>
          <w:szCs w:val="22"/>
          <w:rtl/>
        </w:rPr>
      </w:pPr>
      <w:hyperlink w:anchor="_Toc501634223" w:history="1">
        <w:r w:rsidRPr="00C02521">
          <w:rPr>
            <w:rStyle w:val="Hyperlink"/>
            <w:rFonts w:hint="eastAsia"/>
            <w:noProof/>
            <w:rtl/>
          </w:rPr>
          <w:t>استفاده</w:t>
        </w:r>
        <w:r w:rsidRPr="00C02521">
          <w:rPr>
            <w:rStyle w:val="Hyperlink"/>
            <w:noProof/>
            <w:rtl/>
          </w:rPr>
          <w:t xml:space="preserve"> </w:t>
        </w:r>
        <w:r w:rsidRPr="00C02521">
          <w:rPr>
            <w:rStyle w:val="Hyperlink"/>
            <w:rFonts w:hint="eastAsia"/>
            <w:noProof/>
            <w:rtl/>
          </w:rPr>
          <w:t>از</w:t>
        </w:r>
        <w:r w:rsidRPr="00C02521">
          <w:rPr>
            <w:rStyle w:val="Hyperlink"/>
            <w:noProof/>
            <w:rtl/>
          </w:rPr>
          <w:t xml:space="preserve"> </w:t>
        </w:r>
        <w:r w:rsidRPr="00C02521">
          <w:rPr>
            <w:rStyle w:val="Hyperlink"/>
            <w:rFonts w:hint="eastAsia"/>
            <w:noProof/>
            <w:rtl/>
          </w:rPr>
          <w:t>قاعده</w:t>
        </w:r>
        <w:r w:rsidRPr="00C02521">
          <w:rPr>
            <w:rStyle w:val="Hyperlink"/>
            <w:noProof/>
            <w:rtl/>
          </w:rPr>
          <w:t xml:space="preserve"> </w:t>
        </w:r>
        <w:r w:rsidRPr="00C02521">
          <w:rPr>
            <w:rStyle w:val="Hyperlink"/>
            <w:rFonts w:hint="eastAsia"/>
            <w:noProof/>
            <w:rtl/>
          </w:rPr>
          <w:t>در</w:t>
        </w:r>
        <w:r w:rsidRPr="00C02521">
          <w:rPr>
            <w:rStyle w:val="Hyperlink"/>
            <w:noProof/>
            <w:rtl/>
          </w:rPr>
          <w:t xml:space="preserve"> </w:t>
        </w:r>
        <w:r w:rsidRPr="00C02521">
          <w:rPr>
            <w:rStyle w:val="Hyperlink"/>
            <w:rFonts w:hint="eastAsia"/>
            <w:noProof/>
            <w:rtl/>
          </w:rPr>
          <w:t>کلام</w:t>
        </w:r>
        <w:r w:rsidRPr="00C02521">
          <w:rPr>
            <w:rStyle w:val="Hyperlink"/>
            <w:noProof/>
            <w:rtl/>
          </w:rPr>
          <w:t xml:space="preserve"> </w:t>
        </w:r>
        <w:r w:rsidRPr="00C02521">
          <w:rPr>
            <w:rStyle w:val="Hyperlink"/>
            <w:rFonts w:hint="eastAsia"/>
            <w:noProof/>
            <w:rtl/>
          </w:rPr>
          <w:t>مرحوم</w:t>
        </w:r>
        <w:r w:rsidRPr="00C02521">
          <w:rPr>
            <w:rStyle w:val="Hyperlink"/>
            <w:noProof/>
            <w:rtl/>
          </w:rPr>
          <w:t xml:space="preserve"> </w:t>
        </w:r>
        <w:r w:rsidRPr="00C02521">
          <w:rPr>
            <w:rStyle w:val="Hyperlink"/>
            <w:rFonts w:hint="eastAsia"/>
            <w:noProof/>
            <w:rtl/>
          </w:rPr>
          <w:t>حک</w:t>
        </w:r>
        <w:r w:rsidRPr="00C02521">
          <w:rPr>
            <w:rStyle w:val="Hyperlink"/>
            <w:rFonts w:hint="cs"/>
            <w:noProof/>
            <w:rtl/>
          </w:rPr>
          <w:t>ی</w:t>
        </w:r>
        <w:r w:rsidRPr="00C02521">
          <w:rPr>
            <w:rStyle w:val="Hyperlink"/>
            <w:rFonts w:hint="eastAsia"/>
            <w:noProof/>
            <w:rtl/>
          </w:rPr>
          <w:t>م</w:t>
        </w:r>
        <w:r w:rsidRPr="00C02521">
          <w:rPr>
            <w:rStyle w:val="Hyperlink"/>
            <w:noProof/>
            <w:rtl/>
          </w:rPr>
          <w:t xml:space="preserve"> </w:t>
        </w:r>
        <w:r w:rsidRPr="00C02521">
          <w:rPr>
            <w:rStyle w:val="Hyperlink"/>
            <w:rFonts w:hint="eastAsia"/>
            <w:noProof/>
            <w:rtl/>
          </w:rPr>
          <w:t>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501634223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956B5" w:rsidRDefault="00E956B5" w:rsidP="00E956B5">
      <w:pPr>
        <w:pStyle w:val="TOC8"/>
        <w:tabs>
          <w:tab w:val="right" w:leader="dot" w:pos="10194"/>
        </w:tabs>
        <w:rPr>
          <w:rFonts w:asciiTheme="minorHAnsi" w:eastAsiaTheme="minorEastAsia" w:hAnsiTheme="minorHAnsi" w:cstheme="minorBidi"/>
          <w:noProof/>
          <w:color w:val="auto"/>
          <w:szCs w:val="22"/>
          <w:rtl/>
        </w:rPr>
      </w:pPr>
      <w:hyperlink w:anchor="_Toc501634224" w:history="1">
        <w:r w:rsidRPr="00C02521">
          <w:rPr>
            <w:rStyle w:val="Hyperlink"/>
            <w:rFonts w:hint="eastAsia"/>
            <w:noProof/>
            <w:rtl/>
          </w:rPr>
          <w:t>شمول</w:t>
        </w:r>
        <w:r w:rsidRPr="00C02521">
          <w:rPr>
            <w:rStyle w:val="Hyperlink"/>
            <w:noProof/>
            <w:rtl/>
          </w:rPr>
          <w:t xml:space="preserve"> </w:t>
        </w:r>
        <w:r w:rsidRPr="00C02521">
          <w:rPr>
            <w:rStyle w:val="Hyperlink"/>
            <w:rFonts w:hint="eastAsia"/>
            <w:noProof/>
            <w:rtl/>
          </w:rPr>
          <w:t>ضابطه</w:t>
        </w:r>
        <w:r w:rsidRPr="00C02521">
          <w:rPr>
            <w:rStyle w:val="Hyperlink"/>
            <w:noProof/>
            <w:rtl/>
          </w:rPr>
          <w:t xml:space="preserve"> </w:t>
        </w:r>
        <w:r w:rsidRPr="00C02521">
          <w:rPr>
            <w:rStyle w:val="Hyperlink"/>
            <w:rFonts w:hint="eastAsia"/>
            <w:noProof/>
            <w:rtl/>
          </w:rPr>
          <w:t>و</w:t>
        </w:r>
        <w:r w:rsidRPr="00C02521">
          <w:rPr>
            <w:rStyle w:val="Hyperlink"/>
            <w:noProof/>
            <w:rtl/>
          </w:rPr>
          <w:t xml:space="preserve"> </w:t>
        </w:r>
        <w:r w:rsidRPr="00C02521">
          <w:rPr>
            <w:rStyle w:val="Hyperlink"/>
            <w:rFonts w:hint="eastAsia"/>
            <w:noProof/>
            <w:rtl/>
          </w:rPr>
          <w:t>قاعده</w:t>
        </w:r>
        <w:r w:rsidRPr="00C02521">
          <w:rPr>
            <w:rStyle w:val="Hyperlink"/>
            <w:noProof/>
            <w:rtl/>
          </w:rPr>
          <w:t xml:space="preserve"> </w:t>
        </w:r>
        <w:r w:rsidRPr="00C02521">
          <w:rPr>
            <w:rStyle w:val="Hyperlink"/>
            <w:rFonts w:hint="eastAsia"/>
            <w:noProof/>
            <w:rtl/>
          </w:rPr>
          <w:t>بر</w:t>
        </w:r>
        <w:r w:rsidRPr="00C02521">
          <w:rPr>
            <w:rStyle w:val="Hyperlink"/>
            <w:noProof/>
            <w:rtl/>
          </w:rPr>
          <w:t xml:space="preserve"> </w:t>
        </w:r>
        <w:r w:rsidRPr="00C02521">
          <w:rPr>
            <w:rStyle w:val="Hyperlink"/>
            <w:rFonts w:hint="eastAsia"/>
            <w:noProof/>
            <w:rtl/>
          </w:rPr>
          <w:t>سا</w:t>
        </w:r>
        <w:r w:rsidRPr="00C02521">
          <w:rPr>
            <w:rStyle w:val="Hyperlink"/>
            <w:rFonts w:hint="cs"/>
            <w:noProof/>
            <w:rtl/>
          </w:rPr>
          <w:t>ی</w:t>
        </w:r>
        <w:r w:rsidRPr="00C02521">
          <w:rPr>
            <w:rStyle w:val="Hyperlink"/>
            <w:rFonts w:hint="eastAsia"/>
            <w:noProof/>
            <w:rtl/>
          </w:rPr>
          <w:t>ر</w:t>
        </w:r>
        <w:r w:rsidRPr="00C02521">
          <w:rPr>
            <w:rStyle w:val="Hyperlink"/>
            <w:noProof/>
            <w:rtl/>
          </w:rPr>
          <w:t xml:space="preserve"> </w:t>
        </w:r>
        <w:r w:rsidRPr="00C02521">
          <w:rPr>
            <w:rStyle w:val="Hyperlink"/>
            <w:rFonts w:hint="eastAsia"/>
            <w:noProof/>
            <w:rtl/>
          </w:rPr>
          <w:t>خطابات</w:t>
        </w:r>
        <w:r w:rsidRPr="00C02521">
          <w:rPr>
            <w:rStyle w:val="Hyperlink"/>
            <w:noProof/>
            <w:rtl/>
          </w:rPr>
          <w:t xml:space="preserve"> </w:t>
        </w:r>
        <w:r w:rsidRPr="00C02521">
          <w:rPr>
            <w:rStyle w:val="Hyperlink"/>
            <w:rFonts w:hint="eastAsia"/>
            <w:noProof/>
            <w:rtl/>
          </w:rPr>
          <w:t>ذکور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501634224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956B5" w:rsidRDefault="00E956B5" w:rsidP="00E956B5">
      <w:pPr>
        <w:pStyle w:val="TOC8"/>
        <w:tabs>
          <w:tab w:val="right" w:leader="dot" w:pos="10194"/>
        </w:tabs>
        <w:rPr>
          <w:rFonts w:asciiTheme="minorHAnsi" w:eastAsiaTheme="minorEastAsia" w:hAnsiTheme="minorHAnsi" w:cstheme="minorBidi"/>
          <w:noProof/>
          <w:color w:val="auto"/>
          <w:szCs w:val="22"/>
          <w:rtl/>
        </w:rPr>
      </w:pPr>
      <w:hyperlink w:anchor="_Toc501634225" w:history="1">
        <w:r w:rsidRPr="00C02521">
          <w:rPr>
            <w:rStyle w:val="Hyperlink"/>
            <w:rFonts w:hint="eastAsia"/>
            <w:noProof/>
            <w:rtl/>
          </w:rPr>
          <w:t>شمول</w:t>
        </w:r>
        <w:r w:rsidRPr="00C02521">
          <w:rPr>
            <w:rStyle w:val="Hyperlink"/>
            <w:noProof/>
            <w:rtl/>
          </w:rPr>
          <w:t xml:space="preserve"> </w:t>
        </w:r>
        <w:r w:rsidRPr="00C02521">
          <w:rPr>
            <w:rStyle w:val="Hyperlink"/>
            <w:rFonts w:hint="eastAsia"/>
            <w:noProof/>
            <w:rtl/>
          </w:rPr>
          <w:t>وضع</w:t>
        </w:r>
        <w:r w:rsidRPr="00C02521">
          <w:rPr>
            <w:rStyle w:val="Hyperlink"/>
            <w:rFonts w:hint="cs"/>
            <w:noProof/>
            <w:rtl/>
          </w:rPr>
          <w:t>ی</w:t>
        </w:r>
        <w:r w:rsidRPr="00C02521">
          <w:rPr>
            <w:rStyle w:val="Hyperlink"/>
            <w:noProof/>
            <w:rtl/>
          </w:rPr>
          <w:t xml:space="preserve"> </w:t>
        </w:r>
        <w:r w:rsidRPr="00C02521">
          <w:rPr>
            <w:rStyle w:val="Hyperlink"/>
            <w:rFonts w:hint="eastAsia"/>
            <w:noProof/>
            <w:rtl/>
          </w:rPr>
          <w:t>ص</w:t>
        </w:r>
        <w:r w:rsidRPr="00C02521">
          <w:rPr>
            <w:rStyle w:val="Hyperlink"/>
            <w:rFonts w:hint="cs"/>
            <w:noProof/>
            <w:rtl/>
          </w:rPr>
          <w:t>ی</w:t>
        </w:r>
        <w:r w:rsidRPr="00C02521">
          <w:rPr>
            <w:rStyle w:val="Hyperlink"/>
            <w:rFonts w:hint="eastAsia"/>
            <w:noProof/>
            <w:rtl/>
          </w:rPr>
          <w:t>غ</w:t>
        </w:r>
        <w:r w:rsidRPr="00C02521">
          <w:rPr>
            <w:rStyle w:val="Hyperlink"/>
            <w:noProof/>
            <w:rtl/>
          </w:rPr>
          <w:t xml:space="preserve"> </w:t>
        </w:r>
        <w:r w:rsidRPr="00C02521">
          <w:rPr>
            <w:rStyle w:val="Hyperlink"/>
            <w:rFonts w:hint="eastAsia"/>
            <w:noProof/>
            <w:rtl/>
          </w:rPr>
          <w:t>مذکر</w:t>
        </w:r>
        <w:r w:rsidRPr="00C02521">
          <w:rPr>
            <w:rStyle w:val="Hyperlink"/>
            <w:noProof/>
            <w:rtl/>
          </w:rPr>
          <w:t xml:space="preserve"> </w:t>
        </w:r>
        <w:r w:rsidRPr="00C02521">
          <w:rPr>
            <w:rStyle w:val="Hyperlink"/>
            <w:rFonts w:hint="eastAsia"/>
            <w:noProof/>
            <w:rtl/>
          </w:rPr>
          <w:t>نسبت</w:t>
        </w:r>
        <w:r w:rsidRPr="00C02521">
          <w:rPr>
            <w:rStyle w:val="Hyperlink"/>
            <w:noProof/>
            <w:rtl/>
          </w:rPr>
          <w:t xml:space="preserve"> </w:t>
        </w:r>
        <w:r w:rsidRPr="00C02521">
          <w:rPr>
            <w:rStyle w:val="Hyperlink"/>
            <w:rFonts w:hint="eastAsia"/>
            <w:noProof/>
            <w:rtl/>
          </w:rPr>
          <w:t>به</w:t>
        </w:r>
        <w:r w:rsidRPr="00C02521">
          <w:rPr>
            <w:rStyle w:val="Hyperlink"/>
            <w:noProof/>
            <w:rtl/>
          </w:rPr>
          <w:t xml:space="preserve"> </w:t>
        </w:r>
        <w:r w:rsidRPr="00C02521">
          <w:rPr>
            <w:rStyle w:val="Hyperlink"/>
            <w:rFonts w:hint="eastAsia"/>
            <w:noProof/>
            <w:rtl/>
          </w:rPr>
          <w:t>اناث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501634225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91EB6" w:rsidRPr="00C91EB6" w:rsidRDefault="00E956B5" w:rsidP="00C91EB6">
      <w: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F94B7B">
        <w:rPr>
          <w:rFonts w:hint="cs"/>
          <w:rtl/>
        </w:rPr>
        <w:t>قتل</w:t>
      </w:r>
      <w:r w:rsidR="00F94B7B">
        <w:rPr>
          <w:rtl/>
        </w:rPr>
        <w:t xml:space="preserve"> </w:t>
      </w:r>
      <w:r w:rsidR="00F94B7B">
        <w:rPr>
          <w:rFonts w:hint="cs"/>
          <w:rtl/>
        </w:rPr>
        <w:t>به</w:t>
      </w:r>
      <w:r w:rsidR="00F94B7B">
        <w:rPr>
          <w:rtl/>
        </w:rPr>
        <w:t xml:space="preserve"> </w:t>
      </w:r>
      <w:r w:rsidR="00F94B7B">
        <w:rPr>
          <w:rFonts w:hint="cs"/>
          <w:rtl/>
        </w:rPr>
        <w:t>تسبیب</w:t>
      </w:r>
      <w:r w:rsidR="00025B70">
        <w:rPr>
          <w:rFonts w:hint="cs"/>
          <w:rtl/>
        </w:rPr>
        <w:t xml:space="preserve"> </w:t>
      </w:r>
      <w:r w:rsidR="00386C11" w:rsidRPr="00A6366F">
        <w:rPr>
          <w:rFonts w:hint="cs"/>
          <w:rtl/>
        </w:rPr>
        <w:t>/</w:t>
      </w:r>
      <w:bookmarkStart w:id="2" w:name="BokSabj_d"/>
      <w:bookmarkEnd w:id="2"/>
      <w:r w:rsidR="00F94B7B">
        <w:rPr>
          <w:rFonts w:hint="cs"/>
          <w:rtl/>
        </w:rPr>
        <w:t>قتل</w:t>
      </w:r>
      <w:r w:rsidR="00F94B7B">
        <w:rPr>
          <w:rtl/>
        </w:rPr>
        <w:t xml:space="preserve"> </w:t>
      </w:r>
      <w:r w:rsidR="00F94B7B">
        <w:rPr>
          <w:rFonts w:hint="cs"/>
          <w:rtl/>
        </w:rPr>
        <w:t>عمد</w:t>
      </w:r>
      <w:r w:rsidR="00386C11" w:rsidRPr="00A6366F">
        <w:rPr>
          <w:rFonts w:hint="cs"/>
          <w:rtl/>
        </w:rPr>
        <w:t xml:space="preserve"> /</w:t>
      </w:r>
      <w:bookmarkStart w:id="3" w:name="Bokkolli"/>
      <w:bookmarkEnd w:id="3"/>
      <w:r w:rsidR="00F94B7B">
        <w:rPr>
          <w:rFonts w:hint="cs"/>
          <w:rtl/>
        </w:rPr>
        <w:t>کتاب</w:t>
      </w:r>
      <w:r w:rsidR="00F94B7B">
        <w:rPr>
          <w:rtl/>
        </w:rPr>
        <w:t xml:space="preserve"> </w:t>
      </w:r>
      <w:r w:rsidR="00F94B7B">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8F5B4D" w:rsidP="003A6148">
      <w:pPr>
        <w:pBdr>
          <w:bottom w:val="double" w:sz="6" w:space="1" w:color="auto"/>
        </w:pBdr>
        <w:rPr>
          <w:rtl/>
        </w:rPr>
      </w:pPr>
      <w:r>
        <w:rPr>
          <w:rFonts w:hint="cs"/>
          <w:rtl/>
        </w:rPr>
        <w:t>متن خلاصه ...</w:t>
      </w:r>
    </w:p>
    <w:p w:rsidR="00247D2F" w:rsidRPr="003A6148" w:rsidRDefault="00247D2F" w:rsidP="003A6148">
      <w:pPr>
        <w:pBdr>
          <w:bottom w:val="double" w:sz="6" w:space="1" w:color="auto"/>
        </w:pBdr>
      </w:pPr>
    </w:p>
    <w:p w:rsidR="00D17E41" w:rsidRDefault="00D17E41" w:rsidP="00D17E41">
      <w:pPr>
        <w:pStyle w:val="Heading7"/>
        <w:rPr>
          <w:rtl/>
        </w:rPr>
      </w:pPr>
      <w:bookmarkStart w:id="4" w:name="_Toc501634222"/>
      <w:r>
        <w:rPr>
          <w:rFonts w:hint="cs"/>
          <w:rtl/>
        </w:rPr>
        <w:t>ضابطه الغای خصوصیت از رجل در خطابات</w:t>
      </w:r>
      <w:bookmarkEnd w:id="4"/>
    </w:p>
    <w:p w:rsidR="00D17E41" w:rsidRPr="00D17E41" w:rsidRDefault="00D17E41" w:rsidP="00D17E41">
      <w:pPr>
        <w:rPr>
          <w:rtl/>
        </w:rPr>
      </w:pPr>
      <w:r>
        <w:rPr>
          <w:rFonts w:hint="cs"/>
          <w:rtl/>
        </w:rPr>
        <w:t xml:space="preserve">به مناسبت بحث از صحیحه زراره در مورد فرض امر غیر بر قتل، و وجود «رجل» در متن روایت، قاعده و ضابطه ای بیان شد که به موجب آن مواردی که از این واژه الغای خصوصیت می شود، و در نتیجه حکم در آن ها اختصاصی به رجل ندارد روشن می شود، یعنی مواردی که در آن ها حکم و خطاب </w:t>
      </w:r>
      <w:r w:rsidRPr="00D17E41">
        <w:rPr>
          <w:rtl/>
        </w:rPr>
        <w:t>متوجه خود رجل است</w:t>
      </w:r>
      <w:r>
        <w:rPr>
          <w:rFonts w:hint="cs"/>
          <w:rtl/>
        </w:rPr>
        <w:t xml:space="preserve"> و در غیر آن این عنوان طبق اصل و قاعده، از عناوین احترازی و دارای موضوعیت می باشد.</w:t>
      </w:r>
    </w:p>
    <w:p w:rsidR="009D3533" w:rsidRDefault="009D3533" w:rsidP="009D3533">
      <w:pPr>
        <w:pStyle w:val="Heading8"/>
        <w:rPr>
          <w:rtl/>
        </w:rPr>
      </w:pPr>
      <w:bookmarkStart w:id="5" w:name="_Toc501634223"/>
      <w:r>
        <w:rPr>
          <w:rFonts w:hint="cs"/>
          <w:rtl/>
        </w:rPr>
        <w:t>استفاده از قاعده در کلام مرحوم حکیم ره</w:t>
      </w:r>
      <w:bookmarkEnd w:id="5"/>
    </w:p>
    <w:p w:rsidR="00D17E41" w:rsidRDefault="00D17E41" w:rsidP="009B6F55">
      <w:pPr>
        <w:rPr>
          <w:rtl/>
        </w:rPr>
      </w:pPr>
      <w:r w:rsidRPr="00D17E41">
        <w:rPr>
          <w:rtl/>
        </w:rPr>
        <w:t>در کلمات مرحوم حکیم</w:t>
      </w:r>
      <w:r w:rsidR="009D3533">
        <w:rPr>
          <w:rFonts w:hint="cs"/>
          <w:rtl/>
        </w:rPr>
        <w:t xml:space="preserve"> قدس سره</w:t>
      </w:r>
      <w:r w:rsidRPr="00D17E41">
        <w:rPr>
          <w:rtl/>
        </w:rPr>
        <w:t xml:space="preserve"> در موارد مختلفی به این قاعده تصریح شده است</w:t>
      </w:r>
      <w:r w:rsidR="009D3533">
        <w:rPr>
          <w:rFonts w:hint="cs"/>
          <w:rtl/>
        </w:rPr>
        <w:t>،</w:t>
      </w:r>
      <w:r w:rsidRPr="00D17E41">
        <w:rPr>
          <w:rtl/>
        </w:rPr>
        <w:t xml:space="preserve"> به عنوان نمونه در بحث قضای نمازهای میت، این گونه آمده است که </w:t>
      </w:r>
      <w:r w:rsidR="009B6F55">
        <w:rPr>
          <w:rFonts w:hint="cs"/>
          <w:rtl/>
        </w:rPr>
        <w:t xml:space="preserve">بر اساس روایات مختلف </w:t>
      </w:r>
      <w:r w:rsidRPr="00D17E41">
        <w:rPr>
          <w:rtl/>
        </w:rPr>
        <w:t xml:space="preserve">آن چه از </w:t>
      </w:r>
      <w:r w:rsidR="009D3533">
        <w:rPr>
          <w:rFonts w:hint="cs"/>
          <w:rtl/>
        </w:rPr>
        <w:t xml:space="preserve">نماز و روزه که از </w:t>
      </w:r>
      <w:r w:rsidRPr="00D17E41">
        <w:rPr>
          <w:rtl/>
        </w:rPr>
        <w:t xml:space="preserve">شخص </w:t>
      </w:r>
      <w:r w:rsidR="009D3533">
        <w:rPr>
          <w:rFonts w:hint="cs"/>
          <w:rtl/>
        </w:rPr>
        <w:t xml:space="preserve">میت </w:t>
      </w:r>
      <w:r w:rsidRPr="00D17E41">
        <w:rPr>
          <w:rtl/>
        </w:rPr>
        <w:t>فوت شده اس</w:t>
      </w:r>
      <w:r w:rsidR="009D3533">
        <w:rPr>
          <w:rtl/>
        </w:rPr>
        <w:t>ت</w:t>
      </w:r>
      <w:r w:rsidRPr="00D17E41">
        <w:rPr>
          <w:rtl/>
        </w:rPr>
        <w:t>،</w:t>
      </w:r>
      <w:r w:rsidR="009D3533">
        <w:rPr>
          <w:rFonts w:hint="cs"/>
          <w:rtl/>
        </w:rPr>
        <w:t xml:space="preserve"> بر عهده فرزند بزرگ ذکور او</w:t>
      </w:r>
      <w:r w:rsidR="009B6F55">
        <w:rPr>
          <w:rFonts w:hint="cs"/>
          <w:rtl/>
        </w:rPr>
        <w:t xml:space="preserve"> است؛ «</w:t>
      </w:r>
      <w:r w:rsidR="009B6F55" w:rsidRPr="009B6F55">
        <w:rPr>
          <w:rFonts w:hint="cs"/>
          <w:color w:val="008000"/>
          <w:rtl/>
        </w:rPr>
        <w:t>وَ</w:t>
      </w:r>
      <w:r w:rsidR="009B6F55" w:rsidRPr="009B6F55">
        <w:rPr>
          <w:color w:val="008000"/>
          <w:rtl/>
        </w:rPr>
        <w:t xml:space="preserve"> </w:t>
      </w:r>
      <w:r w:rsidR="009B6F55" w:rsidRPr="009B6F55">
        <w:rPr>
          <w:rFonts w:hint="cs"/>
          <w:color w:val="008000"/>
          <w:rtl/>
        </w:rPr>
        <w:t>عَنْ</w:t>
      </w:r>
      <w:r w:rsidR="009B6F55" w:rsidRPr="009B6F55">
        <w:rPr>
          <w:color w:val="008000"/>
          <w:rtl/>
        </w:rPr>
        <w:t xml:space="preserve"> </w:t>
      </w:r>
      <w:r w:rsidR="009B6F55" w:rsidRPr="009B6F55">
        <w:rPr>
          <w:rFonts w:hint="cs"/>
          <w:color w:val="008000"/>
          <w:rtl/>
        </w:rPr>
        <w:t>عَلِيِّ</w:t>
      </w:r>
      <w:r w:rsidR="009B6F55" w:rsidRPr="009B6F55">
        <w:rPr>
          <w:color w:val="008000"/>
          <w:rtl/>
        </w:rPr>
        <w:t xml:space="preserve"> </w:t>
      </w:r>
      <w:r w:rsidR="009B6F55" w:rsidRPr="009B6F55">
        <w:rPr>
          <w:rFonts w:hint="cs"/>
          <w:color w:val="008000"/>
          <w:rtl/>
        </w:rPr>
        <w:t>بْنِ</w:t>
      </w:r>
      <w:r w:rsidR="009B6F55" w:rsidRPr="009B6F55">
        <w:rPr>
          <w:color w:val="008000"/>
          <w:rtl/>
        </w:rPr>
        <w:t xml:space="preserve"> </w:t>
      </w:r>
      <w:r w:rsidR="009B6F55" w:rsidRPr="009B6F55">
        <w:rPr>
          <w:rFonts w:hint="cs"/>
          <w:color w:val="008000"/>
          <w:rtl/>
        </w:rPr>
        <w:t>إِبْرَاهِيمَ</w:t>
      </w:r>
      <w:r w:rsidR="009B6F55" w:rsidRPr="009B6F55">
        <w:rPr>
          <w:color w:val="008000"/>
          <w:rtl/>
        </w:rPr>
        <w:t xml:space="preserve"> </w:t>
      </w:r>
      <w:r w:rsidR="009B6F55" w:rsidRPr="009B6F55">
        <w:rPr>
          <w:rFonts w:hint="cs"/>
          <w:color w:val="008000"/>
          <w:rtl/>
        </w:rPr>
        <w:t>عَنْ</w:t>
      </w:r>
      <w:r w:rsidR="009B6F55" w:rsidRPr="009B6F55">
        <w:rPr>
          <w:color w:val="008000"/>
          <w:rtl/>
        </w:rPr>
        <w:t xml:space="preserve"> </w:t>
      </w:r>
      <w:r w:rsidR="009B6F55" w:rsidRPr="009B6F55">
        <w:rPr>
          <w:rFonts w:hint="cs"/>
          <w:color w:val="008000"/>
          <w:rtl/>
        </w:rPr>
        <w:t>أَبِيهِ</w:t>
      </w:r>
      <w:r w:rsidR="009B6F55" w:rsidRPr="009B6F55">
        <w:rPr>
          <w:color w:val="008000"/>
          <w:rtl/>
        </w:rPr>
        <w:t xml:space="preserve"> </w:t>
      </w:r>
      <w:r w:rsidR="009B6F55" w:rsidRPr="009B6F55">
        <w:rPr>
          <w:rFonts w:hint="cs"/>
          <w:color w:val="008000"/>
          <w:rtl/>
        </w:rPr>
        <w:t>وَ</w:t>
      </w:r>
      <w:r w:rsidR="009B6F55" w:rsidRPr="009B6F55">
        <w:rPr>
          <w:color w:val="008000"/>
          <w:rtl/>
        </w:rPr>
        <w:t xml:space="preserve"> </w:t>
      </w:r>
      <w:r w:rsidR="009B6F55" w:rsidRPr="009B6F55">
        <w:rPr>
          <w:rFonts w:hint="cs"/>
          <w:color w:val="008000"/>
          <w:rtl/>
        </w:rPr>
        <w:t>عَنْ</w:t>
      </w:r>
      <w:r w:rsidR="009B6F55" w:rsidRPr="009B6F55">
        <w:rPr>
          <w:color w:val="008000"/>
          <w:rtl/>
        </w:rPr>
        <w:t xml:space="preserve"> </w:t>
      </w:r>
      <w:r w:rsidR="009B6F55" w:rsidRPr="009B6F55">
        <w:rPr>
          <w:rFonts w:hint="cs"/>
          <w:color w:val="008000"/>
          <w:rtl/>
        </w:rPr>
        <w:t>مُحَمَّدِ</w:t>
      </w:r>
      <w:r w:rsidR="009B6F55" w:rsidRPr="009B6F55">
        <w:rPr>
          <w:color w:val="008000"/>
          <w:rtl/>
        </w:rPr>
        <w:t xml:space="preserve"> </w:t>
      </w:r>
      <w:r w:rsidR="009B6F55" w:rsidRPr="009B6F55">
        <w:rPr>
          <w:rFonts w:hint="cs"/>
          <w:color w:val="008000"/>
          <w:rtl/>
        </w:rPr>
        <w:t>بْنِ‌</w:t>
      </w:r>
      <w:r w:rsidR="009B6F55" w:rsidRPr="009B6F55">
        <w:rPr>
          <w:rFonts w:hint="cs"/>
          <w:color w:val="008000"/>
          <w:rtl/>
        </w:rPr>
        <w:t xml:space="preserve"> </w:t>
      </w:r>
      <w:r w:rsidR="009B6F55" w:rsidRPr="009B6F55">
        <w:rPr>
          <w:rFonts w:hint="cs"/>
          <w:color w:val="008000"/>
          <w:rtl/>
        </w:rPr>
        <w:t>إِسْمَاعِيلَ</w:t>
      </w:r>
      <w:r w:rsidR="009B6F55" w:rsidRPr="009B6F55">
        <w:rPr>
          <w:color w:val="008000"/>
          <w:rtl/>
        </w:rPr>
        <w:t xml:space="preserve"> </w:t>
      </w:r>
      <w:r w:rsidR="009B6F55" w:rsidRPr="009B6F55">
        <w:rPr>
          <w:rFonts w:hint="cs"/>
          <w:color w:val="008000"/>
          <w:rtl/>
        </w:rPr>
        <w:t>عَنِ</w:t>
      </w:r>
      <w:r w:rsidR="009B6F55" w:rsidRPr="009B6F55">
        <w:rPr>
          <w:color w:val="008000"/>
          <w:rtl/>
        </w:rPr>
        <w:t xml:space="preserve"> </w:t>
      </w:r>
      <w:r w:rsidR="009B6F55" w:rsidRPr="009B6F55">
        <w:rPr>
          <w:rFonts w:hint="cs"/>
          <w:color w:val="008000"/>
          <w:rtl/>
        </w:rPr>
        <w:t>الْفَضْلِ</w:t>
      </w:r>
      <w:r w:rsidR="009B6F55" w:rsidRPr="009B6F55">
        <w:rPr>
          <w:color w:val="008000"/>
          <w:rtl/>
        </w:rPr>
        <w:t xml:space="preserve"> </w:t>
      </w:r>
      <w:r w:rsidR="009B6F55" w:rsidRPr="009B6F55">
        <w:rPr>
          <w:rFonts w:hint="cs"/>
          <w:color w:val="008000"/>
          <w:rtl/>
        </w:rPr>
        <w:t>بْنِ</w:t>
      </w:r>
      <w:r w:rsidR="009B6F55" w:rsidRPr="009B6F55">
        <w:rPr>
          <w:color w:val="008000"/>
          <w:rtl/>
        </w:rPr>
        <w:t xml:space="preserve"> </w:t>
      </w:r>
      <w:r w:rsidR="009B6F55" w:rsidRPr="009B6F55">
        <w:rPr>
          <w:rFonts w:hint="cs"/>
          <w:color w:val="008000"/>
          <w:rtl/>
        </w:rPr>
        <w:t>شَاذَانَ</w:t>
      </w:r>
      <w:r w:rsidR="009B6F55" w:rsidRPr="009B6F55">
        <w:rPr>
          <w:color w:val="008000"/>
          <w:rtl/>
        </w:rPr>
        <w:t xml:space="preserve"> </w:t>
      </w:r>
      <w:r w:rsidR="009B6F55" w:rsidRPr="009B6F55">
        <w:rPr>
          <w:rFonts w:hint="cs"/>
          <w:color w:val="008000"/>
          <w:rtl/>
        </w:rPr>
        <w:t>جَمِيعاً</w:t>
      </w:r>
      <w:r w:rsidR="009B6F55" w:rsidRPr="009B6F55">
        <w:rPr>
          <w:color w:val="008000"/>
          <w:rtl/>
        </w:rPr>
        <w:t xml:space="preserve"> </w:t>
      </w:r>
      <w:r w:rsidR="009B6F55" w:rsidRPr="009B6F55">
        <w:rPr>
          <w:rFonts w:hint="cs"/>
          <w:color w:val="008000"/>
          <w:rtl/>
        </w:rPr>
        <w:t>عَنِ</w:t>
      </w:r>
      <w:r w:rsidR="009B6F55" w:rsidRPr="009B6F55">
        <w:rPr>
          <w:color w:val="008000"/>
          <w:rtl/>
        </w:rPr>
        <w:t xml:space="preserve"> </w:t>
      </w:r>
      <w:r w:rsidR="009B6F55" w:rsidRPr="009B6F55">
        <w:rPr>
          <w:rFonts w:hint="cs"/>
          <w:color w:val="008000"/>
          <w:rtl/>
        </w:rPr>
        <w:t>ابْنِ</w:t>
      </w:r>
      <w:r w:rsidR="009B6F55" w:rsidRPr="009B6F55">
        <w:rPr>
          <w:color w:val="008000"/>
          <w:rtl/>
        </w:rPr>
        <w:t xml:space="preserve"> </w:t>
      </w:r>
      <w:r w:rsidR="009B6F55" w:rsidRPr="009B6F55">
        <w:rPr>
          <w:rFonts w:hint="cs"/>
          <w:color w:val="008000"/>
          <w:rtl/>
        </w:rPr>
        <w:t>أَبِي</w:t>
      </w:r>
      <w:r w:rsidR="009B6F55" w:rsidRPr="009B6F55">
        <w:rPr>
          <w:color w:val="008000"/>
          <w:rtl/>
        </w:rPr>
        <w:t xml:space="preserve"> </w:t>
      </w:r>
      <w:r w:rsidR="009B6F55" w:rsidRPr="009B6F55">
        <w:rPr>
          <w:rFonts w:hint="cs"/>
          <w:color w:val="008000"/>
          <w:rtl/>
        </w:rPr>
        <w:t>عُمَيْرٍ</w:t>
      </w:r>
      <w:r w:rsidR="009B6F55" w:rsidRPr="009B6F55">
        <w:rPr>
          <w:color w:val="008000"/>
          <w:rtl/>
        </w:rPr>
        <w:t xml:space="preserve"> </w:t>
      </w:r>
      <w:r w:rsidR="009B6F55" w:rsidRPr="009B6F55">
        <w:rPr>
          <w:rFonts w:hint="cs"/>
          <w:color w:val="008000"/>
          <w:rtl/>
        </w:rPr>
        <w:t>عَنْ</w:t>
      </w:r>
      <w:r w:rsidR="009B6F55" w:rsidRPr="009B6F55">
        <w:rPr>
          <w:color w:val="008000"/>
          <w:rtl/>
        </w:rPr>
        <w:t xml:space="preserve"> </w:t>
      </w:r>
      <w:r w:rsidR="009B6F55" w:rsidRPr="009B6F55">
        <w:rPr>
          <w:rFonts w:hint="cs"/>
          <w:color w:val="008000"/>
          <w:rtl/>
        </w:rPr>
        <w:t>حَفْصِ</w:t>
      </w:r>
      <w:r w:rsidR="009B6F55" w:rsidRPr="009B6F55">
        <w:rPr>
          <w:color w:val="008000"/>
          <w:rtl/>
        </w:rPr>
        <w:t xml:space="preserve"> </w:t>
      </w:r>
      <w:r w:rsidR="009B6F55" w:rsidRPr="009B6F55">
        <w:rPr>
          <w:rFonts w:hint="cs"/>
          <w:color w:val="008000"/>
          <w:rtl/>
        </w:rPr>
        <w:t>بْنِ</w:t>
      </w:r>
      <w:r w:rsidR="009B6F55" w:rsidRPr="009B6F55">
        <w:rPr>
          <w:color w:val="008000"/>
          <w:rtl/>
        </w:rPr>
        <w:t xml:space="preserve"> </w:t>
      </w:r>
      <w:r w:rsidR="009B6F55" w:rsidRPr="009B6F55">
        <w:rPr>
          <w:rFonts w:hint="cs"/>
          <w:color w:val="008000"/>
          <w:rtl/>
        </w:rPr>
        <w:t>الْبَخْتَرِيِّ</w:t>
      </w:r>
      <w:r w:rsidR="009B6F55" w:rsidRPr="009B6F55">
        <w:rPr>
          <w:color w:val="008000"/>
          <w:rtl/>
        </w:rPr>
        <w:t xml:space="preserve"> </w:t>
      </w:r>
      <w:r w:rsidR="009B6F55" w:rsidRPr="009B6F55">
        <w:rPr>
          <w:rFonts w:hint="cs"/>
          <w:color w:val="008000"/>
          <w:rtl/>
        </w:rPr>
        <w:t>عَنْ</w:t>
      </w:r>
      <w:r w:rsidR="009B6F55" w:rsidRPr="009B6F55">
        <w:rPr>
          <w:color w:val="008000"/>
          <w:rtl/>
        </w:rPr>
        <w:t xml:space="preserve"> </w:t>
      </w:r>
      <w:r w:rsidR="009B6F55" w:rsidRPr="009B6F55">
        <w:rPr>
          <w:rFonts w:hint="cs"/>
          <w:color w:val="008000"/>
          <w:rtl/>
        </w:rPr>
        <w:t>أَبِي</w:t>
      </w:r>
      <w:r w:rsidR="009B6F55" w:rsidRPr="009B6F55">
        <w:rPr>
          <w:color w:val="008000"/>
          <w:rtl/>
        </w:rPr>
        <w:t xml:space="preserve"> </w:t>
      </w:r>
      <w:r w:rsidR="009B6F55" w:rsidRPr="009B6F55">
        <w:rPr>
          <w:rFonts w:hint="cs"/>
          <w:color w:val="008000"/>
          <w:rtl/>
        </w:rPr>
        <w:t>عَبْدِ</w:t>
      </w:r>
      <w:r w:rsidR="009B6F55" w:rsidRPr="009B6F55">
        <w:rPr>
          <w:color w:val="008000"/>
          <w:rtl/>
        </w:rPr>
        <w:t xml:space="preserve"> </w:t>
      </w:r>
      <w:r w:rsidR="009B6F55" w:rsidRPr="009B6F55">
        <w:rPr>
          <w:rFonts w:hint="cs"/>
          <w:color w:val="008000"/>
          <w:rtl/>
        </w:rPr>
        <w:t>اللَّهِ</w:t>
      </w:r>
      <w:r w:rsidR="009B6F55" w:rsidRPr="009B6F55">
        <w:rPr>
          <w:color w:val="008000"/>
          <w:rtl/>
        </w:rPr>
        <w:t xml:space="preserve"> </w:t>
      </w:r>
      <w:r w:rsidR="009B6F55" w:rsidRPr="009B6F55">
        <w:rPr>
          <w:rFonts w:hint="cs"/>
          <w:color w:val="008000"/>
          <w:rtl/>
        </w:rPr>
        <w:t>ع</w:t>
      </w:r>
      <w:r w:rsidR="009B6F55" w:rsidRPr="009B6F55">
        <w:rPr>
          <w:color w:val="008000"/>
          <w:rtl/>
        </w:rPr>
        <w:t xml:space="preserve"> </w:t>
      </w:r>
      <w:r w:rsidR="009B6F55" w:rsidRPr="009B6F55">
        <w:rPr>
          <w:rFonts w:hint="cs"/>
          <w:color w:val="008000"/>
          <w:rtl/>
        </w:rPr>
        <w:t>فِي</w:t>
      </w:r>
      <w:r w:rsidR="009B6F55" w:rsidRPr="009B6F55">
        <w:rPr>
          <w:color w:val="008000"/>
          <w:rtl/>
        </w:rPr>
        <w:t xml:space="preserve"> </w:t>
      </w:r>
      <w:r w:rsidR="009B6F55" w:rsidRPr="009B6F55">
        <w:rPr>
          <w:rFonts w:hint="cs"/>
          <w:color w:val="008000"/>
          <w:rtl/>
        </w:rPr>
        <w:t>الرَّجُلِ</w:t>
      </w:r>
      <w:r w:rsidR="009B6F55" w:rsidRPr="009B6F55">
        <w:rPr>
          <w:color w:val="008000"/>
          <w:rtl/>
        </w:rPr>
        <w:t xml:space="preserve"> </w:t>
      </w:r>
      <w:r w:rsidR="009B6F55" w:rsidRPr="009B6F55">
        <w:rPr>
          <w:rFonts w:hint="cs"/>
          <w:color w:val="008000"/>
          <w:rtl/>
        </w:rPr>
        <w:t>يَمُوتُ</w:t>
      </w:r>
      <w:r w:rsidR="009B6F55" w:rsidRPr="009B6F55">
        <w:rPr>
          <w:color w:val="008000"/>
          <w:rtl/>
        </w:rPr>
        <w:t xml:space="preserve"> </w:t>
      </w:r>
      <w:r w:rsidR="009B6F55" w:rsidRPr="009B6F55">
        <w:rPr>
          <w:rFonts w:hint="cs"/>
          <w:color w:val="008000"/>
          <w:rtl/>
        </w:rPr>
        <w:t>وَ</w:t>
      </w:r>
      <w:r w:rsidR="009B6F55" w:rsidRPr="009B6F55">
        <w:rPr>
          <w:color w:val="008000"/>
          <w:rtl/>
        </w:rPr>
        <w:t xml:space="preserve"> </w:t>
      </w:r>
      <w:r w:rsidR="009B6F55" w:rsidRPr="009B6F55">
        <w:rPr>
          <w:rFonts w:hint="cs"/>
          <w:color w:val="008000"/>
          <w:rtl/>
        </w:rPr>
        <w:t>عَلَيْهِ</w:t>
      </w:r>
      <w:r w:rsidR="009B6F55" w:rsidRPr="009B6F55">
        <w:rPr>
          <w:color w:val="008000"/>
          <w:rtl/>
        </w:rPr>
        <w:t xml:space="preserve"> </w:t>
      </w:r>
      <w:r w:rsidR="009B6F55" w:rsidRPr="009B6F55">
        <w:rPr>
          <w:rFonts w:hint="cs"/>
          <w:color w:val="008000"/>
          <w:rtl/>
        </w:rPr>
        <w:t>صَلَاةٌ</w:t>
      </w:r>
      <w:r w:rsidR="009B6F55" w:rsidRPr="009B6F55">
        <w:rPr>
          <w:color w:val="008000"/>
          <w:rtl/>
        </w:rPr>
        <w:t xml:space="preserve"> </w:t>
      </w:r>
      <w:r w:rsidR="009B6F55" w:rsidRPr="009B6F55">
        <w:rPr>
          <w:rFonts w:hint="cs"/>
          <w:color w:val="008000"/>
          <w:rtl/>
        </w:rPr>
        <w:t>أَوْ</w:t>
      </w:r>
      <w:r w:rsidR="009B6F55" w:rsidRPr="009B6F55">
        <w:rPr>
          <w:color w:val="008000"/>
          <w:rtl/>
        </w:rPr>
        <w:t xml:space="preserve"> </w:t>
      </w:r>
      <w:r w:rsidR="009B6F55" w:rsidRPr="009B6F55">
        <w:rPr>
          <w:rFonts w:hint="cs"/>
          <w:color w:val="008000"/>
          <w:rtl/>
        </w:rPr>
        <w:t>صِيَامٌ</w:t>
      </w:r>
      <w:r w:rsidR="009B6F55" w:rsidRPr="009B6F55">
        <w:rPr>
          <w:color w:val="008000"/>
          <w:rtl/>
        </w:rPr>
        <w:t xml:space="preserve">- </w:t>
      </w:r>
      <w:r w:rsidR="009B6F55" w:rsidRPr="009B6F55">
        <w:rPr>
          <w:rFonts w:hint="cs"/>
          <w:color w:val="008000"/>
          <w:rtl/>
        </w:rPr>
        <w:t>قَالَ</w:t>
      </w:r>
      <w:r w:rsidR="009B6F55" w:rsidRPr="009B6F55">
        <w:rPr>
          <w:color w:val="008000"/>
          <w:rtl/>
        </w:rPr>
        <w:t xml:space="preserve"> </w:t>
      </w:r>
      <w:r w:rsidR="009B6F55" w:rsidRPr="009B6F55">
        <w:rPr>
          <w:rFonts w:hint="cs"/>
          <w:color w:val="008000"/>
          <w:rtl/>
        </w:rPr>
        <w:t>يَقْضِي</w:t>
      </w:r>
      <w:r w:rsidR="009B6F55" w:rsidRPr="009B6F55">
        <w:rPr>
          <w:color w:val="008000"/>
          <w:rtl/>
        </w:rPr>
        <w:t xml:space="preserve"> </w:t>
      </w:r>
      <w:r w:rsidR="009B6F55" w:rsidRPr="009B6F55">
        <w:rPr>
          <w:rFonts w:hint="cs"/>
          <w:color w:val="008000"/>
          <w:rtl/>
        </w:rPr>
        <w:t>عَنْهُ</w:t>
      </w:r>
      <w:r w:rsidR="009B6F55" w:rsidRPr="009B6F55">
        <w:rPr>
          <w:color w:val="008000"/>
          <w:rtl/>
        </w:rPr>
        <w:t xml:space="preserve"> </w:t>
      </w:r>
      <w:r w:rsidR="009B6F55" w:rsidRPr="009B6F55">
        <w:rPr>
          <w:rFonts w:hint="cs"/>
          <w:color w:val="008000"/>
          <w:rtl/>
        </w:rPr>
        <w:t>أَوْلَى</w:t>
      </w:r>
      <w:r w:rsidR="009B6F55" w:rsidRPr="009B6F55">
        <w:rPr>
          <w:color w:val="008000"/>
          <w:rtl/>
        </w:rPr>
        <w:t xml:space="preserve"> </w:t>
      </w:r>
      <w:r w:rsidR="009B6F55" w:rsidRPr="009B6F55">
        <w:rPr>
          <w:rFonts w:hint="cs"/>
          <w:color w:val="008000"/>
          <w:rtl/>
        </w:rPr>
        <w:t>النَّاسِ</w:t>
      </w:r>
      <w:r w:rsidR="009B6F55" w:rsidRPr="009B6F55">
        <w:rPr>
          <w:color w:val="008000"/>
          <w:rtl/>
        </w:rPr>
        <w:t xml:space="preserve"> </w:t>
      </w:r>
      <w:r w:rsidR="009B6F55" w:rsidRPr="009B6F55">
        <w:rPr>
          <w:rFonts w:hint="cs"/>
          <w:color w:val="008000"/>
          <w:rtl/>
        </w:rPr>
        <w:t>بِمِيرَاثِهِ</w:t>
      </w:r>
      <w:r w:rsidR="009B6F55" w:rsidRPr="009B6F55">
        <w:rPr>
          <w:color w:val="008000"/>
          <w:rtl/>
        </w:rPr>
        <w:t xml:space="preserve">- </w:t>
      </w:r>
      <w:r w:rsidR="009B6F55" w:rsidRPr="009B6F55">
        <w:rPr>
          <w:rFonts w:hint="cs"/>
          <w:color w:val="008000"/>
          <w:rtl/>
        </w:rPr>
        <w:t>قُلْتُ</w:t>
      </w:r>
      <w:r w:rsidR="009B6F55" w:rsidRPr="009B6F55">
        <w:rPr>
          <w:color w:val="008000"/>
          <w:rtl/>
        </w:rPr>
        <w:t xml:space="preserve"> </w:t>
      </w:r>
      <w:r w:rsidR="009B6F55" w:rsidRPr="009B6F55">
        <w:rPr>
          <w:rFonts w:hint="cs"/>
          <w:color w:val="008000"/>
          <w:rtl/>
        </w:rPr>
        <w:t>فَإِنْ</w:t>
      </w:r>
      <w:r w:rsidR="009B6F55" w:rsidRPr="009B6F55">
        <w:rPr>
          <w:color w:val="008000"/>
          <w:rtl/>
        </w:rPr>
        <w:t xml:space="preserve"> </w:t>
      </w:r>
      <w:r w:rsidR="009B6F55" w:rsidRPr="009B6F55">
        <w:rPr>
          <w:rFonts w:hint="cs"/>
          <w:color w:val="008000"/>
          <w:rtl/>
        </w:rPr>
        <w:t>كَانَ</w:t>
      </w:r>
      <w:r w:rsidR="009B6F55" w:rsidRPr="009B6F55">
        <w:rPr>
          <w:color w:val="008000"/>
          <w:rtl/>
        </w:rPr>
        <w:t xml:space="preserve"> </w:t>
      </w:r>
      <w:r w:rsidR="009B6F55" w:rsidRPr="009B6F55">
        <w:rPr>
          <w:rFonts w:hint="cs"/>
          <w:color w:val="008000"/>
          <w:rtl/>
        </w:rPr>
        <w:t>أَوْلَى</w:t>
      </w:r>
      <w:r w:rsidR="009B6F55" w:rsidRPr="009B6F55">
        <w:rPr>
          <w:color w:val="008000"/>
          <w:rtl/>
        </w:rPr>
        <w:t xml:space="preserve"> </w:t>
      </w:r>
      <w:r w:rsidR="009B6F55" w:rsidRPr="009B6F55">
        <w:rPr>
          <w:rFonts w:hint="cs"/>
          <w:color w:val="008000"/>
          <w:rtl/>
        </w:rPr>
        <w:t>النَّاسِ</w:t>
      </w:r>
      <w:r w:rsidR="009B6F55" w:rsidRPr="009B6F55">
        <w:rPr>
          <w:color w:val="008000"/>
          <w:rtl/>
        </w:rPr>
        <w:t xml:space="preserve"> </w:t>
      </w:r>
      <w:r w:rsidR="009B6F55" w:rsidRPr="009B6F55">
        <w:rPr>
          <w:rFonts w:hint="cs"/>
          <w:color w:val="008000"/>
          <w:rtl/>
        </w:rPr>
        <w:t>بِهِ</w:t>
      </w:r>
      <w:r w:rsidR="009B6F55" w:rsidRPr="009B6F55">
        <w:rPr>
          <w:color w:val="008000"/>
          <w:rtl/>
        </w:rPr>
        <w:t xml:space="preserve"> </w:t>
      </w:r>
      <w:r w:rsidR="009B6F55" w:rsidRPr="009B6F55">
        <w:rPr>
          <w:rFonts w:hint="cs"/>
          <w:color w:val="008000"/>
          <w:rtl/>
        </w:rPr>
        <w:t>امْرَأَةً</w:t>
      </w:r>
      <w:r w:rsidR="009B6F55" w:rsidRPr="009B6F55">
        <w:rPr>
          <w:color w:val="008000"/>
          <w:rtl/>
        </w:rPr>
        <w:t xml:space="preserve"> </w:t>
      </w:r>
      <w:r w:rsidR="009B6F55" w:rsidRPr="009B6F55">
        <w:rPr>
          <w:rFonts w:hint="cs"/>
          <w:color w:val="008000"/>
          <w:rtl/>
        </w:rPr>
        <w:t>فَقَالَ</w:t>
      </w:r>
      <w:r w:rsidR="009B6F55" w:rsidRPr="009B6F55">
        <w:rPr>
          <w:color w:val="008000"/>
          <w:rtl/>
        </w:rPr>
        <w:t xml:space="preserve"> </w:t>
      </w:r>
      <w:r w:rsidR="009B6F55" w:rsidRPr="009B6F55">
        <w:rPr>
          <w:rFonts w:hint="cs"/>
          <w:color w:val="008000"/>
          <w:rtl/>
        </w:rPr>
        <w:t>لَا</w:t>
      </w:r>
      <w:r w:rsidR="009B6F55" w:rsidRPr="009B6F55">
        <w:rPr>
          <w:color w:val="008000"/>
          <w:rtl/>
        </w:rPr>
        <w:t xml:space="preserve"> </w:t>
      </w:r>
      <w:r w:rsidR="009B6F55" w:rsidRPr="009B6F55">
        <w:rPr>
          <w:rFonts w:hint="cs"/>
          <w:color w:val="008000"/>
          <w:rtl/>
        </w:rPr>
        <w:t>إِلَّا</w:t>
      </w:r>
      <w:r w:rsidR="009B6F55" w:rsidRPr="009B6F55">
        <w:rPr>
          <w:color w:val="008000"/>
          <w:rtl/>
        </w:rPr>
        <w:t xml:space="preserve"> </w:t>
      </w:r>
      <w:r w:rsidR="009B6F55" w:rsidRPr="009B6F55">
        <w:rPr>
          <w:rFonts w:hint="cs"/>
          <w:color w:val="008000"/>
          <w:rtl/>
        </w:rPr>
        <w:t>الرِّجَالُ</w:t>
      </w:r>
      <w:r w:rsidR="009B6F55" w:rsidRPr="009B6F55">
        <w:rPr>
          <w:color w:val="008000"/>
          <w:rtl/>
        </w:rPr>
        <w:t>.</w:t>
      </w:r>
      <w:r w:rsidR="009B6F55">
        <w:rPr>
          <w:rFonts w:hint="cs"/>
          <w:rtl/>
        </w:rPr>
        <w:t>».</w:t>
      </w:r>
      <w:r w:rsidR="009B6F55">
        <w:rPr>
          <w:rStyle w:val="FootnoteReference"/>
          <w:rtl/>
        </w:rPr>
        <w:footnoteReference w:id="1"/>
      </w:r>
      <w:r w:rsidRPr="00D17E41">
        <w:rPr>
          <w:rtl/>
        </w:rPr>
        <w:t xml:space="preserve"> در این جا </w:t>
      </w:r>
      <w:r w:rsidR="009B6F55">
        <w:rPr>
          <w:rFonts w:hint="cs"/>
          <w:rtl/>
        </w:rPr>
        <w:t>حکم به قضا متوجه به ولی این رجل (میت) است، لذا ضابطه الغای خصوصیت را ندارد و در نتیجه این حکم مختص به اموات مرد خواهد بود، کما این که فقهای عظام نیز این گونه معتقد شده ا</w:t>
      </w:r>
      <w:r w:rsidR="00ED35CF">
        <w:rPr>
          <w:rFonts w:hint="cs"/>
          <w:rtl/>
        </w:rPr>
        <w:t xml:space="preserve">ند و قضای فوائت مادر را بر عهده فرزند ذکور نمی دانند، بر خلاف جایی که در خطاب نسبت به وظیفه مردی که </w:t>
      </w:r>
      <w:r w:rsidR="00ED35CF">
        <w:rPr>
          <w:rFonts w:hint="cs"/>
          <w:rtl/>
        </w:rPr>
        <w:lastRenderedPageBreak/>
        <w:t>نماز و روزه اش فوت شده است، حکم به وجوب قضای این فوائت از سوی خودش شده باشد، که در این صورت الغای خصوصیت می شود و شامل زن نیز می شود و بر او نیز قضای فوائت خودش واجب خواهد بود.</w:t>
      </w:r>
    </w:p>
    <w:p w:rsidR="009D3533" w:rsidRPr="009B6F55" w:rsidRDefault="009D3533" w:rsidP="009B6F55">
      <w:pPr>
        <w:spacing w:before="100" w:beforeAutospacing="1" w:after="100" w:afterAutospacing="1" w:line="240" w:lineRule="auto"/>
        <w:rPr>
          <w:rFonts w:ascii="Noor_Lotus" w:eastAsia="Times New Roman" w:hAnsi="Noor_Lotus" w:cs="Noor_Lotus"/>
          <w:color w:val="000080"/>
          <w:sz w:val="2"/>
          <w:szCs w:val="2"/>
          <w:rtl/>
        </w:rPr>
      </w:pPr>
      <w:r w:rsidRPr="009D3533">
        <w:rPr>
          <w:rFonts w:ascii="Noor_Lotus" w:eastAsia="Times New Roman" w:hAnsi="Noor_Lotus" w:cs="Noor_Lotus" w:hint="cs"/>
          <w:color w:val="000080"/>
          <w:sz w:val="30"/>
          <w:szCs w:val="30"/>
          <w:rtl/>
        </w:rPr>
        <w:t>أن الثابت من القاعدة هو إلحاق النساء بالرجال في الأحكام الموجهة إليهم المخاطبين بها مثل: يجب على الرجل كذا، و يحرم عليه كذا، فالرجل إذا كان موضوعاً للخطاب بحكم كانت المرأة مثله، و لا يشمل مثل ما نحن فيه مما كان الرجل قيداً لموضوع الحكم. فلاحظ.</w:t>
      </w:r>
      <w:r>
        <w:rPr>
          <w:rStyle w:val="FootnoteReference"/>
          <w:rFonts w:ascii="Noor_Lotus" w:eastAsia="Times New Roman" w:hAnsi="Noor_Lotus" w:cs="Noor_Lotus"/>
          <w:color w:val="000080"/>
          <w:sz w:val="30"/>
          <w:szCs w:val="30"/>
          <w:rtl/>
        </w:rPr>
        <w:footnoteReference w:id="2"/>
      </w:r>
    </w:p>
    <w:p w:rsidR="00420F31" w:rsidRDefault="00420F31" w:rsidP="00420F31">
      <w:pPr>
        <w:pStyle w:val="Heading8"/>
        <w:rPr>
          <w:rtl/>
        </w:rPr>
      </w:pPr>
      <w:bookmarkStart w:id="6" w:name="_Toc501634224"/>
      <w:r>
        <w:rPr>
          <w:rFonts w:hint="cs"/>
          <w:rtl/>
        </w:rPr>
        <w:t>شمول ضابطه و قاعده بر سایر خطابات ذکور</w:t>
      </w:r>
      <w:bookmarkEnd w:id="6"/>
    </w:p>
    <w:p w:rsidR="009B6F55" w:rsidRDefault="009B6F55" w:rsidP="009B6F55">
      <w:pPr>
        <w:rPr>
          <w:rtl/>
        </w:rPr>
      </w:pPr>
      <w:r>
        <w:rPr>
          <w:rFonts w:hint="cs"/>
          <w:rtl/>
        </w:rPr>
        <w:t xml:space="preserve">به نظر می رسد که نکته و ضابطه ای که برای الغای خصوصیت بیان شد، مختص به عنوان «رجل» نیست، بلکه </w:t>
      </w:r>
      <w:r w:rsidRPr="00D17E41">
        <w:rPr>
          <w:rtl/>
        </w:rPr>
        <w:t>در سایر خطابات به صی</w:t>
      </w:r>
      <w:r>
        <w:rPr>
          <w:rFonts w:hint="cs"/>
          <w:rtl/>
        </w:rPr>
        <w:t>غ</w:t>
      </w:r>
      <w:r w:rsidRPr="00D17E41">
        <w:rPr>
          <w:rtl/>
        </w:rPr>
        <w:t xml:space="preserve"> ذکور نیز این ضابطه و</w:t>
      </w:r>
      <w:r w:rsidR="00420F31">
        <w:rPr>
          <w:rFonts w:hint="cs"/>
          <w:rtl/>
        </w:rPr>
        <w:t xml:space="preserve"> </w:t>
      </w:r>
      <w:r w:rsidRPr="00D17E41">
        <w:rPr>
          <w:rtl/>
        </w:rPr>
        <w:t>قاعده جریان دارد مثل</w:t>
      </w:r>
      <w:r>
        <w:rPr>
          <w:rFonts w:hint="cs"/>
          <w:rtl/>
        </w:rPr>
        <w:t>«</w:t>
      </w:r>
      <w:r w:rsidRPr="00D17E41">
        <w:rPr>
          <w:rtl/>
        </w:rPr>
        <w:t>یا ایها الذین آمنوا</w:t>
      </w:r>
      <w:r>
        <w:rPr>
          <w:rFonts w:hint="cs"/>
          <w:rtl/>
        </w:rPr>
        <w:t>» و مانند آن، که در موارد فراوانی از آیات قرآنی هم دیده می شود.</w:t>
      </w:r>
    </w:p>
    <w:p w:rsidR="00420F31" w:rsidRDefault="00420F31" w:rsidP="00420F31">
      <w:pPr>
        <w:pStyle w:val="Heading8"/>
        <w:rPr>
          <w:rtl/>
        </w:rPr>
      </w:pPr>
      <w:bookmarkStart w:id="7" w:name="_Toc501634225"/>
      <w:r>
        <w:rPr>
          <w:rFonts w:hint="cs"/>
          <w:rtl/>
        </w:rPr>
        <w:t>شمول وضعی صیغ مذکر نسبت به اناث</w:t>
      </w:r>
      <w:bookmarkEnd w:id="7"/>
    </w:p>
    <w:p w:rsidR="00420F31" w:rsidRDefault="009B6F55" w:rsidP="00420F31">
      <w:pPr>
        <w:rPr>
          <w:rtl/>
        </w:rPr>
      </w:pPr>
      <w:r>
        <w:rPr>
          <w:rFonts w:hint="cs"/>
          <w:rtl/>
        </w:rPr>
        <w:t>نکته ای که در این جا باید توجه کرد،</w:t>
      </w:r>
      <w:r w:rsidR="00ED35CF">
        <w:rPr>
          <w:rFonts w:hint="cs"/>
          <w:rtl/>
        </w:rPr>
        <w:t xml:space="preserve"> این است که </w:t>
      </w:r>
      <w:r w:rsidR="00420F31">
        <w:rPr>
          <w:rFonts w:hint="cs"/>
          <w:rtl/>
        </w:rPr>
        <w:t>علاوه بر این که در این خطابات الغای خصوصیت با چنین ضابطه ای صورت می گیرد، می توان گفت علاوه بر این امر، می توان قائل شد که شمول این خطابات نسبت به نسوان، به وضع است، و در واقع وضع این گونه خطابات اختصاصی به مردان ندارد و البته این</w:t>
      </w:r>
      <w:r>
        <w:rPr>
          <w:rFonts w:hint="cs"/>
          <w:rtl/>
        </w:rPr>
        <w:t xml:space="preserve"> شمول به مقتضای مجاز و تغلیبی که در جمع مذکر و د</w:t>
      </w:r>
      <w:r w:rsidR="00ED35CF">
        <w:rPr>
          <w:rFonts w:hint="cs"/>
          <w:rtl/>
        </w:rPr>
        <w:t>ر قواعد ادبی دیده می شود، نیست، بلکه از باب وضع و حقیقت چنین شمولی وجود دارد و بر این اساس در صورتی که متکلم از خطاب جمع مذکر</w:t>
      </w:r>
      <w:r w:rsidR="00420F31">
        <w:rPr>
          <w:rFonts w:hint="cs"/>
          <w:rtl/>
        </w:rPr>
        <w:t>،</w:t>
      </w:r>
      <w:r w:rsidR="00ED35CF">
        <w:rPr>
          <w:rFonts w:hint="cs"/>
          <w:rtl/>
        </w:rPr>
        <w:t xml:space="preserve"> ارده اختصاص به نسوان را داشته باشد، مرتکب مجاز گویی شده است. </w:t>
      </w:r>
    </w:p>
    <w:p w:rsidR="00420F31" w:rsidRPr="00700685" w:rsidRDefault="00420F31" w:rsidP="00700685">
      <w:pPr>
        <w:rPr>
          <w:rtl/>
        </w:rPr>
      </w:pPr>
      <w:r>
        <w:rPr>
          <w:rFonts w:hint="cs"/>
          <w:rtl/>
        </w:rPr>
        <w:t xml:space="preserve">در حقیقت </w:t>
      </w:r>
      <w:r w:rsidR="00D17E41" w:rsidRPr="00D17E41">
        <w:rPr>
          <w:rtl/>
        </w:rPr>
        <w:t xml:space="preserve">این شمول </w:t>
      </w:r>
      <w:r>
        <w:rPr>
          <w:rFonts w:hint="cs"/>
          <w:rtl/>
        </w:rPr>
        <w:t xml:space="preserve">در این صیغ، </w:t>
      </w:r>
      <w:r w:rsidR="00D17E41" w:rsidRPr="00D17E41">
        <w:rPr>
          <w:rtl/>
        </w:rPr>
        <w:t xml:space="preserve">دو بیان دارد، یکی همان الغای خصوصیتی که </w:t>
      </w:r>
      <w:r>
        <w:rPr>
          <w:rFonts w:hint="cs"/>
          <w:rtl/>
        </w:rPr>
        <w:t xml:space="preserve">نسبت به عنوان رجل </w:t>
      </w:r>
      <w:r>
        <w:rPr>
          <w:rtl/>
        </w:rPr>
        <w:t xml:space="preserve">بیان شد </w:t>
      </w:r>
      <w:r>
        <w:rPr>
          <w:rFonts w:hint="cs"/>
          <w:rtl/>
        </w:rPr>
        <w:t>که بر اساس این بیان،</w:t>
      </w:r>
      <w:r w:rsidR="00D17E41" w:rsidRPr="00D17E41">
        <w:rPr>
          <w:rtl/>
        </w:rPr>
        <w:t xml:space="preserve"> مدلول استعمالی </w:t>
      </w:r>
      <w:r>
        <w:rPr>
          <w:rFonts w:hint="cs"/>
          <w:rtl/>
        </w:rPr>
        <w:t xml:space="preserve">لفظ </w:t>
      </w:r>
      <w:r w:rsidR="00D17E41" w:rsidRPr="00D17E41">
        <w:rPr>
          <w:rtl/>
        </w:rPr>
        <w:t xml:space="preserve">مختص به ذکور </w:t>
      </w:r>
      <w:r>
        <w:rPr>
          <w:rFonts w:hint="cs"/>
          <w:rtl/>
        </w:rPr>
        <w:t xml:space="preserve">است، </w:t>
      </w:r>
      <w:r w:rsidR="00D17E41" w:rsidRPr="00D17E41">
        <w:rPr>
          <w:rtl/>
        </w:rPr>
        <w:t xml:space="preserve">ولی مراد تفهیمی </w:t>
      </w:r>
      <w:r>
        <w:rPr>
          <w:rFonts w:hint="cs"/>
          <w:rtl/>
        </w:rPr>
        <w:t xml:space="preserve">آن </w:t>
      </w:r>
      <w:r>
        <w:rPr>
          <w:rtl/>
        </w:rPr>
        <w:t>اعم است</w:t>
      </w:r>
      <w:r>
        <w:rPr>
          <w:rFonts w:hint="cs"/>
          <w:rtl/>
        </w:rPr>
        <w:t>، مثل «</w:t>
      </w:r>
      <w:r w:rsidR="00D17E41" w:rsidRPr="00D17E41">
        <w:rPr>
          <w:rtl/>
        </w:rPr>
        <w:t>زید کثیر الرماد</w:t>
      </w:r>
      <w:r>
        <w:rPr>
          <w:rFonts w:hint="cs"/>
          <w:rtl/>
        </w:rPr>
        <w:t xml:space="preserve">»، که مدلول استعمالی اش همین معنای ظاهری است که دارد و </w:t>
      </w:r>
      <w:r w:rsidR="00D17E41" w:rsidRPr="00D17E41">
        <w:rPr>
          <w:rtl/>
        </w:rPr>
        <w:t xml:space="preserve">مراد تفهیمی </w:t>
      </w:r>
      <w:r>
        <w:rPr>
          <w:rFonts w:hint="cs"/>
          <w:rtl/>
        </w:rPr>
        <w:t xml:space="preserve">اش، اثبات و بیان </w:t>
      </w:r>
      <w:r w:rsidR="00D17E41" w:rsidRPr="00D17E41">
        <w:rPr>
          <w:rtl/>
        </w:rPr>
        <w:t xml:space="preserve">جود </w:t>
      </w:r>
      <w:r>
        <w:rPr>
          <w:rFonts w:hint="cs"/>
          <w:rtl/>
        </w:rPr>
        <w:t xml:space="preserve">نسبت به زید </w:t>
      </w:r>
      <w:r>
        <w:rPr>
          <w:rtl/>
        </w:rPr>
        <w:t>است</w:t>
      </w:r>
      <w:r>
        <w:rPr>
          <w:rFonts w:hint="cs"/>
          <w:rtl/>
        </w:rPr>
        <w:t>.</w:t>
      </w:r>
      <w:r>
        <w:rPr>
          <w:rStyle w:val="FootnoteReference"/>
          <w:rtl/>
        </w:rPr>
        <w:footnoteReference w:id="3"/>
      </w:r>
    </w:p>
    <w:p w:rsidR="00D17E41" w:rsidRDefault="00700685" w:rsidP="00700685">
      <w:pPr>
        <w:rPr>
          <w:rFonts w:cs="me_quran"/>
          <w:color w:val="008000"/>
          <w:sz w:val="26"/>
          <w:szCs w:val="26"/>
          <w:rtl/>
        </w:rPr>
      </w:pPr>
      <w:r w:rsidRPr="00700685">
        <w:rPr>
          <w:rFonts w:hint="cs"/>
          <w:rtl/>
        </w:rPr>
        <w:t xml:space="preserve">بیان </w:t>
      </w:r>
      <w:r w:rsidR="00D17E41" w:rsidRPr="00700685">
        <w:rPr>
          <w:rtl/>
        </w:rPr>
        <w:t xml:space="preserve">دیگری که </w:t>
      </w:r>
      <w:r w:rsidRPr="00700685">
        <w:rPr>
          <w:rFonts w:hint="cs"/>
          <w:rtl/>
        </w:rPr>
        <w:t xml:space="preserve">در مورد این شمول می توان گفت این است که </w:t>
      </w:r>
      <w:r w:rsidR="00D17E41" w:rsidRPr="00700685">
        <w:rPr>
          <w:rtl/>
        </w:rPr>
        <w:t xml:space="preserve">اصلا این خطابات </w:t>
      </w:r>
      <w:r w:rsidRPr="00700685">
        <w:rPr>
          <w:rFonts w:hint="cs"/>
          <w:rtl/>
        </w:rPr>
        <w:t xml:space="preserve">صیغه جمع مذکر، </w:t>
      </w:r>
      <w:r w:rsidR="00D17E41" w:rsidRPr="00700685">
        <w:rPr>
          <w:rtl/>
        </w:rPr>
        <w:t>مختص به ذکور نیستند و از ابتدا چنین اختصاصی نیست تا به واسطه تغلیب و مجاز</w:t>
      </w:r>
      <w:r w:rsidRPr="00700685">
        <w:rPr>
          <w:rFonts w:hint="cs"/>
          <w:rtl/>
        </w:rPr>
        <w:t>، حکم</w:t>
      </w:r>
      <w:r w:rsidR="00D17E41" w:rsidRPr="00700685">
        <w:rPr>
          <w:rtl/>
        </w:rPr>
        <w:t xml:space="preserve"> به تعمیم</w:t>
      </w:r>
      <w:r w:rsidRPr="00700685">
        <w:rPr>
          <w:rtl/>
        </w:rPr>
        <w:t xml:space="preserve"> شود</w:t>
      </w:r>
      <w:r w:rsidRPr="00700685">
        <w:rPr>
          <w:rFonts w:hint="cs"/>
          <w:rtl/>
        </w:rPr>
        <w:t>، لذا در آیه شریفه ای مث</w:t>
      </w:r>
      <w:r w:rsidRPr="00700685">
        <w:rPr>
          <w:rFonts w:hint="cs"/>
          <w:rtl/>
        </w:rPr>
        <w:t>ل</w:t>
      </w:r>
      <w:r>
        <w:rPr>
          <w:rFonts w:hint="cs"/>
          <w:rtl/>
        </w:rPr>
        <w:t xml:space="preserve"> </w:t>
      </w:r>
      <w:r w:rsidRPr="00700685">
        <w:rPr>
          <w:rFonts w:hint="cs"/>
          <w:color w:val="008000"/>
          <w:rtl/>
        </w:rPr>
        <w:t>«</w:t>
      </w:r>
      <w:r w:rsidRPr="00700685">
        <w:rPr>
          <w:rFonts w:cs="me_quran" w:hint="cs"/>
          <w:color w:val="008000"/>
          <w:sz w:val="26"/>
          <w:szCs w:val="26"/>
          <w:rtl/>
        </w:rPr>
        <w:t xml:space="preserve">يَا أَيُّهَا الَّذِينَ آمَنُوا </w:t>
      </w:r>
      <w:r w:rsidRPr="00700685">
        <w:rPr>
          <w:rFonts w:cs="me_quran" w:hint="cs"/>
          <w:color w:val="008000"/>
          <w:sz w:val="26"/>
          <w:szCs w:val="26"/>
          <w:rtl/>
        </w:rPr>
        <w:lastRenderedPageBreak/>
        <w:t>كُتِبَ عَلَيْكُمُ الصِّيَامُ كَمَا كُتِبَ عَلَى الَّذِينَ مِنْ قَبْلِكُمْ لَعَلَّكُمْ تَتَّقُونَ»</w:t>
      </w:r>
      <w:r>
        <w:rPr>
          <w:rStyle w:val="FootnoteReference"/>
          <w:rtl/>
        </w:rPr>
        <w:footnoteReference w:id="4"/>
      </w:r>
      <w:r>
        <w:rPr>
          <w:rFonts w:cs="me_quran" w:hint="cs"/>
          <w:color w:val="008000"/>
          <w:sz w:val="26"/>
          <w:szCs w:val="26"/>
          <w:rtl/>
        </w:rPr>
        <w:t xml:space="preserve"> </w:t>
      </w:r>
      <w:r>
        <w:rPr>
          <w:rFonts w:hint="cs"/>
          <w:rtl/>
        </w:rPr>
        <w:t>وجوب صوم از ابتدا</w:t>
      </w:r>
      <w:r w:rsidRPr="00700685">
        <w:rPr>
          <w:rFonts w:hint="cs"/>
          <w:rtl/>
        </w:rPr>
        <w:t xml:space="preserve"> اختصاصی به مرد</w:t>
      </w:r>
      <w:r>
        <w:rPr>
          <w:rFonts w:hint="cs"/>
          <w:rtl/>
        </w:rPr>
        <w:t>ان ندارد و شامل زنان نیز می شود</w:t>
      </w:r>
      <w:r w:rsidRPr="00700685">
        <w:rPr>
          <w:rFonts w:hint="cs"/>
          <w:rtl/>
        </w:rPr>
        <w:t>.</w:t>
      </w:r>
    </w:p>
    <w:p w:rsidR="00700685" w:rsidRPr="00700685" w:rsidRDefault="00700685" w:rsidP="00700685">
      <w:pPr>
        <w:rPr>
          <w:rFonts w:hint="cs"/>
          <w:color w:val="000000"/>
          <w:rtl/>
        </w:rPr>
      </w:pPr>
      <w:r>
        <w:rPr>
          <w:rFonts w:hint="cs"/>
          <w:rtl/>
        </w:rPr>
        <w:t>شاهد بر این بیان نیز این که در مواردی مثل جهاد که حکم اختصاص به مردان دارد، مقیدات و مخصصاتی آمده است و گویی به جهت شمول اولیه خطاب نسبت به زنان، چن</w:t>
      </w:r>
      <w:r w:rsidR="00CC737D">
        <w:rPr>
          <w:rFonts w:hint="cs"/>
          <w:rtl/>
        </w:rPr>
        <w:t>ین مقیدات و مخصصاتی ذکر شده است؛ «</w:t>
      </w:r>
      <w:r w:rsidR="00CC737D" w:rsidRPr="00CC737D">
        <w:rPr>
          <w:rFonts w:hint="cs"/>
          <w:color w:val="008000"/>
          <w:rtl/>
        </w:rPr>
        <w:t>جِهَادُ</w:t>
      </w:r>
      <w:r w:rsidR="00CC737D" w:rsidRPr="00CC737D">
        <w:rPr>
          <w:color w:val="008000"/>
          <w:rtl/>
        </w:rPr>
        <w:t xml:space="preserve"> </w:t>
      </w:r>
      <w:r w:rsidR="00CC737D" w:rsidRPr="00CC737D">
        <w:rPr>
          <w:rFonts w:hint="cs"/>
          <w:color w:val="008000"/>
          <w:rtl/>
        </w:rPr>
        <w:t>الْمَرْأَةِ</w:t>
      </w:r>
      <w:r w:rsidR="00CC737D" w:rsidRPr="00CC737D">
        <w:rPr>
          <w:color w:val="008000"/>
          <w:rtl/>
        </w:rPr>
        <w:t xml:space="preserve"> </w:t>
      </w:r>
      <w:r w:rsidR="00CC737D" w:rsidRPr="00CC737D">
        <w:rPr>
          <w:rFonts w:hint="cs"/>
          <w:color w:val="008000"/>
          <w:rtl/>
        </w:rPr>
        <w:t>حُسْنُ</w:t>
      </w:r>
      <w:r w:rsidR="00CC737D" w:rsidRPr="00CC737D">
        <w:rPr>
          <w:color w:val="008000"/>
          <w:rtl/>
        </w:rPr>
        <w:t xml:space="preserve"> </w:t>
      </w:r>
      <w:r w:rsidR="00CC737D" w:rsidRPr="00CC737D">
        <w:rPr>
          <w:rFonts w:hint="cs"/>
          <w:color w:val="008000"/>
          <w:rtl/>
        </w:rPr>
        <w:t>التَّبَعُّلِ</w:t>
      </w:r>
      <w:r w:rsidR="00CC737D" w:rsidRPr="00CC737D">
        <w:rPr>
          <w:color w:val="008000"/>
          <w:rtl/>
        </w:rPr>
        <w:t>.</w:t>
      </w:r>
      <w:r w:rsidR="00CC737D">
        <w:rPr>
          <w:rFonts w:hint="cs"/>
          <w:rtl/>
        </w:rPr>
        <w:t>»</w:t>
      </w:r>
      <w:r w:rsidR="00CC737D">
        <w:rPr>
          <w:rStyle w:val="FootnoteReference"/>
          <w:rtl/>
        </w:rPr>
        <w:footnoteReference w:id="5"/>
      </w:r>
    </w:p>
    <w:p w:rsidR="00700685" w:rsidRPr="00700685" w:rsidRDefault="00700685" w:rsidP="00700685">
      <w:pPr>
        <w:rPr>
          <w:rFonts w:cs="me_quran"/>
          <w:color w:val="000000"/>
          <w:sz w:val="2"/>
          <w:szCs w:val="2"/>
          <w:rtl/>
        </w:rPr>
      </w:pPr>
    </w:p>
    <w:p w:rsidR="00D17E41" w:rsidRPr="00D17E41" w:rsidRDefault="00CC737D" w:rsidP="00CC737D">
      <w:pPr>
        <w:rPr>
          <w:rtl/>
        </w:rPr>
      </w:pPr>
      <w:r>
        <w:rPr>
          <w:rtl/>
        </w:rPr>
        <w:t xml:space="preserve"> </w:t>
      </w:r>
      <w:r w:rsidRPr="00CC737D">
        <w:rPr>
          <w:rFonts w:hint="cs"/>
          <w:rtl/>
        </w:rPr>
        <w:t>شاهد دیگری که بر این بیان وجود دارد، روایت شریفه « طلب العلم فریضة علی کل مسلم»</w:t>
      </w:r>
      <w:r w:rsidRPr="00CC737D">
        <w:rPr>
          <w:rStyle w:val="FootnoteReference"/>
          <w:rFonts w:ascii="IRNazanin" w:eastAsia="Times New Roman" w:hAnsi="IRNazanin" w:cs="IRNazanin"/>
          <w:color w:val="000000"/>
          <w:sz w:val="36"/>
          <w:szCs w:val="36"/>
          <w:rtl/>
        </w:rPr>
        <w:footnoteReference w:id="6"/>
      </w:r>
      <w:r w:rsidRPr="00CC737D">
        <w:rPr>
          <w:rFonts w:hint="cs"/>
          <w:rtl/>
        </w:rPr>
        <w:t xml:space="preserve"> که در نقل های معتبر عطف «مسلمة» بر «مسلم» در آن وجود ندارد، ولی با این حال شمولش نسبت به زنان معهود است و لذا حتی در مدارس دخترانه هم برای ترویج علم آموزی از این روایت استفاده می شود.</w:t>
      </w:r>
    </w:p>
    <w:p w:rsidR="00366FD5" w:rsidRDefault="00D17E41" w:rsidP="00366FD5">
      <w:pPr>
        <w:rPr>
          <w:rFonts w:hint="cs"/>
          <w:rtl/>
        </w:rPr>
      </w:pPr>
      <w:r w:rsidRPr="00D17E41">
        <w:rPr>
          <w:rtl/>
        </w:rPr>
        <w:t xml:space="preserve">در نهایت </w:t>
      </w:r>
      <w:r w:rsidR="00366FD5">
        <w:rPr>
          <w:rFonts w:hint="cs"/>
          <w:rtl/>
        </w:rPr>
        <w:t xml:space="preserve">اگر هضم این بیان برای کسی مشکل بود، </w:t>
      </w:r>
      <w:r w:rsidRPr="00D17E41">
        <w:rPr>
          <w:rtl/>
        </w:rPr>
        <w:t xml:space="preserve">می توان </w:t>
      </w:r>
      <w:r w:rsidR="00366FD5">
        <w:rPr>
          <w:rFonts w:hint="cs"/>
          <w:rtl/>
        </w:rPr>
        <w:t xml:space="preserve">در این جا </w:t>
      </w:r>
      <w:r w:rsidR="00366FD5">
        <w:rPr>
          <w:rtl/>
        </w:rPr>
        <w:t>جمع مذکر را دارای دو وضع دانست</w:t>
      </w:r>
      <w:r w:rsidR="00366FD5">
        <w:rPr>
          <w:rFonts w:hint="cs"/>
          <w:rtl/>
        </w:rPr>
        <w:t>، که یکی وضع مختص به ذکور و دیگری وضعی جامع نسبت به اناث است.</w:t>
      </w:r>
    </w:p>
    <w:p w:rsidR="00D17E41" w:rsidRPr="00D17E41" w:rsidRDefault="00D17E41" w:rsidP="00366FD5">
      <w:pPr>
        <w:rPr>
          <w:rtl/>
        </w:rPr>
      </w:pPr>
      <w:r w:rsidRPr="00D17E41">
        <w:rPr>
          <w:rtl/>
        </w:rPr>
        <w:t xml:space="preserve">این اشکال به قواعد ادبی </w:t>
      </w:r>
      <w:r w:rsidR="00366FD5">
        <w:rPr>
          <w:rFonts w:hint="cs"/>
          <w:rtl/>
        </w:rPr>
        <w:t xml:space="preserve">و آن چه به عنوان علم صرف و نحو مدون شده است، </w:t>
      </w:r>
      <w:r w:rsidRPr="00D17E41">
        <w:rPr>
          <w:rtl/>
        </w:rPr>
        <w:t>مختص به این جا نیست</w:t>
      </w:r>
      <w:r w:rsidR="00366FD5">
        <w:rPr>
          <w:rFonts w:hint="cs"/>
          <w:rtl/>
        </w:rPr>
        <w:t>،</w:t>
      </w:r>
      <w:r w:rsidRPr="00D17E41">
        <w:rPr>
          <w:rtl/>
        </w:rPr>
        <w:t xml:space="preserve"> بلکه </w:t>
      </w:r>
      <w:r w:rsidR="00366FD5">
        <w:rPr>
          <w:rFonts w:hint="cs"/>
          <w:rtl/>
        </w:rPr>
        <w:t xml:space="preserve">بزرگی مثل </w:t>
      </w:r>
      <w:r w:rsidRPr="00D17E41">
        <w:rPr>
          <w:rtl/>
        </w:rPr>
        <w:t xml:space="preserve">مرحوم آخوند </w:t>
      </w:r>
      <w:r w:rsidR="00366FD5">
        <w:rPr>
          <w:rFonts w:hint="cs"/>
          <w:rtl/>
        </w:rPr>
        <w:t xml:space="preserve">خراسانی قدس سره </w:t>
      </w:r>
      <w:r w:rsidRPr="00D17E41">
        <w:rPr>
          <w:rtl/>
        </w:rPr>
        <w:t xml:space="preserve">هم نسبت به دلالت فعل بر زمان </w:t>
      </w:r>
      <w:r w:rsidR="00366FD5">
        <w:rPr>
          <w:rFonts w:hint="cs"/>
          <w:rtl/>
        </w:rPr>
        <w:t xml:space="preserve">که در بین ادبا مشهور و معروف است، </w:t>
      </w:r>
      <w:r w:rsidR="00366FD5">
        <w:rPr>
          <w:rtl/>
        </w:rPr>
        <w:t>اشکال دارد</w:t>
      </w:r>
      <w:r w:rsidR="00366FD5">
        <w:rPr>
          <w:rFonts w:hint="cs"/>
          <w:rtl/>
        </w:rPr>
        <w:t xml:space="preserve"> و فعل را دارای دلالتی بر زمان نمی داند.</w:t>
      </w:r>
    </w:p>
    <w:p w:rsidR="00D17E41" w:rsidRPr="00D17E41" w:rsidRDefault="00D17E41" w:rsidP="00D17E41">
      <w:pPr>
        <w:spacing w:line="240" w:lineRule="auto"/>
        <w:rPr>
          <w:rFonts w:ascii="IRNazanin" w:eastAsia="Times New Roman" w:hAnsi="IRNazanin" w:cs="IRNazanin"/>
          <w:color w:val="000000"/>
          <w:sz w:val="36"/>
          <w:szCs w:val="36"/>
          <w:rtl/>
        </w:rPr>
      </w:pPr>
      <w:r w:rsidRPr="00D17E41">
        <w:rPr>
          <w:rFonts w:ascii="IRNazanin" w:eastAsia="Times New Roman" w:hAnsi="IRNazanin" w:cs="IRNazanin"/>
          <w:color w:val="000000"/>
          <w:sz w:val="36"/>
          <w:szCs w:val="36"/>
          <w:rtl/>
        </w:rPr>
        <w:t xml:space="preserve">    </w:t>
      </w:r>
    </w:p>
    <w:p w:rsidR="001A1EA5" w:rsidRPr="006162A2" w:rsidRDefault="001A1EA5" w:rsidP="006162A2">
      <w:pPr>
        <w:rPr>
          <w:rFonts w:hint="cs"/>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1E4" w:rsidRDefault="003E71E4" w:rsidP="008B750B">
      <w:pPr>
        <w:spacing w:line="240" w:lineRule="auto"/>
      </w:pPr>
      <w:r>
        <w:separator/>
      </w:r>
    </w:p>
  </w:endnote>
  <w:endnote w:type="continuationSeparator" w:id="0">
    <w:p w:rsidR="003E71E4" w:rsidRDefault="003E71E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B2"/>
    <w:family w:val="swiss"/>
    <w:notTrueType/>
    <w:pitch w:val="variable"/>
    <w:sig w:usb0="00002001" w:usb1="00000000" w:usb2="00000000" w:usb3="00000000" w:csb0="00000040" w:csb1="00000000"/>
  </w:font>
  <w:font w:name="Noor_Lotus">
    <w:panose1 w:val="02000400000000000000"/>
    <w:charset w:val="00"/>
    <w:family w:val="auto"/>
    <w:pitch w:val="variable"/>
    <w:sig w:usb0="80002007" w:usb1="80002000" w:usb2="00000008" w:usb3="00000000" w:csb0="00000043" w:csb1="00000000"/>
  </w:font>
  <w:font w:name="me_quran">
    <w:panose1 w:val="02060603050605020204"/>
    <w:charset w:val="B2"/>
    <w:family w:val="roman"/>
    <w:pitch w:val="variable"/>
    <w:sig w:usb0="00002001" w:usb1="80000000" w:usb2="00000008" w:usb3="00000000" w:csb0="00000040" w:csb1="00000000"/>
  </w:font>
  <w:font w:name="IRNazanin">
    <w:panose1 w:val="02000506000000020002"/>
    <w:charset w:val="00"/>
    <w:family w:val="auto"/>
    <w:pitch w:val="variable"/>
    <w:sig w:usb0="21002A87" w:usb1="00000000" w:usb2="00000000"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956B5" w:rsidRPr="00E956B5">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F94B7B" w:rsidP="001B6799">
          <w:pPr>
            <w:pStyle w:val="Footer"/>
            <w:bidi w:val="0"/>
            <w:rPr>
              <w:color w:val="808080" w:themeColor="background1" w:themeShade="80"/>
              <w:rtl/>
            </w:rPr>
          </w:pPr>
          <w:bookmarkStart w:id="15" w:name="BokAdres"/>
          <w:bookmarkEnd w:id="15"/>
          <w:r>
            <w:rPr>
              <w:color w:val="808080" w:themeColor="background1" w:themeShade="80"/>
            </w:rPr>
            <w:t>F1mq1_13960929-045_ar1_mfeb.ir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1E4" w:rsidRDefault="003E71E4" w:rsidP="008B750B">
      <w:pPr>
        <w:spacing w:line="240" w:lineRule="auto"/>
      </w:pPr>
      <w:r>
        <w:separator/>
      </w:r>
    </w:p>
  </w:footnote>
  <w:footnote w:type="continuationSeparator" w:id="0">
    <w:p w:rsidR="003E71E4" w:rsidRDefault="003E71E4" w:rsidP="008B750B">
      <w:pPr>
        <w:spacing w:line="240" w:lineRule="auto"/>
      </w:pPr>
      <w:r>
        <w:continuationSeparator/>
      </w:r>
    </w:p>
  </w:footnote>
  <w:footnote w:id="1">
    <w:p w:rsidR="009B6F55" w:rsidRPr="009B6F55" w:rsidRDefault="009B6F55" w:rsidP="009B6F55">
      <w:pPr>
        <w:pStyle w:val="FootnoteText"/>
        <w:rPr>
          <w:rFonts w:hint="cs"/>
          <w:rtl/>
        </w:rPr>
      </w:pPr>
      <w:r w:rsidRPr="009B6F55">
        <w:footnoteRef/>
      </w:r>
      <w:r>
        <w:rPr>
          <w:rFonts w:hint="cs"/>
          <w:rtl/>
        </w:rPr>
        <w:t>.</w:t>
      </w:r>
      <w:r w:rsidRPr="009B6F55">
        <w:rPr>
          <w:rtl/>
        </w:rPr>
        <w:t xml:space="preserve"> </w:t>
      </w:r>
      <w:hyperlink r:id="rId1" w:history="1">
        <w:r w:rsidRPr="009B6F55">
          <w:rPr>
            <w:rStyle w:val="Hyperlink"/>
            <w:rFonts w:hint="cs"/>
            <w:rtl/>
          </w:rPr>
          <w:t>وسائل</w:t>
        </w:r>
        <w:r w:rsidRPr="009B6F55">
          <w:rPr>
            <w:rStyle w:val="Hyperlink"/>
            <w:rtl/>
          </w:rPr>
          <w:t xml:space="preserve"> </w:t>
        </w:r>
        <w:r w:rsidRPr="009B6F55">
          <w:rPr>
            <w:rStyle w:val="Hyperlink"/>
            <w:rFonts w:hint="cs"/>
            <w:rtl/>
          </w:rPr>
          <w:t>الشیعة،</w:t>
        </w:r>
        <w:r w:rsidRPr="009B6F55">
          <w:rPr>
            <w:rStyle w:val="Hyperlink"/>
            <w:rtl/>
          </w:rPr>
          <w:t xml:space="preserve"> </w:t>
        </w:r>
        <w:r w:rsidRPr="009B6F55">
          <w:rPr>
            <w:rStyle w:val="Hyperlink"/>
            <w:rFonts w:hint="cs"/>
            <w:rtl/>
          </w:rPr>
          <w:t>الشیخ</w:t>
        </w:r>
        <w:r w:rsidRPr="009B6F55">
          <w:rPr>
            <w:rStyle w:val="Hyperlink"/>
            <w:rtl/>
          </w:rPr>
          <w:t xml:space="preserve"> </w:t>
        </w:r>
        <w:r w:rsidRPr="009B6F55">
          <w:rPr>
            <w:rStyle w:val="Hyperlink"/>
            <w:rFonts w:hint="cs"/>
            <w:rtl/>
          </w:rPr>
          <w:t>الحر</w:t>
        </w:r>
        <w:r w:rsidRPr="009B6F55">
          <w:rPr>
            <w:rStyle w:val="Hyperlink"/>
            <w:rtl/>
          </w:rPr>
          <w:t xml:space="preserve"> </w:t>
        </w:r>
        <w:r w:rsidRPr="009B6F55">
          <w:rPr>
            <w:rStyle w:val="Hyperlink"/>
            <w:rFonts w:hint="cs"/>
            <w:rtl/>
          </w:rPr>
          <w:t>العاملي،</w:t>
        </w:r>
        <w:r w:rsidRPr="009B6F55">
          <w:rPr>
            <w:rStyle w:val="Hyperlink"/>
            <w:rtl/>
          </w:rPr>
          <w:t xml:space="preserve"> </w:t>
        </w:r>
        <w:r w:rsidRPr="009B6F55">
          <w:rPr>
            <w:rStyle w:val="Hyperlink"/>
            <w:rFonts w:hint="cs"/>
            <w:rtl/>
          </w:rPr>
          <w:t>ج</w:t>
        </w:r>
        <w:r w:rsidRPr="009B6F55">
          <w:rPr>
            <w:rStyle w:val="Hyperlink"/>
            <w:rtl/>
          </w:rPr>
          <w:t>10</w:t>
        </w:r>
        <w:r w:rsidRPr="009B6F55">
          <w:rPr>
            <w:rStyle w:val="Hyperlink"/>
            <w:rFonts w:hint="cs"/>
            <w:rtl/>
          </w:rPr>
          <w:t>،</w:t>
        </w:r>
        <w:r w:rsidRPr="009B6F55">
          <w:rPr>
            <w:rStyle w:val="Hyperlink"/>
            <w:rtl/>
          </w:rPr>
          <w:t xml:space="preserve"> </w:t>
        </w:r>
        <w:r w:rsidRPr="009B6F55">
          <w:rPr>
            <w:rStyle w:val="Hyperlink"/>
            <w:rFonts w:hint="cs"/>
            <w:rtl/>
          </w:rPr>
          <w:t>ص</w:t>
        </w:r>
        <w:r w:rsidRPr="009B6F55">
          <w:rPr>
            <w:rStyle w:val="Hyperlink"/>
            <w:rtl/>
          </w:rPr>
          <w:t>330</w:t>
        </w:r>
        <w:r w:rsidRPr="009B6F55">
          <w:rPr>
            <w:rStyle w:val="Hyperlink"/>
            <w:rFonts w:hint="cs"/>
            <w:rtl/>
          </w:rPr>
          <w:t>،</w:t>
        </w:r>
        <w:r w:rsidRPr="009B6F55">
          <w:rPr>
            <w:rStyle w:val="Hyperlink"/>
            <w:rtl/>
          </w:rPr>
          <w:t xml:space="preserve"> </w:t>
        </w:r>
        <w:r w:rsidRPr="009B6F55">
          <w:rPr>
            <w:rStyle w:val="Hyperlink"/>
            <w:rFonts w:hint="cs"/>
            <w:rtl/>
          </w:rPr>
          <w:t>أبواب</w:t>
        </w:r>
        <w:r w:rsidRPr="009B6F55">
          <w:rPr>
            <w:rStyle w:val="Hyperlink"/>
            <w:rtl/>
          </w:rPr>
          <w:t xml:space="preserve"> </w:t>
        </w:r>
        <w:r w:rsidRPr="009B6F55">
          <w:rPr>
            <w:rStyle w:val="Hyperlink"/>
            <w:rFonts w:hint="cs"/>
            <w:rtl/>
          </w:rPr>
          <w:t>احکام</w:t>
        </w:r>
        <w:r w:rsidRPr="009B6F55">
          <w:rPr>
            <w:rStyle w:val="Hyperlink"/>
            <w:rtl/>
          </w:rPr>
          <w:t xml:space="preserve"> </w:t>
        </w:r>
        <w:r w:rsidRPr="009B6F55">
          <w:rPr>
            <w:rStyle w:val="Hyperlink"/>
            <w:rFonts w:hint="cs"/>
            <w:rtl/>
          </w:rPr>
          <w:t>شهر</w:t>
        </w:r>
        <w:r w:rsidRPr="009B6F55">
          <w:rPr>
            <w:rStyle w:val="Hyperlink"/>
            <w:rtl/>
          </w:rPr>
          <w:t xml:space="preserve"> </w:t>
        </w:r>
        <w:r w:rsidRPr="009B6F55">
          <w:rPr>
            <w:rStyle w:val="Hyperlink"/>
            <w:rFonts w:hint="cs"/>
            <w:rtl/>
          </w:rPr>
          <w:t>رمضان،</w:t>
        </w:r>
        <w:r w:rsidRPr="009B6F55">
          <w:rPr>
            <w:rStyle w:val="Hyperlink"/>
            <w:rtl/>
          </w:rPr>
          <w:t xml:space="preserve"> </w:t>
        </w:r>
        <w:r w:rsidRPr="009B6F55">
          <w:rPr>
            <w:rStyle w:val="Hyperlink"/>
            <w:rFonts w:hint="cs"/>
            <w:rtl/>
          </w:rPr>
          <w:t>باب</w:t>
        </w:r>
        <w:r w:rsidRPr="009B6F55">
          <w:rPr>
            <w:rStyle w:val="Hyperlink"/>
            <w:rtl/>
          </w:rPr>
          <w:t>23</w:t>
        </w:r>
        <w:r w:rsidRPr="009B6F55">
          <w:rPr>
            <w:rStyle w:val="Hyperlink"/>
            <w:rFonts w:hint="cs"/>
            <w:rtl/>
          </w:rPr>
          <w:t>،</w:t>
        </w:r>
        <w:r w:rsidRPr="009B6F55">
          <w:rPr>
            <w:rStyle w:val="Hyperlink"/>
            <w:rtl/>
          </w:rPr>
          <w:t xml:space="preserve"> </w:t>
        </w:r>
        <w:r w:rsidRPr="009B6F55">
          <w:rPr>
            <w:rStyle w:val="Hyperlink"/>
            <w:rFonts w:hint="cs"/>
            <w:rtl/>
          </w:rPr>
          <w:t>ح</w:t>
        </w:r>
        <w:r w:rsidRPr="009B6F55">
          <w:rPr>
            <w:rStyle w:val="Hyperlink"/>
            <w:rtl/>
          </w:rPr>
          <w:t>6</w:t>
        </w:r>
        <w:r w:rsidRPr="009B6F55">
          <w:rPr>
            <w:rStyle w:val="Hyperlink"/>
            <w:rFonts w:hint="cs"/>
            <w:rtl/>
          </w:rPr>
          <w:t>،</w:t>
        </w:r>
        <w:r w:rsidRPr="009B6F55">
          <w:rPr>
            <w:rStyle w:val="Hyperlink"/>
            <w:rtl/>
          </w:rPr>
          <w:t xml:space="preserve"> </w:t>
        </w:r>
        <w:r w:rsidRPr="009B6F55">
          <w:rPr>
            <w:rStyle w:val="Hyperlink"/>
            <w:rFonts w:hint="cs"/>
            <w:rtl/>
          </w:rPr>
          <w:t>ط</w:t>
        </w:r>
        <w:r w:rsidRPr="009B6F55">
          <w:rPr>
            <w:rStyle w:val="Hyperlink"/>
            <w:rtl/>
          </w:rPr>
          <w:t xml:space="preserve"> </w:t>
        </w:r>
        <w:r w:rsidRPr="009B6F55">
          <w:rPr>
            <w:rStyle w:val="Hyperlink"/>
            <w:rFonts w:hint="cs"/>
            <w:rtl/>
          </w:rPr>
          <w:t>آل</w:t>
        </w:r>
        <w:r w:rsidRPr="009B6F55">
          <w:rPr>
            <w:rStyle w:val="Hyperlink"/>
            <w:rtl/>
          </w:rPr>
          <w:t xml:space="preserve"> </w:t>
        </w:r>
        <w:r w:rsidRPr="009B6F55">
          <w:rPr>
            <w:rStyle w:val="Hyperlink"/>
            <w:rFonts w:hint="cs"/>
            <w:rtl/>
          </w:rPr>
          <w:t>البيت</w:t>
        </w:r>
        <w:r w:rsidRPr="009B6F55">
          <w:rPr>
            <w:rStyle w:val="Hyperlink"/>
            <w:rtl/>
          </w:rPr>
          <w:t>.</w:t>
        </w:r>
      </w:hyperlink>
    </w:p>
  </w:footnote>
  <w:footnote w:id="2">
    <w:p w:rsidR="009D3533" w:rsidRPr="009D3533" w:rsidRDefault="009D3533" w:rsidP="009D3533">
      <w:pPr>
        <w:pStyle w:val="FootnoteText"/>
        <w:rPr>
          <w:rFonts w:hint="cs"/>
        </w:rPr>
      </w:pPr>
      <w:r>
        <w:t>.</w:t>
      </w:r>
      <w:r w:rsidRPr="009D3533">
        <w:footnoteRef/>
      </w:r>
      <w:r w:rsidRPr="009D3533">
        <w:rPr>
          <w:rtl/>
        </w:rPr>
        <w:t xml:space="preserve"> </w:t>
      </w:r>
      <w:hyperlink r:id="rId2" w:history="1">
        <w:r w:rsidRPr="009D3533">
          <w:rPr>
            <w:rStyle w:val="Hyperlink"/>
            <w:rFonts w:hint="cs"/>
            <w:rtl/>
          </w:rPr>
          <w:t>مستمسک</w:t>
        </w:r>
        <w:r w:rsidRPr="009D3533">
          <w:rPr>
            <w:rStyle w:val="Hyperlink"/>
            <w:rtl/>
          </w:rPr>
          <w:t xml:space="preserve"> </w:t>
        </w:r>
        <w:r w:rsidRPr="009D3533">
          <w:rPr>
            <w:rStyle w:val="Hyperlink"/>
            <w:rFonts w:hint="cs"/>
            <w:rtl/>
          </w:rPr>
          <w:t>العروه</w:t>
        </w:r>
        <w:r w:rsidRPr="009D3533">
          <w:rPr>
            <w:rStyle w:val="Hyperlink"/>
            <w:rtl/>
          </w:rPr>
          <w:t xml:space="preserve"> </w:t>
        </w:r>
        <w:r w:rsidRPr="009D3533">
          <w:rPr>
            <w:rStyle w:val="Hyperlink"/>
            <w:rFonts w:hint="cs"/>
            <w:rtl/>
          </w:rPr>
          <w:t>الوثقی،</w:t>
        </w:r>
        <w:r w:rsidRPr="009D3533">
          <w:rPr>
            <w:rStyle w:val="Hyperlink"/>
            <w:rtl/>
          </w:rPr>
          <w:t xml:space="preserve"> </w:t>
        </w:r>
        <w:r w:rsidRPr="009D3533">
          <w:rPr>
            <w:rStyle w:val="Hyperlink"/>
            <w:rFonts w:hint="cs"/>
            <w:rtl/>
          </w:rPr>
          <w:t>سید</w:t>
        </w:r>
        <w:r w:rsidRPr="009D3533">
          <w:rPr>
            <w:rStyle w:val="Hyperlink"/>
            <w:rtl/>
          </w:rPr>
          <w:t xml:space="preserve"> </w:t>
        </w:r>
        <w:r w:rsidRPr="009D3533">
          <w:rPr>
            <w:rStyle w:val="Hyperlink"/>
            <w:rFonts w:hint="cs"/>
            <w:rtl/>
          </w:rPr>
          <w:t>محسن</w:t>
        </w:r>
        <w:r w:rsidRPr="009D3533">
          <w:rPr>
            <w:rStyle w:val="Hyperlink"/>
            <w:rtl/>
          </w:rPr>
          <w:t xml:space="preserve"> </w:t>
        </w:r>
        <w:r w:rsidRPr="009D3533">
          <w:rPr>
            <w:rStyle w:val="Hyperlink"/>
            <w:rFonts w:hint="cs"/>
            <w:rtl/>
          </w:rPr>
          <w:t>حکیم،</w:t>
        </w:r>
        <w:r w:rsidRPr="009D3533">
          <w:rPr>
            <w:rStyle w:val="Hyperlink"/>
            <w:rtl/>
          </w:rPr>
          <w:t xml:space="preserve"> </w:t>
        </w:r>
        <w:r w:rsidRPr="009D3533">
          <w:rPr>
            <w:rStyle w:val="Hyperlink"/>
            <w:rFonts w:hint="cs"/>
            <w:rtl/>
          </w:rPr>
          <w:t>ج</w:t>
        </w:r>
        <w:r w:rsidRPr="009D3533">
          <w:rPr>
            <w:rStyle w:val="Hyperlink"/>
            <w:rtl/>
          </w:rPr>
          <w:t>8</w:t>
        </w:r>
        <w:r w:rsidRPr="009D3533">
          <w:rPr>
            <w:rStyle w:val="Hyperlink"/>
            <w:rFonts w:hint="cs"/>
            <w:rtl/>
          </w:rPr>
          <w:t>،</w:t>
        </w:r>
        <w:r w:rsidRPr="009D3533">
          <w:rPr>
            <w:rStyle w:val="Hyperlink"/>
            <w:rtl/>
          </w:rPr>
          <w:t xml:space="preserve"> </w:t>
        </w:r>
        <w:r w:rsidRPr="009D3533">
          <w:rPr>
            <w:rStyle w:val="Hyperlink"/>
            <w:rFonts w:hint="cs"/>
            <w:rtl/>
          </w:rPr>
          <w:t>ص</w:t>
        </w:r>
        <w:r w:rsidRPr="009D3533">
          <w:rPr>
            <w:rStyle w:val="Hyperlink"/>
            <w:rtl/>
          </w:rPr>
          <w:t>510</w:t>
        </w:r>
        <w:r w:rsidRPr="009D3533">
          <w:rPr>
            <w:rStyle w:val="Hyperlink"/>
          </w:rPr>
          <w:t>.</w:t>
        </w:r>
      </w:hyperlink>
    </w:p>
  </w:footnote>
  <w:footnote w:id="3">
    <w:p w:rsidR="00420F31" w:rsidRDefault="00420F31">
      <w:pPr>
        <w:pStyle w:val="FootnoteText"/>
        <w:rPr>
          <w:rFonts w:hint="cs"/>
        </w:rPr>
      </w:pPr>
      <w:r>
        <w:rPr>
          <w:rStyle w:val="FootnoteReference"/>
        </w:rPr>
        <w:footnoteRef/>
      </w:r>
      <w:r>
        <w:rPr>
          <w:rFonts w:hint="cs"/>
          <w:rtl/>
        </w:rPr>
        <w:t xml:space="preserve">. </w:t>
      </w:r>
      <w:r>
        <w:rPr>
          <w:rFonts w:hint="cs"/>
          <w:rtl/>
        </w:rPr>
        <w:t xml:space="preserve">طبق فرمایش حضرت استاد دام ظله، مختار ایشان وجود مرحله سومی در کلام که همان مراد تفهیمی است، می باشد. </w:t>
      </w:r>
    </w:p>
  </w:footnote>
  <w:footnote w:id="4">
    <w:p w:rsidR="00700685" w:rsidRPr="00700685" w:rsidRDefault="00700685" w:rsidP="00700685">
      <w:pPr>
        <w:pStyle w:val="FootnoteText"/>
        <w:rPr>
          <w:rFonts w:hint="cs"/>
        </w:rPr>
      </w:pPr>
      <w:r>
        <w:t>.</w:t>
      </w:r>
      <w:r w:rsidRPr="00700685">
        <w:footnoteRef/>
      </w:r>
      <w:r w:rsidRPr="00700685">
        <w:rPr>
          <w:rtl/>
        </w:rPr>
        <w:t xml:space="preserve"> </w:t>
      </w:r>
      <w:r w:rsidRPr="00700685">
        <w:rPr>
          <w:rFonts w:hint="cs"/>
          <w:rtl/>
        </w:rPr>
        <w:t>سوره</w:t>
      </w:r>
      <w:r w:rsidRPr="00700685">
        <w:rPr>
          <w:rtl/>
        </w:rPr>
        <w:t xml:space="preserve"> </w:t>
      </w:r>
      <w:r w:rsidRPr="00700685">
        <w:rPr>
          <w:rFonts w:hint="cs"/>
          <w:rtl/>
        </w:rPr>
        <w:t>بقره،</w:t>
      </w:r>
      <w:r w:rsidRPr="00700685">
        <w:rPr>
          <w:rtl/>
        </w:rPr>
        <w:t xml:space="preserve"> </w:t>
      </w:r>
      <w:r w:rsidRPr="00700685">
        <w:rPr>
          <w:rFonts w:hint="cs"/>
          <w:rtl/>
        </w:rPr>
        <w:t>آيه</w:t>
      </w:r>
      <w:r w:rsidRPr="00700685">
        <w:rPr>
          <w:rtl/>
        </w:rPr>
        <w:t xml:space="preserve"> 183.</w:t>
      </w:r>
    </w:p>
  </w:footnote>
  <w:footnote w:id="5">
    <w:p w:rsidR="00CC737D" w:rsidRPr="00CC737D" w:rsidRDefault="00CC737D" w:rsidP="00CC737D">
      <w:pPr>
        <w:pStyle w:val="FootnoteText"/>
        <w:rPr>
          <w:rFonts w:hint="cs"/>
        </w:rPr>
      </w:pPr>
      <w:r w:rsidRPr="00CC737D">
        <w:footnoteRef/>
      </w:r>
      <w:r>
        <w:rPr>
          <w:rFonts w:hint="cs"/>
          <w:rtl/>
        </w:rPr>
        <w:t>.</w:t>
      </w:r>
      <w:r w:rsidRPr="00CC737D">
        <w:rPr>
          <w:rtl/>
        </w:rPr>
        <w:t xml:space="preserve"> </w:t>
      </w:r>
      <w:hyperlink r:id="rId3" w:history="1">
        <w:r w:rsidRPr="00CC737D">
          <w:rPr>
            <w:rStyle w:val="Hyperlink"/>
            <w:rFonts w:hint="cs"/>
            <w:rtl/>
          </w:rPr>
          <w:t>الکافی،</w:t>
        </w:r>
        <w:r w:rsidRPr="00CC737D">
          <w:rPr>
            <w:rStyle w:val="Hyperlink"/>
            <w:rtl/>
          </w:rPr>
          <w:t xml:space="preserve"> </w:t>
        </w:r>
        <w:r w:rsidRPr="00CC737D">
          <w:rPr>
            <w:rStyle w:val="Hyperlink"/>
            <w:rFonts w:hint="cs"/>
            <w:rtl/>
          </w:rPr>
          <w:t>محمد</w:t>
        </w:r>
        <w:r w:rsidRPr="00CC737D">
          <w:rPr>
            <w:rStyle w:val="Hyperlink"/>
            <w:rtl/>
          </w:rPr>
          <w:t xml:space="preserve"> </w:t>
        </w:r>
        <w:r w:rsidRPr="00CC737D">
          <w:rPr>
            <w:rStyle w:val="Hyperlink"/>
            <w:rFonts w:hint="cs"/>
            <w:rtl/>
          </w:rPr>
          <w:t>بن</w:t>
        </w:r>
        <w:r w:rsidRPr="00CC737D">
          <w:rPr>
            <w:rStyle w:val="Hyperlink"/>
            <w:rtl/>
          </w:rPr>
          <w:t xml:space="preserve"> </w:t>
        </w:r>
        <w:r w:rsidRPr="00CC737D">
          <w:rPr>
            <w:rStyle w:val="Hyperlink"/>
            <w:rFonts w:hint="cs"/>
            <w:rtl/>
          </w:rPr>
          <w:t>یعقوب</w:t>
        </w:r>
        <w:r w:rsidRPr="00CC737D">
          <w:rPr>
            <w:rStyle w:val="Hyperlink"/>
            <w:rtl/>
          </w:rPr>
          <w:t xml:space="preserve"> </w:t>
        </w:r>
        <w:r w:rsidRPr="00CC737D">
          <w:rPr>
            <w:rStyle w:val="Hyperlink"/>
            <w:rFonts w:hint="cs"/>
            <w:rtl/>
          </w:rPr>
          <w:t>کلینی،</w:t>
        </w:r>
        <w:r w:rsidRPr="00CC737D">
          <w:rPr>
            <w:rStyle w:val="Hyperlink"/>
            <w:rtl/>
          </w:rPr>
          <w:t xml:space="preserve"> </w:t>
        </w:r>
        <w:r w:rsidRPr="00CC737D">
          <w:rPr>
            <w:rStyle w:val="Hyperlink"/>
            <w:rFonts w:hint="cs"/>
            <w:rtl/>
          </w:rPr>
          <w:t>ج</w:t>
        </w:r>
        <w:r w:rsidRPr="00CC737D">
          <w:rPr>
            <w:rStyle w:val="Hyperlink"/>
            <w:rtl/>
          </w:rPr>
          <w:t>5</w:t>
        </w:r>
        <w:r w:rsidRPr="00CC737D">
          <w:rPr>
            <w:rStyle w:val="Hyperlink"/>
            <w:rFonts w:hint="cs"/>
            <w:rtl/>
          </w:rPr>
          <w:t>،</w:t>
        </w:r>
        <w:r w:rsidRPr="00CC737D">
          <w:rPr>
            <w:rStyle w:val="Hyperlink"/>
            <w:rtl/>
          </w:rPr>
          <w:t xml:space="preserve"> </w:t>
        </w:r>
        <w:r w:rsidRPr="00CC737D">
          <w:rPr>
            <w:rStyle w:val="Hyperlink"/>
            <w:rFonts w:hint="cs"/>
            <w:rtl/>
          </w:rPr>
          <w:t>ص</w:t>
        </w:r>
        <w:r w:rsidRPr="00CC737D">
          <w:rPr>
            <w:rStyle w:val="Hyperlink"/>
            <w:rtl/>
          </w:rPr>
          <w:t>9</w:t>
        </w:r>
        <w:r w:rsidRPr="00CC737D">
          <w:rPr>
            <w:rStyle w:val="Hyperlink"/>
          </w:rPr>
          <w:t>.</w:t>
        </w:r>
      </w:hyperlink>
    </w:p>
  </w:footnote>
  <w:footnote w:id="6">
    <w:p w:rsidR="00CC737D" w:rsidRPr="00CC737D" w:rsidRDefault="00CC737D" w:rsidP="00CC737D">
      <w:pPr>
        <w:pStyle w:val="FootnoteText"/>
        <w:rPr>
          <w:rFonts w:hint="cs"/>
          <w:rtl/>
        </w:rPr>
      </w:pPr>
      <w:r w:rsidRPr="00CC737D">
        <w:footnoteRef/>
      </w:r>
      <w:r>
        <w:rPr>
          <w:rFonts w:hint="cs"/>
          <w:rtl/>
        </w:rPr>
        <w:t>.</w:t>
      </w:r>
      <w:r w:rsidRPr="00CC737D">
        <w:rPr>
          <w:rtl/>
        </w:rPr>
        <w:t xml:space="preserve"> </w:t>
      </w:r>
      <w:hyperlink r:id="rId4" w:history="1">
        <w:r w:rsidRPr="00CC737D">
          <w:rPr>
            <w:rStyle w:val="Hyperlink"/>
            <w:rFonts w:hint="cs"/>
            <w:rtl/>
          </w:rPr>
          <w:t>الکافی،</w:t>
        </w:r>
        <w:r w:rsidRPr="00CC737D">
          <w:rPr>
            <w:rStyle w:val="Hyperlink"/>
            <w:rtl/>
          </w:rPr>
          <w:t xml:space="preserve"> </w:t>
        </w:r>
        <w:r w:rsidRPr="00CC737D">
          <w:rPr>
            <w:rStyle w:val="Hyperlink"/>
            <w:rFonts w:hint="cs"/>
            <w:rtl/>
          </w:rPr>
          <w:t>محمد</w:t>
        </w:r>
        <w:r w:rsidRPr="00CC737D">
          <w:rPr>
            <w:rStyle w:val="Hyperlink"/>
            <w:rtl/>
          </w:rPr>
          <w:t xml:space="preserve"> </w:t>
        </w:r>
        <w:r w:rsidRPr="00CC737D">
          <w:rPr>
            <w:rStyle w:val="Hyperlink"/>
            <w:rFonts w:hint="cs"/>
            <w:rtl/>
          </w:rPr>
          <w:t>بن</w:t>
        </w:r>
        <w:r w:rsidRPr="00CC737D">
          <w:rPr>
            <w:rStyle w:val="Hyperlink"/>
            <w:rtl/>
          </w:rPr>
          <w:t xml:space="preserve"> </w:t>
        </w:r>
        <w:r w:rsidRPr="00CC737D">
          <w:rPr>
            <w:rStyle w:val="Hyperlink"/>
            <w:rFonts w:hint="cs"/>
            <w:rtl/>
          </w:rPr>
          <w:t>یعقوب</w:t>
        </w:r>
        <w:r w:rsidRPr="00CC737D">
          <w:rPr>
            <w:rStyle w:val="Hyperlink"/>
            <w:rtl/>
          </w:rPr>
          <w:t xml:space="preserve"> </w:t>
        </w:r>
        <w:r w:rsidRPr="00CC737D">
          <w:rPr>
            <w:rStyle w:val="Hyperlink"/>
            <w:rFonts w:hint="cs"/>
            <w:rtl/>
          </w:rPr>
          <w:t>کلینی،</w:t>
        </w:r>
        <w:r w:rsidRPr="00CC737D">
          <w:rPr>
            <w:rStyle w:val="Hyperlink"/>
            <w:rtl/>
          </w:rPr>
          <w:t xml:space="preserve"> </w:t>
        </w:r>
        <w:r w:rsidRPr="00CC737D">
          <w:rPr>
            <w:rStyle w:val="Hyperlink"/>
            <w:rFonts w:hint="cs"/>
            <w:rtl/>
          </w:rPr>
          <w:t>ج</w:t>
        </w:r>
        <w:r w:rsidRPr="00CC737D">
          <w:rPr>
            <w:rStyle w:val="Hyperlink"/>
            <w:rtl/>
          </w:rPr>
          <w:t>1</w:t>
        </w:r>
        <w:r w:rsidRPr="00CC737D">
          <w:rPr>
            <w:rStyle w:val="Hyperlink"/>
            <w:rFonts w:hint="cs"/>
            <w:rtl/>
          </w:rPr>
          <w:t>،</w:t>
        </w:r>
        <w:r w:rsidRPr="00CC737D">
          <w:rPr>
            <w:rStyle w:val="Hyperlink"/>
            <w:rtl/>
          </w:rPr>
          <w:t xml:space="preserve"> </w:t>
        </w:r>
        <w:r w:rsidRPr="00CC737D">
          <w:rPr>
            <w:rStyle w:val="Hyperlink"/>
            <w:rFonts w:hint="cs"/>
            <w:rtl/>
          </w:rPr>
          <w:t>ص</w:t>
        </w:r>
        <w:r w:rsidRPr="00CC737D">
          <w:rPr>
            <w:rStyle w:val="Hyperlink"/>
            <w:rtl/>
          </w:rPr>
          <w:t>31.</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8" w:name="BokNum"/>
    <w:bookmarkEnd w:id="8"/>
    <w:r w:rsidR="00F94B7B">
      <w:rPr>
        <w:b/>
        <w:bCs/>
        <w:sz w:val="20"/>
        <w:szCs w:val="24"/>
        <w:rtl/>
      </w:rPr>
      <w:t>045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F94B7B">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F94B7B">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1" w:name="BokTarikh"/>
    <w:bookmarkEnd w:id="11"/>
    <w:r w:rsidR="00F94B7B">
      <w:rPr>
        <w:sz w:val="24"/>
        <w:szCs w:val="24"/>
        <w:rtl/>
      </w:rPr>
      <w:t>29 /9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2" w:name="BokSabj"/>
    <w:bookmarkEnd w:id="12"/>
    <w:r w:rsidR="00F94B7B">
      <w:rPr>
        <w:rFonts w:hint="cs"/>
        <w:sz w:val="24"/>
        <w:szCs w:val="24"/>
        <w:rtl/>
      </w:rPr>
      <w:t>قتل</w:t>
    </w:r>
    <w:r w:rsidR="00F94B7B">
      <w:rPr>
        <w:sz w:val="24"/>
        <w:szCs w:val="24"/>
        <w:rtl/>
      </w:rPr>
      <w:t xml:space="preserve"> </w:t>
    </w:r>
    <w:r w:rsidR="00F94B7B">
      <w:rPr>
        <w:rFonts w:hint="cs"/>
        <w:sz w:val="24"/>
        <w:szCs w:val="24"/>
        <w:rtl/>
      </w:rPr>
      <w:t>عمد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3" w:name="Bokmoqarer"/>
    <w:bookmarkEnd w:id="13"/>
    <w:r w:rsidR="00F94B7B">
      <w:rPr>
        <w:rFonts w:hint="cs"/>
        <w:sz w:val="24"/>
        <w:szCs w:val="24"/>
        <w:rtl/>
      </w:rPr>
      <w:t>سید</w:t>
    </w:r>
    <w:r w:rsidR="00F94B7B">
      <w:rPr>
        <w:sz w:val="24"/>
        <w:szCs w:val="24"/>
        <w:rtl/>
      </w:rPr>
      <w:t xml:space="preserve"> </w:t>
    </w:r>
    <w:r w:rsidR="00F94B7B">
      <w:rPr>
        <w:rFonts w:hint="cs"/>
        <w:sz w:val="24"/>
        <w:szCs w:val="24"/>
        <w:rtl/>
      </w:rPr>
      <w:t>علی</w:t>
    </w:r>
    <w:r w:rsidR="00F94B7B">
      <w:rPr>
        <w:sz w:val="24"/>
        <w:szCs w:val="24"/>
        <w:rtl/>
      </w:rPr>
      <w:t xml:space="preserve"> </w:t>
    </w:r>
    <w:r w:rsidR="00F94B7B">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F94B7B">
      <w:rPr>
        <w:rFonts w:hint="cs"/>
        <w:sz w:val="24"/>
        <w:szCs w:val="24"/>
        <w:rtl/>
      </w:rPr>
      <w:t>قتل</w:t>
    </w:r>
    <w:r w:rsidR="00F94B7B">
      <w:rPr>
        <w:sz w:val="24"/>
        <w:szCs w:val="24"/>
        <w:rtl/>
      </w:rPr>
      <w:t xml:space="preserve"> </w:t>
    </w:r>
    <w:r w:rsidR="00F94B7B">
      <w:rPr>
        <w:rFonts w:hint="cs"/>
        <w:sz w:val="24"/>
        <w:szCs w:val="24"/>
        <w:rtl/>
      </w:rPr>
      <w:t>به</w:t>
    </w:r>
    <w:r w:rsidR="00F94B7B">
      <w:rPr>
        <w:sz w:val="24"/>
        <w:szCs w:val="24"/>
        <w:rtl/>
      </w:rPr>
      <w:t xml:space="preserve"> </w:t>
    </w:r>
    <w:r w:rsidR="00F94B7B">
      <w:rPr>
        <w:rFonts w:hint="cs"/>
        <w:sz w:val="24"/>
        <w:szCs w:val="24"/>
        <w:rtl/>
      </w:rPr>
      <w:t>تسبیب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66FD5"/>
    <w:rsid w:val="0037339B"/>
    <w:rsid w:val="00386C11"/>
    <w:rsid w:val="00397466"/>
    <w:rsid w:val="003A6148"/>
    <w:rsid w:val="003C33F6"/>
    <w:rsid w:val="003C3D2E"/>
    <w:rsid w:val="003C43A5"/>
    <w:rsid w:val="003E1C5C"/>
    <w:rsid w:val="003E6650"/>
    <w:rsid w:val="003E71E4"/>
    <w:rsid w:val="003F5B46"/>
    <w:rsid w:val="00401363"/>
    <w:rsid w:val="00402E47"/>
    <w:rsid w:val="00420F31"/>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0685"/>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6F55"/>
    <w:rsid w:val="009B79F8"/>
    <w:rsid w:val="009C66D5"/>
    <w:rsid w:val="009D13FD"/>
    <w:rsid w:val="009D266A"/>
    <w:rsid w:val="009D3533"/>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C737D"/>
    <w:rsid w:val="00CD0050"/>
    <w:rsid w:val="00CE7481"/>
    <w:rsid w:val="00CF0A8F"/>
    <w:rsid w:val="00D048CE"/>
    <w:rsid w:val="00D10998"/>
    <w:rsid w:val="00D15CBD"/>
    <w:rsid w:val="00D17E41"/>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956B5"/>
    <w:rsid w:val="00EA45E7"/>
    <w:rsid w:val="00EB78E3"/>
    <w:rsid w:val="00EB7BE3"/>
    <w:rsid w:val="00EC1C4B"/>
    <w:rsid w:val="00EC735A"/>
    <w:rsid w:val="00ED35CF"/>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94B7B"/>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0637136">
      <w:bodyDiv w:val="1"/>
      <w:marLeft w:val="0"/>
      <w:marRight w:val="0"/>
      <w:marTop w:val="0"/>
      <w:marBottom w:val="0"/>
      <w:divBdr>
        <w:top w:val="none" w:sz="0" w:space="0" w:color="auto"/>
        <w:left w:val="none" w:sz="0" w:space="0" w:color="auto"/>
        <w:bottom w:val="none" w:sz="0" w:space="0" w:color="auto"/>
        <w:right w:val="none" w:sz="0" w:space="0" w:color="auto"/>
      </w:divBdr>
      <w:divsChild>
        <w:div w:id="1099986075">
          <w:marLeft w:val="0"/>
          <w:marRight w:val="0"/>
          <w:marTop w:val="0"/>
          <w:marBottom w:val="0"/>
          <w:divBdr>
            <w:top w:val="none" w:sz="0" w:space="0" w:color="auto"/>
            <w:left w:val="none" w:sz="0" w:space="0" w:color="auto"/>
            <w:bottom w:val="none" w:sz="0" w:space="0" w:color="auto"/>
            <w:right w:val="none" w:sz="0" w:space="0" w:color="auto"/>
          </w:divBdr>
          <w:divsChild>
            <w:div w:id="375741692">
              <w:marLeft w:val="0"/>
              <w:marRight w:val="0"/>
              <w:marTop w:val="0"/>
              <w:marBottom w:val="0"/>
              <w:divBdr>
                <w:top w:val="none" w:sz="0" w:space="0" w:color="auto"/>
                <w:left w:val="none" w:sz="0" w:space="0" w:color="auto"/>
                <w:bottom w:val="none" w:sz="0" w:space="0" w:color="auto"/>
                <w:right w:val="none" w:sz="0" w:space="0" w:color="auto"/>
              </w:divBdr>
              <w:divsChild>
                <w:div w:id="95513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12261850">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962661635">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5/9/" TargetMode="External"/><Relationship Id="rId2" Type="http://schemas.openxmlformats.org/officeDocument/2006/relationships/hyperlink" Target="http://lib.eshia.ir/10152/8/510/" TargetMode="External"/><Relationship Id="rId1" Type="http://schemas.openxmlformats.org/officeDocument/2006/relationships/hyperlink" Target="http://lib.eshia.ir/11025/10/330/" TargetMode="External"/><Relationship Id="rId4" Type="http://schemas.openxmlformats.org/officeDocument/2006/relationships/hyperlink" Target="http://lib.eshia.ir/11005/1/3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21E26-7F8B-4CC0-B0DC-3EDADDA06B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76</TotalTime>
  <Pages>3</Pages>
  <Words>704</Words>
  <Characters>4016</Characters>
  <Application>Microsoft Office Word</Application>
  <DocSecurity>0</DocSecurity>
  <Lines>33</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4711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5</cp:revision>
  <dcterms:created xsi:type="dcterms:W3CDTF">2017-12-21T10:55:00Z</dcterms:created>
  <dcterms:modified xsi:type="dcterms:W3CDTF">2017-12-21T12:11:00Z</dcterms:modified>
  <cp:contentStatus>ویرایش 2.5</cp:contentStatus>
  <cp:version>2.3</cp:version>
</cp:coreProperties>
</file>