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212E9" w:rsidRDefault="00D212E9" w:rsidP="00D212E9">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289171" w:history="1">
        <w:r w:rsidRPr="005C05E4">
          <w:rPr>
            <w:rStyle w:val="Hyperlink"/>
            <w:rFonts w:hint="eastAsia"/>
            <w:noProof/>
            <w:rtl/>
          </w:rPr>
          <w:t>اقتضا</w:t>
        </w:r>
        <w:r w:rsidRPr="005C05E4">
          <w:rPr>
            <w:rStyle w:val="Hyperlink"/>
            <w:rFonts w:hint="cs"/>
            <w:noProof/>
            <w:rtl/>
          </w:rPr>
          <w:t>ی</w:t>
        </w:r>
        <w:r w:rsidRPr="005C05E4">
          <w:rPr>
            <w:rStyle w:val="Hyperlink"/>
            <w:noProof/>
            <w:rtl/>
          </w:rPr>
          <w:t xml:space="preserve"> </w:t>
        </w:r>
        <w:r w:rsidRPr="005C05E4">
          <w:rPr>
            <w:rStyle w:val="Hyperlink"/>
            <w:rFonts w:hint="eastAsia"/>
            <w:noProof/>
            <w:rtl/>
          </w:rPr>
          <w:t>قاعده</w:t>
        </w:r>
        <w:r w:rsidRPr="005C05E4">
          <w:rPr>
            <w:rStyle w:val="Hyperlink"/>
            <w:noProof/>
            <w:rtl/>
          </w:rPr>
          <w:t xml:space="preserve"> </w:t>
        </w:r>
        <w:r w:rsidRPr="005C05E4">
          <w:rPr>
            <w:rStyle w:val="Hyperlink"/>
            <w:rFonts w:hint="eastAsia"/>
            <w:noProof/>
            <w:rtl/>
          </w:rPr>
          <w:t>بر</w:t>
        </w:r>
        <w:r w:rsidRPr="005C05E4">
          <w:rPr>
            <w:rStyle w:val="Hyperlink"/>
            <w:noProof/>
            <w:rtl/>
          </w:rPr>
          <w:t xml:space="preserve"> </w:t>
        </w:r>
        <w:r w:rsidRPr="005C05E4">
          <w:rPr>
            <w:rStyle w:val="Hyperlink"/>
            <w:rFonts w:hint="eastAsia"/>
            <w:noProof/>
            <w:rtl/>
          </w:rPr>
          <w:t>قصاص</w:t>
        </w:r>
        <w:r w:rsidRPr="005C05E4">
          <w:rPr>
            <w:rStyle w:val="Hyperlink"/>
            <w:noProof/>
            <w:rtl/>
          </w:rPr>
          <w:t xml:space="preserve"> </w:t>
        </w:r>
        <w:r w:rsidRPr="005C05E4">
          <w:rPr>
            <w:rStyle w:val="Hyperlink"/>
            <w:rFonts w:hint="eastAsia"/>
            <w:noProof/>
            <w:rtl/>
          </w:rPr>
          <w:t>مکرِه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503289171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212E9" w:rsidRDefault="00D212E9" w:rsidP="00D212E9">
      <w:pPr>
        <w:pStyle w:val="TOC5"/>
        <w:tabs>
          <w:tab w:val="right" w:leader="dot" w:pos="10194"/>
        </w:tabs>
        <w:rPr>
          <w:rFonts w:asciiTheme="minorHAnsi" w:eastAsiaTheme="minorEastAsia" w:hAnsiTheme="minorHAnsi" w:cstheme="minorBidi"/>
          <w:bCs w:val="0"/>
          <w:noProof/>
          <w:color w:val="auto"/>
          <w:szCs w:val="22"/>
          <w:rtl/>
        </w:rPr>
      </w:pPr>
      <w:hyperlink w:anchor="_Toc503289172" w:history="1">
        <w:r w:rsidRPr="005C05E4">
          <w:rPr>
            <w:rStyle w:val="Hyperlink"/>
            <w:rFonts w:hint="eastAsia"/>
            <w:noProof/>
            <w:rtl/>
          </w:rPr>
          <w:t>حکم</w:t>
        </w:r>
        <w:r w:rsidRPr="005C05E4">
          <w:rPr>
            <w:rStyle w:val="Hyperlink"/>
            <w:noProof/>
            <w:rtl/>
          </w:rPr>
          <w:t xml:space="preserve"> </w:t>
        </w:r>
        <w:r w:rsidRPr="005C05E4">
          <w:rPr>
            <w:rStyle w:val="Hyperlink"/>
            <w:rFonts w:hint="eastAsia"/>
            <w:noProof/>
            <w:rtl/>
          </w:rPr>
          <w:t>به</w:t>
        </w:r>
        <w:r w:rsidRPr="005C05E4">
          <w:rPr>
            <w:rStyle w:val="Hyperlink"/>
            <w:noProof/>
            <w:rtl/>
          </w:rPr>
          <w:t xml:space="preserve"> </w:t>
        </w:r>
        <w:r w:rsidRPr="005C05E4">
          <w:rPr>
            <w:rStyle w:val="Hyperlink"/>
            <w:rFonts w:hint="eastAsia"/>
            <w:noProof/>
            <w:rtl/>
          </w:rPr>
          <w:t>قصاص</w:t>
        </w:r>
        <w:r w:rsidRPr="005C05E4">
          <w:rPr>
            <w:rStyle w:val="Hyperlink"/>
            <w:noProof/>
            <w:rtl/>
          </w:rPr>
          <w:t xml:space="preserve"> </w:t>
        </w:r>
        <w:r w:rsidRPr="005C05E4">
          <w:rPr>
            <w:rStyle w:val="Hyperlink"/>
            <w:rFonts w:hint="eastAsia"/>
            <w:noProof/>
            <w:rtl/>
          </w:rPr>
          <w:t>مکرِه</w:t>
        </w:r>
        <w:r w:rsidRPr="005C05E4">
          <w:rPr>
            <w:rStyle w:val="Hyperlink"/>
            <w:noProof/>
            <w:rtl/>
          </w:rPr>
          <w:t xml:space="preserve"> </w:t>
        </w:r>
        <w:r w:rsidRPr="005C05E4">
          <w:rPr>
            <w:rStyle w:val="Hyperlink"/>
            <w:rFonts w:hint="eastAsia"/>
            <w:noProof/>
            <w:rtl/>
          </w:rPr>
          <w:t>با</w:t>
        </w:r>
        <w:r w:rsidRPr="005C05E4">
          <w:rPr>
            <w:rStyle w:val="Hyperlink"/>
            <w:noProof/>
            <w:rtl/>
          </w:rPr>
          <w:t xml:space="preserve"> </w:t>
        </w:r>
        <w:r w:rsidRPr="005C05E4">
          <w:rPr>
            <w:rStyle w:val="Hyperlink"/>
            <w:rFonts w:hint="eastAsia"/>
            <w:noProof/>
            <w:rtl/>
          </w:rPr>
          <w:t>اکراه</w:t>
        </w:r>
        <w:r w:rsidRPr="005C05E4">
          <w:rPr>
            <w:rStyle w:val="Hyperlink"/>
            <w:noProof/>
            <w:rtl/>
          </w:rPr>
          <w:t xml:space="preserve"> </w:t>
        </w:r>
        <w:r w:rsidRPr="005C05E4">
          <w:rPr>
            <w:rStyle w:val="Hyperlink"/>
            <w:rFonts w:hint="eastAsia"/>
            <w:noProof/>
            <w:rtl/>
          </w:rPr>
          <w:t>بر</w:t>
        </w:r>
        <w:r w:rsidRPr="005C05E4">
          <w:rPr>
            <w:rStyle w:val="Hyperlink"/>
            <w:noProof/>
            <w:rtl/>
          </w:rPr>
          <w:t xml:space="preserve"> </w:t>
        </w:r>
        <w:r w:rsidRPr="005C05E4">
          <w:rPr>
            <w:rStyle w:val="Hyperlink"/>
            <w:rFonts w:hint="eastAsia"/>
            <w:noProof/>
            <w:rtl/>
          </w:rPr>
          <w:t>مر</w:t>
        </w:r>
        <w:r w:rsidRPr="005C05E4">
          <w:rPr>
            <w:rStyle w:val="Hyperlink"/>
            <w:rFonts w:hint="cs"/>
            <w:noProof/>
            <w:rtl/>
          </w:rPr>
          <w:t>ی</w:t>
        </w:r>
        <w:r w:rsidRPr="005C05E4">
          <w:rPr>
            <w:rStyle w:val="Hyperlink"/>
            <w:rFonts w:hint="eastAsia"/>
            <w:noProof/>
            <w:rtl/>
          </w:rPr>
          <w:t>د</w:t>
        </w:r>
        <w:r w:rsidRPr="005C05E4">
          <w:rPr>
            <w:rStyle w:val="Hyperlink"/>
            <w:noProof/>
            <w:rtl/>
          </w:rPr>
          <w:t xml:space="preserve"> </w:t>
        </w:r>
        <w:r w:rsidRPr="005C05E4">
          <w:rPr>
            <w:rStyle w:val="Hyperlink"/>
            <w:rFonts w:hint="eastAsia"/>
            <w:noProof/>
            <w:rtl/>
          </w:rPr>
          <w:t>مستقل</w:t>
        </w:r>
        <w:r w:rsidRPr="005C05E4">
          <w:rPr>
            <w:rStyle w:val="Hyperlink"/>
            <w:noProof/>
            <w:rtl/>
          </w:rPr>
          <w:t xml:space="preserve"> </w:t>
        </w:r>
        <w:r w:rsidRPr="005C05E4">
          <w:rPr>
            <w:rStyle w:val="Hyperlink"/>
            <w:rFonts w:hint="eastAsia"/>
            <w:noProof/>
            <w:rtl/>
          </w:rPr>
          <w:t>از</w:t>
        </w:r>
        <w:r w:rsidRPr="005C05E4">
          <w:rPr>
            <w:rStyle w:val="Hyperlink"/>
            <w:noProof/>
            <w:rtl/>
          </w:rPr>
          <w:t xml:space="preserve"> </w:t>
        </w:r>
        <w:r w:rsidRPr="005C05E4">
          <w:rPr>
            <w:rStyle w:val="Hyperlink"/>
            <w:rFonts w:hint="eastAsia"/>
            <w:noProof/>
            <w:rtl/>
          </w:rPr>
          <w:t>فقهاء</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503289172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212E9" w:rsidRDefault="00D212E9" w:rsidP="00D212E9">
      <w:pPr>
        <w:pStyle w:val="TOC6"/>
        <w:tabs>
          <w:tab w:val="right" w:leader="dot" w:pos="10194"/>
        </w:tabs>
        <w:rPr>
          <w:rFonts w:asciiTheme="minorHAnsi" w:eastAsiaTheme="minorEastAsia" w:hAnsiTheme="minorHAnsi" w:cstheme="minorBidi"/>
          <w:bCs w:val="0"/>
          <w:noProof/>
          <w:color w:val="auto"/>
          <w:szCs w:val="22"/>
          <w:rtl/>
        </w:rPr>
      </w:pPr>
      <w:hyperlink w:anchor="_Toc503289173" w:history="1">
        <w:r w:rsidRPr="005C05E4">
          <w:rPr>
            <w:rStyle w:val="Hyperlink"/>
            <w:rFonts w:hint="eastAsia"/>
            <w:noProof/>
            <w:rtl/>
          </w:rPr>
          <w:t>مورد</w:t>
        </w:r>
        <w:r w:rsidRPr="005C05E4">
          <w:rPr>
            <w:rStyle w:val="Hyperlink"/>
            <w:noProof/>
            <w:rtl/>
          </w:rPr>
          <w:t xml:space="preserve"> </w:t>
        </w:r>
        <w:r w:rsidRPr="005C05E4">
          <w:rPr>
            <w:rStyle w:val="Hyperlink"/>
            <w:rFonts w:hint="eastAsia"/>
            <w:noProof/>
            <w:rtl/>
          </w:rPr>
          <w:t>سوم</w:t>
        </w:r>
        <w:r w:rsidRPr="005C05E4">
          <w:rPr>
            <w:rStyle w:val="Hyperlink"/>
            <w:noProof/>
            <w:rtl/>
          </w:rPr>
          <w:t xml:space="preserve">:  </w:t>
        </w:r>
        <w:r w:rsidRPr="005C05E4">
          <w:rPr>
            <w:rStyle w:val="Hyperlink"/>
            <w:rFonts w:hint="eastAsia"/>
            <w:noProof/>
            <w:rtl/>
          </w:rPr>
          <w:t>قصاص</w:t>
        </w:r>
        <w:r w:rsidRPr="005C05E4">
          <w:rPr>
            <w:rStyle w:val="Hyperlink"/>
            <w:noProof/>
            <w:rtl/>
          </w:rPr>
          <w:t xml:space="preserve"> </w:t>
        </w:r>
        <w:r w:rsidRPr="005C05E4">
          <w:rPr>
            <w:rStyle w:val="Hyperlink"/>
            <w:rFonts w:hint="eastAsia"/>
            <w:noProof/>
            <w:rtl/>
          </w:rPr>
          <w:t>با</w:t>
        </w:r>
        <w:r w:rsidRPr="005C05E4">
          <w:rPr>
            <w:rStyle w:val="Hyperlink"/>
            <w:noProof/>
            <w:rtl/>
          </w:rPr>
          <w:t xml:space="preserve"> </w:t>
        </w:r>
        <w:r w:rsidRPr="005C05E4">
          <w:rPr>
            <w:rStyle w:val="Hyperlink"/>
            <w:rFonts w:hint="eastAsia"/>
            <w:noProof/>
            <w:rtl/>
          </w:rPr>
          <w:t>اکراه</w:t>
        </w:r>
        <w:r w:rsidRPr="005C05E4">
          <w:rPr>
            <w:rStyle w:val="Hyperlink"/>
            <w:noProof/>
            <w:rtl/>
          </w:rPr>
          <w:t xml:space="preserve"> </w:t>
        </w:r>
        <w:r w:rsidRPr="005C05E4">
          <w:rPr>
            <w:rStyle w:val="Hyperlink"/>
            <w:rFonts w:hint="eastAsia"/>
            <w:noProof/>
            <w:rtl/>
          </w:rPr>
          <w:t>بر</w:t>
        </w:r>
        <w:r w:rsidRPr="005C05E4">
          <w:rPr>
            <w:rStyle w:val="Hyperlink"/>
            <w:noProof/>
            <w:rtl/>
          </w:rPr>
          <w:t xml:space="preserve"> </w:t>
        </w:r>
        <w:r w:rsidRPr="005C05E4">
          <w:rPr>
            <w:rStyle w:val="Hyperlink"/>
            <w:rFonts w:hint="eastAsia"/>
            <w:noProof/>
            <w:rtl/>
          </w:rPr>
          <w:t>صعود</w:t>
        </w:r>
        <w:r w:rsidRPr="005C05E4">
          <w:rPr>
            <w:rStyle w:val="Hyperlink"/>
            <w:noProof/>
            <w:rtl/>
          </w:rPr>
          <w:t xml:space="preserve"> </w:t>
        </w:r>
        <w:r w:rsidRPr="005C05E4">
          <w:rPr>
            <w:rStyle w:val="Hyperlink"/>
            <w:rFonts w:hint="eastAsia"/>
            <w:noProof/>
            <w:rtl/>
          </w:rPr>
          <w:t>از</w:t>
        </w:r>
        <w:r w:rsidRPr="005C05E4">
          <w:rPr>
            <w:rStyle w:val="Hyperlink"/>
            <w:noProof/>
            <w:rtl/>
          </w:rPr>
          <w:t xml:space="preserve"> </w:t>
        </w:r>
        <w:r w:rsidRPr="005C05E4">
          <w:rPr>
            <w:rStyle w:val="Hyperlink"/>
            <w:rFonts w:hint="eastAsia"/>
            <w:noProof/>
            <w:rtl/>
          </w:rPr>
          <w:t>درخت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503289173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212E9" w:rsidRDefault="00D212E9" w:rsidP="00D212E9">
      <w:pPr>
        <w:pStyle w:val="TOC5"/>
        <w:tabs>
          <w:tab w:val="right" w:leader="dot" w:pos="10194"/>
        </w:tabs>
        <w:rPr>
          <w:rFonts w:asciiTheme="minorHAnsi" w:eastAsiaTheme="minorEastAsia" w:hAnsiTheme="minorHAnsi" w:cstheme="minorBidi"/>
          <w:bCs w:val="0"/>
          <w:noProof/>
          <w:color w:val="auto"/>
          <w:szCs w:val="22"/>
          <w:rtl/>
        </w:rPr>
      </w:pPr>
      <w:hyperlink w:anchor="_Toc503289174" w:history="1">
        <w:r w:rsidRPr="005C05E4">
          <w:rPr>
            <w:rStyle w:val="Hyperlink"/>
            <w:rFonts w:hint="eastAsia"/>
            <w:noProof/>
            <w:rtl/>
          </w:rPr>
          <w:t>کلام</w:t>
        </w:r>
        <w:r w:rsidRPr="005C05E4">
          <w:rPr>
            <w:rStyle w:val="Hyperlink"/>
            <w:noProof/>
            <w:rtl/>
          </w:rPr>
          <w:t xml:space="preserve"> </w:t>
        </w:r>
        <w:r w:rsidRPr="005C05E4">
          <w:rPr>
            <w:rStyle w:val="Hyperlink"/>
            <w:rFonts w:hint="eastAsia"/>
            <w:noProof/>
            <w:rtl/>
          </w:rPr>
          <w:t>مرحوم</w:t>
        </w:r>
        <w:r w:rsidRPr="005C05E4">
          <w:rPr>
            <w:rStyle w:val="Hyperlink"/>
            <w:noProof/>
            <w:rtl/>
          </w:rPr>
          <w:t xml:space="preserve"> </w:t>
        </w:r>
        <w:r w:rsidRPr="005C05E4">
          <w:rPr>
            <w:rStyle w:val="Hyperlink"/>
            <w:rFonts w:hint="eastAsia"/>
            <w:noProof/>
            <w:rtl/>
          </w:rPr>
          <w:t>ش</w:t>
        </w:r>
        <w:r w:rsidRPr="005C05E4">
          <w:rPr>
            <w:rStyle w:val="Hyperlink"/>
            <w:rFonts w:hint="cs"/>
            <w:noProof/>
            <w:rtl/>
          </w:rPr>
          <w:t>ی</w:t>
        </w:r>
        <w:r w:rsidRPr="005C05E4">
          <w:rPr>
            <w:rStyle w:val="Hyperlink"/>
            <w:rFonts w:hint="eastAsia"/>
            <w:noProof/>
            <w:rtl/>
          </w:rPr>
          <w:t>خ</w:t>
        </w:r>
        <w:r w:rsidRPr="005C05E4">
          <w:rPr>
            <w:rStyle w:val="Hyperlink"/>
            <w:noProof/>
            <w:rtl/>
          </w:rPr>
          <w:t xml:space="preserve"> </w:t>
        </w:r>
        <w:r w:rsidRPr="005C05E4">
          <w:rPr>
            <w:rStyle w:val="Hyperlink"/>
            <w:rFonts w:hint="eastAsia"/>
            <w:noProof/>
            <w:rtl/>
          </w:rPr>
          <w:t>ره</w:t>
        </w:r>
        <w:r w:rsidRPr="005C05E4">
          <w:rPr>
            <w:rStyle w:val="Hyperlink"/>
            <w:noProof/>
            <w:rtl/>
          </w:rPr>
          <w:t xml:space="preserve"> </w:t>
        </w:r>
        <w:r w:rsidRPr="005C05E4">
          <w:rPr>
            <w:rStyle w:val="Hyperlink"/>
            <w:rFonts w:hint="eastAsia"/>
            <w:noProof/>
            <w:rtl/>
          </w:rPr>
          <w:t>بر</w:t>
        </w:r>
        <w:r w:rsidRPr="005C05E4">
          <w:rPr>
            <w:rStyle w:val="Hyperlink"/>
            <w:noProof/>
            <w:rtl/>
          </w:rPr>
          <w:t xml:space="preserve"> </w:t>
        </w:r>
        <w:r w:rsidRPr="005C05E4">
          <w:rPr>
            <w:rStyle w:val="Hyperlink"/>
            <w:rFonts w:hint="eastAsia"/>
            <w:noProof/>
            <w:rtl/>
          </w:rPr>
          <w:t>استناد</w:t>
        </w:r>
        <w:r w:rsidRPr="005C05E4">
          <w:rPr>
            <w:rStyle w:val="Hyperlink"/>
            <w:noProof/>
            <w:rtl/>
          </w:rPr>
          <w:t xml:space="preserve"> </w:t>
        </w:r>
        <w:r w:rsidRPr="005C05E4">
          <w:rPr>
            <w:rStyle w:val="Hyperlink"/>
            <w:rFonts w:hint="eastAsia"/>
            <w:noProof/>
            <w:rtl/>
          </w:rPr>
          <w:t>فعل</w:t>
        </w:r>
        <w:r w:rsidRPr="005C05E4">
          <w:rPr>
            <w:rStyle w:val="Hyperlink"/>
            <w:noProof/>
            <w:rtl/>
          </w:rPr>
          <w:t xml:space="preserve"> </w:t>
        </w:r>
        <w:r w:rsidRPr="005C05E4">
          <w:rPr>
            <w:rStyle w:val="Hyperlink"/>
            <w:rFonts w:hint="eastAsia"/>
            <w:noProof/>
            <w:rtl/>
          </w:rPr>
          <w:t>به</w:t>
        </w:r>
        <w:r w:rsidRPr="005C05E4">
          <w:rPr>
            <w:rStyle w:val="Hyperlink"/>
            <w:noProof/>
            <w:rtl/>
          </w:rPr>
          <w:t xml:space="preserve"> </w:t>
        </w:r>
        <w:r w:rsidRPr="005C05E4">
          <w:rPr>
            <w:rStyle w:val="Hyperlink"/>
            <w:rFonts w:hint="eastAsia"/>
            <w:noProof/>
            <w:rtl/>
          </w:rPr>
          <w:t>مکرِه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503289174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212E9" w:rsidRDefault="00D212E9" w:rsidP="00D212E9">
      <w:pPr>
        <w:pStyle w:val="TOC5"/>
        <w:tabs>
          <w:tab w:val="right" w:leader="dot" w:pos="10194"/>
        </w:tabs>
        <w:rPr>
          <w:rFonts w:asciiTheme="minorHAnsi" w:eastAsiaTheme="minorEastAsia" w:hAnsiTheme="minorHAnsi" w:cstheme="minorBidi"/>
          <w:bCs w:val="0"/>
          <w:noProof/>
          <w:color w:val="auto"/>
          <w:szCs w:val="22"/>
          <w:rtl/>
        </w:rPr>
      </w:pPr>
      <w:hyperlink w:anchor="_Toc503289175" w:history="1">
        <w:r w:rsidRPr="005C05E4">
          <w:rPr>
            <w:rStyle w:val="Hyperlink"/>
            <w:rFonts w:hint="eastAsia"/>
            <w:noProof/>
            <w:rtl/>
          </w:rPr>
          <w:t>استدلال</w:t>
        </w:r>
        <w:r w:rsidRPr="005C05E4">
          <w:rPr>
            <w:rStyle w:val="Hyperlink"/>
            <w:noProof/>
            <w:rtl/>
          </w:rPr>
          <w:t xml:space="preserve"> </w:t>
        </w:r>
        <w:r w:rsidRPr="005C05E4">
          <w:rPr>
            <w:rStyle w:val="Hyperlink"/>
            <w:rFonts w:hint="eastAsia"/>
            <w:noProof/>
            <w:rtl/>
          </w:rPr>
          <w:t>به</w:t>
        </w:r>
        <w:r w:rsidRPr="005C05E4">
          <w:rPr>
            <w:rStyle w:val="Hyperlink"/>
            <w:noProof/>
            <w:rtl/>
          </w:rPr>
          <w:t xml:space="preserve"> </w:t>
        </w:r>
        <w:r w:rsidRPr="005C05E4">
          <w:rPr>
            <w:rStyle w:val="Hyperlink"/>
            <w:rFonts w:hint="eastAsia"/>
            <w:noProof/>
            <w:rtl/>
          </w:rPr>
          <w:t>فحوا</w:t>
        </w:r>
        <w:r w:rsidRPr="005C05E4">
          <w:rPr>
            <w:rStyle w:val="Hyperlink"/>
            <w:rFonts w:hint="cs"/>
            <w:noProof/>
            <w:rtl/>
          </w:rPr>
          <w:t>ی</w:t>
        </w:r>
        <w:r w:rsidRPr="005C05E4">
          <w:rPr>
            <w:rStyle w:val="Hyperlink"/>
            <w:noProof/>
            <w:rtl/>
          </w:rPr>
          <w:t xml:space="preserve"> </w:t>
        </w:r>
        <w:r w:rsidRPr="005C05E4">
          <w:rPr>
            <w:rStyle w:val="Hyperlink"/>
            <w:rFonts w:hint="eastAsia"/>
            <w:noProof/>
            <w:rtl/>
          </w:rPr>
          <w:t>حکم</w:t>
        </w:r>
        <w:r w:rsidRPr="005C05E4">
          <w:rPr>
            <w:rStyle w:val="Hyperlink"/>
            <w:noProof/>
            <w:rtl/>
          </w:rPr>
          <w:t xml:space="preserve"> </w:t>
        </w:r>
        <w:r w:rsidRPr="005C05E4">
          <w:rPr>
            <w:rStyle w:val="Hyperlink"/>
            <w:rFonts w:hint="eastAsia"/>
            <w:noProof/>
            <w:rtl/>
          </w:rPr>
          <w:t>حبس</w:t>
        </w:r>
        <w:r w:rsidRPr="005C05E4">
          <w:rPr>
            <w:rStyle w:val="Hyperlink"/>
            <w:noProof/>
            <w:rtl/>
          </w:rPr>
          <w:t xml:space="preserve"> </w:t>
        </w:r>
        <w:r w:rsidRPr="005C05E4">
          <w:rPr>
            <w:rStyle w:val="Hyperlink"/>
            <w:rFonts w:hint="eastAsia"/>
            <w:noProof/>
            <w:rtl/>
          </w:rPr>
          <w:t>در</w:t>
        </w:r>
        <w:r w:rsidRPr="005C05E4">
          <w:rPr>
            <w:rStyle w:val="Hyperlink"/>
            <w:noProof/>
            <w:rtl/>
          </w:rPr>
          <w:t xml:space="preserve"> </w:t>
        </w:r>
        <w:r w:rsidRPr="005C05E4">
          <w:rPr>
            <w:rStyle w:val="Hyperlink"/>
            <w:rFonts w:hint="eastAsia"/>
            <w:noProof/>
            <w:rtl/>
          </w:rPr>
          <w:t>روا</w:t>
        </w:r>
        <w:r w:rsidRPr="005C05E4">
          <w:rPr>
            <w:rStyle w:val="Hyperlink"/>
            <w:rFonts w:hint="cs"/>
            <w:noProof/>
            <w:rtl/>
          </w:rPr>
          <w:t>ی</w:t>
        </w:r>
        <w:r w:rsidRPr="005C05E4">
          <w:rPr>
            <w:rStyle w:val="Hyperlink"/>
            <w:rFonts w:hint="eastAsia"/>
            <w:noProof/>
            <w:rtl/>
          </w:rPr>
          <w:t>ت</w:t>
        </w:r>
        <w:r w:rsidRPr="005C05E4">
          <w:rPr>
            <w:rStyle w:val="Hyperlink"/>
            <w:noProof/>
            <w:rtl/>
          </w:rPr>
          <w:t xml:space="preserve"> </w:t>
        </w:r>
        <w:r w:rsidRPr="005C05E4">
          <w:rPr>
            <w:rStyle w:val="Hyperlink"/>
            <w:rFonts w:hint="eastAsia"/>
            <w:noProof/>
            <w:rtl/>
          </w:rPr>
          <w:t>زراره</w:t>
        </w:r>
        <w:r w:rsidRPr="005C05E4">
          <w:rPr>
            <w:rStyle w:val="Hyperlink"/>
            <w:noProof/>
            <w:rtl/>
          </w:rPr>
          <w:t xml:space="preserve"> </w:t>
        </w:r>
        <w:r w:rsidRPr="005C05E4">
          <w:rPr>
            <w:rStyle w:val="Hyperlink"/>
            <w:rFonts w:hint="eastAsia"/>
            <w:noProof/>
            <w:rtl/>
          </w:rPr>
          <w:t>در</w:t>
        </w:r>
        <w:r w:rsidRPr="005C05E4">
          <w:rPr>
            <w:rStyle w:val="Hyperlink"/>
            <w:noProof/>
            <w:rtl/>
          </w:rPr>
          <w:t xml:space="preserve"> </w:t>
        </w:r>
        <w:r w:rsidRPr="005C05E4">
          <w:rPr>
            <w:rStyle w:val="Hyperlink"/>
            <w:rFonts w:hint="eastAsia"/>
            <w:noProof/>
            <w:rtl/>
          </w:rPr>
          <w:t>فرض</w:t>
        </w:r>
        <w:r w:rsidRPr="005C05E4">
          <w:rPr>
            <w:rStyle w:val="Hyperlink"/>
            <w:noProof/>
            <w:rtl/>
          </w:rPr>
          <w:t xml:space="preserve"> </w:t>
        </w:r>
        <w:r w:rsidRPr="005C05E4">
          <w:rPr>
            <w:rStyle w:val="Hyperlink"/>
            <w:rFonts w:hint="eastAsia"/>
            <w:noProof/>
            <w:rtl/>
          </w:rPr>
          <w:t>امر</w:t>
        </w:r>
        <w:r w:rsidRPr="005C05E4">
          <w:rPr>
            <w:rStyle w:val="Hyperlink"/>
            <w:noProof/>
            <w:rtl/>
          </w:rPr>
          <w:t xml:space="preserve"> </w:t>
        </w:r>
        <w:r w:rsidRPr="005C05E4">
          <w:rPr>
            <w:rStyle w:val="Hyperlink"/>
            <w:rFonts w:hint="eastAsia"/>
            <w:noProof/>
            <w:rtl/>
          </w:rPr>
          <w:t>به</w:t>
        </w:r>
        <w:r w:rsidRPr="005C05E4">
          <w:rPr>
            <w:rStyle w:val="Hyperlink"/>
            <w:noProof/>
            <w:rtl/>
          </w:rPr>
          <w:t xml:space="preserve"> </w:t>
        </w:r>
        <w:r w:rsidRPr="005C05E4">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503289175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212E9" w:rsidRDefault="00D212E9" w:rsidP="00D212E9">
      <w:pPr>
        <w:pStyle w:val="TOC6"/>
        <w:tabs>
          <w:tab w:val="right" w:leader="dot" w:pos="10194"/>
        </w:tabs>
        <w:rPr>
          <w:rFonts w:asciiTheme="minorHAnsi" w:eastAsiaTheme="minorEastAsia" w:hAnsiTheme="minorHAnsi" w:cstheme="minorBidi"/>
          <w:bCs w:val="0"/>
          <w:noProof/>
          <w:color w:val="auto"/>
          <w:szCs w:val="22"/>
          <w:rtl/>
        </w:rPr>
      </w:pPr>
      <w:hyperlink w:anchor="_Toc503289176" w:history="1">
        <w:r w:rsidRPr="005C05E4">
          <w:rPr>
            <w:rStyle w:val="Hyperlink"/>
            <w:rFonts w:hint="eastAsia"/>
            <w:noProof/>
            <w:rtl/>
          </w:rPr>
          <w:t>استدلال</w:t>
        </w:r>
        <w:r w:rsidRPr="005C05E4">
          <w:rPr>
            <w:rStyle w:val="Hyperlink"/>
            <w:noProof/>
            <w:rtl/>
          </w:rPr>
          <w:t xml:space="preserve"> </w:t>
        </w:r>
        <w:r w:rsidRPr="005C05E4">
          <w:rPr>
            <w:rStyle w:val="Hyperlink"/>
            <w:rFonts w:hint="eastAsia"/>
            <w:noProof/>
            <w:rtl/>
          </w:rPr>
          <w:t>به</w:t>
        </w:r>
        <w:r w:rsidRPr="005C05E4">
          <w:rPr>
            <w:rStyle w:val="Hyperlink"/>
            <w:noProof/>
            <w:rtl/>
          </w:rPr>
          <w:t xml:space="preserve"> </w:t>
        </w:r>
        <w:r w:rsidRPr="005C05E4">
          <w:rPr>
            <w:rStyle w:val="Hyperlink"/>
            <w:rFonts w:hint="eastAsia"/>
            <w:noProof/>
            <w:rtl/>
          </w:rPr>
          <w:t>عدم</w:t>
        </w:r>
        <w:r w:rsidRPr="005C05E4">
          <w:rPr>
            <w:rStyle w:val="Hyperlink"/>
            <w:noProof/>
            <w:rtl/>
          </w:rPr>
          <w:t xml:space="preserve"> </w:t>
        </w:r>
        <w:r w:rsidRPr="005C05E4">
          <w:rPr>
            <w:rStyle w:val="Hyperlink"/>
            <w:rFonts w:hint="eastAsia"/>
            <w:noProof/>
            <w:rtl/>
          </w:rPr>
          <w:t>فرق</w:t>
        </w:r>
        <w:r w:rsidRPr="005C05E4">
          <w:rPr>
            <w:rStyle w:val="Hyperlink"/>
            <w:noProof/>
            <w:rtl/>
          </w:rPr>
          <w:t xml:space="preserve"> </w:t>
        </w:r>
        <w:r w:rsidRPr="005C05E4">
          <w:rPr>
            <w:rStyle w:val="Hyperlink"/>
            <w:rFonts w:hint="eastAsia"/>
            <w:noProof/>
            <w:rtl/>
          </w:rPr>
          <w:t>ب</w:t>
        </w:r>
        <w:r w:rsidRPr="005C05E4">
          <w:rPr>
            <w:rStyle w:val="Hyperlink"/>
            <w:rFonts w:hint="cs"/>
            <w:noProof/>
            <w:rtl/>
          </w:rPr>
          <w:t>ی</w:t>
        </w:r>
        <w:r w:rsidRPr="005C05E4">
          <w:rPr>
            <w:rStyle w:val="Hyperlink"/>
            <w:rFonts w:hint="eastAsia"/>
            <w:noProof/>
            <w:rtl/>
          </w:rPr>
          <w:t>ن</w:t>
        </w:r>
        <w:r w:rsidRPr="005C05E4">
          <w:rPr>
            <w:rStyle w:val="Hyperlink"/>
            <w:noProof/>
            <w:rtl/>
          </w:rPr>
          <w:t xml:space="preserve"> </w:t>
        </w:r>
        <w:r w:rsidRPr="005C05E4">
          <w:rPr>
            <w:rStyle w:val="Hyperlink"/>
            <w:rFonts w:hint="eastAsia"/>
            <w:noProof/>
            <w:rtl/>
          </w:rPr>
          <w:t>اکراه</w:t>
        </w:r>
        <w:r w:rsidRPr="005C05E4">
          <w:rPr>
            <w:rStyle w:val="Hyperlink"/>
            <w:noProof/>
            <w:rtl/>
          </w:rPr>
          <w:t xml:space="preserve"> </w:t>
        </w:r>
        <w:r w:rsidRPr="005C05E4">
          <w:rPr>
            <w:rStyle w:val="Hyperlink"/>
            <w:rFonts w:hint="eastAsia"/>
            <w:noProof/>
            <w:rtl/>
          </w:rPr>
          <w:t>بر</w:t>
        </w:r>
        <w:r w:rsidRPr="005C05E4">
          <w:rPr>
            <w:rStyle w:val="Hyperlink"/>
            <w:noProof/>
            <w:rtl/>
          </w:rPr>
          <w:t xml:space="preserve"> </w:t>
        </w:r>
        <w:r w:rsidRPr="005C05E4">
          <w:rPr>
            <w:rStyle w:val="Hyperlink"/>
            <w:rFonts w:hint="eastAsia"/>
            <w:noProof/>
            <w:rtl/>
          </w:rPr>
          <w:t>صب</w:t>
        </w:r>
        <w:r w:rsidRPr="005C05E4">
          <w:rPr>
            <w:rStyle w:val="Hyperlink"/>
            <w:rFonts w:hint="cs"/>
            <w:noProof/>
            <w:rtl/>
          </w:rPr>
          <w:t>ی</w:t>
        </w:r>
        <w:r w:rsidRPr="005C05E4">
          <w:rPr>
            <w:rStyle w:val="Hyperlink"/>
            <w:noProof/>
            <w:rtl/>
          </w:rPr>
          <w:t xml:space="preserve"> </w:t>
        </w:r>
        <w:r w:rsidRPr="005C05E4">
          <w:rPr>
            <w:rStyle w:val="Hyperlink"/>
            <w:rFonts w:hint="eastAsia"/>
            <w:noProof/>
            <w:rtl/>
          </w:rPr>
          <w:t>و</w:t>
        </w:r>
        <w:r w:rsidRPr="005C05E4">
          <w:rPr>
            <w:rStyle w:val="Hyperlink"/>
            <w:noProof/>
            <w:rtl/>
          </w:rPr>
          <w:t xml:space="preserve"> </w:t>
        </w:r>
        <w:r w:rsidRPr="005C05E4">
          <w:rPr>
            <w:rStyle w:val="Hyperlink"/>
            <w:rFonts w:hint="eastAsia"/>
            <w:noProof/>
            <w:rtl/>
          </w:rPr>
          <w:t>امر</w:t>
        </w:r>
        <w:r w:rsidRPr="005C05E4">
          <w:rPr>
            <w:rStyle w:val="Hyperlink"/>
            <w:noProof/>
            <w:rtl/>
          </w:rPr>
          <w:t xml:space="preserve"> </w:t>
        </w:r>
        <w:r w:rsidRPr="005C05E4">
          <w:rPr>
            <w:rStyle w:val="Hyperlink"/>
            <w:rFonts w:hint="eastAsia"/>
            <w:noProof/>
            <w:rtl/>
          </w:rPr>
          <w:t>به</w:t>
        </w:r>
        <w:r w:rsidRPr="005C05E4">
          <w:rPr>
            <w:rStyle w:val="Hyperlink"/>
            <w:noProof/>
            <w:rtl/>
          </w:rPr>
          <w:t xml:space="preserve"> </w:t>
        </w:r>
        <w:r w:rsidRPr="005C05E4">
          <w:rPr>
            <w:rStyle w:val="Hyperlink"/>
            <w:rFonts w:hint="eastAsia"/>
            <w:noProof/>
            <w:rtl/>
          </w:rPr>
          <w:t>بالغ</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503289176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D212E9" w:rsidRDefault="00D212E9" w:rsidP="00D212E9">
      <w:pPr>
        <w:pStyle w:val="TOC5"/>
        <w:tabs>
          <w:tab w:val="right" w:leader="dot" w:pos="10194"/>
        </w:tabs>
        <w:rPr>
          <w:rFonts w:asciiTheme="minorHAnsi" w:eastAsiaTheme="minorEastAsia" w:hAnsiTheme="minorHAnsi" w:cstheme="minorBidi"/>
          <w:bCs w:val="0"/>
          <w:noProof/>
          <w:color w:val="auto"/>
          <w:szCs w:val="22"/>
          <w:rtl/>
        </w:rPr>
      </w:pPr>
      <w:hyperlink w:anchor="_Toc503289177" w:history="1">
        <w:r w:rsidRPr="005C05E4">
          <w:rPr>
            <w:rStyle w:val="Hyperlink"/>
            <w:rFonts w:hint="eastAsia"/>
            <w:noProof/>
            <w:rtl/>
          </w:rPr>
          <w:t>عدم</w:t>
        </w:r>
        <w:r w:rsidRPr="005C05E4">
          <w:rPr>
            <w:rStyle w:val="Hyperlink"/>
            <w:noProof/>
            <w:rtl/>
          </w:rPr>
          <w:t xml:space="preserve"> </w:t>
        </w:r>
        <w:r w:rsidRPr="005C05E4">
          <w:rPr>
            <w:rStyle w:val="Hyperlink"/>
            <w:rFonts w:hint="eastAsia"/>
            <w:noProof/>
            <w:rtl/>
          </w:rPr>
          <w:t>جر</w:t>
        </w:r>
        <w:r w:rsidRPr="005C05E4">
          <w:rPr>
            <w:rStyle w:val="Hyperlink"/>
            <w:rFonts w:hint="cs"/>
            <w:noProof/>
            <w:rtl/>
          </w:rPr>
          <w:t>ی</w:t>
        </w:r>
        <w:r w:rsidRPr="005C05E4">
          <w:rPr>
            <w:rStyle w:val="Hyperlink"/>
            <w:rFonts w:hint="eastAsia"/>
            <w:noProof/>
            <w:rtl/>
          </w:rPr>
          <w:t>ان</w:t>
        </w:r>
        <w:r w:rsidRPr="005C05E4">
          <w:rPr>
            <w:rStyle w:val="Hyperlink"/>
            <w:noProof/>
            <w:rtl/>
          </w:rPr>
          <w:t xml:space="preserve"> </w:t>
        </w:r>
        <w:r w:rsidRPr="005C05E4">
          <w:rPr>
            <w:rStyle w:val="Hyperlink"/>
            <w:rFonts w:hint="eastAsia"/>
            <w:noProof/>
            <w:rtl/>
          </w:rPr>
          <w:t>استدلال</w:t>
        </w:r>
        <w:r w:rsidRPr="005C05E4">
          <w:rPr>
            <w:rStyle w:val="Hyperlink"/>
            <w:noProof/>
            <w:rtl/>
          </w:rPr>
          <w:t xml:space="preserve"> </w:t>
        </w:r>
        <w:r w:rsidRPr="005C05E4">
          <w:rPr>
            <w:rStyle w:val="Hyperlink"/>
            <w:rFonts w:hint="eastAsia"/>
            <w:noProof/>
            <w:rtl/>
          </w:rPr>
          <w:t>به</w:t>
        </w:r>
        <w:r w:rsidRPr="005C05E4">
          <w:rPr>
            <w:rStyle w:val="Hyperlink"/>
            <w:noProof/>
            <w:rtl/>
          </w:rPr>
          <w:t xml:space="preserve"> </w:t>
        </w:r>
        <w:r w:rsidRPr="005C05E4">
          <w:rPr>
            <w:rStyle w:val="Hyperlink"/>
            <w:rFonts w:hint="eastAsia"/>
            <w:noProof/>
            <w:rtl/>
          </w:rPr>
          <w:t>فحو</w:t>
        </w:r>
        <w:r w:rsidRPr="005C05E4">
          <w:rPr>
            <w:rStyle w:val="Hyperlink"/>
            <w:rFonts w:hint="cs"/>
            <w:noProof/>
            <w:rtl/>
          </w:rPr>
          <w:t>ی</w:t>
        </w:r>
        <w:r w:rsidRPr="005C05E4">
          <w:rPr>
            <w:rStyle w:val="Hyperlink"/>
            <w:noProof/>
            <w:rtl/>
          </w:rPr>
          <w:t xml:space="preserve"> </w:t>
        </w:r>
        <w:r w:rsidRPr="005C05E4">
          <w:rPr>
            <w:rStyle w:val="Hyperlink"/>
            <w:rFonts w:hint="eastAsia"/>
            <w:noProof/>
            <w:rtl/>
          </w:rPr>
          <w:t>در</w:t>
        </w:r>
        <w:r w:rsidRPr="005C05E4">
          <w:rPr>
            <w:rStyle w:val="Hyperlink"/>
            <w:noProof/>
            <w:rtl/>
          </w:rPr>
          <w:t xml:space="preserve"> </w:t>
        </w:r>
        <w:r w:rsidRPr="005C05E4">
          <w:rPr>
            <w:rStyle w:val="Hyperlink"/>
            <w:rFonts w:hint="eastAsia"/>
            <w:noProof/>
            <w:rtl/>
          </w:rPr>
          <w:t>مقام</w:t>
        </w:r>
        <w:r w:rsidRPr="005C05E4">
          <w:rPr>
            <w:rStyle w:val="Hyperlink"/>
            <w:noProof/>
            <w:rtl/>
          </w:rPr>
          <w:t xml:space="preserve"> </w:t>
        </w:r>
        <w:r w:rsidRPr="005C05E4">
          <w:rPr>
            <w:rStyle w:val="Hyperlink"/>
            <w:rFonts w:hint="eastAsia"/>
            <w:noProof/>
            <w:rtl/>
          </w:rPr>
          <w:t>بر</w:t>
        </w:r>
        <w:r w:rsidRPr="005C05E4">
          <w:rPr>
            <w:rStyle w:val="Hyperlink"/>
            <w:noProof/>
            <w:rtl/>
          </w:rPr>
          <w:t xml:space="preserve"> </w:t>
        </w:r>
        <w:r w:rsidRPr="005C05E4">
          <w:rPr>
            <w:rStyle w:val="Hyperlink"/>
            <w:rFonts w:hint="eastAsia"/>
            <w:noProof/>
            <w:rtl/>
          </w:rPr>
          <w:t>اساس</w:t>
        </w:r>
        <w:r w:rsidRPr="005C05E4">
          <w:rPr>
            <w:rStyle w:val="Hyperlink"/>
            <w:noProof/>
            <w:rtl/>
          </w:rPr>
          <w:t xml:space="preserve"> </w:t>
        </w:r>
        <w:r w:rsidRPr="005C05E4">
          <w:rPr>
            <w:rStyle w:val="Hyperlink"/>
            <w:rFonts w:hint="eastAsia"/>
            <w:noProof/>
            <w:rtl/>
          </w:rPr>
          <w:t>مقتضا</w:t>
        </w:r>
        <w:r w:rsidRPr="005C05E4">
          <w:rPr>
            <w:rStyle w:val="Hyperlink"/>
            <w:rFonts w:hint="cs"/>
            <w:noProof/>
            <w:rtl/>
          </w:rPr>
          <w:t>ی</w:t>
        </w:r>
        <w:r w:rsidRPr="005C05E4">
          <w:rPr>
            <w:rStyle w:val="Hyperlink"/>
            <w:noProof/>
            <w:rtl/>
          </w:rPr>
          <w:t xml:space="preserve"> </w:t>
        </w:r>
        <w:r w:rsidRPr="005C05E4">
          <w:rPr>
            <w:rStyle w:val="Hyperlink"/>
            <w:rFonts w:hint="eastAsia"/>
            <w:noProof/>
            <w:rtl/>
          </w:rPr>
          <w:t>قاعده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503289177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D212E9"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1A63FD">
        <w:rPr>
          <w:rFonts w:hint="cs"/>
          <w:rtl/>
        </w:rPr>
        <w:t>قتل</w:t>
      </w:r>
      <w:r w:rsidR="001A63FD">
        <w:rPr>
          <w:rtl/>
        </w:rPr>
        <w:t xml:space="preserve"> </w:t>
      </w:r>
      <w:r w:rsidR="001A63FD">
        <w:rPr>
          <w:rFonts w:hint="cs"/>
          <w:rtl/>
        </w:rPr>
        <w:t>به</w:t>
      </w:r>
      <w:r w:rsidR="001A63FD">
        <w:rPr>
          <w:rtl/>
        </w:rPr>
        <w:t xml:space="preserve"> </w:t>
      </w:r>
      <w:r w:rsidR="001A63FD">
        <w:rPr>
          <w:rFonts w:hint="cs"/>
          <w:rtl/>
        </w:rPr>
        <w:t>تسبیب</w:t>
      </w:r>
      <w:r w:rsidR="001A63FD">
        <w:rPr>
          <w:rtl/>
        </w:rPr>
        <w:t>/</w:t>
      </w:r>
      <w:r w:rsidR="001A63FD">
        <w:rPr>
          <w:rFonts w:hint="cs"/>
          <w:rtl/>
        </w:rPr>
        <w:t>مراتب</w:t>
      </w:r>
      <w:r w:rsidR="001A63FD">
        <w:rPr>
          <w:rtl/>
        </w:rPr>
        <w:t xml:space="preserve"> </w:t>
      </w:r>
      <w:r w:rsidR="001A63FD">
        <w:rPr>
          <w:rFonts w:hint="cs"/>
          <w:rtl/>
        </w:rPr>
        <w:t>تسبیب</w:t>
      </w:r>
      <w:r w:rsidR="001A63FD">
        <w:rPr>
          <w:rtl/>
        </w:rPr>
        <w:t>/</w:t>
      </w:r>
      <w:r w:rsidR="001A63FD">
        <w:rPr>
          <w:rFonts w:hint="cs"/>
          <w:rtl/>
        </w:rPr>
        <w:t>مرتبه</w:t>
      </w:r>
      <w:r w:rsidR="001A63FD">
        <w:rPr>
          <w:rtl/>
        </w:rPr>
        <w:t xml:space="preserve"> </w:t>
      </w:r>
      <w:r w:rsidR="001A63FD">
        <w:rPr>
          <w:rFonts w:hint="cs"/>
          <w:rtl/>
        </w:rPr>
        <w:t>چهارم</w:t>
      </w:r>
      <w:r w:rsidR="001A63FD">
        <w:rPr>
          <w:rtl/>
        </w:rPr>
        <w:t>/</w:t>
      </w:r>
      <w:r w:rsidR="001A63FD">
        <w:rPr>
          <w:rFonts w:hint="cs"/>
          <w:rtl/>
        </w:rPr>
        <w:t>صورت</w:t>
      </w:r>
      <w:r w:rsidR="001A63FD">
        <w:rPr>
          <w:rtl/>
        </w:rPr>
        <w:t xml:space="preserve"> </w:t>
      </w:r>
      <w:r w:rsidR="001A63FD">
        <w:rPr>
          <w:rFonts w:hint="cs"/>
          <w:rtl/>
        </w:rPr>
        <w:t>سوم</w:t>
      </w:r>
      <w:r w:rsidR="001A63FD">
        <w:rPr>
          <w:rtl/>
        </w:rPr>
        <w:t xml:space="preserve"> (</w:t>
      </w:r>
      <w:r w:rsidR="001A63FD">
        <w:rPr>
          <w:rFonts w:hint="cs"/>
          <w:rtl/>
        </w:rPr>
        <w:t>اکراه</w:t>
      </w:r>
      <w:r w:rsidR="001A63FD">
        <w:rPr>
          <w:rtl/>
        </w:rPr>
        <w:t>)</w:t>
      </w:r>
      <w:r w:rsidR="00025B70">
        <w:rPr>
          <w:rFonts w:hint="cs"/>
          <w:rtl/>
        </w:rPr>
        <w:t xml:space="preserve"> </w:t>
      </w:r>
      <w:r w:rsidR="00386C11" w:rsidRPr="00A6366F">
        <w:rPr>
          <w:rFonts w:hint="cs"/>
          <w:rtl/>
        </w:rPr>
        <w:t>/</w:t>
      </w:r>
      <w:bookmarkStart w:id="1" w:name="BokSabj_d"/>
      <w:bookmarkEnd w:id="1"/>
      <w:r w:rsidR="001A63FD">
        <w:rPr>
          <w:rFonts w:hint="cs"/>
          <w:rtl/>
        </w:rPr>
        <w:t>قتل</w:t>
      </w:r>
      <w:r w:rsidR="001A63FD">
        <w:rPr>
          <w:rtl/>
        </w:rPr>
        <w:t xml:space="preserve"> </w:t>
      </w:r>
      <w:r w:rsidR="001A63FD">
        <w:rPr>
          <w:rFonts w:hint="cs"/>
          <w:rtl/>
        </w:rPr>
        <w:t>عمد</w:t>
      </w:r>
      <w:r w:rsidR="00386C11" w:rsidRPr="00A6366F">
        <w:rPr>
          <w:rFonts w:hint="cs"/>
          <w:rtl/>
        </w:rPr>
        <w:t xml:space="preserve"> /</w:t>
      </w:r>
      <w:bookmarkStart w:id="2" w:name="Bokkolli"/>
      <w:bookmarkEnd w:id="2"/>
      <w:r w:rsidR="001A63FD">
        <w:rPr>
          <w:rFonts w:hint="cs"/>
          <w:rtl/>
        </w:rPr>
        <w:t>کتاب</w:t>
      </w:r>
      <w:r w:rsidR="001A63FD">
        <w:rPr>
          <w:rtl/>
        </w:rPr>
        <w:t xml:space="preserve"> </w:t>
      </w:r>
      <w:r w:rsidR="001A63FD">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D212E9" w:rsidP="003A6148">
      <w:pPr>
        <w:pBdr>
          <w:bottom w:val="double" w:sz="6" w:space="1" w:color="auto"/>
        </w:pBdr>
      </w:pPr>
      <w:r>
        <w:rPr>
          <w:rFonts w:hint="cs"/>
          <w:rtl/>
        </w:rPr>
        <w:t xml:space="preserve">بحث </w:t>
      </w:r>
      <w:r w:rsidR="000E5159">
        <w:rPr>
          <w:rFonts w:hint="cs"/>
          <w:rtl/>
        </w:rPr>
        <w:t>در بررسی و بیان مراتب تسبیب به</w:t>
      </w:r>
      <w:r>
        <w:rPr>
          <w:rFonts w:hint="cs"/>
          <w:rtl/>
        </w:rPr>
        <w:t xml:space="preserve"> چهارمین مرتبه قتل به تسبیب و صورت سوم از آن؛ یعنی، </w:t>
      </w:r>
      <w:r w:rsidR="000E5159">
        <w:rPr>
          <w:rFonts w:hint="cs"/>
          <w:rtl/>
        </w:rPr>
        <w:t>فرض اکراه رسید.</w:t>
      </w:r>
      <w:bookmarkStart w:id="3" w:name="_GoBack"/>
      <w:bookmarkEnd w:id="3"/>
      <w:r w:rsidR="000E5159">
        <w:rPr>
          <w:rFonts w:hint="cs"/>
          <w:rtl/>
        </w:rPr>
        <w:t xml:space="preserve">  </w:t>
      </w:r>
      <w:r>
        <w:rPr>
          <w:rFonts w:hint="cs"/>
          <w:rtl/>
        </w:rPr>
        <w:t xml:space="preserve"> </w:t>
      </w:r>
    </w:p>
    <w:p w:rsidR="00582ED4" w:rsidRPr="00582ED4" w:rsidRDefault="00582ED4" w:rsidP="00582ED4">
      <w:pPr>
        <w:rPr>
          <w:rtl/>
        </w:rPr>
      </w:pPr>
      <w:r w:rsidRPr="00582ED4">
        <w:rPr>
          <w:rtl/>
        </w:rPr>
        <w:t xml:space="preserve">بحث در </w:t>
      </w:r>
      <w:r>
        <w:rPr>
          <w:rFonts w:hint="cs"/>
          <w:rtl/>
        </w:rPr>
        <w:t xml:space="preserve">فرض </w:t>
      </w:r>
      <w:r w:rsidRPr="00582ED4">
        <w:rPr>
          <w:rtl/>
        </w:rPr>
        <w:t>اکراه بر قتل</w:t>
      </w:r>
      <w:r>
        <w:rPr>
          <w:rFonts w:hint="cs"/>
          <w:rtl/>
        </w:rPr>
        <w:t xml:space="preserve"> بود که بیان شد</w:t>
      </w:r>
      <w:r w:rsidRPr="00582ED4">
        <w:rPr>
          <w:rtl/>
        </w:rPr>
        <w:t xml:space="preserve"> </w:t>
      </w:r>
      <w:r>
        <w:rPr>
          <w:rFonts w:hint="cs"/>
          <w:rtl/>
        </w:rPr>
        <w:t xml:space="preserve">به طور کلی </w:t>
      </w:r>
      <w:r w:rsidRPr="00582ED4">
        <w:rPr>
          <w:rtl/>
        </w:rPr>
        <w:t>مشهور</w:t>
      </w:r>
      <w:r>
        <w:rPr>
          <w:rFonts w:hint="cs"/>
          <w:rtl/>
        </w:rPr>
        <w:t xml:space="preserve"> فقهاء،</w:t>
      </w:r>
      <w:r w:rsidRPr="00582ED4">
        <w:rPr>
          <w:rtl/>
        </w:rPr>
        <w:t xml:space="preserve"> این اکراه را مجوز قتل نمی دانند بر خلاف مرحوم آقای خویی</w:t>
      </w:r>
      <w:r>
        <w:rPr>
          <w:rFonts w:hint="cs"/>
          <w:rtl/>
        </w:rPr>
        <w:t xml:space="preserve"> ره </w:t>
      </w:r>
      <w:r w:rsidRPr="00582ED4">
        <w:rPr>
          <w:rtl/>
        </w:rPr>
        <w:t xml:space="preserve"> و میرزا</w:t>
      </w:r>
      <w:r>
        <w:rPr>
          <w:rFonts w:hint="cs"/>
          <w:rtl/>
        </w:rPr>
        <w:t>ی شیرازی قدس سره که در فرضی که وعید و تهدید به قتل باشد؛ قائل به جواز قتل اکراهی بر اساس تزاحم شده اند</w:t>
      </w:r>
      <w:r w:rsidRPr="00582ED4">
        <w:rPr>
          <w:rtl/>
        </w:rPr>
        <w:t>.</w:t>
      </w:r>
    </w:p>
    <w:p w:rsidR="00BA5972" w:rsidRDefault="00BA5972" w:rsidP="00BA5972">
      <w:pPr>
        <w:pStyle w:val="Heading4"/>
        <w:rPr>
          <w:rtl/>
        </w:rPr>
      </w:pPr>
      <w:bookmarkStart w:id="4" w:name="_Toc503289171"/>
      <w:r>
        <w:rPr>
          <w:rFonts w:hint="cs"/>
          <w:rtl/>
        </w:rPr>
        <w:t>اقتضای قاعده بر قصاص مکرِه</w:t>
      </w:r>
      <w:bookmarkEnd w:id="4"/>
      <w:r>
        <w:rPr>
          <w:rFonts w:hint="cs"/>
          <w:rtl/>
        </w:rPr>
        <w:t xml:space="preserve"> </w:t>
      </w:r>
    </w:p>
    <w:p w:rsidR="00582ED4" w:rsidRPr="00582ED4" w:rsidRDefault="00582ED4" w:rsidP="00A32549">
      <w:pPr>
        <w:rPr>
          <w:rtl/>
        </w:rPr>
      </w:pPr>
      <w:r>
        <w:rPr>
          <w:rFonts w:hint="cs"/>
          <w:rtl/>
        </w:rPr>
        <w:t xml:space="preserve">اما حق این است که </w:t>
      </w:r>
      <w:r w:rsidRPr="00582ED4">
        <w:rPr>
          <w:rtl/>
        </w:rPr>
        <w:t>مقتضای صناعت</w:t>
      </w:r>
      <w:r>
        <w:rPr>
          <w:rFonts w:hint="cs"/>
          <w:rtl/>
        </w:rPr>
        <w:t>،</w:t>
      </w:r>
      <w:r w:rsidRPr="00582ED4">
        <w:rPr>
          <w:rtl/>
        </w:rPr>
        <w:t xml:space="preserve"> </w:t>
      </w:r>
      <w:r>
        <w:rPr>
          <w:rFonts w:hint="cs"/>
          <w:rtl/>
        </w:rPr>
        <w:t xml:space="preserve">دلالت بر این دارد که </w:t>
      </w:r>
      <w:r w:rsidRPr="00582ED4">
        <w:rPr>
          <w:rtl/>
        </w:rPr>
        <w:t>اکراه در هر موردی که تحققش مفروض باشد</w:t>
      </w:r>
      <w:r>
        <w:rPr>
          <w:rFonts w:hint="cs"/>
          <w:rtl/>
        </w:rPr>
        <w:t>؛</w:t>
      </w:r>
      <w:r w:rsidRPr="00582ED4">
        <w:rPr>
          <w:rtl/>
        </w:rPr>
        <w:t xml:space="preserve"> موجب استناد قعل به مکرِه است و</w:t>
      </w:r>
      <w:r>
        <w:rPr>
          <w:rFonts w:hint="cs"/>
          <w:rtl/>
        </w:rPr>
        <w:t xml:space="preserve"> </w:t>
      </w:r>
      <w:r w:rsidRPr="00582ED4">
        <w:rPr>
          <w:rtl/>
        </w:rPr>
        <w:t>مقتضای قاعده در استناد</w:t>
      </w:r>
      <w:r>
        <w:rPr>
          <w:rFonts w:hint="cs"/>
          <w:rtl/>
        </w:rPr>
        <w:t>،</w:t>
      </w:r>
      <w:r w:rsidRPr="00582ED4">
        <w:rPr>
          <w:rtl/>
        </w:rPr>
        <w:t xml:space="preserve"> ترتب آثار آن فعل است</w:t>
      </w:r>
      <w:r>
        <w:rPr>
          <w:rFonts w:hint="cs"/>
          <w:rtl/>
        </w:rPr>
        <w:t>،</w:t>
      </w:r>
      <w:r w:rsidRPr="00582ED4">
        <w:rPr>
          <w:rtl/>
        </w:rPr>
        <w:t xml:space="preserve"> </w:t>
      </w:r>
      <w:r>
        <w:rPr>
          <w:rFonts w:hint="cs"/>
          <w:rtl/>
        </w:rPr>
        <w:t xml:space="preserve">(که یکی از این آثار ثبوت قصاص می باشد) </w:t>
      </w:r>
      <w:r w:rsidRPr="00582ED4">
        <w:rPr>
          <w:rtl/>
        </w:rPr>
        <w:t xml:space="preserve">و لذا </w:t>
      </w:r>
      <w:r>
        <w:rPr>
          <w:rFonts w:hint="cs"/>
          <w:rtl/>
        </w:rPr>
        <w:t xml:space="preserve">همان طور که بیان شد؛ </w:t>
      </w:r>
      <w:r w:rsidRPr="00582ED4">
        <w:rPr>
          <w:rtl/>
        </w:rPr>
        <w:t xml:space="preserve">مرحوم آقای تبریزی </w:t>
      </w:r>
      <w:r>
        <w:rPr>
          <w:rFonts w:hint="cs"/>
          <w:rtl/>
        </w:rPr>
        <w:t>ره</w:t>
      </w:r>
      <w:r w:rsidRPr="00582ED4">
        <w:rPr>
          <w:rtl/>
        </w:rPr>
        <w:t xml:space="preserve"> صحت معاملات </w:t>
      </w:r>
      <w:r>
        <w:rPr>
          <w:rFonts w:hint="cs"/>
          <w:rtl/>
        </w:rPr>
        <w:t xml:space="preserve">وکیل را امری </w:t>
      </w:r>
      <w:r w:rsidRPr="00582ED4">
        <w:rPr>
          <w:rtl/>
        </w:rPr>
        <w:t xml:space="preserve">علی القاعده </w:t>
      </w:r>
      <w:r>
        <w:rPr>
          <w:rFonts w:hint="cs"/>
          <w:rtl/>
        </w:rPr>
        <w:t xml:space="preserve">می داند و </w:t>
      </w:r>
      <w:r w:rsidR="00A32549">
        <w:rPr>
          <w:rFonts w:hint="cs"/>
          <w:rtl/>
        </w:rPr>
        <w:t>به عنوان مثال</w:t>
      </w:r>
      <w:r w:rsidRPr="00582ED4">
        <w:rPr>
          <w:rtl/>
        </w:rPr>
        <w:t xml:space="preserve"> بیع وکیل حقیقتا به موکل مستند است. در این صورت مواردی که </w:t>
      </w:r>
      <w:r w:rsidR="00A32549">
        <w:rPr>
          <w:rFonts w:hint="cs"/>
          <w:rtl/>
        </w:rPr>
        <w:t xml:space="preserve">استناد </w:t>
      </w:r>
      <w:r w:rsidRPr="00582ED4">
        <w:rPr>
          <w:rtl/>
        </w:rPr>
        <w:t xml:space="preserve">فعل </w:t>
      </w:r>
      <w:r w:rsidR="00A32549">
        <w:rPr>
          <w:rFonts w:hint="cs"/>
          <w:rtl/>
        </w:rPr>
        <w:t>صادق</w:t>
      </w:r>
      <w:r w:rsidRPr="00582ED4">
        <w:rPr>
          <w:rtl/>
        </w:rPr>
        <w:t xml:space="preserve"> باشد</w:t>
      </w:r>
      <w:r w:rsidR="00A32549">
        <w:rPr>
          <w:rFonts w:hint="cs"/>
          <w:rtl/>
        </w:rPr>
        <w:t>،</w:t>
      </w:r>
      <w:r w:rsidRPr="00582ED4">
        <w:rPr>
          <w:rtl/>
        </w:rPr>
        <w:t xml:space="preserve"> اگر </w:t>
      </w:r>
      <w:r w:rsidR="00A32549">
        <w:rPr>
          <w:rFonts w:hint="cs"/>
          <w:rtl/>
        </w:rPr>
        <w:t xml:space="preserve">این فعل </w:t>
      </w:r>
      <w:r w:rsidRPr="00582ED4">
        <w:rPr>
          <w:rtl/>
        </w:rPr>
        <w:t>م</w:t>
      </w:r>
      <w:r w:rsidR="00A32549">
        <w:rPr>
          <w:rtl/>
        </w:rPr>
        <w:t>وضوع اثری مثل قصاص یا ضمان باشد</w:t>
      </w:r>
      <w:r w:rsidR="00A32549">
        <w:rPr>
          <w:rFonts w:hint="cs"/>
          <w:rtl/>
        </w:rPr>
        <w:t>؛</w:t>
      </w:r>
      <w:r w:rsidRPr="00582ED4">
        <w:rPr>
          <w:rtl/>
        </w:rPr>
        <w:t xml:space="preserve"> مقتضای قاعده ترتب آثار است ولو این که صدور این فعل</w:t>
      </w:r>
      <w:r w:rsidR="00A32549">
        <w:rPr>
          <w:rFonts w:hint="cs"/>
          <w:rtl/>
        </w:rPr>
        <w:t>،</w:t>
      </w:r>
      <w:r w:rsidRPr="00582ED4">
        <w:rPr>
          <w:rtl/>
        </w:rPr>
        <w:t xml:space="preserve"> </w:t>
      </w:r>
      <w:r w:rsidR="00A32549">
        <w:rPr>
          <w:rFonts w:hint="cs"/>
          <w:rtl/>
        </w:rPr>
        <w:t xml:space="preserve">به نحو </w:t>
      </w:r>
      <w:r w:rsidRPr="00582ED4">
        <w:rPr>
          <w:rtl/>
        </w:rPr>
        <w:t>مباشر</w:t>
      </w:r>
      <w:r w:rsidR="00A32549">
        <w:rPr>
          <w:rFonts w:hint="cs"/>
          <w:rtl/>
        </w:rPr>
        <w:t>ی</w:t>
      </w:r>
      <w:r w:rsidRPr="00582ED4">
        <w:rPr>
          <w:rtl/>
        </w:rPr>
        <w:t xml:space="preserve"> از </w:t>
      </w:r>
      <w:r w:rsidR="00A32549">
        <w:rPr>
          <w:rtl/>
        </w:rPr>
        <w:t>ا</w:t>
      </w:r>
      <w:r w:rsidR="00A32549">
        <w:rPr>
          <w:rFonts w:hint="cs"/>
          <w:rtl/>
        </w:rPr>
        <w:t>و</w:t>
      </w:r>
      <w:r w:rsidRPr="00582ED4">
        <w:rPr>
          <w:rtl/>
        </w:rPr>
        <w:t xml:space="preserve"> نباشد، لذا در مقام</w:t>
      </w:r>
      <w:r w:rsidR="00A32549">
        <w:rPr>
          <w:rFonts w:hint="cs"/>
          <w:rtl/>
        </w:rPr>
        <w:t>،</w:t>
      </w:r>
      <w:r w:rsidRPr="00582ED4">
        <w:rPr>
          <w:rtl/>
        </w:rPr>
        <w:t xml:space="preserve"> قاعده مقتضی ثبوت قصاص بر مکرِه است.</w:t>
      </w:r>
    </w:p>
    <w:p w:rsidR="00BA5972" w:rsidRDefault="00BA5972" w:rsidP="00BA5972">
      <w:pPr>
        <w:pStyle w:val="Heading5"/>
        <w:rPr>
          <w:rtl/>
        </w:rPr>
      </w:pPr>
      <w:bookmarkStart w:id="5" w:name="_Toc503197907"/>
      <w:bookmarkStart w:id="6" w:name="_Toc503289172"/>
      <w:r>
        <w:rPr>
          <w:rFonts w:hint="cs"/>
          <w:rtl/>
        </w:rPr>
        <w:lastRenderedPageBreak/>
        <w:t>حکم به قصاص مکرِه با اکراه بر مرید مستقل از فقهاء</w:t>
      </w:r>
      <w:bookmarkEnd w:id="5"/>
      <w:bookmarkEnd w:id="6"/>
    </w:p>
    <w:p w:rsidR="00582ED4" w:rsidRPr="00582ED4" w:rsidRDefault="00A32549" w:rsidP="00A32549">
      <w:pPr>
        <w:rPr>
          <w:rtl/>
        </w:rPr>
      </w:pPr>
      <w:r>
        <w:rPr>
          <w:rFonts w:hint="cs"/>
          <w:rtl/>
        </w:rPr>
        <w:t xml:space="preserve">به مناسبت آن چه که از مقتضای قاعده گذشت؛ </w:t>
      </w:r>
      <w:r>
        <w:rPr>
          <w:rtl/>
        </w:rPr>
        <w:t xml:space="preserve">نوبت به این رسید که </w:t>
      </w:r>
      <w:r>
        <w:rPr>
          <w:rFonts w:hint="cs"/>
          <w:rtl/>
        </w:rPr>
        <w:t xml:space="preserve">آیا همان گونه که ادعا شده است؛ اجماع و اتفاقی بر خلاف این مقتضی وجود دارد یا نه؟ که به نظر می رسد این اجماع تعبدی نباشد و لذا همین فقهایی که در مقام منکر ثبوت قصاص بر مکرِه شده اند در مواضعی، مکرِه را محکوم به قصاص نموده اند، در این میان دو مورد گذشت که یکی از آن ها مربوط به فرض اکراه صبی ممیز بر قتل که مرحوم صاحب جواهر قدس سره بدان قائل شده بود و دیگری هم تفصیل مرحوم شهید ثانی ره و مرحوم فاضل اصفهانی ره در مورد جواز خود کشی در صورت اکراه و تهدید به قتل اشد و اصعب بود. </w:t>
      </w:r>
    </w:p>
    <w:p w:rsidR="00582ED4" w:rsidRPr="00582ED4" w:rsidRDefault="00582ED4" w:rsidP="00BA5972">
      <w:pPr>
        <w:pStyle w:val="Heading6"/>
        <w:rPr>
          <w:rtl/>
        </w:rPr>
      </w:pPr>
      <w:bookmarkStart w:id="7" w:name="_Toc503289173"/>
      <w:r w:rsidRPr="00582ED4">
        <w:rPr>
          <w:rtl/>
        </w:rPr>
        <w:t>مورد سوم:</w:t>
      </w:r>
      <w:r w:rsidR="00AC41FB">
        <w:rPr>
          <w:rFonts w:hint="cs"/>
          <w:rtl/>
        </w:rPr>
        <w:t xml:space="preserve"> </w:t>
      </w:r>
      <w:r w:rsidRPr="00582ED4">
        <w:rPr>
          <w:rtl/>
        </w:rPr>
        <w:t xml:space="preserve"> </w:t>
      </w:r>
      <w:r w:rsidR="00E53A91">
        <w:rPr>
          <w:rFonts w:hint="cs"/>
          <w:rtl/>
        </w:rPr>
        <w:t>قصاص با اکراه بر صعود از درخت</w:t>
      </w:r>
      <w:bookmarkEnd w:id="7"/>
    </w:p>
    <w:p w:rsidR="00582ED4" w:rsidRPr="00582ED4" w:rsidRDefault="00582ED4" w:rsidP="00E0722C">
      <w:pPr>
        <w:rPr>
          <w:rtl/>
        </w:rPr>
      </w:pPr>
      <w:r w:rsidRPr="00582ED4">
        <w:rPr>
          <w:rtl/>
        </w:rPr>
        <w:t>در برخی از فروع شرایع</w:t>
      </w:r>
      <w:r w:rsidR="00AC41FB">
        <w:rPr>
          <w:rFonts w:hint="cs"/>
          <w:rtl/>
        </w:rPr>
        <w:t>،</w:t>
      </w:r>
      <w:r w:rsidRPr="00582ED4">
        <w:rPr>
          <w:rtl/>
        </w:rPr>
        <w:t xml:space="preserve"> </w:t>
      </w:r>
      <w:r w:rsidR="00AC41FB">
        <w:rPr>
          <w:rFonts w:hint="cs"/>
          <w:rtl/>
        </w:rPr>
        <w:t xml:space="preserve">فرعی مطرح شده است که مربوط به جایی است که </w:t>
      </w:r>
      <w:r w:rsidRPr="00582ED4">
        <w:rPr>
          <w:rtl/>
        </w:rPr>
        <w:t xml:space="preserve">شخص </w:t>
      </w:r>
      <w:r w:rsidR="00AC41FB">
        <w:rPr>
          <w:rFonts w:hint="cs"/>
          <w:rtl/>
        </w:rPr>
        <w:t xml:space="preserve">دیگری را </w:t>
      </w:r>
      <w:r w:rsidR="00AC41FB">
        <w:rPr>
          <w:rtl/>
        </w:rPr>
        <w:t xml:space="preserve">بر صعود </w:t>
      </w:r>
      <w:r w:rsidR="00AC41FB">
        <w:rPr>
          <w:rFonts w:hint="cs"/>
          <w:rtl/>
        </w:rPr>
        <w:t>از</w:t>
      </w:r>
      <w:r w:rsidRPr="00582ED4">
        <w:rPr>
          <w:rtl/>
        </w:rPr>
        <w:t xml:space="preserve"> درختی اکراه</w:t>
      </w:r>
      <w:r w:rsidR="00AC41FB">
        <w:rPr>
          <w:rFonts w:hint="cs"/>
          <w:rtl/>
        </w:rPr>
        <w:t xml:space="preserve"> کند و </w:t>
      </w:r>
      <w:r w:rsidRPr="00582ED4">
        <w:rPr>
          <w:rtl/>
        </w:rPr>
        <w:t xml:space="preserve">و </w:t>
      </w:r>
      <w:r w:rsidR="00AC41FB">
        <w:rPr>
          <w:rFonts w:hint="cs"/>
          <w:rtl/>
        </w:rPr>
        <w:t xml:space="preserve">این مکرَه </w:t>
      </w:r>
      <w:r w:rsidR="00AC41FB">
        <w:rPr>
          <w:rtl/>
        </w:rPr>
        <w:t xml:space="preserve">در </w:t>
      </w:r>
      <w:r w:rsidR="00AC41FB">
        <w:rPr>
          <w:rFonts w:hint="cs"/>
          <w:rtl/>
        </w:rPr>
        <w:t>حین</w:t>
      </w:r>
      <w:r w:rsidRPr="00582ED4">
        <w:rPr>
          <w:rtl/>
        </w:rPr>
        <w:t xml:space="preserve"> این صعود</w:t>
      </w:r>
      <w:r w:rsidR="00AC41FB">
        <w:rPr>
          <w:rFonts w:hint="cs"/>
          <w:rtl/>
        </w:rPr>
        <w:t>،</w:t>
      </w:r>
      <w:r w:rsidRPr="00582ED4">
        <w:rPr>
          <w:rtl/>
        </w:rPr>
        <w:t xml:space="preserve"> سقوط کند و </w:t>
      </w:r>
      <w:r w:rsidR="00AC41FB">
        <w:rPr>
          <w:rFonts w:hint="cs"/>
          <w:rtl/>
        </w:rPr>
        <w:t xml:space="preserve">در اثر این سقوط </w:t>
      </w:r>
      <w:r w:rsidRPr="00582ED4">
        <w:rPr>
          <w:rtl/>
        </w:rPr>
        <w:t>بمیرد</w:t>
      </w:r>
      <w:r w:rsidR="00AC41FB">
        <w:rPr>
          <w:rFonts w:hint="cs"/>
          <w:rtl/>
        </w:rPr>
        <w:t>،</w:t>
      </w:r>
      <w:r w:rsidR="00E0722C">
        <w:rPr>
          <w:rStyle w:val="FootnoteReference"/>
          <w:rtl/>
        </w:rPr>
        <w:footnoteReference w:id="1"/>
      </w:r>
      <w:r w:rsidR="00AC41FB">
        <w:rPr>
          <w:rFonts w:hint="cs"/>
          <w:rtl/>
        </w:rPr>
        <w:t xml:space="preserve"> در چنین فرضی </w:t>
      </w:r>
      <w:r w:rsidRPr="00582ED4">
        <w:rPr>
          <w:rtl/>
        </w:rPr>
        <w:t xml:space="preserve">مرحوم فاضل هندی </w:t>
      </w:r>
      <w:r w:rsidR="00AC41FB">
        <w:rPr>
          <w:rFonts w:hint="cs"/>
          <w:rtl/>
        </w:rPr>
        <w:t>ره</w:t>
      </w:r>
      <w:r w:rsidR="00E0722C">
        <w:rPr>
          <w:rStyle w:val="FootnoteReference"/>
          <w:rtl/>
        </w:rPr>
        <w:footnoteReference w:id="2"/>
      </w:r>
      <w:r w:rsidR="00AC41FB">
        <w:rPr>
          <w:rFonts w:hint="cs"/>
          <w:rtl/>
        </w:rPr>
        <w:t xml:space="preserve"> </w:t>
      </w:r>
      <w:r w:rsidRPr="00582ED4">
        <w:rPr>
          <w:rtl/>
        </w:rPr>
        <w:t>و صاحب جواهر</w:t>
      </w:r>
      <w:r w:rsidR="00AC41FB">
        <w:rPr>
          <w:rFonts w:hint="cs"/>
          <w:rtl/>
        </w:rPr>
        <w:t xml:space="preserve"> قدس سره</w:t>
      </w:r>
      <w:r w:rsidR="00E0722C">
        <w:rPr>
          <w:rStyle w:val="FootnoteReference"/>
          <w:rtl/>
        </w:rPr>
        <w:footnoteReference w:id="3"/>
      </w:r>
      <w:r w:rsidRPr="00582ED4">
        <w:rPr>
          <w:rtl/>
        </w:rPr>
        <w:t xml:space="preserve"> </w:t>
      </w:r>
      <w:r w:rsidR="00AC41FB">
        <w:rPr>
          <w:rFonts w:hint="cs"/>
          <w:rtl/>
        </w:rPr>
        <w:t xml:space="preserve">قائل به </w:t>
      </w:r>
      <w:r w:rsidRPr="00582ED4">
        <w:rPr>
          <w:rtl/>
        </w:rPr>
        <w:t xml:space="preserve">قصاص </w:t>
      </w:r>
      <w:r w:rsidR="00AC41FB">
        <w:rPr>
          <w:rFonts w:hint="cs"/>
          <w:rtl/>
        </w:rPr>
        <w:t xml:space="preserve">شده اند </w:t>
      </w:r>
      <w:r w:rsidR="00E0722C">
        <w:rPr>
          <w:rFonts w:hint="cs"/>
          <w:rtl/>
        </w:rPr>
        <w:t>البته بعد از تطبیق ملاکات عمد؛ یعنی،</w:t>
      </w:r>
      <w:r w:rsidR="00AC41FB">
        <w:rPr>
          <w:rFonts w:hint="cs"/>
          <w:rtl/>
        </w:rPr>
        <w:t xml:space="preserve"> </w:t>
      </w:r>
      <w:r w:rsidRPr="00582ED4">
        <w:rPr>
          <w:rtl/>
        </w:rPr>
        <w:t xml:space="preserve">در </w:t>
      </w:r>
      <w:r w:rsidR="00AC41FB">
        <w:rPr>
          <w:rFonts w:hint="cs"/>
          <w:rtl/>
        </w:rPr>
        <w:t xml:space="preserve">صورتی که </w:t>
      </w:r>
      <w:r w:rsidRPr="00582ED4">
        <w:rPr>
          <w:rtl/>
        </w:rPr>
        <w:t xml:space="preserve">صعود </w:t>
      </w:r>
      <w:r w:rsidR="00AC41FB">
        <w:rPr>
          <w:rFonts w:hint="cs"/>
          <w:rtl/>
        </w:rPr>
        <w:t xml:space="preserve">فوق </w:t>
      </w:r>
      <w:r w:rsidRPr="00582ED4">
        <w:rPr>
          <w:rtl/>
        </w:rPr>
        <w:t>غالبا کشنده باشد یا مکرِه</w:t>
      </w:r>
      <w:r w:rsidR="00AC41FB">
        <w:rPr>
          <w:rFonts w:hint="cs"/>
          <w:rtl/>
        </w:rPr>
        <w:t xml:space="preserve"> از این اکراه</w:t>
      </w:r>
      <w:r w:rsidRPr="00582ED4">
        <w:rPr>
          <w:rtl/>
        </w:rPr>
        <w:t xml:space="preserve"> قصد ق</w:t>
      </w:r>
      <w:r w:rsidR="00AC41FB">
        <w:rPr>
          <w:rtl/>
        </w:rPr>
        <w:t>تل داشته باشد</w:t>
      </w:r>
      <w:r w:rsidR="00E0722C">
        <w:rPr>
          <w:rFonts w:hint="cs"/>
          <w:rtl/>
        </w:rPr>
        <w:t>.</w:t>
      </w:r>
    </w:p>
    <w:p w:rsidR="00582ED4" w:rsidRPr="00582ED4" w:rsidRDefault="00BA5972" w:rsidP="00BA5972">
      <w:pPr>
        <w:rPr>
          <w:rtl/>
        </w:rPr>
      </w:pPr>
      <w:r>
        <w:rPr>
          <w:rFonts w:hint="cs"/>
          <w:rtl/>
        </w:rPr>
        <w:t xml:space="preserve">از آن جا که این </w:t>
      </w:r>
      <w:r>
        <w:rPr>
          <w:rtl/>
        </w:rPr>
        <w:t xml:space="preserve">صعود </w:t>
      </w:r>
      <w:r>
        <w:rPr>
          <w:rFonts w:hint="cs"/>
          <w:rtl/>
        </w:rPr>
        <w:t>به بالای</w:t>
      </w:r>
      <w:r w:rsidR="00582ED4" w:rsidRPr="00582ED4">
        <w:rPr>
          <w:rtl/>
        </w:rPr>
        <w:t xml:space="preserve"> </w:t>
      </w:r>
      <w:r>
        <w:rPr>
          <w:rFonts w:hint="cs"/>
          <w:rtl/>
        </w:rPr>
        <w:t>درخت،</w:t>
      </w:r>
      <w:r w:rsidR="00582ED4" w:rsidRPr="00582ED4">
        <w:rPr>
          <w:rtl/>
        </w:rPr>
        <w:t xml:space="preserve"> از </w:t>
      </w:r>
      <w:r>
        <w:rPr>
          <w:rtl/>
        </w:rPr>
        <w:t>مکرَه بالغ و عاقل صادر شده است</w:t>
      </w:r>
      <w:r>
        <w:rPr>
          <w:rFonts w:hint="cs"/>
          <w:rtl/>
        </w:rPr>
        <w:t xml:space="preserve">؛ حکم به قصاص مکرِه در این فرض، شاهدی بر این است که به واسطه انتساب و استناد فعل مکرَه به مکرِه حکم به قصاص شده است، و لذا جای این سؤال باقی می ماند که اگر ملاک استناد است، چه فرقی بین این فرض با سایر فروض اکراه است که در این جا قصاص بر مکرِه می شود اما در سایر فروض اکراه با وجود صدق استناد حکم به قصاص او نمی شود؟ و اگر هم ملاک استناد نیست، وجه ثبوت قصاص در این فرض چیست؟ </w:t>
      </w:r>
    </w:p>
    <w:p w:rsidR="00582ED4" w:rsidRPr="00582ED4" w:rsidRDefault="00BA5972" w:rsidP="00BA5972">
      <w:pPr>
        <w:rPr>
          <w:rtl/>
        </w:rPr>
      </w:pPr>
      <w:r>
        <w:rPr>
          <w:rFonts w:hint="cs"/>
          <w:rtl/>
        </w:rPr>
        <w:t xml:space="preserve">نکته جالبی که در این جا وجود دارد این است که </w:t>
      </w:r>
      <w:r w:rsidR="00582ED4" w:rsidRPr="00582ED4">
        <w:rPr>
          <w:rtl/>
        </w:rPr>
        <w:t xml:space="preserve">مرحوم صاحب جواهر </w:t>
      </w:r>
      <w:r>
        <w:rPr>
          <w:rFonts w:hint="cs"/>
          <w:rtl/>
        </w:rPr>
        <w:t>ره بدون این که اشاره ای به مرحوم فاضل اصفهانی ره داشته باشد، قول به قصاص را قائل شده است و گویی آن چنان این قول را پسندیده است که بدون نسبت به دیگران، رأسا آن را قائل شده است.</w:t>
      </w:r>
    </w:p>
    <w:p w:rsidR="00582ED4" w:rsidRPr="00582ED4" w:rsidRDefault="00582ED4" w:rsidP="00E53A91">
      <w:pPr>
        <w:rPr>
          <w:rtl/>
        </w:rPr>
      </w:pPr>
      <w:r w:rsidRPr="00582ED4">
        <w:rPr>
          <w:rtl/>
        </w:rPr>
        <w:lastRenderedPageBreak/>
        <w:t xml:space="preserve">بنابراین، </w:t>
      </w:r>
      <w:r w:rsidR="00E53A91">
        <w:rPr>
          <w:rFonts w:hint="cs"/>
          <w:rtl/>
        </w:rPr>
        <w:t xml:space="preserve">آن چه در مورد </w:t>
      </w:r>
      <w:r w:rsidRPr="00582ED4">
        <w:rPr>
          <w:rtl/>
        </w:rPr>
        <w:t>مقتضای قاعده</w:t>
      </w:r>
      <w:r w:rsidR="00E53A91">
        <w:rPr>
          <w:rFonts w:hint="cs"/>
          <w:rtl/>
        </w:rPr>
        <w:t xml:space="preserve"> بیان شد؛ مطابق با فرمایش بزرگانی مثل مرحوم </w:t>
      </w:r>
      <w:r w:rsidRPr="00582ED4">
        <w:rPr>
          <w:rtl/>
        </w:rPr>
        <w:t>شهید ثانی و فاضل</w:t>
      </w:r>
      <w:r w:rsidR="00E53A91">
        <w:rPr>
          <w:rFonts w:hint="cs"/>
          <w:rtl/>
        </w:rPr>
        <w:t xml:space="preserve"> اصفهانی</w:t>
      </w:r>
      <w:r w:rsidRPr="00582ED4">
        <w:rPr>
          <w:rtl/>
        </w:rPr>
        <w:t xml:space="preserve"> و </w:t>
      </w:r>
      <w:r w:rsidR="00E53A91">
        <w:rPr>
          <w:rFonts w:hint="cs"/>
          <w:rtl/>
        </w:rPr>
        <w:t xml:space="preserve">صاحب </w:t>
      </w:r>
      <w:r w:rsidRPr="00582ED4">
        <w:rPr>
          <w:rtl/>
        </w:rPr>
        <w:t>جواهر</w:t>
      </w:r>
      <w:r w:rsidR="00E53A91">
        <w:rPr>
          <w:rFonts w:hint="cs"/>
          <w:rtl/>
        </w:rPr>
        <w:t xml:space="preserve"> قدس الله اسرارهم است که در موارد ملتزم به</w:t>
      </w:r>
      <w:r w:rsidRPr="00582ED4">
        <w:rPr>
          <w:rtl/>
        </w:rPr>
        <w:t xml:space="preserve"> قصاص مکرِه</w:t>
      </w:r>
      <w:r w:rsidR="00E53A91">
        <w:rPr>
          <w:rFonts w:hint="cs"/>
          <w:rtl/>
        </w:rPr>
        <w:t xml:space="preserve"> شده اند </w:t>
      </w:r>
      <w:r w:rsidRPr="00582ED4">
        <w:rPr>
          <w:rtl/>
        </w:rPr>
        <w:t>و</w:t>
      </w:r>
      <w:r w:rsidR="00E53A91">
        <w:rPr>
          <w:rFonts w:hint="cs"/>
          <w:rtl/>
        </w:rPr>
        <w:t xml:space="preserve"> همان طور که گذشت؛</w:t>
      </w:r>
      <w:r w:rsidRPr="00582ED4">
        <w:rPr>
          <w:rtl/>
        </w:rPr>
        <w:t xml:space="preserve"> اجماع</w:t>
      </w:r>
      <w:r w:rsidR="00E53A91">
        <w:rPr>
          <w:rFonts w:hint="cs"/>
          <w:rtl/>
        </w:rPr>
        <w:t>ی</w:t>
      </w:r>
      <w:r w:rsidRPr="00582ED4">
        <w:rPr>
          <w:rtl/>
        </w:rPr>
        <w:t xml:space="preserve"> تعبدی هم </w:t>
      </w:r>
      <w:r w:rsidR="00E53A91">
        <w:rPr>
          <w:rFonts w:hint="cs"/>
          <w:rtl/>
        </w:rPr>
        <w:t>در مقام وجود ندارد تا بتواند بر خلاف مقتضای قاعده، قد عَلَم کند، در حالی که اگر چنین اجماعی وجود داشت؛ غفلت این اعلام از آن بعید بود.</w:t>
      </w:r>
    </w:p>
    <w:p w:rsidR="00E53A91" w:rsidRDefault="00174278" w:rsidP="00174278">
      <w:pPr>
        <w:pStyle w:val="Heading5"/>
        <w:rPr>
          <w:rtl/>
        </w:rPr>
      </w:pPr>
      <w:bookmarkStart w:id="8" w:name="_Toc503289174"/>
      <w:r>
        <w:rPr>
          <w:rFonts w:hint="cs"/>
          <w:rtl/>
        </w:rPr>
        <w:t>کلام مرحوم شیخ ره بر استناد فعل به مکرِه</w:t>
      </w:r>
      <w:bookmarkEnd w:id="8"/>
    </w:p>
    <w:p w:rsidR="00582ED4" w:rsidRPr="00582ED4" w:rsidRDefault="00582ED4" w:rsidP="00E53A91">
      <w:pPr>
        <w:rPr>
          <w:rtl/>
        </w:rPr>
      </w:pPr>
      <w:r w:rsidRPr="00582ED4">
        <w:rPr>
          <w:rtl/>
        </w:rPr>
        <w:t xml:space="preserve">مرحوم شیخ اعظم </w:t>
      </w:r>
      <w:r w:rsidR="00E53A91">
        <w:rPr>
          <w:rFonts w:hint="cs"/>
          <w:rtl/>
        </w:rPr>
        <w:t xml:space="preserve">ره </w:t>
      </w:r>
      <w:r w:rsidRPr="00582ED4">
        <w:rPr>
          <w:rtl/>
        </w:rPr>
        <w:t>در مکاسب کلامی د</w:t>
      </w:r>
      <w:r w:rsidR="00E53A91">
        <w:rPr>
          <w:rtl/>
        </w:rPr>
        <w:t xml:space="preserve">ارد که از آن نیز می توان در </w:t>
      </w:r>
      <w:r w:rsidR="00E53A91">
        <w:rPr>
          <w:rFonts w:hint="cs"/>
          <w:rtl/>
        </w:rPr>
        <w:t>راستای</w:t>
      </w:r>
      <w:r w:rsidRPr="00582ED4">
        <w:rPr>
          <w:rtl/>
        </w:rPr>
        <w:t xml:space="preserve"> </w:t>
      </w:r>
      <w:r w:rsidR="00E53A91">
        <w:rPr>
          <w:rFonts w:hint="cs"/>
          <w:rtl/>
        </w:rPr>
        <w:t xml:space="preserve">قول </w:t>
      </w:r>
      <w:r w:rsidRPr="00582ED4">
        <w:rPr>
          <w:rtl/>
        </w:rPr>
        <w:t>مختار</w:t>
      </w:r>
      <w:r w:rsidR="00E53A91">
        <w:rPr>
          <w:rFonts w:hint="cs"/>
          <w:rtl/>
        </w:rPr>
        <w:t xml:space="preserve"> که دال بر این بود که مقتضای قاعده ثبوت قصاص بر مکرِه است؛</w:t>
      </w:r>
      <w:r w:rsidRPr="00582ED4">
        <w:rPr>
          <w:rtl/>
        </w:rPr>
        <w:t xml:space="preserve"> استفاده نمود.</w:t>
      </w:r>
    </w:p>
    <w:p w:rsidR="00582ED4" w:rsidRPr="00582ED4" w:rsidRDefault="00E53A91" w:rsidP="0032204C">
      <w:pPr>
        <w:rPr>
          <w:rtl/>
        </w:rPr>
      </w:pPr>
      <w:r>
        <w:rPr>
          <w:rtl/>
        </w:rPr>
        <w:t xml:space="preserve">در </w:t>
      </w:r>
      <w:r>
        <w:rPr>
          <w:rFonts w:hint="cs"/>
          <w:rtl/>
        </w:rPr>
        <w:t>استناد</w:t>
      </w:r>
      <w:r w:rsidR="00582ED4" w:rsidRPr="00582ED4">
        <w:rPr>
          <w:rtl/>
        </w:rPr>
        <w:t xml:space="preserve"> قبلی </w:t>
      </w:r>
      <w:r>
        <w:rPr>
          <w:rFonts w:hint="cs"/>
          <w:rtl/>
        </w:rPr>
        <w:t xml:space="preserve">به کلام </w:t>
      </w:r>
      <w:r w:rsidR="00582ED4" w:rsidRPr="00582ED4">
        <w:rPr>
          <w:rtl/>
        </w:rPr>
        <w:t xml:space="preserve">مرحوم شیخ </w:t>
      </w:r>
      <w:r>
        <w:rPr>
          <w:rFonts w:hint="cs"/>
          <w:rtl/>
        </w:rPr>
        <w:t xml:space="preserve">قدس سره، بیان شد که ایشان منکر اطلاق قاعده ای به عنوان «قوة السبب علی المباشر» است و در جایی که این قوت منجر به استناد شود؛ </w:t>
      </w:r>
      <w:r w:rsidR="0032204C">
        <w:rPr>
          <w:rFonts w:hint="cs"/>
          <w:rtl/>
        </w:rPr>
        <w:t xml:space="preserve">آن را می پذیرد، اما در این جا به موضعی دیگر از فرمایشات ایشان در مکاسب استناد می شود. </w:t>
      </w:r>
    </w:p>
    <w:p w:rsidR="0032204C" w:rsidRDefault="0032204C" w:rsidP="00D42E35">
      <w:pPr>
        <w:rPr>
          <w:rtl/>
        </w:rPr>
      </w:pPr>
      <w:r>
        <w:rPr>
          <w:rFonts w:hint="cs"/>
          <w:rtl/>
        </w:rPr>
        <w:t>مرحوم شیخ ره مراتبی را برای تسبیب ذکر نموده است</w:t>
      </w:r>
      <w:r w:rsidR="00D42E35">
        <w:rPr>
          <w:rFonts w:hint="cs"/>
          <w:rtl/>
        </w:rPr>
        <w:t xml:space="preserve"> و تسبیب و سببیت برای ایجاد یک فعل را به چهار صورت تصویر می کند؛ در مرتبه اول، بحث از جایی است که سبب علیت تامه بر تحقق فعل دارد و اکراه بر انجام فعل را به عنوان مصداق و مثالی از این مرتبه ذکر نموده است،</w:t>
      </w:r>
      <w:r w:rsidR="00D42E35">
        <w:rPr>
          <w:rStyle w:val="FootnoteReference"/>
          <w:rtl/>
        </w:rPr>
        <w:footnoteReference w:id="4"/>
      </w:r>
      <w:r w:rsidR="00D42E35">
        <w:rPr>
          <w:rFonts w:hint="cs"/>
          <w:rtl/>
        </w:rPr>
        <w:t xml:space="preserve"> اما مرتبه دوم، مربوط به موردی است که صرفا مقتضی فعل ایجاد می شود؛ مثل جایی که ترغیب بر انجام فعل حرامی صورت بگیرد و یا مثل فرص اغراء که در تقدیم طعام مسموم قابل تصور است، در سومین مرتبه بحث از ایحاد شرط و در مرتبه چهارم سببیت به عدم ایجاد مانع شکل می گیرد. </w:t>
      </w:r>
    </w:p>
    <w:p w:rsidR="00582ED4" w:rsidRPr="00582ED4" w:rsidRDefault="00D42E35" w:rsidP="00D672F5">
      <w:pPr>
        <w:rPr>
          <w:rFonts w:ascii="noor_lotus" w:eastAsia="Times New Roman" w:hAnsi="noor_lotus" w:cs="IRNazanin"/>
          <w:color w:val="000000"/>
          <w:sz w:val="30"/>
          <w:szCs w:val="30"/>
          <w:rtl/>
        </w:rPr>
      </w:pPr>
      <w:r>
        <w:rPr>
          <w:rFonts w:hint="cs"/>
          <w:rtl/>
        </w:rPr>
        <w:t>شاهد کلام مرحوم شیخ ره برای ما نحن فیه، مرتبه دوم است که در مورد سببیت به واسطه ایجاد مقتضیِ فعل می باشد</w:t>
      </w:r>
      <w:r w:rsidR="00D672F5">
        <w:rPr>
          <w:rFonts w:hint="cs"/>
          <w:rtl/>
        </w:rPr>
        <w:t>؛ چرا که در این مرتبه، با وجود این که سبب به حد علیت تامه هم نرسیده است، ولی ایشان استناد فعل به سبب را ملتزم شده است، لذا در فرض اکراه که در آن، سببیت به واسطه ایجاد علیت تامه بر وقوع فعل، محقق شده است؛ قطعا باید به استناد ملتزم شد؛ «</w:t>
      </w:r>
      <w:r w:rsidR="00582ED4" w:rsidRPr="00582ED4">
        <w:rPr>
          <w:rFonts w:ascii="noor_lotus" w:eastAsia="Times New Roman" w:hAnsi="noor_lotus" w:cs="IRNazanin"/>
          <w:color w:val="000080"/>
          <w:sz w:val="30"/>
          <w:szCs w:val="30"/>
          <w:rtl/>
        </w:rPr>
        <w:t xml:space="preserve">و ثانيها أن يكون فعله سببا للحرام كمن قدم إلى غيره محرما و مثله ما نحن فيه و قد ذكرنا أن الأقوى فيه التحريم لأن </w:t>
      </w:r>
      <w:r w:rsidR="00582ED4" w:rsidRPr="00582ED4">
        <w:rPr>
          <w:rFonts w:ascii="noor_lotus" w:eastAsia="Times New Roman" w:hAnsi="noor_lotus" w:cs="IRNazanin"/>
          <w:color w:val="000080"/>
          <w:sz w:val="30"/>
          <w:szCs w:val="30"/>
          <w:rtl/>
        </w:rPr>
        <w:lastRenderedPageBreak/>
        <w:t>استناد الفعل إلى السبب أقوى- فنسبة فعل الحرام إليه أولى و لذا يستقر الضمان على السبب دون المباشر الجاهل بل قيل إنه لا ضمان ابتداء إلا عليه.</w:t>
      </w:r>
      <w:r w:rsidR="00D672F5" w:rsidRPr="00D672F5">
        <w:rPr>
          <w:rFonts w:hint="cs"/>
          <w:rtl/>
        </w:rPr>
        <w:t>»</w:t>
      </w:r>
      <w:r w:rsidR="00D672F5">
        <w:rPr>
          <w:rStyle w:val="FootnoteReference"/>
          <w:rFonts w:ascii="noor_lotus" w:eastAsia="Times New Roman" w:hAnsi="noor_lotus" w:cs="IRNazanin"/>
          <w:color w:val="000000"/>
          <w:sz w:val="30"/>
          <w:szCs w:val="30"/>
          <w:rtl/>
        </w:rPr>
        <w:footnoteReference w:id="5"/>
      </w:r>
      <w:r w:rsidR="00582ED4" w:rsidRPr="00582ED4">
        <w:rPr>
          <w:rFonts w:ascii="noor_lotus" w:eastAsia="Times New Roman" w:hAnsi="noor_lotus" w:cs="IRNazanin"/>
          <w:color w:val="000000"/>
          <w:sz w:val="30"/>
          <w:szCs w:val="30"/>
          <w:rtl/>
        </w:rPr>
        <w:t xml:space="preserve"> </w:t>
      </w:r>
    </w:p>
    <w:p w:rsidR="00F22F84" w:rsidRDefault="00174278" w:rsidP="00F22F84">
      <w:pPr>
        <w:rPr>
          <w:rtl/>
        </w:rPr>
      </w:pPr>
      <w:r>
        <w:rPr>
          <w:rFonts w:hint="cs"/>
          <w:rtl/>
        </w:rPr>
        <w:t xml:space="preserve">بنابراین، در </w:t>
      </w:r>
      <w:r w:rsidR="00582ED4" w:rsidRPr="00582ED4">
        <w:rPr>
          <w:rtl/>
        </w:rPr>
        <w:t xml:space="preserve">اکراه بر قتل و حتی </w:t>
      </w:r>
      <w:r>
        <w:rPr>
          <w:rFonts w:hint="cs"/>
          <w:rtl/>
        </w:rPr>
        <w:t xml:space="preserve">فرض </w:t>
      </w:r>
      <w:r w:rsidR="00582ED4" w:rsidRPr="00582ED4">
        <w:rPr>
          <w:rtl/>
        </w:rPr>
        <w:t xml:space="preserve">امر به قتل، </w:t>
      </w:r>
      <w:r w:rsidR="00422FD8">
        <w:rPr>
          <w:rFonts w:hint="cs"/>
          <w:rtl/>
        </w:rPr>
        <w:t xml:space="preserve">قصاص مکرِه و آمر، </w:t>
      </w:r>
      <w:r w:rsidR="00582ED4" w:rsidRPr="00582ED4">
        <w:rPr>
          <w:rtl/>
        </w:rPr>
        <w:t xml:space="preserve">بر </w:t>
      </w:r>
      <w:r w:rsidR="00422FD8">
        <w:rPr>
          <w:rFonts w:hint="cs"/>
          <w:rtl/>
        </w:rPr>
        <w:t>طبق</w:t>
      </w:r>
      <w:r w:rsidR="00582ED4" w:rsidRPr="00582ED4">
        <w:rPr>
          <w:rtl/>
        </w:rPr>
        <w:t xml:space="preserve"> قاعده </w:t>
      </w:r>
      <w:r w:rsidR="00422FD8">
        <w:rPr>
          <w:rFonts w:hint="cs"/>
          <w:rtl/>
        </w:rPr>
        <w:t>است</w:t>
      </w:r>
      <w:r w:rsidR="00582ED4" w:rsidRPr="00582ED4">
        <w:rPr>
          <w:rtl/>
        </w:rPr>
        <w:t xml:space="preserve">، </w:t>
      </w:r>
      <w:r w:rsidR="00422FD8">
        <w:rPr>
          <w:rFonts w:hint="cs"/>
          <w:rtl/>
        </w:rPr>
        <w:t xml:space="preserve">و لذا در تمام موارد و فروض اکراه، مکرِه و آمر محکوم به قصاص هستند </w:t>
      </w:r>
      <w:r w:rsidR="00582ED4" w:rsidRPr="00582ED4">
        <w:rPr>
          <w:rtl/>
        </w:rPr>
        <w:t>مگر در موارد استثنا</w:t>
      </w:r>
      <w:r w:rsidR="00422FD8">
        <w:rPr>
          <w:rFonts w:hint="cs"/>
          <w:rtl/>
        </w:rPr>
        <w:t>ء</w:t>
      </w:r>
      <w:r w:rsidR="00582ED4" w:rsidRPr="00582ED4">
        <w:rPr>
          <w:rtl/>
        </w:rPr>
        <w:t xml:space="preserve"> مثل </w:t>
      </w:r>
      <w:r w:rsidR="00422FD8">
        <w:rPr>
          <w:rFonts w:hint="cs"/>
          <w:rtl/>
        </w:rPr>
        <w:t xml:space="preserve">فرضی که شخصی </w:t>
      </w:r>
      <w:r w:rsidR="00582ED4" w:rsidRPr="00582ED4">
        <w:rPr>
          <w:rtl/>
        </w:rPr>
        <w:t>ح</w:t>
      </w:r>
      <w:r w:rsidR="00422FD8">
        <w:rPr>
          <w:rFonts w:hint="cs"/>
          <w:rtl/>
        </w:rPr>
        <w:t>ُ</w:t>
      </w:r>
      <w:r w:rsidR="00422FD8">
        <w:rPr>
          <w:rtl/>
        </w:rPr>
        <w:t>ر</w:t>
      </w:r>
      <w:r w:rsidR="00422FD8">
        <w:rPr>
          <w:rFonts w:hint="cs"/>
          <w:rtl/>
        </w:rPr>
        <w:t>،</w:t>
      </w:r>
      <w:r w:rsidR="00582ED4" w:rsidRPr="00582ED4">
        <w:rPr>
          <w:rtl/>
        </w:rPr>
        <w:t xml:space="preserve"> حر</w:t>
      </w:r>
      <w:r w:rsidR="00422FD8">
        <w:rPr>
          <w:rFonts w:hint="cs"/>
          <w:rtl/>
        </w:rPr>
        <w:t xml:space="preserve"> دیگری را مأمور بر قتل شخص ثالثی می کند که او هم حر است، که بر اساس روایت و نص خاصی که در گذشته هم بیان شد؛ بر خلاف قاعده حکم به حبس مؤبد آمر در این فرض شده است. البته قید حر و آزاد بودن که در این فرض استثنایی بیان شد، با توجه به مورد روایت است که همان طور که بحثش مطرح شد؛ مربوط به جایی است</w:t>
      </w:r>
      <w:r w:rsidR="00582ED4" w:rsidRPr="00582ED4">
        <w:rPr>
          <w:rtl/>
        </w:rPr>
        <w:t xml:space="preserve"> </w:t>
      </w:r>
      <w:r w:rsidR="00422FD8">
        <w:rPr>
          <w:rFonts w:hint="cs"/>
          <w:rtl/>
        </w:rPr>
        <w:t xml:space="preserve">که در آن قابلیت قصاص قاتل مباشر وجود داشته باشد و لذا به جهت احتمال خصوصیات و شرایط در حکم موجود در روایت نمی توان از مورد آن تعدی و الغای خصوصیت </w:t>
      </w:r>
      <w:r w:rsidR="00F22F84">
        <w:rPr>
          <w:rFonts w:hint="cs"/>
          <w:rtl/>
        </w:rPr>
        <w:t>نمود.</w:t>
      </w:r>
    </w:p>
    <w:p w:rsidR="00D212E9" w:rsidRDefault="00D212E9" w:rsidP="00F22F84">
      <w:pPr>
        <w:rPr>
          <w:rtl/>
        </w:rPr>
      </w:pPr>
    </w:p>
    <w:p w:rsidR="00D212E9" w:rsidRDefault="00D212E9" w:rsidP="00D212E9">
      <w:pPr>
        <w:pStyle w:val="Heading5"/>
        <w:rPr>
          <w:rtl/>
        </w:rPr>
      </w:pPr>
      <w:bookmarkStart w:id="9" w:name="_Toc503289175"/>
      <w:r>
        <w:rPr>
          <w:rFonts w:hint="cs"/>
          <w:rtl/>
        </w:rPr>
        <w:t>استدلال به فحوای حکم حبس در روایت زراره در فرض امر به قتل</w:t>
      </w:r>
      <w:bookmarkEnd w:id="9"/>
    </w:p>
    <w:p w:rsidR="00582ED4" w:rsidRPr="00582ED4" w:rsidRDefault="00F22F84" w:rsidP="00F22F84">
      <w:pPr>
        <w:rPr>
          <w:rtl/>
        </w:rPr>
      </w:pPr>
      <w:r>
        <w:rPr>
          <w:rFonts w:hint="cs"/>
          <w:rtl/>
        </w:rPr>
        <w:t>در صورتی که اکراه بر صبی ممیز باشد، مرحوم آقای خویی ره حکم به حبس مکرِه نموده است اما در تعلیقه نکته ای دارد که سزاوار است به آن توجه شود.</w:t>
      </w:r>
    </w:p>
    <w:p w:rsidR="00582ED4" w:rsidRPr="00582ED4" w:rsidRDefault="00F22F84" w:rsidP="00D212E9">
      <w:pPr>
        <w:rPr>
          <w:rtl/>
        </w:rPr>
      </w:pPr>
      <w:r>
        <w:rPr>
          <w:rFonts w:hint="cs"/>
          <w:rtl/>
        </w:rPr>
        <w:t>همان طور که بیان شد؛</w:t>
      </w:r>
      <w:r w:rsidR="00582ED4" w:rsidRPr="00582ED4">
        <w:rPr>
          <w:rtl/>
        </w:rPr>
        <w:t xml:space="preserve"> حبس مکرِه دلیل ندارد </w:t>
      </w:r>
      <w:r>
        <w:rPr>
          <w:rtl/>
        </w:rPr>
        <w:t>و فقط دلیل بر حبس آمر وجود دارد</w:t>
      </w:r>
      <w:r w:rsidR="00582ED4" w:rsidRPr="00582ED4">
        <w:rPr>
          <w:rtl/>
        </w:rPr>
        <w:t xml:space="preserve"> و</w:t>
      </w:r>
      <w:r>
        <w:rPr>
          <w:rFonts w:hint="cs"/>
          <w:rtl/>
        </w:rPr>
        <w:t xml:space="preserve"> </w:t>
      </w:r>
      <w:r w:rsidR="00D212E9">
        <w:rPr>
          <w:rFonts w:hint="cs"/>
          <w:rtl/>
        </w:rPr>
        <w:t xml:space="preserve">از آن جا که اکراه اشد از امر است می توان </w:t>
      </w:r>
      <w:r w:rsidR="00582ED4" w:rsidRPr="00582ED4">
        <w:rPr>
          <w:rtl/>
        </w:rPr>
        <w:t>به فحوی</w:t>
      </w:r>
      <w:r w:rsidR="00D212E9">
        <w:rPr>
          <w:rFonts w:hint="cs"/>
          <w:rtl/>
        </w:rPr>
        <w:t xml:space="preserve"> و الویت،</w:t>
      </w:r>
      <w:r w:rsidR="00582ED4" w:rsidRPr="00582ED4">
        <w:rPr>
          <w:rtl/>
        </w:rPr>
        <w:t xml:space="preserve"> قائل به حبس مکرِه </w:t>
      </w:r>
      <w:r>
        <w:rPr>
          <w:rFonts w:hint="cs"/>
          <w:rtl/>
        </w:rPr>
        <w:t>شد</w:t>
      </w:r>
      <w:r w:rsidR="00582ED4" w:rsidRPr="00582ED4">
        <w:rPr>
          <w:rtl/>
        </w:rPr>
        <w:t>.</w:t>
      </w:r>
    </w:p>
    <w:p w:rsidR="00D212E9" w:rsidRDefault="00D212E9" w:rsidP="00D212E9">
      <w:pPr>
        <w:pStyle w:val="Heading6"/>
        <w:rPr>
          <w:rtl/>
        </w:rPr>
      </w:pPr>
      <w:bookmarkStart w:id="10" w:name="_Toc503289176"/>
      <w:r>
        <w:rPr>
          <w:rFonts w:hint="cs"/>
          <w:rtl/>
        </w:rPr>
        <w:t>استدلال به عدم فرق بین اکراه بر صبی و امر به بالغ</w:t>
      </w:r>
      <w:bookmarkEnd w:id="10"/>
      <w:r>
        <w:rPr>
          <w:rFonts w:hint="cs"/>
          <w:rtl/>
        </w:rPr>
        <w:t xml:space="preserve"> </w:t>
      </w:r>
    </w:p>
    <w:p w:rsidR="00D212E9" w:rsidRDefault="00F22F84" w:rsidP="00D212E9">
      <w:pPr>
        <w:spacing w:line="240" w:lineRule="auto"/>
        <w:rPr>
          <w:rtl/>
        </w:rPr>
      </w:pPr>
      <w:r>
        <w:rPr>
          <w:rFonts w:hint="cs"/>
          <w:rtl/>
        </w:rPr>
        <w:t>مرحوم آقای خویی ره در فرض اکراه صبی</w:t>
      </w:r>
      <w:r w:rsidR="00D212E9">
        <w:rPr>
          <w:rFonts w:hint="cs"/>
          <w:rtl/>
        </w:rPr>
        <w:t>،</w:t>
      </w:r>
      <w:r>
        <w:rPr>
          <w:rFonts w:hint="cs"/>
          <w:rtl/>
        </w:rPr>
        <w:t xml:space="preserve"> حکم به حبس مکرِه کرده است، در حالی که فرض روایت</w:t>
      </w:r>
      <w:r w:rsidR="00D212E9">
        <w:rPr>
          <w:rFonts w:hint="cs"/>
          <w:rtl/>
        </w:rPr>
        <w:t>ی که در فرض امر صادر شده بود، در مورد امر به رجل بالغ است، بنابراین،</w:t>
      </w:r>
      <w:r>
        <w:rPr>
          <w:rFonts w:hint="cs"/>
          <w:rtl/>
        </w:rPr>
        <w:t xml:space="preserve"> </w:t>
      </w:r>
      <w:r w:rsidR="00D212E9">
        <w:rPr>
          <w:rFonts w:hint="cs"/>
          <w:rtl/>
        </w:rPr>
        <w:t xml:space="preserve">این روایت نسبت به اکراه بر </w:t>
      </w:r>
      <w:r>
        <w:rPr>
          <w:rFonts w:hint="cs"/>
          <w:rtl/>
        </w:rPr>
        <w:t xml:space="preserve">صبی </w:t>
      </w:r>
      <w:r w:rsidR="00D212E9">
        <w:rPr>
          <w:rFonts w:hint="cs"/>
          <w:rtl/>
        </w:rPr>
        <w:t xml:space="preserve">دلالتی به </w:t>
      </w:r>
      <w:r>
        <w:rPr>
          <w:rFonts w:hint="cs"/>
          <w:rtl/>
        </w:rPr>
        <w:t xml:space="preserve">فحوی ندارد و لذا ایشان به </w:t>
      </w:r>
      <w:r w:rsidR="00D212E9">
        <w:rPr>
          <w:rFonts w:hint="cs"/>
          <w:rtl/>
        </w:rPr>
        <w:t>واسطه علم به عدم فرق بین دو فرض،</w:t>
      </w:r>
      <w:r>
        <w:rPr>
          <w:rFonts w:hint="cs"/>
          <w:rtl/>
        </w:rPr>
        <w:t xml:space="preserve"> استدلال نموده است.</w:t>
      </w:r>
      <w:r w:rsidR="00D212E9">
        <w:rPr>
          <w:rFonts w:hint="cs"/>
          <w:rtl/>
        </w:rPr>
        <w:t xml:space="preserve"> «</w:t>
      </w:r>
      <w:r w:rsidR="00D212E9" w:rsidRPr="00F22F84">
        <w:rPr>
          <w:rFonts w:hint="cs"/>
          <w:color w:val="0000FF"/>
          <w:rtl/>
        </w:rPr>
        <w:t>لأنّ صحيحة زرارة المتقدّمة و إن كان موردها كون المأمور رجلًا إلّا أنّ من المعلوم أنّه لا خصوصيّة لذلك أصلًا، بل الحكم يجري في كلّ مورد يكون المتصدّي للقتل فاعلًا مختاراً، سواء أ كان رجلًا أم امرأةً أم صبيّاً مميّزاً.</w:t>
      </w:r>
      <w:r w:rsidR="00D212E9">
        <w:rPr>
          <w:rFonts w:hint="cs"/>
          <w:rtl/>
        </w:rPr>
        <w:t>»</w:t>
      </w:r>
      <w:r w:rsidR="00D212E9">
        <w:rPr>
          <w:rStyle w:val="FootnoteReference"/>
          <w:rFonts w:ascii="IRNazanin" w:eastAsia="Times New Roman" w:hAnsi="IRNazanin" w:cs="IRNazanin"/>
          <w:color w:val="000000"/>
          <w:sz w:val="36"/>
          <w:szCs w:val="36"/>
          <w:rtl/>
        </w:rPr>
        <w:footnoteReference w:id="6"/>
      </w:r>
    </w:p>
    <w:p w:rsidR="00D212E9" w:rsidRDefault="00D212E9" w:rsidP="00D212E9">
      <w:pPr>
        <w:pStyle w:val="Heading5"/>
        <w:rPr>
          <w:rFonts w:ascii="IRNazanin" w:hAnsi="IRNazanin" w:cs="IRNazanin"/>
          <w:color w:val="000000"/>
          <w:sz w:val="36"/>
          <w:szCs w:val="36"/>
          <w:rtl/>
        </w:rPr>
      </w:pPr>
      <w:bookmarkStart w:id="11" w:name="_Toc503289177"/>
      <w:r>
        <w:rPr>
          <w:rFonts w:hint="cs"/>
          <w:rtl/>
        </w:rPr>
        <w:lastRenderedPageBreak/>
        <w:t>عدم جریان استدلال به فحوی در مقام بر اساس مقتضای قاعده</w:t>
      </w:r>
      <w:bookmarkEnd w:id="11"/>
    </w:p>
    <w:p w:rsidR="001A1EA5" w:rsidRPr="00D212E9" w:rsidRDefault="00D212E9" w:rsidP="00D212E9">
      <w:pPr>
        <w:rPr>
          <w:rtl/>
        </w:rPr>
      </w:pPr>
      <w:r w:rsidRPr="00D212E9">
        <w:rPr>
          <w:rFonts w:hint="cs"/>
          <w:rtl/>
        </w:rPr>
        <w:t xml:space="preserve">به طور کلی استدلال به واسطه علم به عدم فرق، بستگی به استظهارات اشخاص دارد، </w:t>
      </w:r>
      <w:r w:rsidR="00582ED4" w:rsidRPr="00582ED4">
        <w:rPr>
          <w:rtl/>
        </w:rPr>
        <w:t xml:space="preserve">اما </w:t>
      </w:r>
      <w:r w:rsidRPr="00D212E9">
        <w:rPr>
          <w:rFonts w:hint="cs"/>
          <w:rtl/>
        </w:rPr>
        <w:t xml:space="preserve">در مقام با توجه به این که مقتضای قاعده قصاص مکرِه است، </w:t>
      </w:r>
      <w:r w:rsidRPr="00D212E9">
        <w:rPr>
          <w:rtl/>
        </w:rPr>
        <w:t>مورد</w:t>
      </w:r>
      <w:r w:rsidRPr="00D212E9">
        <w:rPr>
          <w:rFonts w:hint="cs"/>
          <w:rtl/>
        </w:rPr>
        <w:t xml:space="preserve"> و مجالی </w:t>
      </w:r>
      <w:r w:rsidR="00582ED4" w:rsidRPr="00582ED4">
        <w:rPr>
          <w:rtl/>
        </w:rPr>
        <w:t xml:space="preserve"> برای </w:t>
      </w:r>
      <w:r w:rsidRPr="00D212E9">
        <w:rPr>
          <w:rFonts w:hint="cs"/>
          <w:rtl/>
        </w:rPr>
        <w:t xml:space="preserve">استدلال به </w:t>
      </w:r>
      <w:r w:rsidR="00582ED4" w:rsidRPr="00582ED4">
        <w:rPr>
          <w:rtl/>
        </w:rPr>
        <w:t>فحوای</w:t>
      </w:r>
      <w:r w:rsidRPr="00D212E9">
        <w:rPr>
          <w:rFonts w:hint="cs"/>
          <w:rtl/>
        </w:rPr>
        <w:t xml:space="preserve"> روایت مربوط به</w:t>
      </w:r>
      <w:r w:rsidR="00582ED4" w:rsidRPr="00582ED4">
        <w:rPr>
          <w:rtl/>
        </w:rPr>
        <w:t xml:space="preserve"> فرض امر برای</w:t>
      </w:r>
      <w:r w:rsidRPr="00D212E9">
        <w:rPr>
          <w:rFonts w:hint="cs"/>
          <w:rtl/>
        </w:rPr>
        <w:t xml:space="preserve"> اثبات</w:t>
      </w:r>
      <w:r w:rsidR="00582ED4" w:rsidRPr="00582ED4">
        <w:rPr>
          <w:rtl/>
        </w:rPr>
        <w:t xml:space="preserve"> </w:t>
      </w:r>
      <w:r w:rsidRPr="00D212E9">
        <w:rPr>
          <w:rFonts w:hint="cs"/>
          <w:rtl/>
        </w:rPr>
        <w:t xml:space="preserve">حکم </w:t>
      </w:r>
      <w:r w:rsidR="00582ED4" w:rsidRPr="00582ED4">
        <w:rPr>
          <w:rtl/>
        </w:rPr>
        <w:t xml:space="preserve">حبس </w:t>
      </w:r>
      <w:r w:rsidRPr="00D212E9">
        <w:rPr>
          <w:rFonts w:hint="cs"/>
          <w:rtl/>
        </w:rPr>
        <w:t xml:space="preserve">مکرِه </w:t>
      </w:r>
      <w:r w:rsidR="00582ED4" w:rsidRPr="00582ED4">
        <w:rPr>
          <w:rtl/>
        </w:rPr>
        <w:t>باقی نمی ماند.</w:t>
      </w:r>
      <w:r>
        <w:rPr>
          <w:rFonts w:hint="cs"/>
          <w:rtl/>
        </w:rPr>
        <w:t xml:space="preserve"> </w:t>
      </w:r>
      <w:r w:rsidR="00582ED4" w:rsidRPr="00582ED4">
        <w:rPr>
          <w:rtl/>
        </w:rPr>
        <w:t>بنابراین</w:t>
      </w:r>
      <w:r>
        <w:rPr>
          <w:rFonts w:hint="cs"/>
          <w:rtl/>
        </w:rPr>
        <w:t>،</w:t>
      </w:r>
      <w:r w:rsidR="00582ED4" w:rsidRPr="00582ED4">
        <w:rPr>
          <w:rtl/>
        </w:rPr>
        <w:t xml:space="preserve"> استدلال به فحوی در بیان مختار جایی ندارد.</w:t>
      </w:r>
      <w:r w:rsidRPr="00D212E9">
        <w:rPr>
          <w:rtl/>
        </w:rPr>
        <w:t xml:space="preserve"> </w:t>
      </w:r>
    </w:p>
    <w:p w:rsidR="00D212E9" w:rsidRPr="006162A2" w:rsidRDefault="00D212E9"/>
    <w:sectPr w:rsidR="00D212E9"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00E1" w:rsidRDefault="000D00E1" w:rsidP="008B750B">
      <w:pPr>
        <w:spacing w:line="240" w:lineRule="auto"/>
      </w:pPr>
      <w:r>
        <w:separator/>
      </w:r>
    </w:p>
  </w:endnote>
  <w:endnote w:type="continuationSeparator" w:id="0">
    <w:p w:rsidR="000D00E1" w:rsidRDefault="000D00E1"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roman"/>
    <w:notTrueType/>
    <w:pitch w:val="default"/>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E5159" w:rsidRPr="000E5159">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1A63FD" w:rsidP="001B6799">
          <w:pPr>
            <w:pStyle w:val="Footer"/>
            <w:bidi w:val="0"/>
            <w:rPr>
              <w:color w:val="808080" w:themeColor="background1" w:themeShade="80"/>
              <w:rtl/>
            </w:rPr>
          </w:pPr>
          <w:bookmarkStart w:id="19" w:name="BokAdres"/>
          <w:bookmarkEnd w:id="19"/>
          <w:r>
            <w:rPr>
              <w:color w:val="808080" w:themeColor="background1" w:themeShade="80"/>
            </w:rPr>
            <w:t>F1mq1_13961019-059_ar1_mfeb.ir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00E1" w:rsidRDefault="000D00E1" w:rsidP="008B750B">
      <w:pPr>
        <w:spacing w:line="240" w:lineRule="auto"/>
      </w:pPr>
      <w:r>
        <w:separator/>
      </w:r>
    </w:p>
  </w:footnote>
  <w:footnote w:type="continuationSeparator" w:id="0">
    <w:p w:rsidR="000D00E1" w:rsidRDefault="000D00E1" w:rsidP="008B750B">
      <w:pPr>
        <w:spacing w:line="240" w:lineRule="auto"/>
      </w:pPr>
      <w:r>
        <w:continuationSeparator/>
      </w:r>
    </w:p>
  </w:footnote>
  <w:footnote w:id="1">
    <w:p w:rsidR="00E0722C" w:rsidRPr="00E0722C" w:rsidRDefault="00E0722C" w:rsidP="00E0722C">
      <w:pPr>
        <w:pStyle w:val="FootnoteText"/>
        <w:rPr>
          <w:rFonts w:hint="cs"/>
          <w:rtl/>
        </w:rPr>
      </w:pPr>
      <w:r w:rsidRPr="00E0722C">
        <w:footnoteRef/>
      </w:r>
      <w:r>
        <w:rPr>
          <w:rFonts w:hint="cs"/>
          <w:rtl/>
        </w:rPr>
        <w:t>.</w:t>
      </w:r>
      <w:r w:rsidRPr="00E0722C">
        <w:rPr>
          <w:rtl/>
        </w:rPr>
        <w:t xml:space="preserve"> </w:t>
      </w:r>
      <w:hyperlink r:id="rId1" w:history="1">
        <w:r w:rsidRPr="00E0722C">
          <w:rPr>
            <w:rStyle w:val="Hyperlink"/>
            <w:rFonts w:hint="cs"/>
            <w:rtl/>
          </w:rPr>
          <w:t>شرائع</w:t>
        </w:r>
        <w:r w:rsidRPr="00E0722C">
          <w:rPr>
            <w:rStyle w:val="Hyperlink"/>
            <w:rtl/>
          </w:rPr>
          <w:t xml:space="preserve"> </w:t>
        </w:r>
        <w:r w:rsidRPr="00E0722C">
          <w:rPr>
            <w:rStyle w:val="Hyperlink"/>
            <w:rFonts w:hint="cs"/>
            <w:rtl/>
          </w:rPr>
          <w:t>الإسلام،</w:t>
        </w:r>
        <w:r w:rsidRPr="00E0722C">
          <w:rPr>
            <w:rStyle w:val="Hyperlink"/>
            <w:rtl/>
          </w:rPr>
          <w:t xml:space="preserve"> </w:t>
        </w:r>
        <w:r w:rsidRPr="00E0722C">
          <w:rPr>
            <w:rStyle w:val="Hyperlink"/>
            <w:rFonts w:hint="cs"/>
            <w:rtl/>
          </w:rPr>
          <w:t>جعفر</w:t>
        </w:r>
        <w:r w:rsidRPr="00E0722C">
          <w:rPr>
            <w:rStyle w:val="Hyperlink"/>
            <w:rtl/>
          </w:rPr>
          <w:t xml:space="preserve"> </w:t>
        </w:r>
        <w:r w:rsidRPr="00E0722C">
          <w:rPr>
            <w:rStyle w:val="Hyperlink"/>
            <w:rFonts w:hint="cs"/>
            <w:rtl/>
          </w:rPr>
          <w:t>بن</w:t>
        </w:r>
        <w:r w:rsidRPr="00E0722C">
          <w:rPr>
            <w:rStyle w:val="Hyperlink"/>
            <w:rtl/>
          </w:rPr>
          <w:t xml:space="preserve"> </w:t>
        </w:r>
        <w:r w:rsidRPr="00E0722C">
          <w:rPr>
            <w:rStyle w:val="Hyperlink"/>
            <w:rFonts w:hint="cs"/>
            <w:rtl/>
          </w:rPr>
          <w:t>الحسن</w:t>
        </w:r>
        <w:r w:rsidRPr="00E0722C">
          <w:rPr>
            <w:rStyle w:val="Hyperlink"/>
            <w:rtl/>
          </w:rPr>
          <w:t xml:space="preserve"> </w:t>
        </w:r>
        <w:r w:rsidRPr="00E0722C">
          <w:rPr>
            <w:rStyle w:val="Hyperlink"/>
            <w:rFonts w:hint="cs"/>
            <w:rtl/>
          </w:rPr>
          <w:t>بن</w:t>
        </w:r>
        <w:r w:rsidRPr="00E0722C">
          <w:rPr>
            <w:rStyle w:val="Hyperlink"/>
            <w:rtl/>
          </w:rPr>
          <w:t xml:space="preserve"> </w:t>
        </w:r>
        <w:r w:rsidRPr="00E0722C">
          <w:rPr>
            <w:rStyle w:val="Hyperlink"/>
            <w:rFonts w:hint="cs"/>
            <w:rtl/>
          </w:rPr>
          <w:t>یحیی</w:t>
        </w:r>
        <w:r w:rsidRPr="00E0722C">
          <w:rPr>
            <w:rStyle w:val="Hyperlink"/>
            <w:rtl/>
          </w:rPr>
          <w:t xml:space="preserve"> (</w:t>
        </w:r>
        <w:r w:rsidRPr="00E0722C">
          <w:rPr>
            <w:rStyle w:val="Hyperlink"/>
            <w:rFonts w:hint="cs"/>
            <w:rtl/>
          </w:rPr>
          <w:t>المحقق</w:t>
        </w:r>
        <w:r w:rsidRPr="00E0722C">
          <w:rPr>
            <w:rStyle w:val="Hyperlink"/>
            <w:rtl/>
          </w:rPr>
          <w:t xml:space="preserve"> </w:t>
        </w:r>
        <w:r w:rsidRPr="00E0722C">
          <w:rPr>
            <w:rStyle w:val="Hyperlink"/>
            <w:rFonts w:hint="cs"/>
            <w:rtl/>
          </w:rPr>
          <w:t>الحلّی</w:t>
        </w:r>
        <w:r w:rsidRPr="00E0722C">
          <w:rPr>
            <w:rStyle w:val="Hyperlink"/>
            <w:rtl/>
          </w:rPr>
          <w:t>)</w:t>
        </w:r>
        <w:r w:rsidRPr="00E0722C">
          <w:rPr>
            <w:rStyle w:val="Hyperlink"/>
            <w:rFonts w:hint="cs"/>
            <w:rtl/>
          </w:rPr>
          <w:t>،</w:t>
        </w:r>
        <w:r w:rsidRPr="00E0722C">
          <w:rPr>
            <w:rStyle w:val="Hyperlink"/>
            <w:rtl/>
          </w:rPr>
          <w:t xml:space="preserve"> </w:t>
        </w:r>
        <w:r w:rsidRPr="00E0722C">
          <w:rPr>
            <w:rStyle w:val="Hyperlink"/>
            <w:rFonts w:hint="cs"/>
            <w:rtl/>
          </w:rPr>
          <w:t>ج</w:t>
        </w:r>
        <w:r w:rsidRPr="00E0722C">
          <w:rPr>
            <w:rStyle w:val="Hyperlink"/>
            <w:rtl/>
          </w:rPr>
          <w:t>4</w:t>
        </w:r>
        <w:r w:rsidRPr="00E0722C">
          <w:rPr>
            <w:rStyle w:val="Hyperlink"/>
            <w:rFonts w:hint="cs"/>
            <w:rtl/>
          </w:rPr>
          <w:t>،</w:t>
        </w:r>
        <w:r w:rsidRPr="00E0722C">
          <w:rPr>
            <w:rStyle w:val="Hyperlink"/>
            <w:rtl/>
          </w:rPr>
          <w:t xml:space="preserve"> </w:t>
        </w:r>
        <w:r w:rsidRPr="00E0722C">
          <w:rPr>
            <w:rStyle w:val="Hyperlink"/>
            <w:rFonts w:hint="cs"/>
            <w:rtl/>
          </w:rPr>
          <w:t>ص</w:t>
        </w:r>
        <w:r w:rsidRPr="00E0722C">
          <w:rPr>
            <w:rStyle w:val="Hyperlink"/>
            <w:rtl/>
          </w:rPr>
          <w:t>179.</w:t>
        </w:r>
      </w:hyperlink>
    </w:p>
  </w:footnote>
  <w:footnote w:id="2">
    <w:p w:rsidR="00E0722C" w:rsidRDefault="00E0722C">
      <w:pPr>
        <w:pStyle w:val="FootnoteText"/>
        <w:rPr>
          <w:rFonts w:hint="cs"/>
          <w:rtl/>
        </w:rPr>
      </w:pPr>
      <w:r>
        <w:rPr>
          <w:rStyle w:val="FootnoteReference"/>
        </w:rPr>
        <w:footnoteRef/>
      </w:r>
      <w:r>
        <w:rPr>
          <w:rFonts w:hint="cs"/>
          <w:rtl/>
        </w:rPr>
        <w:t xml:space="preserve">. </w:t>
      </w:r>
      <w:r w:rsidRPr="00E0722C">
        <w:rPr>
          <w:rFonts w:hint="cs"/>
          <w:rtl/>
        </w:rPr>
        <w:t>كشف</w:t>
      </w:r>
      <w:r w:rsidRPr="00E0722C">
        <w:rPr>
          <w:rtl/>
        </w:rPr>
        <w:t xml:space="preserve"> </w:t>
      </w:r>
      <w:r w:rsidRPr="00E0722C">
        <w:rPr>
          <w:rFonts w:hint="cs"/>
          <w:rtl/>
        </w:rPr>
        <w:t>اللثام</w:t>
      </w:r>
      <w:r w:rsidRPr="00E0722C">
        <w:rPr>
          <w:rtl/>
        </w:rPr>
        <w:t xml:space="preserve"> </w:t>
      </w:r>
      <w:r w:rsidRPr="00E0722C">
        <w:rPr>
          <w:rFonts w:hint="cs"/>
          <w:rtl/>
        </w:rPr>
        <w:t>و</w:t>
      </w:r>
      <w:r w:rsidRPr="00E0722C">
        <w:rPr>
          <w:rtl/>
        </w:rPr>
        <w:t xml:space="preserve"> </w:t>
      </w:r>
      <w:r w:rsidRPr="00E0722C">
        <w:rPr>
          <w:rFonts w:hint="cs"/>
          <w:rtl/>
        </w:rPr>
        <w:t>الإبهام</w:t>
      </w:r>
      <w:r w:rsidRPr="00E0722C">
        <w:rPr>
          <w:rtl/>
        </w:rPr>
        <w:t xml:space="preserve"> </w:t>
      </w:r>
      <w:r w:rsidRPr="00E0722C">
        <w:rPr>
          <w:rFonts w:hint="cs"/>
          <w:rtl/>
        </w:rPr>
        <w:t>عن</w:t>
      </w:r>
      <w:r w:rsidRPr="00E0722C">
        <w:rPr>
          <w:rtl/>
        </w:rPr>
        <w:t xml:space="preserve"> </w:t>
      </w:r>
      <w:r w:rsidRPr="00E0722C">
        <w:rPr>
          <w:rFonts w:hint="cs"/>
          <w:rtl/>
        </w:rPr>
        <w:t>قواعد</w:t>
      </w:r>
      <w:r w:rsidRPr="00E0722C">
        <w:rPr>
          <w:rtl/>
        </w:rPr>
        <w:t xml:space="preserve"> </w:t>
      </w:r>
      <w:r w:rsidRPr="00E0722C">
        <w:rPr>
          <w:rFonts w:hint="cs"/>
          <w:rtl/>
        </w:rPr>
        <w:t>الأحكام،</w:t>
      </w:r>
      <w:r w:rsidRPr="00E0722C">
        <w:rPr>
          <w:rtl/>
        </w:rPr>
        <w:t xml:space="preserve"> </w:t>
      </w:r>
      <w:r w:rsidRPr="00E0722C">
        <w:rPr>
          <w:rFonts w:hint="cs"/>
          <w:rtl/>
        </w:rPr>
        <w:t>ج‌</w:t>
      </w:r>
      <w:r w:rsidRPr="00E0722C">
        <w:rPr>
          <w:rtl/>
        </w:rPr>
        <w:t>10</w:t>
      </w:r>
      <w:r w:rsidRPr="00E0722C">
        <w:rPr>
          <w:rFonts w:hint="cs"/>
          <w:rtl/>
        </w:rPr>
        <w:t>،</w:t>
      </w:r>
      <w:r w:rsidRPr="00E0722C">
        <w:rPr>
          <w:rtl/>
        </w:rPr>
        <w:t xml:space="preserve"> </w:t>
      </w:r>
      <w:r w:rsidRPr="00E0722C">
        <w:rPr>
          <w:rFonts w:hint="cs"/>
          <w:rtl/>
        </w:rPr>
        <w:t>ص</w:t>
      </w:r>
      <w:r w:rsidRPr="00E0722C">
        <w:rPr>
          <w:rtl/>
        </w:rPr>
        <w:t>: 657</w:t>
      </w:r>
      <w:r>
        <w:rPr>
          <w:rFonts w:hint="cs"/>
          <w:rtl/>
        </w:rPr>
        <w:t>.</w:t>
      </w:r>
    </w:p>
  </w:footnote>
  <w:footnote w:id="3">
    <w:p w:rsidR="00E0722C" w:rsidRPr="00E0722C" w:rsidRDefault="00E0722C" w:rsidP="00E0722C">
      <w:pPr>
        <w:pStyle w:val="FootnoteText"/>
        <w:rPr>
          <w:rFonts w:hint="cs"/>
        </w:rPr>
      </w:pPr>
      <w:r w:rsidRPr="00E0722C">
        <w:footnoteRef/>
      </w:r>
      <w:r>
        <w:rPr>
          <w:rFonts w:hint="cs"/>
          <w:rtl/>
        </w:rPr>
        <w:t>.</w:t>
      </w:r>
      <w:r w:rsidRPr="00E0722C">
        <w:rPr>
          <w:rtl/>
        </w:rPr>
        <w:t xml:space="preserve"> </w:t>
      </w:r>
      <w:hyperlink r:id="rId2" w:history="1">
        <w:r w:rsidRPr="00E0722C">
          <w:rPr>
            <w:rStyle w:val="Hyperlink"/>
            <w:rFonts w:hint="cs"/>
            <w:rtl/>
          </w:rPr>
          <w:t>جواهر</w:t>
        </w:r>
        <w:r w:rsidRPr="00E0722C">
          <w:rPr>
            <w:rStyle w:val="Hyperlink"/>
            <w:rtl/>
          </w:rPr>
          <w:t xml:space="preserve"> </w:t>
        </w:r>
        <w:r w:rsidRPr="00E0722C">
          <w:rPr>
            <w:rStyle w:val="Hyperlink"/>
            <w:rFonts w:hint="cs"/>
            <w:rtl/>
          </w:rPr>
          <w:t>الکلام،</w:t>
        </w:r>
        <w:r w:rsidRPr="00E0722C">
          <w:rPr>
            <w:rStyle w:val="Hyperlink"/>
            <w:rtl/>
          </w:rPr>
          <w:t xml:space="preserve"> </w:t>
        </w:r>
        <w:r w:rsidRPr="00E0722C">
          <w:rPr>
            <w:rStyle w:val="Hyperlink"/>
            <w:rFonts w:hint="cs"/>
            <w:rtl/>
          </w:rPr>
          <w:t>محمد</w:t>
        </w:r>
        <w:r w:rsidRPr="00E0722C">
          <w:rPr>
            <w:rStyle w:val="Hyperlink"/>
            <w:rtl/>
          </w:rPr>
          <w:t xml:space="preserve"> </w:t>
        </w:r>
        <w:r w:rsidRPr="00E0722C">
          <w:rPr>
            <w:rStyle w:val="Hyperlink"/>
            <w:rFonts w:hint="cs"/>
            <w:rtl/>
          </w:rPr>
          <w:t>حسن</w:t>
        </w:r>
        <w:r w:rsidRPr="00E0722C">
          <w:rPr>
            <w:rStyle w:val="Hyperlink"/>
            <w:rtl/>
          </w:rPr>
          <w:t xml:space="preserve"> </w:t>
        </w:r>
        <w:r w:rsidRPr="00E0722C">
          <w:rPr>
            <w:rStyle w:val="Hyperlink"/>
            <w:rFonts w:hint="cs"/>
            <w:rtl/>
          </w:rPr>
          <w:t>نجفی،</w:t>
        </w:r>
        <w:r w:rsidRPr="00E0722C">
          <w:rPr>
            <w:rStyle w:val="Hyperlink"/>
            <w:rtl/>
          </w:rPr>
          <w:t xml:space="preserve"> </w:t>
        </w:r>
        <w:r w:rsidRPr="00E0722C">
          <w:rPr>
            <w:rStyle w:val="Hyperlink"/>
            <w:rFonts w:hint="cs"/>
            <w:rtl/>
          </w:rPr>
          <w:t>ج</w:t>
        </w:r>
        <w:r w:rsidRPr="00E0722C">
          <w:rPr>
            <w:rStyle w:val="Hyperlink"/>
            <w:rtl/>
          </w:rPr>
          <w:t>41</w:t>
        </w:r>
        <w:r w:rsidRPr="00E0722C">
          <w:rPr>
            <w:rStyle w:val="Hyperlink"/>
            <w:rFonts w:hint="cs"/>
            <w:rtl/>
          </w:rPr>
          <w:t>،</w:t>
        </w:r>
        <w:r w:rsidRPr="00E0722C">
          <w:rPr>
            <w:rStyle w:val="Hyperlink"/>
            <w:rtl/>
          </w:rPr>
          <w:t xml:space="preserve"> </w:t>
        </w:r>
        <w:r w:rsidRPr="00E0722C">
          <w:rPr>
            <w:rStyle w:val="Hyperlink"/>
            <w:rFonts w:hint="cs"/>
            <w:rtl/>
          </w:rPr>
          <w:t>ص</w:t>
        </w:r>
        <w:r w:rsidRPr="00E0722C">
          <w:rPr>
            <w:rStyle w:val="Hyperlink"/>
            <w:rtl/>
          </w:rPr>
          <w:t>667</w:t>
        </w:r>
        <w:r w:rsidRPr="00E0722C">
          <w:rPr>
            <w:rStyle w:val="Hyperlink"/>
          </w:rPr>
          <w:t>.</w:t>
        </w:r>
      </w:hyperlink>
    </w:p>
  </w:footnote>
  <w:footnote w:id="4">
    <w:p w:rsidR="00D42E35" w:rsidRDefault="00D42E35">
      <w:pPr>
        <w:pStyle w:val="FootnoteText"/>
        <w:rPr>
          <w:rFonts w:hint="cs"/>
        </w:rPr>
      </w:pPr>
      <w:r>
        <w:rPr>
          <w:rStyle w:val="FootnoteReference"/>
        </w:rPr>
        <w:footnoteRef/>
      </w:r>
      <w:r>
        <w:rPr>
          <w:rFonts w:hint="cs"/>
          <w:rtl/>
        </w:rPr>
        <w:t xml:space="preserve">. </w:t>
      </w:r>
      <w:r>
        <w:rPr>
          <w:rFonts w:hint="cs"/>
          <w:rtl/>
        </w:rPr>
        <w:t xml:space="preserve">بر اساس فرمایش حضرت استاد دام ظله اکراه مصداق علیت تامه نمی باشد. </w:t>
      </w:r>
    </w:p>
  </w:footnote>
  <w:footnote w:id="5">
    <w:p w:rsidR="00D672F5" w:rsidRPr="00D672F5" w:rsidRDefault="00D672F5" w:rsidP="00D672F5">
      <w:pPr>
        <w:pStyle w:val="FootnoteText"/>
        <w:rPr>
          <w:rFonts w:hint="cs"/>
          <w:rtl/>
        </w:rPr>
      </w:pPr>
      <w:r w:rsidRPr="00D672F5">
        <w:footnoteRef/>
      </w:r>
      <w:r>
        <w:rPr>
          <w:rFonts w:hint="cs"/>
          <w:rtl/>
        </w:rPr>
        <w:t>.</w:t>
      </w:r>
      <w:r w:rsidRPr="00D672F5">
        <w:rPr>
          <w:rtl/>
        </w:rPr>
        <w:t xml:space="preserve"> </w:t>
      </w:r>
      <w:hyperlink r:id="rId3" w:history="1">
        <w:r w:rsidRPr="00D672F5">
          <w:rPr>
            <w:rStyle w:val="Hyperlink"/>
            <w:rFonts w:hint="cs"/>
            <w:rtl/>
          </w:rPr>
          <w:t>مکاسب،</w:t>
        </w:r>
        <w:r w:rsidRPr="00D672F5">
          <w:rPr>
            <w:rStyle w:val="Hyperlink"/>
            <w:rtl/>
          </w:rPr>
          <w:t xml:space="preserve"> </w:t>
        </w:r>
        <w:r w:rsidRPr="00D672F5">
          <w:rPr>
            <w:rStyle w:val="Hyperlink"/>
            <w:rFonts w:hint="cs"/>
            <w:rtl/>
          </w:rPr>
          <w:t>شیخ</w:t>
        </w:r>
        <w:r w:rsidRPr="00D672F5">
          <w:rPr>
            <w:rStyle w:val="Hyperlink"/>
            <w:rtl/>
          </w:rPr>
          <w:t xml:space="preserve"> </w:t>
        </w:r>
        <w:r w:rsidRPr="00D672F5">
          <w:rPr>
            <w:rStyle w:val="Hyperlink"/>
            <w:rFonts w:hint="cs"/>
            <w:rtl/>
          </w:rPr>
          <w:t>مرتضی</w:t>
        </w:r>
        <w:r w:rsidRPr="00D672F5">
          <w:rPr>
            <w:rStyle w:val="Hyperlink"/>
            <w:rtl/>
          </w:rPr>
          <w:t xml:space="preserve"> </w:t>
        </w:r>
        <w:r w:rsidRPr="00D672F5">
          <w:rPr>
            <w:rStyle w:val="Hyperlink"/>
            <w:rFonts w:hint="cs"/>
            <w:rtl/>
          </w:rPr>
          <w:t>انصاری،</w:t>
        </w:r>
        <w:r w:rsidRPr="00D672F5">
          <w:rPr>
            <w:rStyle w:val="Hyperlink"/>
            <w:rtl/>
          </w:rPr>
          <w:t xml:space="preserve"> </w:t>
        </w:r>
        <w:r w:rsidRPr="00D672F5">
          <w:rPr>
            <w:rStyle w:val="Hyperlink"/>
            <w:rFonts w:hint="cs"/>
            <w:rtl/>
          </w:rPr>
          <w:t>ج</w:t>
        </w:r>
        <w:r w:rsidRPr="00D672F5">
          <w:rPr>
            <w:rStyle w:val="Hyperlink"/>
            <w:rtl/>
          </w:rPr>
          <w:t>1</w:t>
        </w:r>
        <w:r w:rsidRPr="00D672F5">
          <w:rPr>
            <w:rStyle w:val="Hyperlink"/>
            <w:rFonts w:hint="cs"/>
            <w:rtl/>
          </w:rPr>
          <w:t>،</w:t>
        </w:r>
        <w:r w:rsidRPr="00D672F5">
          <w:rPr>
            <w:rStyle w:val="Hyperlink"/>
            <w:rtl/>
          </w:rPr>
          <w:t xml:space="preserve"> </w:t>
        </w:r>
        <w:r w:rsidRPr="00D672F5">
          <w:rPr>
            <w:rStyle w:val="Hyperlink"/>
            <w:rFonts w:hint="cs"/>
            <w:rtl/>
          </w:rPr>
          <w:t>ص</w:t>
        </w:r>
        <w:r w:rsidRPr="00D672F5">
          <w:rPr>
            <w:rStyle w:val="Hyperlink"/>
            <w:rtl/>
          </w:rPr>
          <w:t>41.</w:t>
        </w:r>
      </w:hyperlink>
    </w:p>
  </w:footnote>
  <w:footnote w:id="6">
    <w:p w:rsidR="00D212E9" w:rsidRPr="00D212E9" w:rsidRDefault="00D212E9" w:rsidP="00D212E9">
      <w:pPr>
        <w:pStyle w:val="FootnoteText"/>
        <w:rPr>
          <w:rFonts w:hint="cs"/>
          <w:rtl/>
        </w:rPr>
      </w:pPr>
      <w:r w:rsidRPr="00D212E9">
        <w:footnoteRef/>
      </w:r>
      <w:r>
        <w:rPr>
          <w:rFonts w:hint="cs"/>
          <w:rtl/>
        </w:rPr>
        <w:t>.</w:t>
      </w:r>
      <w:r w:rsidRPr="00D212E9">
        <w:rPr>
          <w:rtl/>
        </w:rPr>
        <w:t xml:space="preserve"> </w:t>
      </w:r>
      <w:hyperlink r:id="rId4" w:history="1">
        <w:r w:rsidRPr="00D212E9">
          <w:rPr>
            <w:rStyle w:val="Hyperlink"/>
            <w:rFonts w:hint="cs"/>
            <w:rtl/>
          </w:rPr>
          <w:t>موسوعة</w:t>
        </w:r>
        <w:r w:rsidRPr="00D212E9">
          <w:rPr>
            <w:rStyle w:val="Hyperlink"/>
            <w:rtl/>
          </w:rPr>
          <w:t xml:space="preserve"> </w:t>
        </w:r>
        <w:r w:rsidRPr="00D212E9">
          <w:rPr>
            <w:rStyle w:val="Hyperlink"/>
            <w:rFonts w:hint="cs"/>
            <w:rtl/>
          </w:rPr>
          <w:t>الامام</w:t>
        </w:r>
        <w:r w:rsidRPr="00D212E9">
          <w:rPr>
            <w:rStyle w:val="Hyperlink"/>
            <w:rtl/>
          </w:rPr>
          <w:t xml:space="preserve"> </w:t>
        </w:r>
        <w:r w:rsidRPr="00D212E9">
          <w:rPr>
            <w:rStyle w:val="Hyperlink"/>
            <w:rFonts w:hint="cs"/>
            <w:rtl/>
          </w:rPr>
          <w:t>الخوئی،</w:t>
        </w:r>
        <w:r w:rsidRPr="00D212E9">
          <w:rPr>
            <w:rStyle w:val="Hyperlink"/>
            <w:rtl/>
          </w:rPr>
          <w:t xml:space="preserve"> </w:t>
        </w:r>
        <w:r w:rsidRPr="00D212E9">
          <w:rPr>
            <w:rStyle w:val="Hyperlink"/>
            <w:rFonts w:hint="cs"/>
            <w:rtl/>
          </w:rPr>
          <w:t>السید</w:t>
        </w:r>
        <w:r w:rsidRPr="00D212E9">
          <w:rPr>
            <w:rStyle w:val="Hyperlink"/>
            <w:rtl/>
          </w:rPr>
          <w:t xml:space="preserve"> </w:t>
        </w:r>
        <w:r w:rsidRPr="00D212E9">
          <w:rPr>
            <w:rStyle w:val="Hyperlink"/>
            <w:rFonts w:hint="cs"/>
            <w:rtl/>
          </w:rPr>
          <w:t>أبوالقاسم</w:t>
        </w:r>
        <w:r w:rsidRPr="00D212E9">
          <w:rPr>
            <w:rStyle w:val="Hyperlink"/>
            <w:rtl/>
          </w:rPr>
          <w:t xml:space="preserve"> </w:t>
        </w:r>
        <w:r w:rsidRPr="00D212E9">
          <w:rPr>
            <w:rStyle w:val="Hyperlink"/>
            <w:rFonts w:hint="cs"/>
            <w:rtl/>
          </w:rPr>
          <w:t>الخوئی،</w:t>
        </w:r>
        <w:r w:rsidRPr="00D212E9">
          <w:rPr>
            <w:rStyle w:val="Hyperlink"/>
            <w:rtl/>
          </w:rPr>
          <w:t xml:space="preserve"> </w:t>
        </w:r>
        <w:r w:rsidRPr="00D212E9">
          <w:rPr>
            <w:rStyle w:val="Hyperlink"/>
            <w:rFonts w:hint="cs"/>
            <w:rtl/>
          </w:rPr>
          <w:t>ج</w:t>
        </w:r>
        <w:r w:rsidRPr="00D212E9">
          <w:rPr>
            <w:rStyle w:val="Hyperlink"/>
            <w:rtl/>
          </w:rPr>
          <w:t>42</w:t>
        </w:r>
        <w:r w:rsidRPr="00D212E9">
          <w:rPr>
            <w:rStyle w:val="Hyperlink"/>
            <w:rFonts w:hint="cs"/>
            <w:rtl/>
          </w:rPr>
          <w:t>،</w:t>
        </w:r>
        <w:r w:rsidRPr="00D212E9">
          <w:rPr>
            <w:rStyle w:val="Hyperlink"/>
            <w:rtl/>
          </w:rPr>
          <w:t xml:space="preserve"> </w:t>
        </w:r>
        <w:r w:rsidRPr="00D212E9">
          <w:rPr>
            <w:rStyle w:val="Hyperlink"/>
            <w:rFonts w:hint="cs"/>
            <w:rtl/>
          </w:rPr>
          <w:t>ص</w:t>
        </w:r>
        <w:r w:rsidRPr="00D212E9">
          <w:rPr>
            <w:rStyle w:val="Hyperlink"/>
            <w:rtl/>
          </w:rPr>
          <w:t>15.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2" w:name="BokNum"/>
    <w:bookmarkEnd w:id="12"/>
    <w:r w:rsidR="001A63FD">
      <w:rPr>
        <w:b/>
        <w:bCs/>
        <w:sz w:val="20"/>
        <w:szCs w:val="24"/>
        <w:rtl/>
      </w:rPr>
      <w:t>059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3" w:name="Bokdars"/>
    <w:bookmarkEnd w:id="13"/>
    <w:r w:rsidR="001A63F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4" w:name="Bokostad"/>
    <w:bookmarkEnd w:id="14"/>
    <w:r w:rsidR="001A63F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5" w:name="BokTarikh"/>
    <w:bookmarkEnd w:id="15"/>
    <w:r w:rsidR="001A63FD">
      <w:rPr>
        <w:sz w:val="24"/>
        <w:szCs w:val="24"/>
        <w:rtl/>
      </w:rPr>
      <w:t>19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6" w:name="BokSabj"/>
    <w:bookmarkEnd w:id="16"/>
    <w:r w:rsidR="001A63FD">
      <w:rPr>
        <w:rFonts w:hint="cs"/>
        <w:sz w:val="24"/>
        <w:szCs w:val="24"/>
        <w:rtl/>
      </w:rPr>
      <w:t>قتل</w:t>
    </w:r>
    <w:r w:rsidR="001A63FD">
      <w:rPr>
        <w:sz w:val="24"/>
        <w:szCs w:val="24"/>
        <w:rtl/>
      </w:rPr>
      <w:t xml:space="preserve"> </w:t>
    </w:r>
    <w:r w:rsidR="001A63FD">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7" w:name="Bokmoqarer"/>
    <w:bookmarkEnd w:id="17"/>
    <w:r w:rsidR="001A63FD">
      <w:rPr>
        <w:rFonts w:hint="cs"/>
        <w:sz w:val="24"/>
        <w:szCs w:val="24"/>
        <w:rtl/>
      </w:rPr>
      <w:t>سید</w:t>
    </w:r>
    <w:r w:rsidR="001A63FD">
      <w:rPr>
        <w:sz w:val="24"/>
        <w:szCs w:val="24"/>
        <w:rtl/>
      </w:rPr>
      <w:t xml:space="preserve"> </w:t>
    </w:r>
    <w:r w:rsidR="001A63FD">
      <w:rPr>
        <w:rFonts w:hint="cs"/>
        <w:sz w:val="24"/>
        <w:szCs w:val="24"/>
        <w:rtl/>
      </w:rPr>
      <w:t>علی</w:t>
    </w:r>
    <w:r w:rsidR="001A63FD">
      <w:rPr>
        <w:sz w:val="24"/>
        <w:szCs w:val="24"/>
        <w:rtl/>
      </w:rPr>
      <w:t xml:space="preserve"> </w:t>
    </w:r>
    <w:r w:rsidR="001A63FD">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8" w:name="BokSabj2"/>
    <w:bookmarkEnd w:id="18"/>
    <w:r w:rsidR="001A63FD">
      <w:rPr>
        <w:rFonts w:hint="cs"/>
        <w:sz w:val="24"/>
        <w:szCs w:val="24"/>
        <w:rtl/>
      </w:rPr>
      <w:t>قتل</w:t>
    </w:r>
    <w:r w:rsidR="001A63FD">
      <w:rPr>
        <w:sz w:val="24"/>
        <w:szCs w:val="24"/>
        <w:rtl/>
      </w:rPr>
      <w:t xml:space="preserve"> </w:t>
    </w:r>
    <w:r w:rsidR="001A63FD">
      <w:rPr>
        <w:rFonts w:hint="cs"/>
        <w:sz w:val="24"/>
        <w:szCs w:val="24"/>
        <w:rtl/>
      </w:rPr>
      <w:t>به</w:t>
    </w:r>
    <w:r w:rsidR="001A63FD">
      <w:rPr>
        <w:sz w:val="24"/>
        <w:szCs w:val="24"/>
        <w:rtl/>
      </w:rPr>
      <w:t xml:space="preserve"> </w:t>
    </w:r>
    <w:r w:rsidR="001A63FD">
      <w:rPr>
        <w:rFonts w:hint="cs"/>
        <w:sz w:val="24"/>
        <w:szCs w:val="24"/>
        <w:rtl/>
      </w:rPr>
      <w:t>تسبیب</w:t>
    </w:r>
    <w:r w:rsidR="001A63FD">
      <w:rPr>
        <w:sz w:val="24"/>
        <w:szCs w:val="24"/>
        <w:rtl/>
      </w:rPr>
      <w:t>/</w:t>
    </w:r>
    <w:r w:rsidR="001A63FD">
      <w:rPr>
        <w:rFonts w:hint="cs"/>
        <w:sz w:val="24"/>
        <w:szCs w:val="24"/>
        <w:rtl/>
      </w:rPr>
      <w:t>مراتب</w:t>
    </w:r>
    <w:r w:rsidR="001A63FD">
      <w:rPr>
        <w:sz w:val="24"/>
        <w:szCs w:val="24"/>
        <w:rtl/>
      </w:rPr>
      <w:t xml:space="preserve"> </w:t>
    </w:r>
    <w:r w:rsidR="001A63FD">
      <w:rPr>
        <w:rFonts w:hint="cs"/>
        <w:sz w:val="24"/>
        <w:szCs w:val="24"/>
        <w:rtl/>
      </w:rPr>
      <w:t>تسبیب</w:t>
    </w:r>
    <w:r w:rsidR="001A63FD">
      <w:rPr>
        <w:sz w:val="24"/>
        <w:szCs w:val="24"/>
        <w:rtl/>
      </w:rPr>
      <w:t>/</w:t>
    </w:r>
    <w:r w:rsidR="001A63FD">
      <w:rPr>
        <w:rFonts w:hint="cs"/>
        <w:sz w:val="24"/>
        <w:szCs w:val="24"/>
        <w:rtl/>
      </w:rPr>
      <w:t>مرتبه</w:t>
    </w:r>
    <w:r w:rsidR="001A63FD">
      <w:rPr>
        <w:sz w:val="24"/>
        <w:szCs w:val="24"/>
        <w:rtl/>
      </w:rPr>
      <w:t xml:space="preserve"> </w:t>
    </w:r>
    <w:r w:rsidR="001A63FD">
      <w:rPr>
        <w:rFonts w:hint="cs"/>
        <w:sz w:val="24"/>
        <w:szCs w:val="24"/>
        <w:rtl/>
      </w:rPr>
      <w:t>چهارم</w:t>
    </w:r>
    <w:r w:rsidR="001A63FD">
      <w:rPr>
        <w:sz w:val="24"/>
        <w:szCs w:val="24"/>
        <w:rtl/>
      </w:rPr>
      <w:t>/</w:t>
    </w:r>
    <w:r w:rsidR="001A63FD">
      <w:rPr>
        <w:rFonts w:hint="cs"/>
        <w:sz w:val="24"/>
        <w:szCs w:val="24"/>
        <w:rtl/>
      </w:rPr>
      <w:t>صورت</w:t>
    </w:r>
    <w:r w:rsidR="001A63FD">
      <w:rPr>
        <w:sz w:val="24"/>
        <w:szCs w:val="24"/>
        <w:rtl/>
      </w:rPr>
      <w:t xml:space="preserve"> </w:t>
    </w:r>
    <w:r w:rsidR="001A63FD">
      <w:rPr>
        <w:rFonts w:hint="cs"/>
        <w:sz w:val="24"/>
        <w:szCs w:val="24"/>
        <w:rtl/>
      </w:rPr>
      <w:t>سوم</w:t>
    </w:r>
    <w:r w:rsidR="001A63FD">
      <w:rPr>
        <w:sz w:val="24"/>
        <w:szCs w:val="24"/>
        <w:rtl/>
      </w:rPr>
      <w:t xml:space="preserve"> (</w:t>
    </w:r>
    <w:r w:rsidR="001A63FD">
      <w:rPr>
        <w:rFonts w:hint="cs"/>
        <w:sz w:val="24"/>
        <w:szCs w:val="24"/>
        <w:rtl/>
      </w:rPr>
      <w:t>اکراه</w:t>
    </w:r>
    <w:r w:rsidR="001A63FD">
      <w:rPr>
        <w:sz w:val="24"/>
        <w:szCs w:val="24"/>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00E1"/>
    <w:rsid w:val="000D2A37"/>
    <w:rsid w:val="000D30E9"/>
    <w:rsid w:val="000D6818"/>
    <w:rsid w:val="000E335E"/>
    <w:rsid w:val="000E5159"/>
    <w:rsid w:val="000F16CF"/>
    <w:rsid w:val="000F5BAC"/>
    <w:rsid w:val="00114AB7"/>
    <w:rsid w:val="00116B2B"/>
    <w:rsid w:val="00124E3D"/>
    <w:rsid w:val="00127E95"/>
    <w:rsid w:val="00130659"/>
    <w:rsid w:val="001347C7"/>
    <w:rsid w:val="001356B0"/>
    <w:rsid w:val="00151937"/>
    <w:rsid w:val="00174278"/>
    <w:rsid w:val="00181844"/>
    <w:rsid w:val="001837E9"/>
    <w:rsid w:val="00187DFA"/>
    <w:rsid w:val="001A1BC1"/>
    <w:rsid w:val="001A1EA5"/>
    <w:rsid w:val="001A2574"/>
    <w:rsid w:val="001A27D7"/>
    <w:rsid w:val="001A294E"/>
    <w:rsid w:val="001A4ED8"/>
    <w:rsid w:val="001A63FD"/>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2204C"/>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2FD8"/>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2ED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5D0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32549"/>
    <w:rsid w:val="00A457C6"/>
    <w:rsid w:val="00A46AD0"/>
    <w:rsid w:val="00A47063"/>
    <w:rsid w:val="00A473A8"/>
    <w:rsid w:val="00A513F0"/>
    <w:rsid w:val="00A61AC8"/>
    <w:rsid w:val="00A6366F"/>
    <w:rsid w:val="00A65D4C"/>
    <w:rsid w:val="00A70512"/>
    <w:rsid w:val="00AA1F60"/>
    <w:rsid w:val="00AA40D7"/>
    <w:rsid w:val="00AB5F7D"/>
    <w:rsid w:val="00AC0C50"/>
    <w:rsid w:val="00AC41FB"/>
    <w:rsid w:val="00AC6FE2"/>
    <w:rsid w:val="00AF3925"/>
    <w:rsid w:val="00B1296B"/>
    <w:rsid w:val="00B2292F"/>
    <w:rsid w:val="00B43169"/>
    <w:rsid w:val="00B55AE4"/>
    <w:rsid w:val="00B70B46"/>
    <w:rsid w:val="00B739B0"/>
    <w:rsid w:val="00B814A3"/>
    <w:rsid w:val="00B96F38"/>
    <w:rsid w:val="00BA5972"/>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12E9"/>
    <w:rsid w:val="00D221CB"/>
    <w:rsid w:val="00D23391"/>
    <w:rsid w:val="00D31805"/>
    <w:rsid w:val="00D42E35"/>
    <w:rsid w:val="00D552B9"/>
    <w:rsid w:val="00D672F5"/>
    <w:rsid w:val="00D735B2"/>
    <w:rsid w:val="00D74021"/>
    <w:rsid w:val="00D76D01"/>
    <w:rsid w:val="00D922A9"/>
    <w:rsid w:val="00D9394A"/>
    <w:rsid w:val="00DB0CBB"/>
    <w:rsid w:val="00DB67CC"/>
    <w:rsid w:val="00DC3783"/>
    <w:rsid w:val="00DE1070"/>
    <w:rsid w:val="00E00219"/>
    <w:rsid w:val="00E0316B"/>
    <w:rsid w:val="00E0722C"/>
    <w:rsid w:val="00E25E10"/>
    <w:rsid w:val="00E50B41"/>
    <w:rsid w:val="00E5219B"/>
    <w:rsid w:val="00E52D07"/>
    <w:rsid w:val="00E53A91"/>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2F84"/>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61421558">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64677240">
      <w:bodyDiv w:val="1"/>
      <w:marLeft w:val="0"/>
      <w:marRight w:val="0"/>
      <w:marTop w:val="0"/>
      <w:marBottom w:val="0"/>
      <w:divBdr>
        <w:top w:val="none" w:sz="0" w:space="0" w:color="auto"/>
        <w:left w:val="none" w:sz="0" w:space="0" w:color="auto"/>
        <w:bottom w:val="none" w:sz="0" w:space="0" w:color="auto"/>
        <w:right w:val="none" w:sz="0" w:space="0" w:color="auto"/>
      </w:divBdr>
      <w:divsChild>
        <w:div w:id="1706713351">
          <w:marLeft w:val="0"/>
          <w:marRight w:val="0"/>
          <w:marTop w:val="0"/>
          <w:marBottom w:val="0"/>
          <w:divBdr>
            <w:top w:val="none" w:sz="0" w:space="0" w:color="auto"/>
            <w:left w:val="none" w:sz="0" w:space="0" w:color="auto"/>
            <w:bottom w:val="none" w:sz="0" w:space="0" w:color="auto"/>
            <w:right w:val="none" w:sz="0" w:space="0" w:color="auto"/>
          </w:divBdr>
          <w:divsChild>
            <w:div w:id="772818224">
              <w:marLeft w:val="0"/>
              <w:marRight w:val="0"/>
              <w:marTop w:val="0"/>
              <w:marBottom w:val="0"/>
              <w:divBdr>
                <w:top w:val="none" w:sz="0" w:space="0" w:color="auto"/>
                <w:left w:val="none" w:sz="0" w:space="0" w:color="auto"/>
                <w:bottom w:val="none" w:sz="0" w:space="0" w:color="auto"/>
                <w:right w:val="none" w:sz="0" w:space="0" w:color="auto"/>
              </w:divBdr>
              <w:divsChild>
                <w:div w:id="66906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141/1/41/" TargetMode="External"/><Relationship Id="rId2" Type="http://schemas.openxmlformats.org/officeDocument/2006/relationships/hyperlink" Target="http://lib.eshia.ir/10088/41/667/" TargetMode="External"/><Relationship Id="rId1" Type="http://schemas.openxmlformats.org/officeDocument/2006/relationships/hyperlink" Target="http://lib.eshia.ir/71613/4/179/" TargetMode="External"/><Relationship Id="rId4" Type="http://schemas.openxmlformats.org/officeDocument/2006/relationships/hyperlink" Target="http://lib.eshia.ir/71334/42/1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2076F5-0F33-4EBE-B597-1507DD974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168</TotalTime>
  <Pages>5</Pages>
  <Words>1088</Words>
  <Characters>6205</Characters>
  <Application>Microsoft Office Word</Application>
  <DocSecurity>0</DocSecurity>
  <Lines>51</Lines>
  <Paragraphs>14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7279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7</cp:revision>
  <dcterms:created xsi:type="dcterms:W3CDTF">2018-01-09T13:04:00Z</dcterms:created>
  <dcterms:modified xsi:type="dcterms:W3CDTF">2018-01-09T15:55:00Z</dcterms:modified>
  <cp:contentStatus>ویرایش 2.5</cp:contentStatus>
  <cp:version>2.3</cp:version>
</cp:coreProperties>
</file>