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E51CF" w:rsidRDefault="006E51CF" w:rsidP="006E51CF">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4235933" w:history="1">
        <w:r w:rsidRPr="0070104D">
          <w:rPr>
            <w:rStyle w:val="Hyperlink"/>
            <w:rFonts w:hint="eastAsia"/>
            <w:noProof/>
            <w:rtl/>
          </w:rPr>
          <w:t>ب</w:t>
        </w:r>
        <w:r w:rsidRPr="0070104D">
          <w:rPr>
            <w:rStyle w:val="Hyperlink"/>
            <w:rFonts w:hint="cs"/>
            <w:noProof/>
            <w:rtl/>
          </w:rPr>
          <w:t>ی</w:t>
        </w:r>
        <w:r w:rsidRPr="0070104D">
          <w:rPr>
            <w:rStyle w:val="Hyperlink"/>
            <w:rFonts w:hint="eastAsia"/>
            <w:noProof/>
            <w:rtl/>
          </w:rPr>
          <w:t>ان</w:t>
        </w:r>
        <w:r w:rsidRPr="0070104D">
          <w:rPr>
            <w:rStyle w:val="Hyperlink"/>
            <w:noProof/>
            <w:rtl/>
          </w:rPr>
          <w:t xml:space="preserve"> </w:t>
        </w:r>
        <w:r w:rsidRPr="0070104D">
          <w:rPr>
            <w:rStyle w:val="Hyperlink"/>
            <w:rFonts w:hint="eastAsia"/>
            <w:noProof/>
            <w:rtl/>
          </w:rPr>
          <w:t>اول</w:t>
        </w:r>
        <w:r w:rsidRPr="0070104D">
          <w:rPr>
            <w:rStyle w:val="Hyperlink"/>
            <w:noProof/>
            <w:rtl/>
          </w:rPr>
          <w:t xml:space="preserve"> </w:t>
        </w:r>
        <w:r w:rsidRPr="0070104D">
          <w:rPr>
            <w:rStyle w:val="Hyperlink"/>
            <w:rFonts w:hint="eastAsia"/>
            <w:noProof/>
            <w:rtl/>
          </w:rPr>
          <w:t>در</w:t>
        </w:r>
        <w:r w:rsidRPr="0070104D">
          <w:rPr>
            <w:rStyle w:val="Hyperlink"/>
            <w:noProof/>
            <w:rtl/>
          </w:rPr>
          <w:t xml:space="preserve"> </w:t>
        </w:r>
        <w:r w:rsidRPr="0070104D">
          <w:rPr>
            <w:rStyle w:val="Hyperlink"/>
            <w:rFonts w:hint="eastAsia"/>
            <w:noProof/>
            <w:rtl/>
          </w:rPr>
          <w:t>استظهار</w:t>
        </w:r>
        <w:r w:rsidRPr="0070104D">
          <w:rPr>
            <w:rStyle w:val="Hyperlink"/>
            <w:noProof/>
            <w:rtl/>
          </w:rPr>
          <w:t xml:space="preserve"> </w:t>
        </w:r>
        <w:r w:rsidRPr="0070104D">
          <w:rPr>
            <w:rStyle w:val="Hyperlink"/>
            <w:rFonts w:hint="eastAsia"/>
            <w:noProof/>
            <w:rtl/>
          </w:rPr>
          <w:t>از</w:t>
        </w:r>
        <w:r w:rsidRPr="0070104D">
          <w:rPr>
            <w:rStyle w:val="Hyperlink"/>
            <w:noProof/>
            <w:rtl/>
          </w:rPr>
          <w:t xml:space="preserve"> </w:t>
        </w:r>
        <w:r w:rsidRPr="0070104D">
          <w:rPr>
            <w:rStyle w:val="Hyperlink"/>
            <w:rFonts w:hint="eastAsia"/>
            <w:noProof/>
            <w:rtl/>
          </w:rPr>
          <w:t>روا</w:t>
        </w:r>
        <w:r w:rsidRPr="0070104D">
          <w:rPr>
            <w:rStyle w:val="Hyperlink"/>
            <w:rFonts w:hint="cs"/>
            <w:noProof/>
            <w:rtl/>
          </w:rPr>
          <w:t>ی</w:t>
        </w:r>
        <w:r w:rsidRPr="0070104D">
          <w:rPr>
            <w:rStyle w:val="Hyperlink"/>
            <w:rFonts w:hint="eastAsia"/>
            <w:noProof/>
            <w:rtl/>
          </w:rPr>
          <w:t>ت</w:t>
        </w:r>
        <w:r w:rsidRPr="0070104D">
          <w:rPr>
            <w:rStyle w:val="Hyperlink"/>
            <w:noProof/>
            <w:rtl/>
          </w:rPr>
          <w:t xml:space="preserve"> </w:t>
        </w:r>
        <w:r w:rsidRPr="0070104D">
          <w:rPr>
            <w:rStyle w:val="Hyperlink"/>
            <w:rFonts w:hint="eastAsia"/>
            <w:noProof/>
            <w:rtl/>
          </w:rPr>
          <w:t>سکون</w:t>
        </w:r>
        <w:r w:rsidRPr="0070104D">
          <w:rPr>
            <w:rStyle w:val="Hyperlink"/>
            <w:rFonts w:hint="cs"/>
            <w:noProof/>
            <w:rtl/>
          </w:rPr>
          <w:t>ی</w:t>
        </w:r>
        <w:r w:rsidRPr="0070104D">
          <w:rPr>
            <w:rStyle w:val="Hyperlink"/>
            <w:noProof/>
            <w:rtl/>
          </w:rPr>
          <w:t xml:space="preserve">: </w:t>
        </w:r>
        <w:r w:rsidRPr="0070104D">
          <w:rPr>
            <w:rStyle w:val="Hyperlink"/>
            <w:rFonts w:hint="eastAsia"/>
            <w:noProof/>
            <w:rtl/>
          </w:rPr>
          <w:t>دلالت</w:t>
        </w:r>
        <w:r w:rsidRPr="0070104D">
          <w:rPr>
            <w:rStyle w:val="Hyperlink"/>
            <w:noProof/>
            <w:rtl/>
          </w:rPr>
          <w:t xml:space="preserve"> «</w:t>
        </w:r>
        <w:r w:rsidRPr="0070104D">
          <w:rPr>
            <w:rStyle w:val="Hyperlink"/>
            <w:rFonts w:hint="eastAsia"/>
            <w:noProof/>
            <w:rtl/>
          </w:rPr>
          <w:t>خمسة</w:t>
        </w:r>
        <w:r w:rsidRPr="0070104D">
          <w:rPr>
            <w:rStyle w:val="Hyperlink"/>
            <w:noProof/>
            <w:rtl/>
          </w:rPr>
          <w:t xml:space="preserve"> </w:t>
        </w:r>
        <w:r w:rsidRPr="0070104D">
          <w:rPr>
            <w:rStyle w:val="Hyperlink"/>
            <w:rFonts w:hint="eastAsia"/>
            <w:noProof/>
            <w:rtl/>
          </w:rPr>
          <w:t>اشبار»</w:t>
        </w:r>
        <w:r w:rsidRPr="0070104D">
          <w:rPr>
            <w:rStyle w:val="Hyperlink"/>
            <w:noProof/>
            <w:rtl/>
          </w:rPr>
          <w:t xml:space="preserve"> </w:t>
        </w:r>
        <w:r w:rsidRPr="0070104D">
          <w:rPr>
            <w:rStyle w:val="Hyperlink"/>
            <w:rFonts w:hint="eastAsia"/>
            <w:noProof/>
            <w:rtl/>
          </w:rPr>
          <w:t>بر</w:t>
        </w:r>
        <w:r w:rsidRPr="0070104D">
          <w:rPr>
            <w:rStyle w:val="Hyperlink"/>
            <w:noProof/>
            <w:rtl/>
          </w:rPr>
          <w:t xml:space="preserve"> </w:t>
        </w:r>
        <w:r w:rsidRPr="0070104D">
          <w:rPr>
            <w:rStyle w:val="Hyperlink"/>
            <w:rFonts w:hint="eastAsia"/>
            <w:noProof/>
            <w:rtl/>
          </w:rPr>
          <w:t>مراهق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504235933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6E51CF" w:rsidRDefault="00DC662D" w:rsidP="006E51CF">
      <w:pPr>
        <w:pStyle w:val="TOC6"/>
        <w:tabs>
          <w:tab w:val="right" w:leader="dot" w:pos="10194"/>
        </w:tabs>
        <w:rPr>
          <w:rFonts w:asciiTheme="minorHAnsi" w:eastAsiaTheme="minorEastAsia" w:hAnsiTheme="minorHAnsi" w:cstheme="minorBidi"/>
          <w:bCs w:val="0"/>
          <w:noProof/>
          <w:color w:val="auto"/>
          <w:szCs w:val="22"/>
          <w:rtl/>
        </w:rPr>
      </w:pPr>
      <w:hyperlink w:anchor="_Toc504235934" w:history="1">
        <w:r w:rsidR="006E51CF" w:rsidRPr="0070104D">
          <w:rPr>
            <w:rStyle w:val="Hyperlink"/>
            <w:rFonts w:hint="eastAsia"/>
            <w:noProof/>
            <w:rtl/>
          </w:rPr>
          <w:t>اشکال</w:t>
        </w:r>
        <w:r w:rsidR="006E51CF" w:rsidRPr="0070104D">
          <w:rPr>
            <w:rStyle w:val="Hyperlink"/>
            <w:noProof/>
            <w:rtl/>
          </w:rPr>
          <w:t xml:space="preserve">: </w:t>
        </w:r>
        <w:r w:rsidR="006E51CF" w:rsidRPr="0070104D">
          <w:rPr>
            <w:rStyle w:val="Hyperlink"/>
            <w:rFonts w:hint="eastAsia"/>
            <w:noProof/>
            <w:rtl/>
          </w:rPr>
          <w:t>عدم</w:t>
        </w:r>
        <w:r w:rsidR="006E51CF" w:rsidRPr="0070104D">
          <w:rPr>
            <w:rStyle w:val="Hyperlink"/>
            <w:noProof/>
            <w:rtl/>
          </w:rPr>
          <w:t xml:space="preserve"> </w:t>
        </w:r>
        <w:r w:rsidR="006E51CF" w:rsidRPr="0070104D">
          <w:rPr>
            <w:rStyle w:val="Hyperlink"/>
            <w:rFonts w:hint="eastAsia"/>
            <w:noProof/>
            <w:rtl/>
          </w:rPr>
          <w:t>دلالت</w:t>
        </w:r>
        <w:r w:rsidR="006E51CF" w:rsidRPr="0070104D">
          <w:rPr>
            <w:rStyle w:val="Hyperlink"/>
            <w:noProof/>
            <w:rtl/>
          </w:rPr>
          <w:t xml:space="preserve"> </w:t>
        </w:r>
        <w:r w:rsidR="006E51CF" w:rsidRPr="0070104D">
          <w:rPr>
            <w:rStyle w:val="Hyperlink"/>
            <w:rFonts w:hint="eastAsia"/>
            <w:noProof/>
            <w:rtl/>
          </w:rPr>
          <w:t>بر</w:t>
        </w:r>
        <w:r w:rsidR="006E51CF" w:rsidRPr="0070104D">
          <w:rPr>
            <w:rStyle w:val="Hyperlink"/>
            <w:noProof/>
            <w:rtl/>
          </w:rPr>
          <w:t xml:space="preserve"> </w:t>
        </w:r>
        <w:r w:rsidR="006E51CF" w:rsidRPr="0070104D">
          <w:rPr>
            <w:rStyle w:val="Hyperlink"/>
            <w:rFonts w:hint="eastAsia"/>
            <w:noProof/>
            <w:rtl/>
          </w:rPr>
          <w:t>مدع</w:t>
        </w:r>
        <w:r w:rsidR="006E51CF" w:rsidRPr="0070104D">
          <w:rPr>
            <w:rStyle w:val="Hyperlink"/>
            <w:rFonts w:hint="cs"/>
            <w:noProof/>
            <w:rtl/>
          </w:rPr>
          <w:t>ی</w:t>
        </w:r>
        <w:r w:rsidR="006E51CF" w:rsidRPr="0070104D">
          <w:rPr>
            <w:rStyle w:val="Hyperlink"/>
            <w:rFonts w:hint="eastAsia"/>
            <w:noProof/>
            <w:rtl/>
          </w:rPr>
          <w:t>؛</w:t>
        </w:r>
        <w:r w:rsidR="006E51CF" w:rsidRPr="0070104D">
          <w:rPr>
            <w:rStyle w:val="Hyperlink"/>
            <w:noProof/>
            <w:rtl/>
          </w:rPr>
          <w:t xml:space="preserve"> </w:t>
        </w:r>
        <w:r w:rsidR="006E51CF" w:rsidRPr="0070104D">
          <w:rPr>
            <w:rStyle w:val="Hyperlink"/>
            <w:rFonts w:hint="eastAsia"/>
            <w:noProof/>
            <w:rtl/>
          </w:rPr>
          <w:t>عدم</w:t>
        </w:r>
        <w:r w:rsidR="006E51CF" w:rsidRPr="0070104D">
          <w:rPr>
            <w:rStyle w:val="Hyperlink"/>
            <w:noProof/>
            <w:rtl/>
          </w:rPr>
          <w:t xml:space="preserve"> </w:t>
        </w:r>
        <w:r w:rsidR="006E51CF" w:rsidRPr="0070104D">
          <w:rPr>
            <w:rStyle w:val="Hyperlink"/>
            <w:rFonts w:hint="eastAsia"/>
            <w:noProof/>
            <w:rtl/>
          </w:rPr>
          <w:t>مساعدت</w:t>
        </w:r>
        <w:r w:rsidR="006E51CF" w:rsidRPr="0070104D">
          <w:rPr>
            <w:rStyle w:val="Hyperlink"/>
            <w:noProof/>
            <w:rtl/>
          </w:rPr>
          <w:t xml:space="preserve"> </w:t>
        </w:r>
        <w:r w:rsidR="006E51CF" w:rsidRPr="0070104D">
          <w:rPr>
            <w:rStyle w:val="Hyperlink"/>
            <w:rFonts w:hint="eastAsia"/>
            <w:noProof/>
            <w:rtl/>
          </w:rPr>
          <w:t>مشاهدات</w:t>
        </w:r>
        <w:r w:rsidR="006E51CF" w:rsidRPr="0070104D">
          <w:rPr>
            <w:rStyle w:val="Hyperlink"/>
            <w:noProof/>
            <w:rtl/>
          </w:rPr>
          <w:t xml:space="preserve"> </w:t>
        </w:r>
        <w:r w:rsidR="006E51CF" w:rsidRPr="0070104D">
          <w:rPr>
            <w:rStyle w:val="Hyperlink"/>
            <w:rFonts w:hint="eastAsia"/>
            <w:noProof/>
            <w:rtl/>
          </w:rPr>
          <w:t>خارج</w:t>
        </w:r>
        <w:r w:rsidR="006E51CF" w:rsidRPr="0070104D">
          <w:rPr>
            <w:rStyle w:val="Hyperlink"/>
            <w:rFonts w:hint="cs"/>
            <w:noProof/>
            <w:rtl/>
          </w:rPr>
          <w:t>ی</w:t>
        </w:r>
        <w:r w:rsidR="006E51CF">
          <w:rPr>
            <w:noProof/>
            <w:webHidden/>
            <w:rtl/>
          </w:rPr>
          <w:tab/>
        </w:r>
        <w:r w:rsidR="006E51CF">
          <w:rPr>
            <w:rStyle w:val="Hyperlink"/>
            <w:noProof/>
            <w:rtl/>
          </w:rPr>
          <w:fldChar w:fldCharType="begin"/>
        </w:r>
        <w:r w:rsidR="006E51CF">
          <w:rPr>
            <w:noProof/>
            <w:webHidden/>
            <w:rtl/>
          </w:rPr>
          <w:instrText xml:space="preserve"> </w:instrText>
        </w:r>
        <w:r w:rsidR="006E51CF">
          <w:rPr>
            <w:noProof/>
            <w:webHidden/>
          </w:rPr>
          <w:instrText>PAGEREF</w:instrText>
        </w:r>
        <w:r w:rsidR="006E51CF">
          <w:rPr>
            <w:noProof/>
            <w:webHidden/>
            <w:rtl/>
          </w:rPr>
          <w:instrText xml:space="preserve"> _</w:instrText>
        </w:r>
        <w:r w:rsidR="006E51CF">
          <w:rPr>
            <w:noProof/>
            <w:webHidden/>
          </w:rPr>
          <w:instrText>Toc</w:instrText>
        </w:r>
        <w:r w:rsidR="006E51CF">
          <w:rPr>
            <w:noProof/>
            <w:webHidden/>
            <w:rtl/>
          </w:rPr>
          <w:instrText xml:space="preserve">504235934 </w:instrText>
        </w:r>
        <w:r w:rsidR="006E51CF">
          <w:rPr>
            <w:noProof/>
            <w:webHidden/>
          </w:rPr>
          <w:instrText>\h</w:instrText>
        </w:r>
        <w:r w:rsidR="006E51CF">
          <w:rPr>
            <w:noProof/>
            <w:webHidden/>
            <w:rtl/>
          </w:rPr>
          <w:instrText xml:space="preserve"> </w:instrText>
        </w:r>
        <w:r w:rsidR="006E51CF">
          <w:rPr>
            <w:rStyle w:val="Hyperlink"/>
            <w:noProof/>
            <w:rtl/>
          </w:rPr>
        </w:r>
        <w:r w:rsidR="006E51CF">
          <w:rPr>
            <w:rStyle w:val="Hyperlink"/>
            <w:noProof/>
            <w:rtl/>
          </w:rPr>
          <w:fldChar w:fldCharType="separate"/>
        </w:r>
        <w:r w:rsidR="006E51CF">
          <w:rPr>
            <w:noProof/>
            <w:webHidden/>
            <w:rtl/>
          </w:rPr>
          <w:t>2</w:t>
        </w:r>
        <w:r w:rsidR="006E51CF">
          <w:rPr>
            <w:rStyle w:val="Hyperlink"/>
            <w:noProof/>
            <w:rtl/>
          </w:rPr>
          <w:fldChar w:fldCharType="end"/>
        </w:r>
      </w:hyperlink>
    </w:p>
    <w:p w:rsidR="006E51CF" w:rsidRDefault="00DC662D" w:rsidP="006E51CF">
      <w:pPr>
        <w:pStyle w:val="TOC6"/>
        <w:tabs>
          <w:tab w:val="right" w:leader="dot" w:pos="10194"/>
        </w:tabs>
        <w:rPr>
          <w:rFonts w:asciiTheme="minorHAnsi" w:eastAsiaTheme="minorEastAsia" w:hAnsiTheme="minorHAnsi" w:cstheme="minorBidi"/>
          <w:bCs w:val="0"/>
          <w:noProof/>
          <w:color w:val="auto"/>
          <w:szCs w:val="22"/>
          <w:rtl/>
        </w:rPr>
      </w:pPr>
      <w:hyperlink w:anchor="_Toc504235935" w:history="1">
        <w:r w:rsidR="006E51CF" w:rsidRPr="0070104D">
          <w:rPr>
            <w:rStyle w:val="Hyperlink"/>
            <w:rFonts w:hint="eastAsia"/>
            <w:noProof/>
            <w:rtl/>
          </w:rPr>
          <w:t>ب</w:t>
        </w:r>
        <w:r w:rsidR="006E51CF" w:rsidRPr="0070104D">
          <w:rPr>
            <w:rStyle w:val="Hyperlink"/>
            <w:rFonts w:hint="cs"/>
            <w:noProof/>
            <w:rtl/>
          </w:rPr>
          <w:t>ی</w:t>
        </w:r>
        <w:r w:rsidR="006E51CF" w:rsidRPr="0070104D">
          <w:rPr>
            <w:rStyle w:val="Hyperlink"/>
            <w:rFonts w:hint="eastAsia"/>
            <w:noProof/>
            <w:rtl/>
          </w:rPr>
          <w:t>ان</w:t>
        </w:r>
        <w:r w:rsidR="006E51CF" w:rsidRPr="0070104D">
          <w:rPr>
            <w:rStyle w:val="Hyperlink"/>
            <w:noProof/>
            <w:rtl/>
          </w:rPr>
          <w:t xml:space="preserve"> </w:t>
        </w:r>
        <w:r w:rsidR="006E51CF" w:rsidRPr="0070104D">
          <w:rPr>
            <w:rStyle w:val="Hyperlink"/>
            <w:rFonts w:hint="eastAsia"/>
            <w:noProof/>
            <w:rtl/>
          </w:rPr>
          <w:t>دوم</w:t>
        </w:r>
        <w:r w:rsidR="006E51CF" w:rsidRPr="0070104D">
          <w:rPr>
            <w:rStyle w:val="Hyperlink"/>
            <w:noProof/>
            <w:rtl/>
          </w:rPr>
          <w:t xml:space="preserve">: </w:t>
        </w:r>
        <w:r w:rsidR="006E51CF" w:rsidRPr="0070104D">
          <w:rPr>
            <w:rStyle w:val="Hyperlink"/>
            <w:rFonts w:hint="eastAsia"/>
            <w:noProof/>
            <w:rtl/>
          </w:rPr>
          <w:t>عدم</w:t>
        </w:r>
        <w:r w:rsidR="006E51CF" w:rsidRPr="0070104D">
          <w:rPr>
            <w:rStyle w:val="Hyperlink"/>
            <w:noProof/>
            <w:rtl/>
          </w:rPr>
          <w:t xml:space="preserve"> </w:t>
        </w:r>
        <w:r w:rsidR="006E51CF" w:rsidRPr="0070104D">
          <w:rPr>
            <w:rStyle w:val="Hyperlink"/>
            <w:rFonts w:hint="eastAsia"/>
            <w:noProof/>
            <w:rtl/>
          </w:rPr>
          <w:t>کفا</w:t>
        </w:r>
        <w:r w:rsidR="006E51CF" w:rsidRPr="0070104D">
          <w:rPr>
            <w:rStyle w:val="Hyperlink"/>
            <w:rFonts w:hint="cs"/>
            <w:noProof/>
            <w:rtl/>
          </w:rPr>
          <w:t>ی</w:t>
        </w:r>
        <w:r w:rsidR="006E51CF" w:rsidRPr="0070104D">
          <w:rPr>
            <w:rStyle w:val="Hyperlink"/>
            <w:rFonts w:hint="eastAsia"/>
            <w:noProof/>
            <w:rtl/>
          </w:rPr>
          <w:t>ت</w:t>
        </w:r>
        <w:r w:rsidR="006E51CF" w:rsidRPr="0070104D">
          <w:rPr>
            <w:rStyle w:val="Hyperlink"/>
            <w:noProof/>
            <w:rtl/>
          </w:rPr>
          <w:t xml:space="preserve"> </w:t>
        </w:r>
        <w:r w:rsidR="006E51CF" w:rsidRPr="0070104D">
          <w:rPr>
            <w:rStyle w:val="Hyperlink"/>
            <w:rFonts w:hint="eastAsia"/>
            <w:noProof/>
            <w:rtl/>
          </w:rPr>
          <w:t>اعلام</w:t>
        </w:r>
        <w:r w:rsidR="006E51CF" w:rsidRPr="0070104D">
          <w:rPr>
            <w:rStyle w:val="Hyperlink"/>
            <w:noProof/>
            <w:rtl/>
          </w:rPr>
          <w:t xml:space="preserve"> </w:t>
        </w:r>
        <w:r w:rsidR="006E51CF" w:rsidRPr="0070104D">
          <w:rPr>
            <w:rStyle w:val="Hyperlink"/>
            <w:rFonts w:hint="eastAsia"/>
            <w:noProof/>
            <w:rtl/>
          </w:rPr>
          <w:t>موضع</w:t>
        </w:r>
        <w:r w:rsidR="006E51CF">
          <w:rPr>
            <w:noProof/>
            <w:webHidden/>
            <w:rtl/>
          </w:rPr>
          <w:tab/>
        </w:r>
        <w:r w:rsidR="006E51CF">
          <w:rPr>
            <w:rStyle w:val="Hyperlink"/>
            <w:noProof/>
            <w:rtl/>
          </w:rPr>
          <w:fldChar w:fldCharType="begin"/>
        </w:r>
        <w:r w:rsidR="006E51CF">
          <w:rPr>
            <w:noProof/>
            <w:webHidden/>
            <w:rtl/>
          </w:rPr>
          <w:instrText xml:space="preserve"> </w:instrText>
        </w:r>
        <w:r w:rsidR="006E51CF">
          <w:rPr>
            <w:noProof/>
            <w:webHidden/>
          </w:rPr>
          <w:instrText>PAGEREF</w:instrText>
        </w:r>
        <w:r w:rsidR="006E51CF">
          <w:rPr>
            <w:noProof/>
            <w:webHidden/>
            <w:rtl/>
          </w:rPr>
          <w:instrText xml:space="preserve"> _</w:instrText>
        </w:r>
        <w:r w:rsidR="006E51CF">
          <w:rPr>
            <w:noProof/>
            <w:webHidden/>
          </w:rPr>
          <w:instrText>Toc</w:instrText>
        </w:r>
        <w:r w:rsidR="006E51CF">
          <w:rPr>
            <w:noProof/>
            <w:webHidden/>
            <w:rtl/>
          </w:rPr>
          <w:instrText xml:space="preserve">504235935 </w:instrText>
        </w:r>
        <w:r w:rsidR="006E51CF">
          <w:rPr>
            <w:noProof/>
            <w:webHidden/>
          </w:rPr>
          <w:instrText>\h</w:instrText>
        </w:r>
        <w:r w:rsidR="006E51CF">
          <w:rPr>
            <w:noProof/>
            <w:webHidden/>
            <w:rtl/>
          </w:rPr>
          <w:instrText xml:space="preserve"> </w:instrText>
        </w:r>
        <w:r w:rsidR="006E51CF">
          <w:rPr>
            <w:rStyle w:val="Hyperlink"/>
            <w:noProof/>
            <w:rtl/>
          </w:rPr>
        </w:r>
        <w:r w:rsidR="006E51CF">
          <w:rPr>
            <w:rStyle w:val="Hyperlink"/>
            <w:noProof/>
            <w:rtl/>
          </w:rPr>
          <w:fldChar w:fldCharType="separate"/>
        </w:r>
        <w:r w:rsidR="006E51CF">
          <w:rPr>
            <w:noProof/>
            <w:webHidden/>
            <w:rtl/>
          </w:rPr>
          <w:t>2</w:t>
        </w:r>
        <w:r w:rsidR="006E51CF">
          <w:rPr>
            <w:rStyle w:val="Hyperlink"/>
            <w:noProof/>
            <w:rtl/>
          </w:rPr>
          <w:fldChar w:fldCharType="end"/>
        </w:r>
      </w:hyperlink>
    </w:p>
    <w:p w:rsidR="006E51CF" w:rsidRDefault="00DC662D" w:rsidP="006E51CF">
      <w:pPr>
        <w:pStyle w:val="TOC5"/>
        <w:tabs>
          <w:tab w:val="right" w:leader="dot" w:pos="10194"/>
        </w:tabs>
        <w:rPr>
          <w:rFonts w:asciiTheme="minorHAnsi" w:eastAsiaTheme="minorEastAsia" w:hAnsiTheme="minorHAnsi" w:cstheme="minorBidi"/>
          <w:bCs w:val="0"/>
          <w:noProof/>
          <w:color w:val="auto"/>
          <w:szCs w:val="22"/>
          <w:rtl/>
        </w:rPr>
      </w:pPr>
      <w:hyperlink w:anchor="_Toc504235936" w:history="1">
        <w:r w:rsidR="006E51CF" w:rsidRPr="0070104D">
          <w:rPr>
            <w:rStyle w:val="Hyperlink"/>
            <w:rFonts w:hint="eastAsia"/>
            <w:noProof/>
            <w:rtl/>
          </w:rPr>
          <w:t>اکراه</w:t>
        </w:r>
        <w:r w:rsidR="006E51CF" w:rsidRPr="0070104D">
          <w:rPr>
            <w:rStyle w:val="Hyperlink"/>
            <w:noProof/>
            <w:rtl/>
          </w:rPr>
          <w:t xml:space="preserve"> </w:t>
        </w:r>
        <w:r w:rsidR="006E51CF" w:rsidRPr="0070104D">
          <w:rPr>
            <w:rStyle w:val="Hyperlink"/>
            <w:rFonts w:hint="eastAsia"/>
            <w:noProof/>
            <w:rtl/>
          </w:rPr>
          <w:t>بر</w:t>
        </w:r>
        <w:r w:rsidR="006E51CF" w:rsidRPr="0070104D">
          <w:rPr>
            <w:rStyle w:val="Hyperlink"/>
            <w:noProof/>
            <w:rtl/>
          </w:rPr>
          <w:t xml:space="preserve"> </w:t>
        </w:r>
        <w:r w:rsidR="006E51CF" w:rsidRPr="0070104D">
          <w:rPr>
            <w:rStyle w:val="Hyperlink"/>
            <w:rFonts w:hint="eastAsia"/>
            <w:noProof/>
            <w:rtl/>
          </w:rPr>
          <w:t>جنا</w:t>
        </w:r>
        <w:r w:rsidR="006E51CF" w:rsidRPr="0070104D">
          <w:rPr>
            <w:rStyle w:val="Hyperlink"/>
            <w:rFonts w:hint="cs"/>
            <w:noProof/>
            <w:rtl/>
          </w:rPr>
          <w:t>ی</w:t>
        </w:r>
        <w:r w:rsidR="006E51CF" w:rsidRPr="0070104D">
          <w:rPr>
            <w:rStyle w:val="Hyperlink"/>
            <w:rFonts w:hint="eastAsia"/>
            <w:noProof/>
            <w:rtl/>
          </w:rPr>
          <w:t>ت</w:t>
        </w:r>
        <w:r w:rsidR="006E51CF" w:rsidRPr="0070104D">
          <w:rPr>
            <w:rStyle w:val="Hyperlink"/>
            <w:noProof/>
            <w:rtl/>
          </w:rPr>
          <w:t xml:space="preserve"> </w:t>
        </w:r>
        <w:r w:rsidR="006E51CF" w:rsidRPr="0070104D">
          <w:rPr>
            <w:rStyle w:val="Hyperlink"/>
            <w:rFonts w:hint="eastAsia"/>
            <w:noProof/>
            <w:rtl/>
          </w:rPr>
          <w:t>دون</w:t>
        </w:r>
        <w:r w:rsidR="006E51CF" w:rsidRPr="0070104D">
          <w:rPr>
            <w:rStyle w:val="Hyperlink"/>
            <w:noProof/>
            <w:rtl/>
          </w:rPr>
          <w:t xml:space="preserve"> </w:t>
        </w:r>
        <w:r w:rsidR="006E51CF" w:rsidRPr="0070104D">
          <w:rPr>
            <w:rStyle w:val="Hyperlink"/>
            <w:rFonts w:hint="eastAsia"/>
            <w:noProof/>
            <w:rtl/>
          </w:rPr>
          <w:t>القتل</w:t>
        </w:r>
        <w:r w:rsidR="006E51CF">
          <w:rPr>
            <w:noProof/>
            <w:webHidden/>
            <w:rtl/>
          </w:rPr>
          <w:tab/>
        </w:r>
        <w:r w:rsidR="006E51CF">
          <w:rPr>
            <w:rStyle w:val="Hyperlink"/>
            <w:noProof/>
            <w:rtl/>
          </w:rPr>
          <w:fldChar w:fldCharType="begin"/>
        </w:r>
        <w:r w:rsidR="006E51CF">
          <w:rPr>
            <w:noProof/>
            <w:webHidden/>
            <w:rtl/>
          </w:rPr>
          <w:instrText xml:space="preserve"> </w:instrText>
        </w:r>
        <w:r w:rsidR="006E51CF">
          <w:rPr>
            <w:noProof/>
            <w:webHidden/>
          </w:rPr>
          <w:instrText>PAGEREF</w:instrText>
        </w:r>
        <w:r w:rsidR="006E51CF">
          <w:rPr>
            <w:noProof/>
            <w:webHidden/>
            <w:rtl/>
          </w:rPr>
          <w:instrText xml:space="preserve"> _</w:instrText>
        </w:r>
        <w:r w:rsidR="006E51CF">
          <w:rPr>
            <w:noProof/>
            <w:webHidden/>
          </w:rPr>
          <w:instrText>Toc</w:instrText>
        </w:r>
        <w:r w:rsidR="006E51CF">
          <w:rPr>
            <w:noProof/>
            <w:webHidden/>
            <w:rtl/>
          </w:rPr>
          <w:instrText xml:space="preserve">504235936 </w:instrText>
        </w:r>
        <w:r w:rsidR="006E51CF">
          <w:rPr>
            <w:noProof/>
            <w:webHidden/>
          </w:rPr>
          <w:instrText>\h</w:instrText>
        </w:r>
        <w:r w:rsidR="006E51CF">
          <w:rPr>
            <w:noProof/>
            <w:webHidden/>
            <w:rtl/>
          </w:rPr>
          <w:instrText xml:space="preserve"> </w:instrText>
        </w:r>
        <w:r w:rsidR="006E51CF">
          <w:rPr>
            <w:rStyle w:val="Hyperlink"/>
            <w:noProof/>
            <w:rtl/>
          </w:rPr>
        </w:r>
        <w:r w:rsidR="006E51CF">
          <w:rPr>
            <w:rStyle w:val="Hyperlink"/>
            <w:noProof/>
            <w:rtl/>
          </w:rPr>
          <w:fldChar w:fldCharType="separate"/>
        </w:r>
        <w:r w:rsidR="006E51CF">
          <w:rPr>
            <w:noProof/>
            <w:webHidden/>
            <w:rtl/>
          </w:rPr>
          <w:t>3</w:t>
        </w:r>
        <w:r w:rsidR="006E51CF">
          <w:rPr>
            <w:rStyle w:val="Hyperlink"/>
            <w:noProof/>
            <w:rtl/>
          </w:rPr>
          <w:fldChar w:fldCharType="end"/>
        </w:r>
      </w:hyperlink>
    </w:p>
    <w:p w:rsidR="006E51CF" w:rsidRDefault="00DC662D" w:rsidP="006E51CF">
      <w:pPr>
        <w:pStyle w:val="TOC6"/>
        <w:tabs>
          <w:tab w:val="right" w:leader="dot" w:pos="10194"/>
        </w:tabs>
        <w:rPr>
          <w:rFonts w:asciiTheme="minorHAnsi" w:eastAsiaTheme="minorEastAsia" w:hAnsiTheme="minorHAnsi" w:cstheme="minorBidi"/>
          <w:bCs w:val="0"/>
          <w:noProof/>
          <w:color w:val="auto"/>
          <w:szCs w:val="22"/>
          <w:rtl/>
        </w:rPr>
      </w:pPr>
      <w:hyperlink w:anchor="_Toc504235937" w:history="1">
        <w:r w:rsidR="006E51CF" w:rsidRPr="0070104D">
          <w:rPr>
            <w:rStyle w:val="Hyperlink"/>
            <w:rFonts w:hint="eastAsia"/>
            <w:noProof/>
            <w:rtl/>
          </w:rPr>
          <w:t>اکراه</w:t>
        </w:r>
        <w:r w:rsidR="006E51CF" w:rsidRPr="0070104D">
          <w:rPr>
            <w:rStyle w:val="Hyperlink"/>
            <w:noProof/>
            <w:rtl/>
          </w:rPr>
          <w:t xml:space="preserve"> </w:t>
        </w:r>
        <w:r w:rsidR="006E51CF" w:rsidRPr="0070104D">
          <w:rPr>
            <w:rStyle w:val="Hyperlink"/>
            <w:rFonts w:hint="eastAsia"/>
            <w:noProof/>
            <w:rtl/>
          </w:rPr>
          <w:t>بر</w:t>
        </w:r>
        <w:r w:rsidR="006E51CF" w:rsidRPr="0070104D">
          <w:rPr>
            <w:rStyle w:val="Hyperlink"/>
            <w:noProof/>
            <w:rtl/>
          </w:rPr>
          <w:t xml:space="preserve"> </w:t>
        </w:r>
        <w:r w:rsidR="006E51CF" w:rsidRPr="0070104D">
          <w:rPr>
            <w:rStyle w:val="Hyperlink"/>
            <w:rFonts w:hint="eastAsia"/>
            <w:noProof/>
            <w:rtl/>
          </w:rPr>
          <w:t>دون</w:t>
        </w:r>
        <w:r w:rsidR="006E51CF" w:rsidRPr="0070104D">
          <w:rPr>
            <w:rStyle w:val="Hyperlink"/>
            <w:noProof/>
            <w:rtl/>
          </w:rPr>
          <w:t xml:space="preserve"> </w:t>
        </w:r>
        <w:r w:rsidR="006E51CF" w:rsidRPr="0070104D">
          <w:rPr>
            <w:rStyle w:val="Hyperlink"/>
            <w:rFonts w:hint="eastAsia"/>
            <w:noProof/>
            <w:rtl/>
          </w:rPr>
          <w:t>القتل</w:t>
        </w:r>
        <w:r w:rsidR="006E51CF" w:rsidRPr="0070104D">
          <w:rPr>
            <w:rStyle w:val="Hyperlink"/>
            <w:noProof/>
            <w:rtl/>
          </w:rPr>
          <w:t xml:space="preserve"> </w:t>
        </w:r>
        <w:r w:rsidR="006E51CF" w:rsidRPr="0070104D">
          <w:rPr>
            <w:rStyle w:val="Hyperlink"/>
            <w:rFonts w:hint="eastAsia"/>
            <w:noProof/>
            <w:rtl/>
          </w:rPr>
          <w:t>به</w:t>
        </w:r>
        <w:r w:rsidR="006E51CF" w:rsidRPr="0070104D">
          <w:rPr>
            <w:rStyle w:val="Hyperlink"/>
            <w:noProof/>
            <w:rtl/>
          </w:rPr>
          <w:t xml:space="preserve"> </w:t>
        </w:r>
        <w:r w:rsidR="006E51CF" w:rsidRPr="0070104D">
          <w:rPr>
            <w:rStyle w:val="Hyperlink"/>
            <w:rFonts w:hint="eastAsia"/>
            <w:noProof/>
            <w:rtl/>
          </w:rPr>
          <w:t>وع</w:t>
        </w:r>
        <w:r w:rsidR="006E51CF" w:rsidRPr="0070104D">
          <w:rPr>
            <w:rStyle w:val="Hyperlink"/>
            <w:rFonts w:hint="cs"/>
            <w:noProof/>
            <w:rtl/>
          </w:rPr>
          <w:t>ی</w:t>
        </w:r>
        <w:r w:rsidR="006E51CF" w:rsidRPr="0070104D">
          <w:rPr>
            <w:rStyle w:val="Hyperlink"/>
            <w:rFonts w:hint="eastAsia"/>
            <w:noProof/>
            <w:rtl/>
          </w:rPr>
          <w:t>د</w:t>
        </w:r>
        <w:r w:rsidR="006E51CF" w:rsidRPr="0070104D">
          <w:rPr>
            <w:rStyle w:val="Hyperlink"/>
            <w:noProof/>
            <w:rtl/>
          </w:rPr>
          <w:t xml:space="preserve"> </w:t>
        </w:r>
        <w:r w:rsidR="006E51CF" w:rsidRPr="0070104D">
          <w:rPr>
            <w:rStyle w:val="Hyperlink"/>
            <w:rFonts w:hint="eastAsia"/>
            <w:noProof/>
            <w:rtl/>
          </w:rPr>
          <w:t>قتل</w:t>
        </w:r>
        <w:r w:rsidR="006E51CF" w:rsidRPr="0070104D">
          <w:rPr>
            <w:rStyle w:val="Hyperlink"/>
            <w:noProof/>
            <w:rtl/>
          </w:rPr>
          <w:t xml:space="preserve">: </w:t>
        </w:r>
        <w:r w:rsidR="006E51CF" w:rsidRPr="0070104D">
          <w:rPr>
            <w:rStyle w:val="Hyperlink"/>
            <w:rFonts w:hint="eastAsia"/>
            <w:noProof/>
            <w:rtl/>
          </w:rPr>
          <w:t>جواز</w:t>
        </w:r>
        <w:r w:rsidR="006E51CF" w:rsidRPr="0070104D">
          <w:rPr>
            <w:rStyle w:val="Hyperlink"/>
            <w:noProof/>
            <w:rtl/>
          </w:rPr>
          <w:t xml:space="preserve"> </w:t>
        </w:r>
        <w:r w:rsidR="006E51CF" w:rsidRPr="0070104D">
          <w:rPr>
            <w:rStyle w:val="Hyperlink"/>
            <w:rFonts w:hint="eastAsia"/>
            <w:noProof/>
            <w:rtl/>
          </w:rPr>
          <w:t>جنا</w:t>
        </w:r>
        <w:r w:rsidR="006E51CF" w:rsidRPr="0070104D">
          <w:rPr>
            <w:rStyle w:val="Hyperlink"/>
            <w:rFonts w:hint="cs"/>
            <w:noProof/>
            <w:rtl/>
          </w:rPr>
          <w:t>ی</w:t>
        </w:r>
        <w:r w:rsidR="006E51CF" w:rsidRPr="0070104D">
          <w:rPr>
            <w:rStyle w:val="Hyperlink"/>
            <w:rFonts w:hint="eastAsia"/>
            <w:noProof/>
            <w:rtl/>
          </w:rPr>
          <w:t>ت</w:t>
        </w:r>
        <w:r w:rsidR="006E51CF" w:rsidRPr="0070104D">
          <w:rPr>
            <w:rStyle w:val="Hyperlink"/>
            <w:noProof/>
            <w:rtl/>
          </w:rPr>
          <w:t xml:space="preserve"> </w:t>
        </w:r>
        <w:r w:rsidR="006E51CF" w:rsidRPr="0070104D">
          <w:rPr>
            <w:rStyle w:val="Hyperlink"/>
            <w:rFonts w:hint="eastAsia"/>
            <w:noProof/>
            <w:rtl/>
          </w:rPr>
          <w:t>ما</w:t>
        </w:r>
        <w:r w:rsidR="006E51CF" w:rsidRPr="0070104D">
          <w:rPr>
            <w:rStyle w:val="Hyperlink"/>
            <w:noProof/>
            <w:rtl/>
          </w:rPr>
          <w:t xml:space="preserve"> </w:t>
        </w:r>
        <w:r w:rsidR="006E51CF" w:rsidRPr="0070104D">
          <w:rPr>
            <w:rStyle w:val="Hyperlink"/>
            <w:rFonts w:hint="eastAsia"/>
            <w:noProof/>
            <w:rtl/>
          </w:rPr>
          <w:t>دون</w:t>
        </w:r>
        <w:r w:rsidR="006E51CF" w:rsidRPr="0070104D">
          <w:rPr>
            <w:rStyle w:val="Hyperlink"/>
            <w:noProof/>
            <w:rtl/>
          </w:rPr>
          <w:t xml:space="preserve">  </w:t>
        </w:r>
        <w:r w:rsidR="006E51CF" w:rsidRPr="0070104D">
          <w:rPr>
            <w:rStyle w:val="Hyperlink"/>
            <w:rFonts w:hint="eastAsia"/>
            <w:noProof/>
            <w:rtl/>
          </w:rPr>
          <w:t>بر</w:t>
        </w:r>
        <w:r w:rsidR="006E51CF" w:rsidRPr="0070104D">
          <w:rPr>
            <w:rStyle w:val="Hyperlink"/>
            <w:noProof/>
            <w:rtl/>
          </w:rPr>
          <w:t xml:space="preserve"> </w:t>
        </w:r>
        <w:r w:rsidR="006E51CF" w:rsidRPr="0070104D">
          <w:rPr>
            <w:rStyle w:val="Hyperlink"/>
            <w:rFonts w:hint="eastAsia"/>
            <w:noProof/>
            <w:rtl/>
          </w:rPr>
          <w:t>اساس</w:t>
        </w:r>
        <w:r w:rsidR="006E51CF" w:rsidRPr="0070104D">
          <w:rPr>
            <w:rStyle w:val="Hyperlink"/>
            <w:noProof/>
            <w:rtl/>
          </w:rPr>
          <w:t xml:space="preserve"> </w:t>
        </w:r>
        <w:r w:rsidR="006E51CF" w:rsidRPr="0070104D">
          <w:rPr>
            <w:rStyle w:val="Hyperlink"/>
            <w:rFonts w:hint="eastAsia"/>
            <w:noProof/>
            <w:rtl/>
          </w:rPr>
          <w:t>تزاحم</w:t>
        </w:r>
        <w:r w:rsidR="006E51CF" w:rsidRPr="0070104D">
          <w:rPr>
            <w:rStyle w:val="Hyperlink"/>
            <w:noProof/>
            <w:rtl/>
          </w:rPr>
          <w:t xml:space="preserve"> (</w:t>
        </w:r>
        <w:r w:rsidR="006E51CF" w:rsidRPr="0070104D">
          <w:rPr>
            <w:rStyle w:val="Hyperlink"/>
            <w:rFonts w:hint="eastAsia"/>
            <w:noProof/>
            <w:rtl/>
          </w:rPr>
          <w:t>مرحوم</w:t>
        </w:r>
        <w:r w:rsidR="006E51CF" w:rsidRPr="0070104D">
          <w:rPr>
            <w:rStyle w:val="Hyperlink"/>
            <w:noProof/>
            <w:rtl/>
          </w:rPr>
          <w:t xml:space="preserve"> </w:t>
        </w:r>
        <w:r w:rsidR="006E51CF" w:rsidRPr="0070104D">
          <w:rPr>
            <w:rStyle w:val="Hyperlink"/>
            <w:rFonts w:hint="eastAsia"/>
            <w:noProof/>
            <w:rtl/>
          </w:rPr>
          <w:t>آقا</w:t>
        </w:r>
        <w:r w:rsidR="006E51CF" w:rsidRPr="0070104D">
          <w:rPr>
            <w:rStyle w:val="Hyperlink"/>
            <w:rFonts w:hint="cs"/>
            <w:noProof/>
            <w:rtl/>
          </w:rPr>
          <w:t>ی</w:t>
        </w:r>
        <w:r w:rsidR="006E51CF" w:rsidRPr="0070104D">
          <w:rPr>
            <w:rStyle w:val="Hyperlink"/>
            <w:noProof/>
            <w:rtl/>
          </w:rPr>
          <w:t xml:space="preserve"> </w:t>
        </w:r>
        <w:r w:rsidR="006E51CF" w:rsidRPr="0070104D">
          <w:rPr>
            <w:rStyle w:val="Hyperlink"/>
            <w:rFonts w:hint="eastAsia"/>
            <w:noProof/>
            <w:rtl/>
          </w:rPr>
          <w:t>خو</w:t>
        </w:r>
        <w:r w:rsidR="006E51CF" w:rsidRPr="0070104D">
          <w:rPr>
            <w:rStyle w:val="Hyperlink"/>
            <w:rFonts w:hint="cs"/>
            <w:noProof/>
            <w:rtl/>
          </w:rPr>
          <w:t>یی</w:t>
        </w:r>
        <w:r w:rsidR="006E51CF" w:rsidRPr="0070104D">
          <w:rPr>
            <w:rStyle w:val="Hyperlink"/>
            <w:noProof/>
            <w:rtl/>
          </w:rPr>
          <w:t xml:space="preserve"> </w:t>
        </w:r>
        <w:r w:rsidR="006E51CF" w:rsidRPr="0070104D">
          <w:rPr>
            <w:rStyle w:val="Hyperlink"/>
            <w:rFonts w:hint="eastAsia"/>
            <w:noProof/>
            <w:rtl/>
          </w:rPr>
          <w:t>ره</w:t>
        </w:r>
        <w:r w:rsidR="006E51CF" w:rsidRPr="0070104D">
          <w:rPr>
            <w:rStyle w:val="Hyperlink"/>
            <w:noProof/>
            <w:rtl/>
          </w:rPr>
          <w:t>)</w:t>
        </w:r>
        <w:r w:rsidR="006E51CF">
          <w:rPr>
            <w:noProof/>
            <w:webHidden/>
            <w:rtl/>
          </w:rPr>
          <w:tab/>
        </w:r>
        <w:r w:rsidR="006E51CF">
          <w:rPr>
            <w:rStyle w:val="Hyperlink"/>
            <w:noProof/>
            <w:rtl/>
          </w:rPr>
          <w:fldChar w:fldCharType="begin"/>
        </w:r>
        <w:r w:rsidR="006E51CF">
          <w:rPr>
            <w:noProof/>
            <w:webHidden/>
            <w:rtl/>
          </w:rPr>
          <w:instrText xml:space="preserve"> </w:instrText>
        </w:r>
        <w:r w:rsidR="006E51CF">
          <w:rPr>
            <w:noProof/>
            <w:webHidden/>
          </w:rPr>
          <w:instrText>PAGEREF</w:instrText>
        </w:r>
        <w:r w:rsidR="006E51CF">
          <w:rPr>
            <w:noProof/>
            <w:webHidden/>
            <w:rtl/>
          </w:rPr>
          <w:instrText xml:space="preserve"> _</w:instrText>
        </w:r>
        <w:r w:rsidR="006E51CF">
          <w:rPr>
            <w:noProof/>
            <w:webHidden/>
          </w:rPr>
          <w:instrText>Toc</w:instrText>
        </w:r>
        <w:r w:rsidR="006E51CF">
          <w:rPr>
            <w:noProof/>
            <w:webHidden/>
            <w:rtl/>
          </w:rPr>
          <w:instrText xml:space="preserve">504235937 </w:instrText>
        </w:r>
        <w:r w:rsidR="006E51CF">
          <w:rPr>
            <w:noProof/>
            <w:webHidden/>
          </w:rPr>
          <w:instrText>\h</w:instrText>
        </w:r>
        <w:r w:rsidR="006E51CF">
          <w:rPr>
            <w:noProof/>
            <w:webHidden/>
            <w:rtl/>
          </w:rPr>
          <w:instrText xml:space="preserve"> </w:instrText>
        </w:r>
        <w:r w:rsidR="006E51CF">
          <w:rPr>
            <w:rStyle w:val="Hyperlink"/>
            <w:noProof/>
            <w:rtl/>
          </w:rPr>
        </w:r>
        <w:r w:rsidR="006E51CF">
          <w:rPr>
            <w:rStyle w:val="Hyperlink"/>
            <w:noProof/>
            <w:rtl/>
          </w:rPr>
          <w:fldChar w:fldCharType="separate"/>
        </w:r>
        <w:r w:rsidR="006E51CF">
          <w:rPr>
            <w:noProof/>
            <w:webHidden/>
            <w:rtl/>
          </w:rPr>
          <w:t>4</w:t>
        </w:r>
        <w:r w:rsidR="006E51CF">
          <w:rPr>
            <w:rStyle w:val="Hyperlink"/>
            <w:noProof/>
            <w:rtl/>
          </w:rPr>
          <w:fldChar w:fldCharType="end"/>
        </w:r>
      </w:hyperlink>
    </w:p>
    <w:p w:rsidR="006E51CF" w:rsidRDefault="00DC662D" w:rsidP="006E51CF">
      <w:pPr>
        <w:pStyle w:val="TOC6"/>
        <w:tabs>
          <w:tab w:val="right" w:leader="dot" w:pos="10194"/>
        </w:tabs>
        <w:rPr>
          <w:rFonts w:asciiTheme="minorHAnsi" w:eastAsiaTheme="minorEastAsia" w:hAnsiTheme="minorHAnsi" w:cstheme="minorBidi"/>
          <w:bCs w:val="0"/>
          <w:noProof/>
          <w:color w:val="auto"/>
          <w:szCs w:val="22"/>
          <w:rtl/>
        </w:rPr>
      </w:pPr>
      <w:hyperlink w:anchor="_Toc504235938" w:history="1">
        <w:r w:rsidR="006E51CF" w:rsidRPr="0070104D">
          <w:rPr>
            <w:rStyle w:val="Hyperlink"/>
            <w:rFonts w:hint="eastAsia"/>
            <w:noProof/>
            <w:rtl/>
          </w:rPr>
          <w:t>اشکال</w:t>
        </w:r>
        <w:r w:rsidR="006E51CF" w:rsidRPr="0070104D">
          <w:rPr>
            <w:rStyle w:val="Hyperlink"/>
            <w:noProof/>
            <w:rtl/>
          </w:rPr>
          <w:t xml:space="preserve">: </w:t>
        </w:r>
        <w:r w:rsidR="006E51CF" w:rsidRPr="0070104D">
          <w:rPr>
            <w:rStyle w:val="Hyperlink"/>
            <w:rFonts w:hint="eastAsia"/>
            <w:noProof/>
            <w:rtl/>
          </w:rPr>
          <w:t>عدم</w:t>
        </w:r>
        <w:r w:rsidR="006E51CF" w:rsidRPr="0070104D">
          <w:rPr>
            <w:rStyle w:val="Hyperlink"/>
            <w:noProof/>
            <w:rtl/>
          </w:rPr>
          <w:t xml:space="preserve"> </w:t>
        </w:r>
        <w:r w:rsidR="006E51CF" w:rsidRPr="0070104D">
          <w:rPr>
            <w:rStyle w:val="Hyperlink"/>
            <w:rFonts w:hint="eastAsia"/>
            <w:noProof/>
            <w:rtl/>
          </w:rPr>
          <w:t>اطلاق</w:t>
        </w:r>
        <w:r w:rsidR="006E51CF" w:rsidRPr="0070104D">
          <w:rPr>
            <w:rStyle w:val="Hyperlink"/>
            <w:noProof/>
            <w:rtl/>
          </w:rPr>
          <w:t xml:space="preserve"> </w:t>
        </w:r>
        <w:r w:rsidR="006E51CF" w:rsidRPr="0070104D">
          <w:rPr>
            <w:rStyle w:val="Hyperlink"/>
            <w:rFonts w:hint="eastAsia"/>
            <w:noProof/>
            <w:rtl/>
          </w:rPr>
          <w:t>دل</w:t>
        </w:r>
        <w:r w:rsidR="006E51CF" w:rsidRPr="0070104D">
          <w:rPr>
            <w:rStyle w:val="Hyperlink"/>
            <w:rFonts w:hint="cs"/>
            <w:noProof/>
            <w:rtl/>
          </w:rPr>
          <w:t>ی</w:t>
        </w:r>
        <w:r w:rsidR="006E51CF" w:rsidRPr="0070104D">
          <w:rPr>
            <w:rStyle w:val="Hyperlink"/>
            <w:rFonts w:hint="eastAsia"/>
            <w:noProof/>
            <w:rtl/>
          </w:rPr>
          <w:t>ل</w:t>
        </w:r>
        <w:r w:rsidR="006E51CF" w:rsidRPr="0070104D">
          <w:rPr>
            <w:rStyle w:val="Hyperlink"/>
            <w:noProof/>
            <w:rtl/>
          </w:rPr>
          <w:t xml:space="preserve"> </w:t>
        </w:r>
        <w:r w:rsidR="006E51CF" w:rsidRPr="0070104D">
          <w:rPr>
            <w:rStyle w:val="Hyperlink"/>
            <w:rFonts w:hint="eastAsia"/>
            <w:noProof/>
            <w:rtl/>
          </w:rPr>
          <w:t>وجوب</w:t>
        </w:r>
        <w:r w:rsidR="006E51CF" w:rsidRPr="0070104D">
          <w:rPr>
            <w:rStyle w:val="Hyperlink"/>
            <w:noProof/>
            <w:rtl/>
          </w:rPr>
          <w:t xml:space="preserve"> </w:t>
        </w:r>
        <w:r w:rsidR="006E51CF" w:rsidRPr="0070104D">
          <w:rPr>
            <w:rStyle w:val="Hyperlink"/>
            <w:rFonts w:hint="eastAsia"/>
            <w:noProof/>
            <w:rtl/>
          </w:rPr>
          <w:t>حفظ</w:t>
        </w:r>
        <w:r w:rsidR="006E51CF" w:rsidRPr="0070104D">
          <w:rPr>
            <w:rStyle w:val="Hyperlink"/>
            <w:noProof/>
            <w:rtl/>
          </w:rPr>
          <w:t xml:space="preserve"> </w:t>
        </w:r>
        <w:r w:rsidR="006E51CF" w:rsidRPr="0070104D">
          <w:rPr>
            <w:rStyle w:val="Hyperlink"/>
            <w:rFonts w:hint="eastAsia"/>
            <w:noProof/>
            <w:rtl/>
          </w:rPr>
          <w:t>نفس</w:t>
        </w:r>
        <w:r w:rsidR="006E51CF" w:rsidRPr="0070104D">
          <w:rPr>
            <w:rStyle w:val="Hyperlink"/>
            <w:noProof/>
            <w:rtl/>
          </w:rPr>
          <w:t xml:space="preserve"> </w:t>
        </w:r>
        <w:r w:rsidR="006E51CF" w:rsidRPr="0070104D">
          <w:rPr>
            <w:rStyle w:val="Hyperlink"/>
            <w:rFonts w:hint="eastAsia"/>
            <w:noProof/>
            <w:rtl/>
          </w:rPr>
          <w:t>نسبت</w:t>
        </w:r>
        <w:r w:rsidR="006E51CF" w:rsidRPr="0070104D">
          <w:rPr>
            <w:rStyle w:val="Hyperlink"/>
            <w:noProof/>
            <w:rtl/>
          </w:rPr>
          <w:t xml:space="preserve"> </w:t>
        </w:r>
        <w:r w:rsidR="006E51CF" w:rsidRPr="0070104D">
          <w:rPr>
            <w:rStyle w:val="Hyperlink"/>
            <w:rFonts w:hint="eastAsia"/>
            <w:noProof/>
            <w:rtl/>
          </w:rPr>
          <w:t>به</w:t>
        </w:r>
        <w:r w:rsidR="006E51CF" w:rsidRPr="0070104D">
          <w:rPr>
            <w:rStyle w:val="Hyperlink"/>
            <w:noProof/>
            <w:rtl/>
          </w:rPr>
          <w:t xml:space="preserve"> </w:t>
        </w:r>
        <w:r w:rsidR="006E51CF" w:rsidRPr="0070104D">
          <w:rPr>
            <w:rStyle w:val="Hyperlink"/>
            <w:rFonts w:hint="eastAsia"/>
            <w:noProof/>
            <w:rtl/>
          </w:rPr>
          <w:t>موارد</w:t>
        </w:r>
        <w:r w:rsidR="006E51CF" w:rsidRPr="0070104D">
          <w:rPr>
            <w:rStyle w:val="Hyperlink"/>
            <w:noProof/>
            <w:rtl/>
          </w:rPr>
          <w:t xml:space="preserve"> </w:t>
        </w:r>
        <w:r w:rsidR="006E51CF" w:rsidRPr="0070104D">
          <w:rPr>
            <w:rStyle w:val="Hyperlink"/>
            <w:rFonts w:hint="eastAsia"/>
            <w:noProof/>
            <w:rtl/>
          </w:rPr>
          <w:t>متفرع</w:t>
        </w:r>
        <w:r w:rsidR="006E51CF" w:rsidRPr="0070104D">
          <w:rPr>
            <w:rStyle w:val="Hyperlink"/>
            <w:noProof/>
            <w:rtl/>
          </w:rPr>
          <w:t xml:space="preserve"> </w:t>
        </w:r>
        <w:r w:rsidR="006E51CF" w:rsidRPr="0070104D">
          <w:rPr>
            <w:rStyle w:val="Hyperlink"/>
            <w:rFonts w:hint="eastAsia"/>
            <w:noProof/>
            <w:rtl/>
          </w:rPr>
          <w:t>بر</w:t>
        </w:r>
        <w:r w:rsidR="006E51CF" w:rsidRPr="0070104D">
          <w:rPr>
            <w:rStyle w:val="Hyperlink"/>
            <w:noProof/>
            <w:rtl/>
          </w:rPr>
          <w:t xml:space="preserve"> </w:t>
        </w:r>
        <w:r w:rsidR="006E51CF" w:rsidRPr="0070104D">
          <w:rPr>
            <w:rStyle w:val="Hyperlink"/>
            <w:rFonts w:hint="eastAsia"/>
            <w:noProof/>
            <w:rtl/>
          </w:rPr>
          <w:t>حرام</w:t>
        </w:r>
        <w:r w:rsidR="006E51CF">
          <w:rPr>
            <w:noProof/>
            <w:webHidden/>
            <w:rtl/>
          </w:rPr>
          <w:tab/>
        </w:r>
        <w:r w:rsidR="006E51CF">
          <w:rPr>
            <w:rStyle w:val="Hyperlink"/>
            <w:noProof/>
            <w:rtl/>
          </w:rPr>
          <w:fldChar w:fldCharType="begin"/>
        </w:r>
        <w:r w:rsidR="006E51CF">
          <w:rPr>
            <w:noProof/>
            <w:webHidden/>
            <w:rtl/>
          </w:rPr>
          <w:instrText xml:space="preserve"> </w:instrText>
        </w:r>
        <w:r w:rsidR="006E51CF">
          <w:rPr>
            <w:noProof/>
            <w:webHidden/>
          </w:rPr>
          <w:instrText>PAGEREF</w:instrText>
        </w:r>
        <w:r w:rsidR="006E51CF">
          <w:rPr>
            <w:noProof/>
            <w:webHidden/>
            <w:rtl/>
          </w:rPr>
          <w:instrText xml:space="preserve"> _</w:instrText>
        </w:r>
        <w:r w:rsidR="006E51CF">
          <w:rPr>
            <w:noProof/>
            <w:webHidden/>
          </w:rPr>
          <w:instrText>Toc</w:instrText>
        </w:r>
        <w:r w:rsidR="006E51CF">
          <w:rPr>
            <w:noProof/>
            <w:webHidden/>
            <w:rtl/>
          </w:rPr>
          <w:instrText xml:space="preserve">504235938 </w:instrText>
        </w:r>
        <w:r w:rsidR="006E51CF">
          <w:rPr>
            <w:noProof/>
            <w:webHidden/>
          </w:rPr>
          <w:instrText>\h</w:instrText>
        </w:r>
        <w:r w:rsidR="006E51CF">
          <w:rPr>
            <w:noProof/>
            <w:webHidden/>
            <w:rtl/>
          </w:rPr>
          <w:instrText xml:space="preserve"> </w:instrText>
        </w:r>
        <w:r w:rsidR="006E51CF">
          <w:rPr>
            <w:rStyle w:val="Hyperlink"/>
            <w:noProof/>
            <w:rtl/>
          </w:rPr>
        </w:r>
        <w:r w:rsidR="006E51CF">
          <w:rPr>
            <w:rStyle w:val="Hyperlink"/>
            <w:noProof/>
            <w:rtl/>
          </w:rPr>
          <w:fldChar w:fldCharType="separate"/>
        </w:r>
        <w:r w:rsidR="006E51CF">
          <w:rPr>
            <w:noProof/>
            <w:webHidden/>
            <w:rtl/>
          </w:rPr>
          <w:t>4</w:t>
        </w:r>
        <w:r w:rsidR="006E51CF">
          <w:rPr>
            <w:rStyle w:val="Hyperlink"/>
            <w:noProof/>
            <w:rtl/>
          </w:rPr>
          <w:fldChar w:fldCharType="end"/>
        </w:r>
      </w:hyperlink>
    </w:p>
    <w:p w:rsidR="00C91EB6" w:rsidRPr="00C91EB6" w:rsidRDefault="006E51CF"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92068">
        <w:rPr>
          <w:rFonts w:hint="cs"/>
          <w:rtl/>
        </w:rPr>
        <w:t>قتل</w:t>
      </w:r>
      <w:r w:rsidR="00A92068">
        <w:rPr>
          <w:rtl/>
        </w:rPr>
        <w:t xml:space="preserve"> </w:t>
      </w:r>
      <w:r w:rsidR="00A92068">
        <w:rPr>
          <w:rFonts w:hint="cs"/>
          <w:rtl/>
        </w:rPr>
        <w:t>به</w:t>
      </w:r>
      <w:r w:rsidR="00A92068">
        <w:rPr>
          <w:rtl/>
        </w:rPr>
        <w:t xml:space="preserve"> </w:t>
      </w:r>
      <w:r w:rsidR="00A92068">
        <w:rPr>
          <w:rFonts w:hint="cs"/>
          <w:rtl/>
        </w:rPr>
        <w:t>تسبیب</w:t>
      </w:r>
      <w:r w:rsidR="00A92068">
        <w:rPr>
          <w:rtl/>
        </w:rPr>
        <w:t>/</w:t>
      </w:r>
      <w:r w:rsidR="00A92068">
        <w:rPr>
          <w:rFonts w:hint="cs"/>
          <w:rtl/>
        </w:rPr>
        <w:t>مراتب</w:t>
      </w:r>
      <w:r w:rsidR="00A92068">
        <w:rPr>
          <w:rtl/>
        </w:rPr>
        <w:t xml:space="preserve"> </w:t>
      </w:r>
      <w:r w:rsidR="00A92068">
        <w:rPr>
          <w:rFonts w:hint="cs"/>
          <w:rtl/>
        </w:rPr>
        <w:t>تسبیب</w:t>
      </w:r>
      <w:r w:rsidR="00A92068">
        <w:rPr>
          <w:rtl/>
        </w:rPr>
        <w:t>/</w:t>
      </w:r>
      <w:r w:rsidR="00A92068">
        <w:rPr>
          <w:rFonts w:hint="cs"/>
          <w:rtl/>
        </w:rPr>
        <w:t>مرتبه</w:t>
      </w:r>
      <w:r w:rsidR="00A92068">
        <w:rPr>
          <w:rtl/>
        </w:rPr>
        <w:t xml:space="preserve"> </w:t>
      </w:r>
      <w:r w:rsidR="00A92068">
        <w:rPr>
          <w:rFonts w:hint="cs"/>
          <w:rtl/>
        </w:rPr>
        <w:t>چهارم</w:t>
      </w:r>
      <w:r w:rsidR="00A92068">
        <w:rPr>
          <w:rtl/>
        </w:rPr>
        <w:t>/</w:t>
      </w:r>
      <w:r w:rsidR="00A92068">
        <w:rPr>
          <w:rFonts w:hint="cs"/>
          <w:rtl/>
        </w:rPr>
        <w:t>صورت</w:t>
      </w:r>
      <w:r w:rsidR="00A92068">
        <w:rPr>
          <w:rtl/>
        </w:rPr>
        <w:t xml:space="preserve"> </w:t>
      </w:r>
      <w:r w:rsidR="00A92068">
        <w:rPr>
          <w:rFonts w:hint="cs"/>
          <w:rtl/>
        </w:rPr>
        <w:t>سوم</w:t>
      </w:r>
      <w:r w:rsidR="00A92068">
        <w:rPr>
          <w:rtl/>
        </w:rPr>
        <w:t>/</w:t>
      </w:r>
      <w:r w:rsidR="00A92068">
        <w:rPr>
          <w:rFonts w:hint="cs"/>
          <w:rtl/>
        </w:rPr>
        <w:t>اکراه</w:t>
      </w:r>
      <w:r w:rsidR="00A92068">
        <w:rPr>
          <w:rtl/>
        </w:rPr>
        <w:t xml:space="preserve"> </w:t>
      </w:r>
      <w:r w:rsidR="00A92068">
        <w:rPr>
          <w:rFonts w:hint="cs"/>
          <w:rtl/>
        </w:rPr>
        <w:t>بر</w:t>
      </w:r>
      <w:r w:rsidR="00A92068">
        <w:rPr>
          <w:rtl/>
        </w:rPr>
        <w:t xml:space="preserve"> </w:t>
      </w:r>
      <w:r w:rsidR="00A92068">
        <w:rPr>
          <w:rFonts w:hint="cs"/>
          <w:rtl/>
        </w:rPr>
        <w:t>جنایت</w:t>
      </w:r>
      <w:r w:rsidR="00A92068">
        <w:rPr>
          <w:rtl/>
        </w:rPr>
        <w:t xml:space="preserve"> </w:t>
      </w:r>
      <w:r w:rsidR="00A92068">
        <w:rPr>
          <w:rFonts w:hint="cs"/>
          <w:rtl/>
        </w:rPr>
        <w:t>دون</w:t>
      </w:r>
      <w:r w:rsidR="00A92068">
        <w:rPr>
          <w:rtl/>
        </w:rPr>
        <w:t xml:space="preserve"> </w:t>
      </w:r>
      <w:r w:rsidR="00A92068">
        <w:rPr>
          <w:rFonts w:hint="cs"/>
          <w:rtl/>
        </w:rPr>
        <w:t>القتل</w:t>
      </w:r>
      <w:r w:rsidR="00025B70">
        <w:rPr>
          <w:rFonts w:hint="cs"/>
          <w:rtl/>
        </w:rPr>
        <w:t xml:space="preserve"> </w:t>
      </w:r>
      <w:r w:rsidR="00386C11" w:rsidRPr="00A6366F">
        <w:rPr>
          <w:rFonts w:hint="cs"/>
          <w:rtl/>
        </w:rPr>
        <w:t>/</w:t>
      </w:r>
      <w:bookmarkStart w:id="1" w:name="BokSabj_d"/>
      <w:bookmarkEnd w:id="1"/>
      <w:r w:rsidR="00A92068">
        <w:rPr>
          <w:rFonts w:hint="cs"/>
          <w:rtl/>
        </w:rPr>
        <w:t>قتل</w:t>
      </w:r>
      <w:r w:rsidR="00A92068">
        <w:rPr>
          <w:rtl/>
        </w:rPr>
        <w:t xml:space="preserve"> </w:t>
      </w:r>
      <w:r w:rsidR="00A92068">
        <w:rPr>
          <w:rFonts w:hint="cs"/>
          <w:rtl/>
        </w:rPr>
        <w:t>عمد</w:t>
      </w:r>
      <w:r w:rsidR="00386C11" w:rsidRPr="00A6366F">
        <w:rPr>
          <w:rFonts w:hint="cs"/>
          <w:rtl/>
        </w:rPr>
        <w:t xml:space="preserve"> /</w:t>
      </w:r>
      <w:bookmarkStart w:id="2" w:name="Bokkolli"/>
      <w:bookmarkEnd w:id="2"/>
      <w:r w:rsidR="00A92068">
        <w:rPr>
          <w:rFonts w:hint="cs"/>
          <w:rtl/>
        </w:rPr>
        <w:t>کتاب</w:t>
      </w:r>
      <w:r w:rsidR="00A92068">
        <w:rPr>
          <w:rtl/>
        </w:rPr>
        <w:t xml:space="preserve"> </w:t>
      </w:r>
      <w:r w:rsidR="00A92068">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AC0FE3" w:rsidRPr="00AC0FE3" w:rsidRDefault="006E51CF" w:rsidP="00AC0FE3">
      <w:pPr>
        <w:pBdr>
          <w:bottom w:val="double" w:sz="6" w:space="1" w:color="auto"/>
        </w:pBdr>
        <w:rPr>
          <w:rtl/>
        </w:rPr>
      </w:pPr>
      <w:r>
        <w:rPr>
          <w:rFonts w:hint="cs"/>
          <w:rtl/>
        </w:rPr>
        <w:t>بحث در راستای بیان صور و فروض مراتب قتل و جنایت به تسبیب بود که در مرتبه چهارم این مراتب به صورت سوم و مسأله اکراه بر قتل رسید که نسبت به اکراه بر قتل مباحثی بیان شد و اینک نوبت به بحث از اکراه بر جنایتی غیر از قتل می رسد.</w:t>
      </w:r>
    </w:p>
    <w:p w:rsidR="004A4C7E" w:rsidRDefault="004A4C7E" w:rsidP="002C4712">
      <w:pPr>
        <w:pStyle w:val="Heading6"/>
        <w:rPr>
          <w:rtl/>
        </w:rPr>
      </w:pPr>
      <w:bookmarkStart w:id="3" w:name="_Toc504235933"/>
      <w:r>
        <w:rPr>
          <w:rFonts w:hint="cs"/>
          <w:rtl/>
        </w:rPr>
        <w:t>بیان اول</w:t>
      </w:r>
      <w:r w:rsidR="002C4712">
        <w:rPr>
          <w:rFonts w:hint="cs"/>
          <w:rtl/>
        </w:rPr>
        <w:t xml:space="preserve"> در استظهار از روایت سکونی</w:t>
      </w:r>
      <w:r>
        <w:rPr>
          <w:rFonts w:hint="cs"/>
          <w:rtl/>
        </w:rPr>
        <w:t>: دلال</w:t>
      </w:r>
      <w:r w:rsidR="002C4712">
        <w:rPr>
          <w:rFonts w:hint="cs"/>
          <w:rtl/>
        </w:rPr>
        <w:t>ت «خمسة اشبار» بر مراهق</w:t>
      </w:r>
      <w:bookmarkEnd w:id="3"/>
      <w:r w:rsidR="002C4712">
        <w:rPr>
          <w:rFonts w:hint="cs"/>
          <w:rtl/>
        </w:rPr>
        <w:t xml:space="preserve"> </w:t>
      </w:r>
    </w:p>
    <w:p w:rsidR="00AC0FE3" w:rsidRDefault="00AC0FE3" w:rsidP="00AC0FE3">
      <w:pPr>
        <w:rPr>
          <w:rtl/>
        </w:rPr>
      </w:pPr>
      <w:r w:rsidRPr="00AC0FE3">
        <w:rPr>
          <w:rtl/>
        </w:rPr>
        <w:t>بحث در مسأله قتل صبی به عنوان قصاص بود</w:t>
      </w:r>
      <w:r>
        <w:rPr>
          <w:rFonts w:hint="cs"/>
          <w:rtl/>
        </w:rPr>
        <w:t xml:space="preserve"> که علی القاعده منتفی است اما با توجه به این که در روایت سکونی نسبت به صبی که قامت او به «خمسة اشبار» رسیده باشد؛ حکم به قصاص شده است و برخی هم قائل به این حکم شده اند، می بایست این تنافی و تضاد بین این روایت و سایر روایات و قاعده در باب حل شود.</w:t>
      </w:r>
    </w:p>
    <w:p w:rsidR="00AC0FE3" w:rsidRDefault="00AC0FE3" w:rsidP="00AC0FE3">
      <w:pPr>
        <w:rPr>
          <w:rtl/>
        </w:rPr>
      </w:pPr>
      <w:r w:rsidRPr="00AC0FE3">
        <w:rPr>
          <w:rtl/>
        </w:rPr>
        <w:t xml:space="preserve"> </w:t>
      </w:r>
      <w:r>
        <w:rPr>
          <w:rFonts w:hint="cs"/>
          <w:rtl/>
        </w:rPr>
        <w:t xml:space="preserve">همان طور که گذشت؛ </w:t>
      </w:r>
      <w:r w:rsidRPr="00AC0FE3">
        <w:rPr>
          <w:rtl/>
        </w:rPr>
        <w:t>بعد از این که سند روایت معتبر دانسته شد</w:t>
      </w:r>
      <w:r>
        <w:rPr>
          <w:rFonts w:hint="cs"/>
          <w:rtl/>
        </w:rPr>
        <w:t xml:space="preserve"> و</w:t>
      </w:r>
      <w:r w:rsidRPr="00AC0FE3">
        <w:rPr>
          <w:rtl/>
        </w:rPr>
        <w:t xml:space="preserve"> وجوه موجود در ردع روایت</w:t>
      </w:r>
      <w:r>
        <w:rPr>
          <w:rFonts w:hint="cs"/>
          <w:rtl/>
        </w:rPr>
        <w:t>،</w:t>
      </w:r>
      <w:r w:rsidRPr="00AC0FE3">
        <w:rPr>
          <w:rtl/>
        </w:rPr>
        <w:t xml:space="preserve"> در کلام </w:t>
      </w:r>
      <w:r>
        <w:rPr>
          <w:rFonts w:hint="cs"/>
          <w:rtl/>
        </w:rPr>
        <w:t xml:space="preserve">مرحوم </w:t>
      </w:r>
      <w:r w:rsidRPr="00AC0FE3">
        <w:rPr>
          <w:rtl/>
        </w:rPr>
        <w:t xml:space="preserve">صاحب جواهر </w:t>
      </w:r>
      <w:r>
        <w:rPr>
          <w:rFonts w:hint="cs"/>
          <w:rtl/>
        </w:rPr>
        <w:t xml:space="preserve">هم </w:t>
      </w:r>
      <w:r w:rsidRPr="00AC0FE3">
        <w:rPr>
          <w:rtl/>
        </w:rPr>
        <w:t xml:space="preserve">تمام </w:t>
      </w:r>
      <w:r>
        <w:rPr>
          <w:rFonts w:hint="cs"/>
          <w:rtl/>
        </w:rPr>
        <w:t xml:space="preserve">به نظر نمی رسید و در واقع </w:t>
      </w:r>
      <w:r w:rsidRPr="00AC0FE3">
        <w:rPr>
          <w:rtl/>
        </w:rPr>
        <w:t>تعارض محک</w:t>
      </w:r>
      <w:r>
        <w:rPr>
          <w:rFonts w:hint="cs"/>
          <w:rtl/>
        </w:rPr>
        <w:t>ّ</w:t>
      </w:r>
      <w:r w:rsidRPr="00AC0FE3">
        <w:rPr>
          <w:rtl/>
        </w:rPr>
        <w:t>می بین این وجوه با روایت محقق ن</w:t>
      </w:r>
      <w:r>
        <w:rPr>
          <w:rFonts w:hint="cs"/>
          <w:rtl/>
        </w:rPr>
        <w:t>شد، و از طرفی هم</w:t>
      </w:r>
      <w:r>
        <w:rPr>
          <w:rtl/>
        </w:rPr>
        <w:t xml:space="preserve"> التزام به این روایت</w:t>
      </w:r>
      <w:r>
        <w:rPr>
          <w:rFonts w:hint="cs"/>
          <w:rtl/>
        </w:rPr>
        <w:t>،</w:t>
      </w:r>
      <w:r w:rsidRPr="00AC0FE3">
        <w:rPr>
          <w:rtl/>
        </w:rPr>
        <w:t xml:space="preserve"> به عنوان بیان سن و ملاکی در مقابل دیگر ادله </w:t>
      </w:r>
      <w:r>
        <w:rPr>
          <w:rFonts w:hint="cs"/>
          <w:rtl/>
        </w:rPr>
        <w:t xml:space="preserve">بلوغ </w:t>
      </w:r>
      <w:r>
        <w:rPr>
          <w:rtl/>
        </w:rPr>
        <w:t>ممکن نیست</w:t>
      </w:r>
      <w:r>
        <w:rPr>
          <w:rFonts w:hint="cs"/>
          <w:rtl/>
        </w:rPr>
        <w:t>، لذا می بایست به نحوی حکم موجود در این روایت را توجیه نمود و در این راستا یک بیان ذکر شد.</w:t>
      </w:r>
    </w:p>
    <w:p w:rsidR="00AC0FE3" w:rsidRPr="00AC0FE3" w:rsidRDefault="00AC0FE3" w:rsidP="001F11B8">
      <w:pPr>
        <w:rPr>
          <w:rtl/>
        </w:rPr>
      </w:pPr>
      <w:r>
        <w:rPr>
          <w:rFonts w:hint="cs"/>
          <w:rtl/>
        </w:rPr>
        <w:t xml:space="preserve"> </w:t>
      </w:r>
      <w:r w:rsidR="001F11B8">
        <w:rPr>
          <w:rFonts w:hint="cs"/>
          <w:rtl/>
        </w:rPr>
        <w:t xml:space="preserve">حاصل بیان اول این بود که </w:t>
      </w:r>
      <w:r w:rsidRPr="00AC0FE3">
        <w:rPr>
          <w:rtl/>
        </w:rPr>
        <w:t>خود اشبار به عنوان اشبار</w:t>
      </w:r>
      <w:r w:rsidR="001F11B8">
        <w:rPr>
          <w:rFonts w:hint="cs"/>
          <w:rtl/>
        </w:rPr>
        <w:t>،</w:t>
      </w:r>
      <w:r w:rsidRPr="00AC0FE3">
        <w:rPr>
          <w:rtl/>
        </w:rPr>
        <w:t xml:space="preserve"> موضوعیت ندارد؛ چرا که محتمل</w:t>
      </w:r>
      <w:r w:rsidR="001F11B8">
        <w:rPr>
          <w:rtl/>
        </w:rPr>
        <w:t xml:space="preserve"> نیست </w:t>
      </w:r>
      <w:r w:rsidR="001F11B8">
        <w:rPr>
          <w:rFonts w:hint="cs"/>
          <w:rtl/>
        </w:rPr>
        <w:t>مجرد</w:t>
      </w:r>
      <w:r w:rsidRPr="00AC0FE3">
        <w:rPr>
          <w:rtl/>
        </w:rPr>
        <w:t xml:space="preserve"> طول اشبار ملاک </w:t>
      </w:r>
      <w:r w:rsidR="001F11B8">
        <w:rPr>
          <w:rFonts w:hint="cs"/>
          <w:rtl/>
        </w:rPr>
        <w:t xml:space="preserve">حکم </w:t>
      </w:r>
      <w:r w:rsidRPr="00AC0FE3">
        <w:rPr>
          <w:rtl/>
        </w:rPr>
        <w:t>باشد</w:t>
      </w:r>
      <w:r w:rsidR="001F11B8">
        <w:rPr>
          <w:rFonts w:hint="cs"/>
          <w:rtl/>
        </w:rPr>
        <w:t>،</w:t>
      </w:r>
      <w:r w:rsidRPr="00AC0FE3">
        <w:rPr>
          <w:rtl/>
        </w:rPr>
        <w:t xml:space="preserve"> </w:t>
      </w:r>
      <w:r w:rsidR="001F11B8">
        <w:rPr>
          <w:rFonts w:hint="cs"/>
          <w:rtl/>
        </w:rPr>
        <w:t xml:space="preserve">لذا </w:t>
      </w:r>
      <w:r w:rsidR="001F11B8">
        <w:rPr>
          <w:rtl/>
        </w:rPr>
        <w:t xml:space="preserve">موضوعیت منتفی است و </w:t>
      </w:r>
      <w:r w:rsidR="001F11B8">
        <w:rPr>
          <w:rFonts w:hint="cs"/>
          <w:rtl/>
        </w:rPr>
        <w:t>از طرفی</w:t>
      </w:r>
      <w:r w:rsidRPr="00AC0FE3">
        <w:rPr>
          <w:rtl/>
        </w:rPr>
        <w:t xml:space="preserve"> </w:t>
      </w:r>
      <w:r w:rsidR="001F11B8">
        <w:rPr>
          <w:rFonts w:hint="cs"/>
          <w:rtl/>
        </w:rPr>
        <w:t>ادعا</w:t>
      </w:r>
      <w:r w:rsidRPr="00AC0FE3">
        <w:rPr>
          <w:rtl/>
        </w:rPr>
        <w:t xml:space="preserve"> شد که این مفاد </w:t>
      </w:r>
      <w:r w:rsidR="001F11B8">
        <w:rPr>
          <w:rFonts w:hint="cs"/>
          <w:rtl/>
        </w:rPr>
        <w:t xml:space="preserve">«خمسة اشبار» </w:t>
      </w:r>
      <w:r w:rsidRPr="00AC0FE3">
        <w:rPr>
          <w:rtl/>
        </w:rPr>
        <w:t xml:space="preserve">دال بر سن مراهق است که احتمال بلوغ در </w:t>
      </w:r>
      <w:r w:rsidRPr="00AC0FE3">
        <w:rPr>
          <w:rtl/>
        </w:rPr>
        <w:lastRenderedPageBreak/>
        <w:t>آن متصور است و گویی این روایت اماره ای بر بلوغ</w:t>
      </w:r>
      <w:r w:rsidR="001F11B8">
        <w:rPr>
          <w:rFonts w:hint="cs"/>
          <w:rtl/>
        </w:rPr>
        <w:t xml:space="preserve"> است،</w:t>
      </w:r>
      <w:r w:rsidRPr="00AC0FE3">
        <w:rPr>
          <w:rtl/>
        </w:rPr>
        <w:t xml:space="preserve"> نسبت به </w:t>
      </w:r>
      <w:r w:rsidR="001F11B8">
        <w:rPr>
          <w:rFonts w:hint="cs"/>
          <w:rtl/>
        </w:rPr>
        <w:t xml:space="preserve">ترتب مجرد </w:t>
      </w:r>
      <w:r w:rsidR="001F11B8">
        <w:rPr>
          <w:rtl/>
        </w:rPr>
        <w:t>قصاص</w:t>
      </w:r>
      <w:r w:rsidR="001F11B8">
        <w:rPr>
          <w:rFonts w:hint="cs"/>
          <w:rtl/>
        </w:rPr>
        <w:t>،</w:t>
      </w:r>
      <w:r w:rsidR="001F11B8">
        <w:rPr>
          <w:rtl/>
        </w:rPr>
        <w:t xml:space="preserve"> </w:t>
      </w:r>
      <w:r w:rsidR="001F11B8">
        <w:rPr>
          <w:rFonts w:hint="cs"/>
          <w:rtl/>
        </w:rPr>
        <w:t>نه این که سایر تکالیفی هم که مشروط به بلوغ می باشند در صورت تحقق این ملاک مترتب می شوند.</w:t>
      </w:r>
    </w:p>
    <w:p w:rsidR="004A4C7E" w:rsidRDefault="002C4712" w:rsidP="002C4712">
      <w:pPr>
        <w:pStyle w:val="Heading6"/>
        <w:rPr>
          <w:rtl/>
        </w:rPr>
      </w:pPr>
      <w:bookmarkStart w:id="4" w:name="_Toc504235934"/>
      <w:r>
        <w:rPr>
          <w:rFonts w:hint="cs"/>
          <w:rtl/>
        </w:rPr>
        <w:t>اشکال:</w:t>
      </w:r>
      <w:r w:rsidR="006327F0">
        <w:rPr>
          <w:rFonts w:hint="cs"/>
          <w:rtl/>
        </w:rPr>
        <w:t xml:space="preserve"> عدم دلالت بر مدعی؛ عدم مساعدت مشاهدات خارجی</w:t>
      </w:r>
      <w:bookmarkEnd w:id="4"/>
      <w:r w:rsidR="006327F0">
        <w:rPr>
          <w:rFonts w:hint="cs"/>
          <w:rtl/>
        </w:rPr>
        <w:t xml:space="preserve"> </w:t>
      </w:r>
    </w:p>
    <w:p w:rsidR="00AC0FE3" w:rsidRPr="00AC0FE3" w:rsidRDefault="00AC0FE3" w:rsidP="006327F0">
      <w:pPr>
        <w:rPr>
          <w:rtl/>
        </w:rPr>
      </w:pPr>
      <w:r w:rsidRPr="00AC0FE3">
        <w:rPr>
          <w:rtl/>
        </w:rPr>
        <w:t>حق این است که به</w:t>
      </w:r>
      <w:r w:rsidR="002C4712">
        <w:rPr>
          <w:rtl/>
        </w:rPr>
        <w:t xml:space="preserve"> حسب آن چه در خارج بررسی شده </w:t>
      </w:r>
      <w:r w:rsidR="002C4712">
        <w:rPr>
          <w:rFonts w:hint="cs"/>
          <w:rtl/>
        </w:rPr>
        <w:t>و دیده می شود؛</w:t>
      </w:r>
      <w:r w:rsidR="002C4712">
        <w:rPr>
          <w:rtl/>
        </w:rPr>
        <w:t xml:space="preserve"> </w:t>
      </w:r>
      <w:r w:rsidR="002C4712">
        <w:rPr>
          <w:rFonts w:hint="cs"/>
          <w:rtl/>
        </w:rPr>
        <w:t>عنوان</w:t>
      </w:r>
      <w:r w:rsidRPr="00AC0FE3">
        <w:rPr>
          <w:rtl/>
        </w:rPr>
        <w:t xml:space="preserve"> </w:t>
      </w:r>
      <w:r w:rsidR="002C4712">
        <w:rPr>
          <w:rFonts w:hint="cs"/>
          <w:rtl/>
        </w:rPr>
        <w:t>«</w:t>
      </w:r>
      <w:r w:rsidRPr="00AC0FE3">
        <w:rPr>
          <w:rtl/>
        </w:rPr>
        <w:t>خمسة اشبار</w:t>
      </w:r>
      <w:r w:rsidR="002C4712">
        <w:rPr>
          <w:rFonts w:hint="cs"/>
          <w:rtl/>
        </w:rPr>
        <w:t>»</w:t>
      </w:r>
      <w:r w:rsidRPr="00AC0FE3">
        <w:rPr>
          <w:rtl/>
        </w:rPr>
        <w:t xml:space="preserve"> مشیر</w:t>
      </w:r>
      <w:r w:rsidR="002C4712">
        <w:rPr>
          <w:rtl/>
        </w:rPr>
        <w:t xml:space="preserve"> به سنی در حدود 5 تا 7 سال است</w:t>
      </w:r>
      <w:r w:rsidR="002C4712">
        <w:rPr>
          <w:rFonts w:hint="cs"/>
          <w:rtl/>
        </w:rPr>
        <w:t xml:space="preserve"> و لذا نمی توان مفاد روایت را حمل بر معنای مراهق و سن قریب به بلوغ دانست</w:t>
      </w:r>
      <w:r w:rsidR="006327F0">
        <w:rPr>
          <w:rFonts w:hint="cs"/>
          <w:rtl/>
        </w:rPr>
        <w:t xml:space="preserve">، </w:t>
      </w:r>
      <w:r w:rsidRPr="00AC0FE3">
        <w:rPr>
          <w:rtl/>
        </w:rPr>
        <w:t>بنابر</w:t>
      </w:r>
      <w:r w:rsidR="006327F0">
        <w:rPr>
          <w:rtl/>
        </w:rPr>
        <w:t xml:space="preserve">این، معنای روایت این است که </w:t>
      </w:r>
      <w:r w:rsidR="006327F0">
        <w:rPr>
          <w:rFonts w:hint="cs"/>
          <w:rtl/>
        </w:rPr>
        <w:t>صبی با چنین سنی، قابلیت قصاص دارد، در حالی که گذشت که التزام به این معنا ممکن نیست.</w:t>
      </w:r>
    </w:p>
    <w:p w:rsidR="006327F0" w:rsidRDefault="006327F0" w:rsidP="00AC0FE3">
      <w:pPr>
        <w:rPr>
          <w:rtl/>
        </w:rPr>
      </w:pPr>
    </w:p>
    <w:p w:rsidR="006327F0" w:rsidRDefault="006327F0" w:rsidP="006327F0">
      <w:pPr>
        <w:pStyle w:val="Heading6"/>
        <w:rPr>
          <w:rtl/>
        </w:rPr>
      </w:pPr>
      <w:bookmarkStart w:id="5" w:name="_Toc504235935"/>
      <w:r>
        <w:rPr>
          <w:rFonts w:hint="cs"/>
          <w:rtl/>
        </w:rPr>
        <w:t>بیان دوم: عدم کفایت اعلام موضع</w:t>
      </w:r>
      <w:bookmarkEnd w:id="5"/>
      <w:r w:rsidR="00655A10">
        <w:rPr>
          <w:rFonts w:hint="cs"/>
          <w:rtl/>
        </w:rPr>
        <w:t xml:space="preserve"> به واسطه یک روایت در موارد مهم </w:t>
      </w:r>
      <w:bookmarkStart w:id="6" w:name="_GoBack"/>
      <w:bookmarkEnd w:id="6"/>
      <w:r>
        <w:rPr>
          <w:rFonts w:hint="cs"/>
          <w:rtl/>
        </w:rPr>
        <w:t xml:space="preserve"> </w:t>
      </w:r>
    </w:p>
    <w:p w:rsidR="006327F0" w:rsidRDefault="006327F0" w:rsidP="006327F0">
      <w:pPr>
        <w:rPr>
          <w:rtl/>
        </w:rPr>
      </w:pPr>
      <w:r>
        <w:rPr>
          <w:rFonts w:hint="cs"/>
          <w:rtl/>
        </w:rPr>
        <w:t>با عدم قبول بیان اول، در استظهاری که از روایت سکونی بیان شد، نوبت به بیان دیگری در توجیه این روایت می رسد.</w:t>
      </w:r>
    </w:p>
    <w:p w:rsidR="00A85770" w:rsidRDefault="006327F0" w:rsidP="00A85770">
      <w:pPr>
        <w:rPr>
          <w:rtl/>
        </w:rPr>
      </w:pPr>
      <w:r>
        <w:rPr>
          <w:rFonts w:hint="cs"/>
          <w:rtl/>
        </w:rPr>
        <w:t xml:space="preserve">از آن جا که حکم موجود در روایت (قصاص صبی با قامتی در حد «خمسة اشبار») امر مسلمی </w:t>
      </w:r>
      <w:r w:rsidR="00AC0FE3" w:rsidRPr="00AC0FE3">
        <w:rPr>
          <w:rtl/>
        </w:rPr>
        <w:t>در فقه شیعه</w:t>
      </w:r>
      <w:r>
        <w:rPr>
          <w:rFonts w:hint="cs"/>
          <w:rtl/>
        </w:rPr>
        <w:t xml:space="preserve"> محسوب نمی شود</w:t>
      </w:r>
      <w:r w:rsidR="00F83C0E">
        <w:rPr>
          <w:rFonts w:hint="cs"/>
          <w:rtl/>
        </w:rPr>
        <w:t>، در حالی که اگر چنین حکمی در فقه امامیه وجود داشت، با توجه به اهمیت و سنگینی این حکم، می بایست به حدی از معروفیت و شهرت می رسید که به عنوان یکی از مختصات شیعه به حساب می آمد، در حالی که در نهایت چند تن از علمای امامیه به آن قائل شده اند و در چنین مواردی که حکمی از جهت سنگینی در این درجه از اهمیت قرار دارد و یا به دلیل معرضیت ابتلای عمومی به آن، مورد اهتمام است، نمی توان به واسطه یک روایت و فتوای جمع معدودی اعلام موضع نمود، کما این که نسبت به وجوب غسل</w:t>
      </w:r>
      <w:r w:rsidR="00A85770">
        <w:rPr>
          <w:rFonts w:hint="cs"/>
          <w:rtl/>
        </w:rPr>
        <w:t xml:space="preserve"> جمعه با وجود نص دال بر این وجوب، حکم وجوب مشهور </w:t>
      </w:r>
      <w:r w:rsidR="00F83C0E">
        <w:rPr>
          <w:rFonts w:hint="cs"/>
          <w:rtl/>
        </w:rPr>
        <w:t>و معروف</w:t>
      </w:r>
      <w:r w:rsidR="00A85770">
        <w:rPr>
          <w:rFonts w:hint="cs"/>
          <w:rtl/>
        </w:rPr>
        <w:t xml:space="preserve"> نشده است، در حالی که ابتلای به غسل جمعه در صورت وجوب، حتی از غسل جنابت هم بیشتر است، لذا از همین عدم شهرت و معروفیت می توان به وجود مشکلی در التزام به روایت دال بر وجوب پی برد که بر اساس همین مشکل بسیاری از بزرگان از قول به مقتضای آن امتناع نموده اند و برای بطلان حکم به وجوب نیازی به تحقق اجماع هم نیست.</w:t>
      </w:r>
    </w:p>
    <w:p w:rsidR="00AC0FE3" w:rsidRPr="00AC0FE3" w:rsidRDefault="00A85770" w:rsidP="00A85770">
      <w:pPr>
        <w:rPr>
          <w:rtl/>
        </w:rPr>
      </w:pPr>
      <w:r>
        <w:rPr>
          <w:rFonts w:hint="cs"/>
          <w:rtl/>
        </w:rPr>
        <w:t xml:space="preserve"> در ما نحن فیه هم قضیه قصاص بر صبی این چنینی (صبی پنج تا هفت ساله)، از همین قبیل است به این بیان که اگر </w:t>
      </w:r>
      <w:r w:rsidR="00AC0FE3" w:rsidRPr="00AC0FE3">
        <w:rPr>
          <w:rtl/>
        </w:rPr>
        <w:t>در فقه</w:t>
      </w:r>
      <w:r>
        <w:rPr>
          <w:rFonts w:hint="cs"/>
          <w:rtl/>
        </w:rPr>
        <w:t xml:space="preserve"> چنین حکمی داشت، به عنوان</w:t>
      </w:r>
      <w:r w:rsidR="00AC0FE3" w:rsidRPr="00AC0FE3">
        <w:rPr>
          <w:rtl/>
        </w:rPr>
        <w:t xml:space="preserve"> یکی از علائم </w:t>
      </w:r>
      <w:r>
        <w:rPr>
          <w:rFonts w:hint="cs"/>
          <w:rtl/>
        </w:rPr>
        <w:t xml:space="preserve"> و مختصات </w:t>
      </w:r>
      <w:r w:rsidR="00AC0FE3" w:rsidRPr="00AC0FE3">
        <w:rPr>
          <w:rtl/>
        </w:rPr>
        <w:t>شیعه</w:t>
      </w:r>
      <w:r>
        <w:rPr>
          <w:rFonts w:hint="cs"/>
          <w:rtl/>
        </w:rPr>
        <w:t>،</w:t>
      </w:r>
      <w:r w:rsidR="00AC0FE3" w:rsidRPr="00AC0FE3">
        <w:rPr>
          <w:rtl/>
        </w:rPr>
        <w:t xml:space="preserve"> مشهور</w:t>
      </w:r>
      <w:r>
        <w:rPr>
          <w:rFonts w:hint="cs"/>
          <w:rtl/>
        </w:rPr>
        <w:t xml:space="preserve"> و معروف</w:t>
      </w:r>
      <w:r>
        <w:rPr>
          <w:rtl/>
        </w:rPr>
        <w:t xml:space="preserve"> می شد</w:t>
      </w:r>
      <w:r>
        <w:rPr>
          <w:rFonts w:hint="cs"/>
          <w:rtl/>
        </w:rPr>
        <w:t xml:space="preserve">؛ </w:t>
      </w:r>
      <w:r w:rsidR="00AC0FE3" w:rsidRPr="00AC0FE3">
        <w:rPr>
          <w:rtl/>
        </w:rPr>
        <w:t>چرا که ولو محل ابتلای اکثری</w:t>
      </w:r>
      <w:r>
        <w:rPr>
          <w:rFonts w:hint="cs"/>
          <w:rtl/>
        </w:rPr>
        <w:t xml:space="preserve"> افراد</w:t>
      </w:r>
      <w:r w:rsidR="00AC0FE3" w:rsidRPr="00AC0FE3">
        <w:rPr>
          <w:rtl/>
        </w:rPr>
        <w:t xml:space="preserve"> نیست</w:t>
      </w:r>
      <w:r>
        <w:rPr>
          <w:rFonts w:hint="cs"/>
          <w:rtl/>
        </w:rPr>
        <w:t>،</w:t>
      </w:r>
      <w:r w:rsidR="00AC0FE3" w:rsidRPr="00AC0FE3">
        <w:rPr>
          <w:rtl/>
        </w:rPr>
        <w:t xml:space="preserve"> ولی این قدر</w:t>
      </w:r>
      <w:r>
        <w:rPr>
          <w:rFonts w:hint="cs"/>
          <w:rtl/>
        </w:rPr>
        <w:t>،</w:t>
      </w:r>
      <w:r w:rsidR="00AC0FE3" w:rsidRPr="00AC0FE3">
        <w:rPr>
          <w:rtl/>
        </w:rPr>
        <w:t xml:space="preserve"> </w:t>
      </w:r>
      <w:r>
        <w:rPr>
          <w:rFonts w:hint="cs"/>
          <w:rtl/>
        </w:rPr>
        <w:t xml:space="preserve">جنین حکمی </w:t>
      </w:r>
      <w:r w:rsidR="00AC0FE3" w:rsidRPr="00AC0FE3">
        <w:rPr>
          <w:rtl/>
        </w:rPr>
        <w:t>سنگین به نظر می رسد که با وجود قلت ابتلاء نیز</w:t>
      </w:r>
      <w:r>
        <w:rPr>
          <w:rFonts w:hint="cs"/>
          <w:rtl/>
        </w:rPr>
        <w:t>،</w:t>
      </w:r>
      <w:r w:rsidR="00AC0FE3" w:rsidRPr="00AC0FE3">
        <w:rPr>
          <w:rtl/>
        </w:rPr>
        <w:t xml:space="preserve"> </w:t>
      </w:r>
      <w:r>
        <w:rPr>
          <w:rFonts w:hint="cs"/>
          <w:rtl/>
        </w:rPr>
        <w:t xml:space="preserve">در صورت وجود در فقه </w:t>
      </w:r>
      <w:r w:rsidR="00AC0FE3" w:rsidRPr="00AC0FE3">
        <w:rPr>
          <w:rtl/>
        </w:rPr>
        <w:t>مشهور می شد.</w:t>
      </w:r>
    </w:p>
    <w:p w:rsidR="00AC0FE3" w:rsidRDefault="00F76AF1" w:rsidP="00701E18">
      <w:pPr>
        <w:rPr>
          <w:rtl/>
        </w:rPr>
      </w:pPr>
      <w:r>
        <w:rPr>
          <w:rtl/>
        </w:rPr>
        <w:lastRenderedPageBreak/>
        <w:t>مضافا به این که</w:t>
      </w:r>
      <w:r>
        <w:rPr>
          <w:rFonts w:hint="cs"/>
          <w:rtl/>
        </w:rPr>
        <w:t xml:space="preserve"> </w:t>
      </w:r>
      <w:r w:rsidR="00A85770">
        <w:rPr>
          <w:rFonts w:hint="cs"/>
          <w:rtl/>
        </w:rPr>
        <w:t xml:space="preserve">فقه </w:t>
      </w:r>
      <w:r w:rsidR="00AC0FE3" w:rsidRPr="00AC0FE3">
        <w:rPr>
          <w:rtl/>
        </w:rPr>
        <w:t xml:space="preserve">عامه معیار </w:t>
      </w:r>
      <w:r w:rsidR="00A85770">
        <w:rPr>
          <w:rtl/>
        </w:rPr>
        <w:t xml:space="preserve">قصاص </w:t>
      </w:r>
      <w:r>
        <w:rPr>
          <w:rFonts w:hint="cs"/>
          <w:rtl/>
        </w:rPr>
        <w:t>را سنی بین پانزده تا هجده سال می داند و</w:t>
      </w:r>
      <w:r w:rsidR="00AC0FE3" w:rsidRPr="00AC0FE3">
        <w:rPr>
          <w:rtl/>
        </w:rPr>
        <w:t xml:space="preserve"> لذا </w:t>
      </w:r>
      <w:r w:rsidR="00D243ED">
        <w:rPr>
          <w:rFonts w:hint="cs"/>
          <w:rtl/>
        </w:rPr>
        <w:t>در صورت وجود این حکم، اعلام موضع از سوی حضرات معصومین علیهم السلام لازم بود</w:t>
      </w:r>
      <w:r w:rsidR="00701E18">
        <w:rPr>
          <w:rFonts w:hint="cs"/>
          <w:rtl/>
        </w:rPr>
        <w:t xml:space="preserve">، و این که به واسطه یک روایت این اعلام موضع صورت گرفته باشد؛ سزاوار و شایسته نیست؛ کما این که در مورد بطلان عمل به قیاس و یا حرمت نبیذ به واسطه نصوص متعددی، موضعی بر خلاف اهل سنت اتخاذ شده است به طوری که این موارد از شاخصه ها و مختصات مذهب امامیه به حساب می آید، به تعبیر دیگر، </w:t>
      </w:r>
      <w:r w:rsidR="00AC0FE3" w:rsidRPr="00AC0FE3">
        <w:rPr>
          <w:rtl/>
        </w:rPr>
        <w:t>در مسائلی که عامه فتوای معروفی دارند</w:t>
      </w:r>
      <w:r w:rsidR="00701E18">
        <w:rPr>
          <w:rFonts w:hint="cs"/>
          <w:rtl/>
        </w:rPr>
        <w:t xml:space="preserve"> و نظر حضرات معصومین علیهم السلام با آن هماهنگ و مطتبق نیست؛</w:t>
      </w:r>
      <w:r w:rsidR="00AC0FE3" w:rsidRPr="00AC0FE3">
        <w:rPr>
          <w:rtl/>
        </w:rPr>
        <w:t xml:space="preserve"> رویه </w:t>
      </w:r>
      <w:r w:rsidR="00701E18">
        <w:rPr>
          <w:rFonts w:hint="cs"/>
          <w:rtl/>
        </w:rPr>
        <w:t xml:space="preserve">این ذوات مقدسه سلام الله علیهم، </w:t>
      </w:r>
      <w:r w:rsidR="00AC0FE3" w:rsidRPr="00AC0FE3">
        <w:rPr>
          <w:rtl/>
        </w:rPr>
        <w:t>سکوت در مقابل این فتوا</w:t>
      </w:r>
      <w:r w:rsidR="00701E18">
        <w:rPr>
          <w:rFonts w:hint="cs"/>
          <w:rtl/>
        </w:rPr>
        <w:t>ی مخالف با واقع در بین آن ها</w:t>
      </w:r>
      <w:r w:rsidR="00701E18">
        <w:rPr>
          <w:rtl/>
        </w:rPr>
        <w:t xml:space="preserve"> نیست</w:t>
      </w:r>
      <w:r w:rsidR="00701E18">
        <w:rPr>
          <w:rFonts w:hint="cs"/>
          <w:rtl/>
        </w:rPr>
        <w:t>، این امر وقتی روشن تر می شود، که به این نکته التفات داشته باشیم که در زمان صدور روایات، فقه رایج در جامعه، فقه عامه بوده است، کما این که نوع مسائلی که در آن ها بین روایات نوعی رفت و برگشت و نفی و اثبات وجود دارد، به دلیل فضای تقیه ای زمان حیات معصومین علیهم السلام، از چنین مواردی محسوب می شود.</w:t>
      </w:r>
    </w:p>
    <w:p w:rsidR="00AC0FE3" w:rsidRPr="00AC0FE3" w:rsidRDefault="00701E18" w:rsidP="00701E18">
      <w:pPr>
        <w:rPr>
          <w:rtl/>
        </w:rPr>
      </w:pPr>
      <w:r>
        <w:rPr>
          <w:rFonts w:hint="cs"/>
          <w:rtl/>
        </w:rPr>
        <w:t>بنابراین، بر طبق این بیان که در مواضع متعددی از کلمات بزرگانی مثل مرحوم آقای خویی ره دیده می شود و حتی به عنوان دلیل پنجمی در کنار سایر ادله اربعه به حساب می آید؛ تمسک به روایت سکونی در مقام تمام نخواهد بود و نیازی به جمع عرفی برای عمل به روایات نیست؛ چرا که بر اساس آن چه گفته شد، حجیت این روایت محل خدشه و ساقط از اعتبار است.</w:t>
      </w:r>
    </w:p>
    <w:p w:rsidR="00734B6E" w:rsidRDefault="00734B6E" w:rsidP="00734B6E">
      <w:pPr>
        <w:pStyle w:val="Heading5"/>
        <w:rPr>
          <w:rtl/>
        </w:rPr>
      </w:pPr>
      <w:bookmarkStart w:id="7" w:name="_Toc504235936"/>
      <w:r>
        <w:rPr>
          <w:rFonts w:hint="cs"/>
          <w:rtl/>
        </w:rPr>
        <w:t>اکراه بر جنایت دون القتل</w:t>
      </w:r>
      <w:bookmarkEnd w:id="7"/>
    </w:p>
    <w:p w:rsidR="00734B6E" w:rsidRPr="00734B6E" w:rsidRDefault="00734B6E" w:rsidP="00734B6E">
      <w:pPr>
        <w:rPr>
          <w:color w:val="0000FF"/>
          <w:sz w:val="2"/>
          <w:szCs w:val="2"/>
          <w:rtl/>
        </w:rPr>
      </w:pPr>
      <w:r w:rsidRPr="00734B6E">
        <w:rPr>
          <w:rFonts w:hint="cs"/>
          <w:color w:val="0000FF"/>
          <w:rtl/>
        </w:rPr>
        <w:t>(مسألة 21): لو أكره شخصاً على قطع يد ثالث معيناً كان أو غير معين و هدّده بالقتل إن لم يفعل، جاز له قطع يده. و هل يثبت القصاص على المكرِه، أو أنّ القصاص يسقط و تثبت الدية على المباشر؟ وجهان، الظاهر هو الثاني.</w:t>
      </w:r>
      <w:r>
        <w:rPr>
          <w:rStyle w:val="FootnoteReference"/>
          <w:color w:val="0000FF"/>
          <w:rtl/>
        </w:rPr>
        <w:footnoteReference w:id="1"/>
      </w:r>
    </w:p>
    <w:p w:rsidR="00AC0FE3" w:rsidRPr="00AC0FE3" w:rsidRDefault="00734B6E" w:rsidP="00AC0FE3">
      <w:pPr>
        <w:rPr>
          <w:rtl/>
        </w:rPr>
      </w:pPr>
      <w:r>
        <w:rPr>
          <w:rtl/>
        </w:rPr>
        <w:t xml:space="preserve">مسأله </w:t>
      </w:r>
      <w:r>
        <w:rPr>
          <w:rFonts w:hint="cs"/>
          <w:rtl/>
        </w:rPr>
        <w:t xml:space="preserve">دیگری که در ادامه مباحث اکراه </w:t>
      </w:r>
      <w:r w:rsidR="00AC0FE3" w:rsidRPr="00AC0FE3">
        <w:rPr>
          <w:rtl/>
        </w:rPr>
        <w:t>در کلام مرحوم آقای خویی ره</w:t>
      </w:r>
      <w:r>
        <w:rPr>
          <w:rFonts w:hint="cs"/>
          <w:rtl/>
        </w:rPr>
        <w:t xml:space="preserve"> مطرح شده است؛ اکراه بر جنایتی کمتر از قتل است. </w:t>
      </w:r>
      <w:r w:rsidR="00AC0FE3" w:rsidRPr="00AC0FE3">
        <w:rPr>
          <w:rtl/>
        </w:rPr>
        <w:t xml:space="preserve"> </w:t>
      </w:r>
    </w:p>
    <w:p w:rsidR="00AC0FE3" w:rsidRPr="00AC0FE3" w:rsidRDefault="00AC0FE3" w:rsidP="00AC0FE3">
      <w:pPr>
        <w:rPr>
          <w:rtl/>
        </w:rPr>
      </w:pPr>
      <w:r w:rsidRPr="00AC0FE3">
        <w:rPr>
          <w:rtl/>
        </w:rPr>
        <w:t xml:space="preserve">تا این جا بحث در </w:t>
      </w:r>
      <w:r w:rsidR="00734B6E">
        <w:rPr>
          <w:rFonts w:hint="cs"/>
          <w:rtl/>
        </w:rPr>
        <w:t xml:space="preserve">مورد </w:t>
      </w:r>
      <w:r w:rsidRPr="00AC0FE3">
        <w:rPr>
          <w:rtl/>
        </w:rPr>
        <w:t>اکراه بر قتل بود</w:t>
      </w:r>
      <w:r w:rsidR="00734B6E">
        <w:rPr>
          <w:rFonts w:hint="cs"/>
          <w:rtl/>
        </w:rPr>
        <w:t>،</w:t>
      </w:r>
      <w:r w:rsidRPr="00AC0FE3">
        <w:rPr>
          <w:rtl/>
        </w:rPr>
        <w:t xml:space="preserve"> اما </w:t>
      </w:r>
      <w:r w:rsidR="00734B6E">
        <w:rPr>
          <w:rFonts w:hint="cs"/>
          <w:rtl/>
        </w:rPr>
        <w:t xml:space="preserve">در این مسأله از </w:t>
      </w:r>
      <w:r w:rsidRPr="00AC0FE3">
        <w:rPr>
          <w:rtl/>
        </w:rPr>
        <w:t xml:space="preserve">اکراه بر جنایتی </w:t>
      </w:r>
      <w:r w:rsidR="00734B6E">
        <w:rPr>
          <w:rFonts w:hint="cs"/>
          <w:rtl/>
        </w:rPr>
        <w:t xml:space="preserve">کمتر از آن، </w:t>
      </w:r>
      <w:r w:rsidRPr="00AC0FE3">
        <w:rPr>
          <w:rtl/>
        </w:rPr>
        <w:t>مثل قطع ید</w:t>
      </w:r>
      <w:r w:rsidR="00734B6E">
        <w:rPr>
          <w:rFonts w:hint="cs"/>
          <w:rtl/>
        </w:rPr>
        <w:t xml:space="preserve"> بحث می شود، که این اکراه هم دو حالت دارد؛ یا این که وعید به واسطه آن، قتل است یا این که وعیدی دون القتل دارد.</w:t>
      </w:r>
    </w:p>
    <w:p w:rsidR="00734B6E" w:rsidRDefault="00734B6E" w:rsidP="00734B6E">
      <w:pPr>
        <w:pStyle w:val="Heading6"/>
        <w:rPr>
          <w:rtl/>
        </w:rPr>
      </w:pPr>
      <w:bookmarkStart w:id="8" w:name="_Toc504235937"/>
      <w:r>
        <w:rPr>
          <w:rFonts w:hint="cs"/>
          <w:rtl/>
        </w:rPr>
        <w:lastRenderedPageBreak/>
        <w:t>اکراه بر دون القتل به وعید قتل: جواز جنایت ما دون  بر اساس تزاحم (مرحوم</w:t>
      </w:r>
      <w:r w:rsidR="00713AB7">
        <w:rPr>
          <w:rFonts w:hint="cs"/>
          <w:rtl/>
        </w:rPr>
        <w:t xml:space="preserve"> آقای</w:t>
      </w:r>
      <w:r>
        <w:rPr>
          <w:rFonts w:hint="cs"/>
          <w:rtl/>
        </w:rPr>
        <w:t xml:space="preserve"> خویی ره)</w:t>
      </w:r>
      <w:bookmarkEnd w:id="8"/>
    </w:p>
    <w:p w:rsidR="00734B6E" w:rsidRDefault="00AC0FE3" w:rsidP="00734B6E">
      <w:pPr>
        <w:rPr>
          <w:rtl/>
        </w:rPr>
      </w:pPr>
      <w:r w:rsidRPr="00AC0FE3">
        <w:rPr>
          <w:rtl/>
        </w:rPr>
        <w:t xml:space="preserve">نسبت به </w:t>
      </w:r>
      <w:r w:rsidR="00734B6E">
        <w:rPr>
          <w:rFonts w:hint="cs"/>
          <w:rtl/>
        </w:rPr>
        <w:t xml:space="preserve">موردی که در چنین اکراهی </w:t>
      </w:r>
      <w:r w:rsidRPr="00AC0FE3">
        <w:rPr>
          <w:rtl/>
        </w:rPr>
        <w:t>وعید</w:t>
      </w:r>
      <w:r w:rsidR="00734B6E">
        <w:rPr>
          <w:rFonts w:hint="cs"/>
          <w:rtl/>
        </w:rPr>
        <w:t xml:space="preserve"> هم امری کمتر از </w:t>
      </w:r>
      <w:r w:rsidRPr="00AC0FE3">
        <w:rPr>
          <w:rtl/>
        </w:rPr>
        <w:t>قتل</w:t>
      </w:r>
      <w:r w:rsidR="00734B6E">
        <w:rPr>
          <w:rFonts w:hint="cs"/>
          <w:rtl/>
        </w:rPr>
        <w:t xml:space="preserve"> است؛</w:t>
      </w:r>
      <w:r w:rsidRPr="00AC0FE3">
        <w:rPr>
          <w:rtl/>
        </w:rPr>
        <w:t xml:space="preserve"> مجوزی بر جنایت </w:t>
      </w:r>
      <w:r w:rsidR="00734B6E">
        <w:rPr>
          <w:rFonts w:hint="cs"/>
          <w:rtl/>
        </w:rPr>
        <w:t>اکراهی وجود ندارد</w:t>
      </w:r>
      <w:r w:rsidRPr="00AC0FE3">
        <w:rPr>
          <w:rtl/>
        </w:rPr>
        <w:t xml:space="preserve"> اما در وعید به قتل، ایشان قائل به </w:t>
      </w:r>
      <w:r w:rsidR="00734B6E">
        <w:rPr>
          <w:rtl/>
        </w:rPr>
        <w:t>جواز تعدی و ایراد جنایت شده است</w:t>
      </w:r>
      <w:r w:rsidR="00734B6E">
        <w:rPr>
          <w:rFonts w:hint="cs"/>
          <w:rtl/>
        </w:rPr>
        <w:t xml:space="preserve"> و بر اساس قول اقوی دیه را نیز در صورت ایراد این جنایت، بر عهده مکَره و مباشر دانسته است. </w:t>
      </w:r>
    </w:p>
    <w:p w:rsidR="00AC0FE3" w:rsidRPr="00AC0FE3" w:rsidRDefault="00734B6E" w:rsidP="001C239D">
      <w:pPr>
        <w:rPr>
          <w:rtl/>
        </w:rPr>
      </w:pPr>
      <w:r>
        <w:rPr>
          <w:rFonts w:hint="cs"/>
          <w:rtl/>
        </w:rPr>
        <w:t>ایشان در این مسأله هم بر اساس همان تزاحمی که در مسأله اکراه بر قتل به وعید قتل ادعا نموده بود؛ قائل به جواز جنایت اکراهی شده است</w:t>
      </w:r>
      <w:r w:rsidR="001C239D">
        <w:rPr>
          <w:rFonts w:hint="cs"/>
          <w:rtl/>
        </w:rPr>
        <w:t>، و در این جا نیز برای قول به جواز به حدیث و دلیل اکراه استدلال نمی کند که در مقام به جهت مخالفت با امتنان، جاری نمی شود.</w:t>
      </w:r>
    </w:p>
    <w:p w:rsidR="00AC0FE3" w:rsidRPr="00AC0FE3" w:rsidRDefault="00AC0FE3" w:rsidP="00713AB7">
      <w:pPr>
        <w:rPr>
          <w:rtl/>
        </w:rPr>
      </w:pPr>
      <w:r w:rsidRPr="00AC0FE3">
        <w:rPr>
          <w:rtl/>
        </w:rPr>
        <w:t xml:space="preserve"> </w:t>
      </w:r>
      <w:r w:rsidR="001C239D">
        <w:rPr>
          <w:rFonts w:hint="cs"/>
          <w:rtl/>
        </w:rPr>
        <w:t xml:space="preserve">جریان تزاحم و تحقق موضوع آن در مقام، </w:t>
      </w:r>
      <w:r w:rsidR="00713AB7">
        <w:rPr>
          <w:rFonts w:hint="cs"/>
          <w:rtl/>
        </w:rPr>
        <w:t xml:space="preserve">مبتنی بر این است که حرمت ایراد جنایت و قطع عضو غیر ثابت باشد، که این احرمت یا باید از باب حرمت قطع اعضای رئیسی بدن انسان باشد و یا هر عنوان دیگری که ممکن است بدان قائل شد؛ </w:t>
      </w:r>
      <w:r w:rsidR="001C239D">
        <w:rPr>
          <w:rFonts w:hint="cs"/>
          <w:rtl/>
        </w:rPr>
        <w:t>چرا که در این جا که طبق فرض، جنایت اکراهی قتل نیست و چیزی کمتر از آن مثل قطع عضو است، دلیلی خاص بر خلافش وجود ندارد، در حالی که در مسأله قبل، قتل نفس محترمه یکی از محرمات مسلم بود</w:t>
      </w:r>
      <w:r w:rsidR="00713AB7">
        <w:rPr>
          <w:rFonts w:hint="cs"/>
          <w:rtl/>
        </w:rPr>
        <w:t>.</w:t>
      </w:r>
    </w:p>
    <w:p w:rsidR="00AC0FE3" w:rsidRPr="00AC0FE3" w:rsidRDefault="001C239D" w:rsidP="00713AB7">
      <w:pPr>
        <w:rPr>
          <w:rtl/>
        </w:rPr>
      </w:pPr>
      <w:r>
        <w:rPr>
          <w:rFonts w:hint="cs"/>
          <w:rtl/>
        </w:rPr>
        <w:t xml:space="preserve">بنابراین، در مقام </w:t>
      </w:r>
      <w:r w:rsidR="00AC0FE3" w:rsidRPr="00AC0FE3">
        <w:rPr>
          <w:rtl/>
        </w:rPr>
        <w:t>امر دائر است بین وجوب حفظ نفس و بین حرمت تعدی به غیر</w:t>
      </w:r>
      <w:r>
        <w:rPr>
          <w:rFonts w:hint="cs"/>
          <w:rtl/>
        </w:rPr>
        <w:t xml:space="preserve"> و حرمت ایراد جنایت بر دیگری</w:t>
      </w:r>
      <w:r w:rsidR="00713AB7">
        <w:rPr>
          <w:rFonts w:hint="cs"/>
          <w:rtl/>
        </w:rPr>
        <w:t xml:space="preserve"> و مرحوم آقای خویی ره در این فرض، قائل به جواز ناشی از تخییر در باب تزاحم شده است و لذا بر این مکرَه جایز است که به منظور حفظ نفس خود از هلاکت، اقدام به ایراد جنایتی دون القتل کند و حتی می توان در این فرض، حکم به جواز را از باب فحوی و اولویت قائل شد؛ چرا که وقتی در مسأله قبل قتل غیر از باب حفظ نفس و جان خود مکرَه جایز شد، در این جا حفظ نفس خود، به واسطه قطع عضو که امری دون القتل است، به طریق اولی جایز به نظر می رسد، البته این اولویت هم بر اساس پذیرش فرمایش مرحوم آقای خویی ره در مسأله سابق است و الا در آن جا نیز جوازی در کار نبود تا در این مسأله از باب فحوی حکم به جواز شود.</w:t>
      </w:r>
    </w:p>
    <w:p w:rsidR="00713AB7" w:rsidRDefault="00713AB7" w:rsidP="00BB03FB">
      <w:pPr>
        <w:pStyle w:val="Heading6"/>
        <w:rPr>
          <w:rtl/>
        </w:rPr>
      </w:pPr>
      <w:bookmarkStart w:id="9" w:name="_Toc504235938"/>
      <w:r>
        <w:rPr>
          <w:rFonts w:hint="cs"/>
          <w:rtl/>
        </w:rPr>
        <w:t>اشکال:</w:t>
      </w:r>
      <w:r w:rsidR="00BB03FB">
        <w:rPr>
          <w:rFonts w:hint="cs"/>
          <w:rtl/>
        </w:rPr>
        <w:t xml:space="preserve"> عدم اطلاق دلیل وجوب حفظ نفس نسبت به موارد متفرع بر حرام</w:t>
      </w:r>
      <w:bookmarkEnd w:id="9"/>
    </w:p>
    <w:p w:rsidR="00AC0FE3" w:rsidRPr="00AC0FE3" w:rsidRDefault="00017CC9" w:rsidP="00BB03FB">
      <w:pPr>
        <w:rPr>
          <w:rtl/>
        </w:rPr>
      </w:pPr>
      <w:r>
        <w:rPr>
          <w:rFonts w:hint="cs"/>
          <w:rtl/>
        </w:rPr>
        <w:t xml:space="preserve">آن چه که در مورد تحقق تزاحم در مقام بیان شد، در صورتی تمام است که دلیل وجوب حفظ نفس، مطلق باشد و حتی فرض حفظ نفس به واسطه تعدی به غیر را نیز در بر گیرد، در حالی که بر اساس آن چه که مرحوم آقای تبریزی ره در مسأله سابق </w:t>
      </w:r>
      <w:r>
        <w:rPr>
          <w:rFonts w:hint="cs"/>
          <w:rtl/>
        </w:rPr>
        <w:lastRenderedPageBreak/>
        <w:t>بیان نموده است و وجوب حفظ نفس را در جایی که متوقف بر مقدمه حرامی است، نپذیرفت؛</w:t>
      </w:r>
      <w:r w:rsidR="00BB03FB">
        <w:rPr>
          <w:rStyle w:val="FootnoteReference"/>
          <w:rtl/>
        </w:rPr>
        <w:footnoteReference w:id="2"/>
      </w:r>
      <w:r>
        <w:rPr>
          <w:rFonts w:hint="cs"/>
          <w:rtl/>
        </w:rPr>
        <w:t xml:space="preserve"> تزاحم فوق در مقام منتفی است و موضوع ندارد؛ چرا که طبق فرض، تعدی به غیر و ایراد جنایت بر غیر حرام است و حفظ نفس به واسطه این حرام، وجوبی ندارد، لذا دلیل حرمت تعدی بدون هیچ مخالفت و منعی محکّم و مستقر است و نوبت به تزاحم نخواهد رسید.</w:t>
      </w:r>
      <w:r w:rsidR="00BB03FB">
        <w:rPr>
          <w:rStyle w:val="FootnoteReference"/>
          <w:rtl/>
        </w:rPr>
        <w:footnoteReference w:id="3"/>
      </w:r>
    </w:p>
    <w:p w:rsidR="003E6650" w:rsidRPr="001A27D7" w:rsidRDefault="00BB03FB" w:rsidP="00BB03FB">
      <w:pPr>
        <w:rPr>
          <w:rtl/>
        </w:rPr>
      </w:pPr>
      <w:r>
        <w:rPr>
          <w:rFonts w:hint="cs"/>
          <w:rtl/>
        </w:rPr>
        <w:t xml:space="preserve">بنابراین، </w:t>
      </w:r>
      <w:r w:rsidR="00AC0FE3" w:rsidRPr="00AC0FE3">
        <w:rPr>
          <w:rtl/>
        </w:rPr>
        <w:t xml:space="preserve">چرا که دلیل واجب دال بر وجوب </w:t>
      </w:r>
      <w:r>
        <w:rPr>
          <w:rFonts w:hint="cs"/>
          <w:rtl/>
        </w:rPr>
        <w:t>حفظ نفس، در مواردی دلالت دارد که این حفظ نفس متوقف بر امر حرامی نباشد.</w:t>
      </w:r>
      <w:r w:rsidR="00E52D07">
        <w:rPr>
          <w:rFonts w:hint="cs"/>
          <w:rtl/>
        </w:rPr>
        <w:t xml:space="preserve"> </w:t>
      </w:r>
    </w:p>
    <w:p w:rsidR="001A1EA5" w:rsidRPr="006162A2" w:rsidRDefault="00BB03FB" w:rsidP="006162A2">
      <w:pPr>
        <w:rPr>
          <w:rtl/>
        </w:rPr>
      </w:pPr>
      <w:r>
        <w:rPr>
          <w:rFonts w:hint="cs"/>
          <w:rtl/>
        </w:rPr>
        <w:t>به عنوان مثال اگر حفظ نفس انسان متوقف بر قلع کلیه دیگری باشد، در این صورت نمی توان دلیل وجوب حفظ نفس را نسبت به این فرض هم مطلق دانست، در حالی که بر اساس نظر پزشکان زندگی افراد به واسطه یک کلیه سالم هم ممکن است و قلع این کلیه از شخص دارای دو کلیه سالم مشکلی برای ادامه حیات او ایجاد نمی کند.</w:t>
      </w: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62D" w:rsidRDefault="00DC662D" w:rsidP="008B750B">
      <w:pPr>
        <w:spacing w:line="240" w:lineRule="auto"/>
      </w:pPr>
      <w:r>
        <w:separator/>
      </w:r>
    </w:p>
  </w:endnote>
  <w:endnote w:type="continuationSeparator" w:id="0">
    <w:p w:rsidR="00DC662D" w:rsidRDefault="00DC662D"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655A10" w:rsidRPr="00655A10">
            <w:rPr>
              <w:noProof/>
              <w:rtl/>
              <w:lang w:val="fa-IR"/>
            </w:rPr>
            <w:t>2</w:t>
          </w:r>
          <w:r>
            <w:rPr>
              <w:noProof/>
            </w:rPr>
            <w:fldChar w:fldCharType="end"/>
          </w:r>
        </w:p>
      </w:tc>
      <w:tc>
        <w:tcPr>
          <w:tcW w:w="4786" w:type="dxa"/>
          <w:tcBorders>
            <w:top w:val="nil"/>
            <w:left w:val="nil"/>
            <w:bottom w:val="nil"/>
            <w:right w:val="nil"/>
          </w:tcBorders>
          <w:vAlign w:val="center"/>
        </w:tcPr>
        <w:p w:rsidR="006D44C1" w:rsidRPr="006D44C1" w:rsidRDefault="00A92068" w:rsidP="001B6799">
          <w:pPr>
            <w:pStyle w:val="Footer"/>
            <w:bidi w:val="0"/>
            <w:rPr>
              <w:color w:val="808080" w:themeColor="background1" w:themeShade="80"/>
              <w:rtl/>
            </w:rPr>
          </w:pPr>
          <w:bookmarkStart w:id="17" w:name="BokAdres"/>
          <w:bookmarkEnd w:id="17"/>
          <w:r>
            <w:rPr>
              <w:color w:val="808080" w:themeColor="background1" w:themeShade="80"/>
            </w:rPr>
            <w:t>F1mq1_13961030-066_ar1_mfeb.ir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62D" w:rsidRDefault="00DC662D" w:rsidP="008B750B">
      <w:pPr>
        <w:spacing w:line="240" w:lineRule="auto"/>
      </w:pPr>
      <w:r>
        <w:separator/>
      </w:r>
    </w:p>
  </w:footnote>
  <w:footnote w:type="continuationSeparator" w:id="0">
    <w:p w:rsidR="00DC662D" w:rsidRDefault="00DC662D" w:rsidP="008B750B">
      <w:pPr>
        <w:spacing w:line="240" w:lineRule="auto"/>
      </w:pPr>
      <w:r>
        <w:continuationSeparator/>
      </w:r>
    </w:p>
  </w:footnote>
  <w:footnote w:id="1">
    <w:p w:rsidR="00734B6E" w:rsidRPr="00734B6E" w:rsidRDefault="00734B6E" w:rsidP="00734B6E">
      <w:pPr>
        <w:pStyle w:val="FootnoteText"/>
      </w:pPr>
      <w:r>
        <w:t>.</w:t>
      </w:r>
      <w:r w:rsidRPr="00734B6E">
        <w:footnoteRef/>
      </w:r>
      <w:r w:rsidRPr="00734B6E">
        <w:rPr>
          <w:rtl/>
        </w:rPr>
        <w:t xml:space="preserve"> </w:t>
      </w:r>
      <w:hyperlink r:id="rId1" w:history="1">
        <w:r w:rsidRPr="00734B6E">
          <w:rPr>
            <w:rStyle w:val="Hyperlink"/>
            <w:rFonts w:hint="cs"/>
            <w:rtl/>
          </w:rPr>
          <w:t>موسوعة</w:t>
        </w:r>
        <w:r w:rsidRPr="00734B6E">
          <w:rPr>
            <w:rStyle w:val="Hyperlink"/>
            <w:rtl/>
          </w:rPr>
          <w:t xml:space="preserve"> </w:t>
        </w:r>
        <w:r w:rsidRPr="00734B6E">
          <w:rPr>
            <w:rStyle w:val="Hyperlink"/>
            <w:rFonts w:hint="cs"/>
            <w:rtl/>
          </w:rPr>
          <w:t>الامام</w:t>
        </w:r>
        <w:r w:rsidRPr="00734B6E">
          <w:rPr>
            <w:rStyle w:val="Hyperlink"/>
            <w:rtl/>
          </w:rPr>
          <w:t xml:space="preserve"> </w:t>
        </w:r>
        <w:r w:rsidRPr="00734B6E">
          <w:rPr>
            <w:rStyle w:val="Hyperlink"/>
            <w:rFonts w:hint="cs"/>
            <w:rtl/>
          </w:rPr>
          <w:t>الخوئی،</w:t>
        </w:r>
        <w:r w:rsidRPr="00734B6E">
          <w:rPr>
            <w:rStyle w:val="Hyperlink"/>
            <w:rtl/>
          </w:rPr>
          <w:t xml:space="preserve"> </w:t>
        </w:r>
        <w:r w:rsidRPr="00734B6E">
          <w:rPr>
            <w:rStyle w:val="Hyperlink"/>
            <w:rFonts w:hint="cs"/>
            <w:rtl/>
          </w:rPr>
          <w:t>السید</w:t>
        </w:r>
        <w:r w:rsidRPr="00734B6E">
          <w:rPr>
            <w:rStyle w:val="Hyperlink"/>
            <w:rtl/>
          </w:rPr>
          <w:t xml:space="preserve"> </w:t>
        </w:r>
        <w:r w:rsidRPr="00734B6E">
          <w:rPr>
            <w:rStyle w:val="Hyperlink"/>
            <w:rFonts w:hint="cs"/>
            <w:rtl/>
          </w:rPr>
          <w:t>أبوالقاسم</w:t>
        </w:r>
        <w:r w:rsidRPr="00734B6E">
          <w:rPr>
            <w:rStyle w:val="Hyperlink"/>
            <w:rtl/>
          </w:rPr>
          <w:t xml:space="preserve"> </w:t>
        </w:r>
        <w:r w:rsidRPr="00734B6E">
          <w:rPr>
            <w:rStyle w:val="Hyperlink"/>
            <w:rFonts w:hint="cs"/>
            <w:rtl/>
          </w:rPr>
          <w:t>الخوئی،</w:t>
        </w:r>
        <w:r w:rsidRPr="00734B6E">
          <w:rPr>
            <w:rStyle w:val="Hyperlink"/>
            <w:rtl/>
          </w:rPr>
          <w:t xml:space="preserve"> </w:t>
        </w:r>
        <w:r w:rsidRPr="00734B6E">
          <w:rPr>
            <w:rStyle w:val="Hyperlink"/>
            <w:rFonts w:hint="cs"/>
            <w:rtl/>
          </w:rPr>
          <w:t>ج</w:t>
        </w:r>
        <w:r w:rsidRPr="00734B6E">
          <w:rPr>
            <w:rStyle w:val="Hyperlink"/>
            <w:rtl/>
          </w:rPr>
          <w:t>42</w:t>
        </w:r>
        <w:r w:rsidRPr="00734B6E">
          <w:rPr>
            <w:rStyle w:val="Hyperlink"/>
            <w:rFonts w:hint="cs"/>
            <w:rtl/>
          </w:rPr>
          <w:t>،</w:t>
        </w:r>
        <w:r w:rsidRPr="00734B6E">
          <w:rPr>
            <w:rStyle w:val="Hyperlink"/>
            <w:rtl/>
          </w:rPr>
          <w:t xml:space="preserve"> </w:t>
        </w:r>
        <w:r w:rsidRPr="00734B6E">
          <w:rPr>
            <w:rStyle w:val="Hyperlink"/>
            <w:rFonts w:hint="cs"/>
            <w:rtl/>
          </w:rPr>
          <w:t>ص</w:t>
        </w:r>
        <w:r w:rsidRPr="00734B6E">
          <w:rPr>
            <w:rStyle w:val="Hyperlink"/>
            <w:rtl/>
          </w:rPr>
          <w:t>20</w:t>
        </w:r>
        <w:r w:rsidRPr="00734B6E">
          <w:rPr>
            <w:rStyle w:val="Hyperlink"/>
          </w:rPr>
          <w:t>.</w:t>
        </w:r>
      </w:hyperlink>
    </w:p>
  </w:footnote>
  <w:footnote w:id="2">
    <w:p w:rsidR="00BB03FB" w:rsidRDefault="00BB03FB" w:rsidP="00BB03FB">
      <w:pPr>
        <w:pStyle w:val="FootnoteText"/>
        <w:rPr>
          <w:rtl/>
        </w:rPr>
      </w:pPr>
      <w:r>
        <w:rPr>
          <w:rStyle w:val="FootnoteReference"/>
        </w:rPr>
        <w:footnoteRef/>
      </w:r>
      <w:r>
        <w:rPr>
          <w:rtl/>
        </w:rPr>
        <w:t xml:space="preserve"> </w:t>
      </w:r>
      <w:r>
        <w:rPr>
          <w:rFonts w:hint="cs"/>
          <w:rtl/>
        </w:rPr>
        <w:t xml:space="preserve">. </w:t>
      </w:r>
      <w:r w:rsidRPr="00017CC9">
        <w:rPr>
          <w:rFonts w:hint="cs"/>
          <w:rtl/>
        </w:rPr>
        <w:t>تنقيح</w:t>
      </w:r>
      <w:r w:rsidRPr="00017CC9">
        <w:rPr>
          <w:rtl/>
        </w:rPr>
        <w:t xml:space="preserve"> </w:t>
      </w:r>
      <w:r w:rsidRPr="00017CC9">
        <w:rPr>
          <w:rFonts w:hint="cs"/>
          <w:rtl/>
        </w:rPr>
        <w:t>مباني</w:t>
      </w:r>
      <w:r w:rsidRPr="00017CC9">
        <w:rPr>
          <w:rtl/>
        </w:rPr>
        <w:t xml:space="preserve"> </w:t>
      </w:r>
      <w:r w:rsidRPr="00017CC9">
        <w:rPr>
          <w:rFonts w:hint="cs"/>
          <w:rtl/>
        </w:rPr>
        <w:t>الأحكام</w:t>
      </w:r>
      <w:r w:rsidRPr="00017CC9">
        <w:rPr>
          <w:rtl/>
        </w:rPr>
        <w:t xml:space="preserve"> - </w:t>
      </w:r>
      <w:r w:rsidRPr="00017CC9">
        <w:rPr>
          <w:rFonts w:hint="cs"/>
          <w:rtl/>
        </w:rPr>
        <w:t>كتاب</w:t>
      </w:r>
      <w:r w:rsidRPr="00017CC9">
        <w:rPr>
          <w:rtl/>
        </w:rPr>
        <w:t xml:space="preserve"> </w:t>
      </w:r>
      <w:r w:rsidRPr="00017CC9">
        <w:rPr>
          <w:rFonts w:hint="cs"/>
          <w:rtl/>
        </w:rPr>
        <w:t>القصاص،</w:t>
      </w:r>
      <w:r w:rsidRPr="00017CC9">
        <w:rPr>
          <w:rtl/>
        </w:rPr>
        <w:t xml:space="preserve"> </w:t>
      </w:r>
      <w:r w:rsidRPr="00017CC9">
        <w:rPr>
          <w:rFonts w:hint="cs"/>
          <w:rtl/>
        </w:rPr>
        <w:t>ص</w:t>
      </w:r>
      <w:r w:rsidRPr="00017CC9">
        <w:rPr>
          <w:rtl/>
        </w:rPr>
        <w:t>: 42</w:t>
      </w:r>
      <w:r>
        <w:rPr>
          <w:rFonts w:hint="cs"/>
          <w:rtl/>
        </w:rPr>
        <w:t>.</w:t>
      </w:r>
    </w:p>
  </w:footnote>
  <w:footnote w:id="3">
    <w:p w:rsidR="00BB03FB" w:rsidRDefault="00BB03FB">
      <w:pPr>
        <w:pStyle w:val="FootnoteText"/>
        <w:rPr>
          <w:rtl/>
        </w:rPr>
      </w:pPr>
      <w:r>
        <w:rPr>
          <w:rStyle w:val="FootnoteReference"/>
        </w:rPr>
        <w:footnoteRef/>
      </w:r>
      <w:r>
        <w:rPr>
          <w:rtl/>
        </w:rPr>
        <w:t xml:space="preserve"> </w:t>
      </w:r>
      <w:r>
        <w:rPr>
          <w:rFonts w:hint="cs"/>
          <w:rtl/>
        </w:rPr>
        <w:t xml:space="preserve">. فرمایش مرحوم آقای تبریزی ره اختصاصی به دلیل وجوب حفظ نفس ندارد بلکه دلالت تمام ادله واجبات را در صورتی تمام می داند که متفرع بر امری حرام نباشد.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0" w:name="BokNum"/>
    <w:bookmarkEnd w:id="10"/>
    <w:r w:rsidR="00A92068">
      <w:rPr>
        <w:b/>
        <w:bCs/>
        <w:sz w:val="20"/>
        <w:szCs w:val="24"/>
        <w:rtl/>
      </w:rPr>
      <w:t>066</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1" w:name="Bokdars"/>
    <w:bookmarkEnd w:id="11"/>
    <w:r w:rsidR="00A92068">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2" w:name="Bokostad"/>
    <w:bookmarkEnd w:id="12"/>
    <w:r w:rsidR="00A92068">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3" w:name="BokTarikh"/>
    <w:bookmarkEnd w:id="13"/>
    <w:r w:rsidR="00A92068">
      <w:rPr>
        <w:sz w:val="24"/>
        <w:szCs w:val="24"/>
        <w:rtl/>
      </w:rPr>
      <w:t>30 /10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4" w:name="BokSabj"/>
    <w:bookmarkEnd w:id="14"/>
    <w:r w:rsidR="00A92068">
      <w:rPr>
        <w:rFonts w:hint="cs"/>
        <w:sz w:val="24"/>
        <w:szCs w:val="24"/>
        <w:rtl/>
      </w:rPr>
      <w:t>قتل</w:t>
    </w:r>
    <w:r w:rsidR="00A92068">
      <w:rPr>
        <w:sz w:val="24"/>
        <w:szCs w:val="24"/>
        <w:rtl/>
      </w:rPr>
      <w:t xml:space="preserve"> </w:t>
    </w:r>
    <w:r w:rsidR="00A92068">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5" w:name="Bokmoqarer"/>
    <w:bookmarkEnd w:id="15"/>
    <w:r w:rsidR="00A92068">
      <w:rPr>
        <w:rFonts w:hint="cs"/>
        <w:sz w:val="24"/>
        <w:szCs w:val="24"/>
        <w:rtl/>
      </w:rPr>
      <w:t>سید</w:t>
    </w:r>
    <w:r w:rsidR="00A92068">
      <w:rPr>
        <w:sz w:val="24"/>
        <w:szCs w:val="24"/>
        <w:rtl/>
      </w:rPr>
      <w:t xml:space="preserve"> </w:t>
    </w:r>
    <w:r w:rsidR="00A92068">
      <w:rPr>
        <w:rFonts w:hint="cs"/>
        <w:sz w:val="24"/>
        <w:szCs w:val="24"/>
        <w:rtl/>
      </w:rPr>
      <w:t>علی</w:t>
    </w:r>
    <w:r w:rsidR="00A92068">
      <w:rPr>
        <w:sz w:val="24"/>
        <w:szCs w:val="24"/>
        <w:rtl/>
      </w:rPr>
      <w:t xml:space="preserve"> </w:t>
    </w:r>
    <w:r w:rsidR="00A92068">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16" w:name="BokSabj2"/>
    <w:bookmarkEnd w:id="16"/>
    <w:r w:rsidR="00A92068">
      <w:rPr>
        <w:rFonts w:hint="cs"/>
        <w:sz w:val="24"/>
        <w:szCs w:val="24"/>
        <w:rtl/>
      </w:rPr>
      <w:t>قتل</w:t>
    </w:r>
    <w:r w:rsidR="00A92068">
      <w:rPr>
        <w:sz w:val="24"/>
        <w:szCs w:val="24"/>
        <w:rtl/>
      </w:rPr>
      <w:t xml:space="preserve"> </w:t>
    </w:r>
    <w:r w:rsidR="00A92068">
      <w:rPr>
        <w:rFonts w:hint="cs"/>
        <w:sz w:val="24"/>
        <w:szCs w:val="24"/>
        <w:rtl/>
      </w:rPr>
      <w:t>به</w:t>
    </w:r>
    <w:r w:rsidR="00A92068">
      <w:rPr>
        <w:sz w:val="24"/>
        <w:szCs w:val="24"/>
        <w:rtl/>
      </w:rPr>
      <w:t xml:space="preserve"> </w:t>
    </w:r>
    <w:r w:rsidR="00A92068">
      <w:rPr>
        <w:rFonts w:hint="cs"/>
        <w:sz w:val="24"/>
        <w:szCs w:val="24"/>
        <w:rtl/>
      </w:rPr>
      <w:t>تسبیب</w:t>
    </w:r>
    <w:r w:rsidR="00A92068">
      <w:rPr>
        <w:sz w:val="24"/>
        <w:szCs w:val="24"/>
        <w:rtl/>
      </w:rPr>
      <w:t>/</w:t>
    </w:r>
    <w:r w:rsidR="00A92068">
      <w:rPr>
        <w:rFonts w:hint="cs"/>
        <w:sz w:val="24"/>
        <w:szCs w:val="24"/>
        <w:rtl/>
      </w:rPr>
      <w:t>مراتب</w:t>
    </w:r>
    <w:r w:rsidR="00A92068">
      <w:rPr>
        <w:sz w:val="24"/>
        <w:szCs w:val="24"/>
        <w:rtl/>
      </w:rPr>
      <w:t xml:space="preserve"> </w:t>
    </w:r>
    <w:r w:rsidR="00A92068">
      <w:rPr>
        <w:rFonts w:hint="cs"/>
        <w:sz w:val="24"/>
        <w:szCs w:val="24"/>
        <w:rtl/>
      </w:rPr>
      <w:t>تسبیب</w:t>
    </w:r>
    <w:r w:rsidR="00A92068">
      <w:rPr>
        <w:sz w:val="24"/>
        <w:szCs w:val="24"/>
        <w:rtl/>
      </w:rPr>
      <w:t>/</w:t>
    </w:r>
    <w:r w:rsidR="00A92068">
      <w:rPr>
        <w:rFonts w:hint="cs"/>
        <w:sz w:val="24"/>
        <w:szCs w:val="24"/>
        <w:rtl/>
      </w:rPr>
      <w:t>مرتبه</w:t>
    </w:r>
    <w:r w:rsidR="00A92068">
      <w:rPr>
        <w:sz w:val="24"/>
        <w:szCs w:val="24"/>
        <w:rtl/>
      </w:rPr>
      <w:t xml:space="preserve"> </w:t>
    </w:r>
    <w:r w:rsidR="00A92068">
      <w:rPr>
        <w:rFonts w:hint="cs"/>
        <w:sz w:val="24"/>
        <w:szCs w:val="24"/>
        <w:rtl/>
      </w:rPr>
      <w:t>چهارم</w:t>
    </w:r>
    <w:r w:rsidR="00A92068">
      <w:rPr>
        <w:sz w:val="24"/>
        <w:szCs w:val="24"/>
        <w:rtl/>
      </w:rPr>
      <w:t>/</w:t>
    </w:r>
    <w:r w:rsidR="00A92068">
      <w:rPr>
        <w:rFonts w:hint="cs"/>
        <w:sz w:val="24"/>
        <w:szCs w:val="24"/>
        <w:rtl/>
      </w:rPr>
      <w:t>صورت</w:t>
    </w:r>
    <w:r w:rsidR="00A92068">
      <w:rPr>
        <w:sz w:val="24"/>
        <w:szCs w:val="24"/>
        <w:rtl/>
      </w:rPr>
      <w:t xml:space="preserve"> </w:t>
    </w:r>
    <w:r w:rsidR="00A92068">
      <w:rPr>
        <w:rFonts w:hint="cs"/>
        <w:sz w:val="24"/>
        <w:szCs w:val="24"/>
        <w:rtl/>
      </w:rPr>
      <w:t>سوم</w:t>
    </w:r>
    <w:r w:rsidR="00A92068">
      <w:rPr>
        <w:sz w:val="24"/>
        <w:szCs w:val="24"/>
        <w:rtl/>
      </w:rPr>
      <w:t>/</w:t>
    </w:r>
    <w:r w:rsidR="00A92068">
      <w:rPr>
        <w:rFonts w:hint="cs"/>
        <w:sz w:val="24"/>
        <w:szCs w:val="24"/>
        <w:rtl/>
      </w:rPr>
      <w:t>اکراه</w:t>
    </w:r>
    <w:r w:rsidR="00A92068">
      <w:rPr>
        <w:sz w:val="24"/>
        <w:szCs w:val="24"/>
        <w:rtl/>
      </w:rPr>
      <w:t xml:space="preserve"> </w:t>
    </w:r>
    <w:r w:rsidR="00A92068">
      <w:rPr>
        <w:rFonts w:hint="cs"/>
        <w:sz w:val="24"/>
        <w:szCs w:val="24"/>
        <w:rtl/>
      </w:rPr>
      <w:t>بر</w:t>
    </w:r>
    <w:r w:rsidR="00A92068">
      <w:rPr>
        <w:sz w:val="24"/>
        <w:szCs w:val="24"/>
        <w:rtl/>
      </w:rPr>
      <w:t xml:space="preserve"> </w:t>
    </w:r>
    <w:r w:rsidR="00A92068">
      <w:rPr>
        <w:rFonts w:hint="cs"/>
        <w:sz w:val="24"/>
        <w:szCs w:val="24"/>
        <w:rtl/>
      </w:rPr>
      <w:t>جنایت</w:t>
    </w:r>
    <w:r w:rsidR="00A92068">
      <w:rPr>
        <w:sz w:val="24"/>
        <w:szCs w:val="24"/>
        <w:rtl/>
      </w:rPr>
      <w:t xml:space="preserve"> </w:t>
    </w:r>
    <w:r w:rsidR="00A92068">
      <w:rPr>
        <w:rFonts w:hint="cs"/>
        <w:sz w:val="24"/>
        <w:szCs w:val="24"/>
        <w:rtl/>
      </w:rPr>
      <w:t>دون</w:t>
    </w:r>
    <w:r w:rsidR="00A92068">
      <w:rPr>
        <w:sz w:val="24"/>
        <w:szCs w:val="24"/>
        <w:rtl/>
      </w:rPr>
      <w:t xml:space="preserve"> </w:t>
    </w:r>
    <w:r w:rsidR="00A92068">
      <w:rPr>
        <w:rFonts w:hint="cs"/>
        <w:sz w:val="24"/>
        <w:szCs w:val="24"/>
        <w:rtl/>
      </w:rPr>
      <w:t>القتل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7CC9"/>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C239D"/>
    <w:rsid w:val="001D2E9A"/>
    <w:rsid w:val="001D597F"/>
    <w:rsid w:val="001E3FD4"/>
    <w:rsid w:val="001F11B8"/>
    <w:rsid w:val="0020241A"/>
    <w:rsid w:val="00203821"/>
    <w:rsid w:val="00211632"/>
    <w:rsid w:val="0021630D"/>
    <w:rsid w:val="0024121B"/>
    <w:rsid w:val="00247D2F"/>
    <w:rsid w:val="00256560"/>
    <w:rsid w:val="0027605E"/>
    <w:rsid w:val="00281E00"/>
    <w:rsid w:val="00294A52"/>
    <w:rsid w:val="002B575F"/>
    <w:rsid w:val="002B729B"/>
    <w:rsid w:val="002C4712"/>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103B4"/>
    <w:rsid w:val="00425015"/>
    <w:rsid w:val="00430994"/>
    <w:rsid w:val="00441B6D"/>
    <w:rsid w:val="004556EF"/>
    <w:rsid w:val="00462B07"/>
    <w:rsid w:val="00465BD2"/>
    <w:rsid w:val="004715C8"/>
    <w:rsid w:val="00481C31"/>
    <w:rsid w:val="00482FC1"/>
    <w:rsid w:val="00483027"/>
    <w:rsid w:val="004871AA"/>
    <w:rsid w:val="004926E1"/>
    <w:rsid w:val="004A2FEA"/>
    <w:rsid w:val="004A4C7E"/>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27F0"/>
    <w:rsid w:val="00633F04"/>
    <w:rsid w:val="00635219"/>
    <w:rsid w:val="00635EC0"/>
    <w:rsid w:val="00640B58"/>
    <w:rsid w:val="00651B02"/>
    <w:rsid w:val="00651B19"/>
    <w:rsid w:val="00655A10"/>
    <w:rsid w:val="00660A29"/>
    <w:rsid w:val="00695519"/>
    <w:rsid w:val="006A4134"/>
    <w:rsid w:val="006A5DDA"/>
    <w:rsid w:val="006A6701"/>
    <w:rsid w:val="006B21F4"/>
    <w:rsid w:val="006B3753"/>
    <w:rsid w:val="006B7AD6"/>
    <w:rsid w:val="006C50FD"/>
    <w:rsid w:val="006D1DD4"/>
    <w:rsid w:val="006D4014"/>
    <w:rsid w:val="006D44C1"/>
    <w:rsid w:val="006E51CF"/>
    <w:rsid w:val="006E5651"/>
    <w:rsid w:val="006E5B85"/>
    <w:rsid w:val="006F026A"/>
    <w:rsid w:val="00701E18"/>
    <w:rsid w:val="0070265B"/>
    <w:rsid w:val="00704813"/>
    <w:rsid w:val="00713AB7"/>
    <w:rsid w:val="0072290D"/>
    <w:rsid w:val="00723D6D"/>
    <w:rsid w:val="00724537"/>
    <w:rsid w:val="00731724"/>
    <w:rsid w:val="0073474B"/>
    <w:rsid w:val="00734B6E"/>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85770"/>
    <w:rsid w:val="00A92068"/>
    <w:rsid w:val="00AA1F60"/>
    <w:rsid w:val="00AA40D7"/>
    <w:rsid w:val="00AB5F7D"/>
    <w:rsid w:val="00AC0C50"/>
    <w:rsid w:val="00AC0FE3"/>
    <w:rsid w:val="00AC6FE2"/>
    <w:rsid w:val="00AE5BC9"/>
    <w:rsid w:val="00AF3925"/>
    <w:rsid w:val="00B1296B"/>
    <w:rsid w:val="00B2292F"/>
    <w:rsid w:val="00B43169"/>
    <w:rsid w:val="00B55AE4"/>
    <w:rsid w:val="00B70B46"/>
    <w:rsid w:val="00B739B0"/>
    <w:rsid w:val="00B814A3"/>
    <w:rsid w:val="00B96F38"/>
    <w:rsid w:val="00BB03FB"/>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243ED"/>
    <w:rsid w:val="00D31805"/>
    <w:rsid w:val="00D552B9"/>
    <w:rsid w:val="00D735B2"/>
    <w:rsid w:val="00D74021"/>
    <w:rsid w:val="00D76D01"/>
    <w:rsid w:val="00D922A9"/>
    <w:rsid w:val="00D9394A"/>
    <w:rsid w:val="00DB0CBB"/>
    <w:rsid w:val="00DB67CC"/>
    <w:rsid w:val="00DC3783"/>
    <w:rsid w:val="00DC662D"/>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4296"/>
    <w:rsid w:val="00F67508"/>
    <w:rsid w:val="00F71FC9"/>
    <w:rsid w:val="00F73B48"/>
    <w:rsid w:val="00F74F51"/>
    <w:rsid w:val="00F76AF1"/>
    <w:rsid w:val="00F83C0E"/>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080296438">
      <w:bodyDiv w:val="1"/>
      <w:marLeft w:val="0"/>
      <w:marRight w:val="0"/>
      <w:marTop w:val="0"/>
      <w:marBottom w:val="0"/>
      <w:divBdr>
        <w:top w:val="none" w:sz="0" w:space="0" w:color="auto"/>
        <w:left w:val="none" w:sz="0" w:space="0" w:color="auto"/>
        <w:bottom w:val="none" w:sz="0" w:space="0" w:color="auto"/>
        <w:right w:val="none" w:sz="0" w:space="0" w:color="auto"/>
      </w:divBdr>
      <w:divsChild>
        <w:div w:id="2089615398">
          <w:marLeft w:val="0"/>
          <w:marRight w:val="0"/>
          <w:marTop w:val="0"/>
          <w:marBottom w:val="0"/>
          <w:divBdr>
            <w:top w:val="none" w:sz="0" w:space="0" w:color="auto"/>
            <w:left w:val="none" w:sz="0" w:space="0" w:color="auto"/>
            <w:bottom w:val="none" w:sz="0" w:space="0" w:color="auto"/>
            <w:right w:val="none" w:sz="0" w:space="0" w:color="auto"/>
          </w:divBdr>
          <w:divsChild>
            <w:div w:id="1860461748">
              <w:marLeft w:val="0"/>
              <w:marRight w:val="0"/>
              <w:marTop w:val="0"/>
              <w:marBottom w:val="0"/>
              <w:divBdr>
                <w:top w:val="none" w:sz="0" w:space="0" w:color="auto"/>
                <w:left w:val="none" w:sz="0" w:space="0" w:color="auto"/>
                <w:bottom w:val="none" w:sz="0" w:space="0" w:color="auto"/>
                <w:right w:val="none" w:sz="0" w:space="0" w:color="auto"/>
              </w:divBdr>
              <w:divsChild>
                <w:div w:id="826479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13816486">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71334/42/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9B4918-B03A-499F-B39C-9B5384242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422</TotalTime>
  <Pages>5</Pages>
  <Words>1256</Words>
  <Characters>7162</Characters>
  <Application>Microsoft Office Word</Application>
  <DocSecurity>0</DocSecurity>
  <Lines>59</Lines>
  <Paragraphs>16</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8402</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12</cp:revision>
  <dcterms:created xsi:type="dcterms:W3CDTF">2018-01-20T07:44:00Z</dcterms:created>
  <dcterms:modified xsi:type="dcterms:W3CDTF">2018-01-21T11:48:00Z</dcterms:modified>
  <cp:contentStatus>ویرایش 2.5</cp:contentStatus>
  <cp:version>2.3</cp:version>
</cp:coreProperties>
</file>