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C91EB6" w:rsidP="00C91EB6"/>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AB1DD4">
        <w:rPr>
          <w:rFonts w:hint="cs"/>
          <w:rtl/>
        </w:rPr>
        <w:t>قتل</w:t>
      </w:r>
      <w:r w:rsidR="00AB1DD4">
        <w:rPr>
          <w:rtl/>
        </w:rPr>
        <w:t xml:space="preserve"> </w:t>
      </w:r>
      <w:r w:rsidR="00AB1DD4">
        <w:rPr>
          <w:rFonts w:hint="cs"/>
          <w:rtl/>
        </w:rPr>
        <w:t>به</w:t>
      </w:r>
      <w:r w:rsidR="00AB1DD4">
        <w:rPr>
          <w:rtl/>
        </w:rPr>
        <w:t xml:space="preserve"> </w:t>
      </w:r>
      <w:r w:rsidR="00AB1DD4">
        <w:rPr>
          <w:rFonts w:hint="cs"/>
          <w:rtl/>
        </w:rPr>
        <w:t>سحر</w:t>
      </w:r>
      <w:r w:rsidR="00025B70">
        <w:rPr>
          <w:rFonts w:hint="cs"/>
          <w:rtl/>
        </w:rPr>
        <w:t xml:space="preserve"> </w:t>
      </w:r>
      <w:r w:rsidR="00386C11" w:rsidRPr="00A6366F">
        <w:rPr>
          <w:rFonts w:hint="cs"/>
          <w:rtl/>
        </w:rPr>
        <w:t>/</w:t>
      </w:r>
      <w:bookmarkStart w:id="1" w:name="BokSabj_d"/>
      <w:bookmarkEnd w:id="1"/>
      <w:r w:rsidR="00AB1DD4">
        <w:rPr>
          <w:rFonts w:hint="cs"/>
          <w:rtl/>
        </w:rPr>
        <w:t>موجبات</w:t>
      </w:r>
      <w:r w:rsidR="00AB1DD4">
        <w:rPr>
          <w:rtl/>
        </w:rPr>
        <w:t xml:space="preserve"> </w:t>
      </w:r>
      <w:r w:rsidR="00AB1DD4">
        <w:rPr>
          <w:rFonts w:hint="cs"/>
          <w:rtl/>
        </w:rPr>
        <w:t>قصاص</w:t>
      </w:r>
      <w:r w:rsidR="00386C11" w:rsidRPr="00A6366F">
        <w:rPr>
          <w:rFonts w:hint="cs"/>
          <w:rtl/>
        </w:rPr>
        <w:t xml:space="preserve"> /</w:t>
      </w:r>
      <w:bookmarkStart w:id="2" w:name="Bokkolli"/>
      <w:bookmarkEnd w:id="2"/>
      <w:r w:rsidR="00AB1DD4">
        <w:rPr>
          <w:rFonts w:hint="cs"/>
          <w:rtl/>
        </w:rPr>
        <w:t>کتاب</w:t>
      </w:r>
      <w:r w:rsidR="00AB1DD4">
        <w:rPr>
          <w:rtl/>
        </w:rPr>
        <w:t xml:space="preserve"> </w:t>
      </w:r>
      <w:r w:rsidR="00AB1DD4">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AA0278" w:rsidP="003A6148">
      <w:pPr>
        <w:pBdr>
          <w:bottom w:val="double" w:sz="6" w:space="1" w:color="auto"/>
        </w:pBdr>
        <w:rPr>
          <w:rtl/>
        </w:rPr>
      </w:pPr>
      <w:r>
        <w:rPr>
          <w:rFonts w:hint="cs"/>
          <w:rtl/>
        </w:rPr>
        <w:t>بحث به قتل به واسطه سحر رسید و مبانی موجود در اصل تأثیر و چگونگی آن گذشت</w:t>
      </w:r>
      <w:r w:rsidR="00492EC6">
        <w:rPr>
          <w:rFonts w:hint="cs"/>
          <w:rtl/>
        </w:rPr>
        <w:t>.</w:t>
      </w:r>
    </w:p>
    <w:p w:rsidR="00247D2F" w:rsidRPr="003A6148" w:rsidRDefault="00247D2F" w:rsidP="003A6148">
      <w:pPr>
        <w:pBdr>
          <w:bottom w:val="double" w:sz="6" w:space="1" w:color="auto"/>
        </w:pBdr>
      </w:pPr>
    </w:p>
    <w:p w:rsidR="008F5B4D" w:rsidRDefault="008F5B4D" w:rsidP="003A6148"/>
    <w:p w:rsidR="004415CD" w:rsidRPr="004415CD" w:rsidRDefault="004415CD" w:rsidP="004415CD">
      <w:pPr>
        <w:rPr>
          <w:rtl/>
        </w:rPr>
      </w:pPr>
      <w:r w:rsidRPr="004415CD">
        <w:rPr>
          <w:rtl/>
        </w:rPr>
        <w:t>مرحوم محقق</w:t>
      </w:r>
      <w:r w:rsidR="0048064C">
        <w:rPr>
          <w:rFonts w:hint="cs"/>
          <w:rtl/>
        </w:rPr>
        <w:t xml:space="preserve"> قدس سره</w:t>
      </w:r>
      <w:r w:rsidRPr="004415CD">
        <w:rPr>
          <w:rtl/>
        </w:rPr>
        <w:t xml:space="preserve"> در شرایع بعد از این که فعل مستند را </w:t>
      </w:r>
      <w:r>
        <w:rPr>
          <w:rFonts w:hint="cs"/>
          <w:rtl/>
        </w:rPr>
        <w:t xml:space="preserve">در موارد مباشرت </w:t>
      </w:r>
      <w:r w:rsidRPr="004415CD">
        <w:rPr>
          <w:rtl/>
        </w:rPr>
        <w:t xml:space="preserve">منشأ قصاص </w:t>
      </w:r>
      <w:r>
        <w:rPr>
          <w:rFonts w:hint="cs"/>
          <w:rtl/>
        </w:rPr>
        <w:t xml:space="preserve">و سایر احکام </w:t>
      </w:r>
      <w:r w:rsidRPr="004415CD">
        <w:rPr>
          <w:rtl/>
        </w:rPr>
        <w:t xml:space="preserve">فرض کرده است، وارد تسبیب و مراتب آن شده است و می گوید که در موارد تسبیب هم </w:t>
      </w:r>
      <w:r>
        <w:rPr>
          <w:rFonts w:hint="cs"/>
          <w:rtl/>
        </w:rPr>
        <w:t>آ</w:t>
      </w:r>
      <w:r w:rsidRPr="004415CD">
        <w:rPr>
          <w:rtl/>
        </w:rPr>
        <w:t xml:space="preserve">ن چه در فرض مباشرت بود از حیث عمد و غیر عمد محقق است، منتهی در مقام تسبیب نظمی داده و </w:t>
      </w:r>
      <w:r>
        <w:rPr>
          <w:rFonts w:hint="cs"/>
          <w:rtl/>
        </w:rPr>
        <w:t>مراتبی</w:t>
      </w:r>
      <w:r>
        <w:rPr>
          <w:rtl/>
        </w:rPr>
        <w:t xml:space="preserve"> برای آن ذکر کرده است</w:t>
      </w:r>
      <w:r>
        <w:rPr>
          <w:rFonts w:hint="cs"/>
          <w:rtl/>
        </w:rPr>
        <w:t>.</w:t>
      </w:r>
    </w:p>
    <w:p w:rsidR="004415CD" w:rsidRDefault="004415CD" w:rsidP="004415CD">
      <w:pPr>
        <w:pStyle w:val="Heading2"/>
        <w:rPr>
          <w:rtl/>
        </w:rPr>
      </w:pPr>
      <w:r>
        <w:rPr>
          <w:rFonts w:hint="cs"/>
          <w:rtl/>
        </w:rPr>
        <w:t>مراتب تسبیب</w:t>
      </w:r>
    </w:p>
    <w:p w:rsidR="00657033" w:rsidRPr="00600168" w:rsidRDefault="004415CD" w:rsidP="00600168">
      <w:pPr>
        <w:pStyle w:val="Heading3"/>
        <w:rPr>
          <w:rtl/>
        </w:rPr>
      </w:pPr>
      <w:r>
        <w:rPr>
          <w:rFonts w:hint="cs"/>
          <w:rtl/>
        </w:rPr>
        <w:t xml:space="preserve">مرتبه اول: استقلال جانی در جنایت </w:t>
      </w:r>
      <w:r w:rsidR="00657033" w:rsidRPr="00657033">
        <w:rPr>
          <w:rFonts w:ascii="Noor_Lotus" w:hAnsi="Noor_Lotus" w:hint="cs"/>
          <w:color w:val="000000"/>
          <w:sz w:val="30"/>
          <w:szCs w:val="30"/>
          <w:rtl/>
        </w:rPr>
        <w:t>‌</w:t>
      </w:r>
      <w:r w:rsidR="00657033">
        <w:rPr>
          <w:rStyle w:val="FootnoteReference"/>
          <w:color w:val="000000"/>
          <w:sz w:val="2"/>
          <w:szCs w:val="2"/>
          <w:rtl/>
        </w:rPr>
        <w:footnoteReference w:id="1"/>
      </w:r>
    </w:p>
    <w:p w:rsidR="004415CD" w:rsidRPr="004415CD" w:rsidRDefault="004415CD" w:rsidP="004415CD">
      <w:pPr>
        <w:rPr>
          <w:rtl/>
        </w:rPr>
      </w:pPr>
      <w:r>
        <w:rPr>
          <w:rFonts w:hint="cs"/>
          <w:rtl/>
        </w:rPr>
        <w:t xml:space="preserve">مرتبه اول از مراتب تسبیب جایی است که در آن جانی مستقل به تأثیر باشد و </w:t>
      </w:r>
      <w:r w:rsidRPr="004415CD">
        <w:rPr>
          <w:rtl/>
        </w:rPr>
        <w:t xml:space="preserve">هیچ فعلی غیر از فعل جانی تأثیر در وقوع </w:t>
      </w:r>
      <w:r>
        <w:rPr>
          <w:rFonts w:hint="cs"/>
          <w:rtl/>
        </w:rPr>
        <w:t>جنایت</w:t>
      </w:r>
      <w:r w:rsidRPr="004415CD">
        <w:rPr>
          <w:rtl/>
        </w:rPr>
        <w:t xml:space="preserve"> نداشته باشد.</w:t>
      </w:r>
      <w:r>
        <w:rPr>
          <w:rStyle w:val="FootnoteReference"/>
          <w:rtl/>
        </w:rPr>
        <w:footnoteReference w:id="2"/>
      </w:r>
      <w:r w:rsidRPr="004415CD">
        <w:rPr>
          <w:rtl/>
        </w:rPr>
        <w:t xml:space="preserve"> </w:t>
      </w:r>
      <w:r>
        <w:rPr>
          <w:rFonts w:hint="cs"/>
          <w:rtl/>
        </w:rPr>
        <w:t xml:space="preserve">مثل جایی که جانی </w:t>
      </w:r>
      <w:r>
        <w:rPr>
          <w:rtl/>
        </w:rPr>
        <w:t>مجنی علیه را داخل آتش می اندازد</w:t>
      </w:r>
      <w:r>
        <w:rPr>
          <w:rFonts w:hint="cs"/>
          <w:rtl/>
        </w:rPr>
        <w:t xml:space="preserve"> و در اثر احتراق به واسطه آتش به قتل برسد،</w:t>
      </w:r>
      <w:r w:rsidRPr="004415CD">
        <w:rPr>
          <w:rtl/>
        </w:rPr>
        <w:t xml:space="preserve"> در این مرتبه از سبب همان احکا</w:t>
      </w:r>
      <w:r>
        <w:rPr>
          <w:rtl/>
        </w:rPr>
        <w:t>م مباشرت از حیث استناد جاری است</w:t>
      </w:r>
      <w:r>
        <w:rPr>
          <w:rFonts w:hint="cs"/>
          <w:rtl/>
        </w:rPr>
        <w:t>، و اطلاق دلیل قصاص، همان گونه که شامل قتل مباشر است این فرض را نیز در بر می گیرد.</w:t>
      </w:r>
      <w:r w:rsidRPr="004415CD">
        <w:rPr>
          <w:rtl/>
        </w:rPr>
        <w:t xml:space="preserve"> </w:t>
      </w:r>
    </w:p>
    <w:p w:rsidR="00657033" w:rsidRDefault="004415CD" w:rsidP="00464BEB">
      <w:pPr>
        <w:pStyle w:val="Heading3"/>
        <w:rPr>
          <w:rtl/>
        </w:rPr>
      </w:pPr>
      <w:r>
        <w:rPr>
          <w:rFonts w:hint="cs"/>
          <w:rtl/>
        </w:rPr>
        <w:t>مرتبه دوم: دخالت اراده مجنی علیه</w:t>
      </w:r>
    </w:p>
    <w:p w:rsidR="00580A18" w:rsidRDefault="004415CD" w:rsidP="00600168">
      <w:pPr>
        <w:rPr>
          <w:rtl/>
        </w:rPr>
      </w:pPr>
      <w:r>
        <w:rPr>
          <w:rFonts w:hint="cs"/>
          <w:rtl/>
        </w:rPr>
        <w:t xml:space="preserve">مرتبه دوم مربوط به جایی است که علاوه بر جانی </w:t>
      </w:r>
      <w:r w:rsidRPr="004415CD">
        <w:rPr>
          <w:rtl/>
        </w:rPr>
        <w:t xml:space="preserve">اراده مجنی علیه هم در تحقق جنایت دخیل است. به عنوان مثال </w:t>
      </w:r>
      <w:r>
        <w:rPr>
          <w:rFonts w:hint="cs"/>
          <w:rtl/>
        </w:rPr>
        <w:t xml:space="preserve">در جایی که طعام مسمومی به مجنی علیه </w:t>
      </w:r>
      <w:r w:rsidR="00580A18">
        <w:rPr>
          <w:rFonts w:hint="cs"/>
          <w:rtl/>
        </w:rPr>
        <w:t xml:space="preserve">تقدیم شود که در آن </w:t>
      </w:r>
      <w:r w:rsidRPr="004415CD">
        <w:rPr>
          <w:rtl/>
        </w:rPr>
        <w:t>اراده م</w:t>
      </w:r>
      <w:r w:rsidR="00580A18">
        <w:rPr>
          <w:rtl/>
        </w:rPr>
        <w:t>جنی علیه در اکل دخیل در قتل است</w:t>
      </w:r>
      <w:r w:rsidR="00580A18">
        <w:rPr>
          <w:rFonts w:hint="cs"/>
          <w:rtl/>
        </w:rPr>
        <w:t>، این مرتبه از تسبیب تصویر می شود.</w:t>
      </w:r>
      <w:r w:rsidRPr="004415CD">
        <w:rPr>
          <w:rtl/>
        </w:rPr>
        <w:t xml:space="preserve"> </w:t>
      </w:r>
    </w:p>
    <w:p w:rsidR="00580A18" w:rsidRDefault="00580A18" w:rsidP="00464BEB">
      <w:pPr>
        <w:pStyle w:val="Heading3"/>
        <w:rPr>
          <w:rtl/>
        </w:rPr>
      </w:pPr>
      <w:r>
        <w:rPr>
          <w:rFonts w:hint="cs"/>
          <w:rtl/>
        </w:rPr>
        <w:lastRenderedPageBreak/>
        <w:t>مرتبه سوم: دخالت اراده ثالث در جنایت</w:t>
      </w:r>
    </w:p>
    <w:p w:rsidR="00580A18" w:rsidRDefault="00580A18" w:rsidP="00580A18">
      <w:pPr>
        <w:rPr>
          <w:rtl/>
        </w:rPr>
      </w:pPr>
      <w:r>
        <w:rPr>
          <w:rFonts w:hint="cs"/>
          <w:rtl/>
        </w:rPr>
        <w:t xml:space="preserve">سومین مرتبه از مراتب تسبیب هم در جایی است که </w:t>
      </w:r>
      <w:r w:rsidR="004415CD" w:rsidRPr="004415CD">
        <w:rPr>
          <w:rtl/>
        </w:rPr>
        <w:t xml:space="preserve">اراده شخص ثالث در وقوع جنایت موثر است، مثل جایی که به واسطه دفع دیگری و وجود چاهی بدون این که دافع علم به وجود این چاه داشته باشد، قتل </w:t>
      </w:r>
      <w:r>
        <w:rPr>
          <w:rFonts w:hint="cs"/>
          <w:rtl/>
        </w:rPr>
        <w:t>به وقوع بپیوندد</w:t>
      </w:r>
      <w:r w:rsidR="004415CD" w:rsidRPr="004415CD">
        <w:rPr>
          <w:rtl/>
        </w:rPr>
        <w:t xml:space="preserve">. </w:t>
      </w:r>
    </w:p>
    <w:p w:rsidR="004415CD" w:rsidRPr="004415CD" w:rsidRDefault="004415CD" w:rsidP="00580A18">
      <w:pPr>
        <w:rPr>
          <w:rtl/>
        </w:rPr>
      </w:pPr>
      <w:r w:rsidRPr="004415CD">
        <w:rPr>
          <w:rtl/>
        </w:rPr>
        <w:t>در مورد اول فعل به سبب استناد پیدا می کرد در حالی که در این جا ا</w:t>
      </w:r>
      <w:r w:rsidR="00580A18">
        <w:rPr>
          <w:rtl/>
        </w:rPr>
        <w:t>ستناد مبتلی به شبهه و ابهام است</w:t>
      </w:r>
      <w:r w:rsidR="00580A18">
        <w:rPr>
          <w:rFonts w:hint="cs"/>
          <w:rtl/>
        </w:rPr>
        <w:t xml:space="preserve"> و از همین جهت مرحوم محقق این موارد را تفکیک نموده است.</w:t>
      </w:r>
    </w:p>
    <w:p w:rsidR="00580A18" w:rsidRDefault="00580A18" w:rsidP="00464BEB">
      <w:pPr>
        <w:pStyle w:val="Heading3"/>
        <w:rPr>
          <w:rtl/>
        </w:rPr>
      </w:pPr>
      <w:r>
        <w:rPr>
          <w:rFonts w:hint="cs"/>
          <w:rtl/>
        </w:rPr>
        <w:t xml:space="preserve">مرتبه چهارم: دخالت اراده حیوان در جنایت </w:t>
      </w:r>
    </w:p>
    <w:p w:rsidR="004415CD" w:rsidRDefault="00580A18" w:rsidP="004415CD">
      <w:pPr>
        <w:rPr>
          <w:rtl/>
        </w:rPr>
      </w:pPr>
      <w:r>
        <w:rPr>
          <w:rFonts w:hint="cs"/>
          <w:rtl/>
        </w:rPr>
        <w:t xml:space="preserve">جایی که </w:t>
      </w:r>
      <w:r w:rsidR="004415CD" w:rsidRPr="004415CD">
        <w:rPr>
          <w:rtl/>
        </w:rPr>
        <w:t>اراده</w:t>
      </w:r>
      <w:r>
        <w:rPr>
          <w:rtl/>
        </w:rPr>
        <w:t xml:space="preserve"> حیوانی دخیل در جنایت و قتل است</w:t>
      </w:r>
      <w:r w:rsidR="0013085A">
        <w:rPr>
          <w:rFonts w:hint="cs"/>
          <w:rtl/>
        </w:rPr>
        <w:t>؛ چهارمین مرتبه از مراتب تسبیب</w:t>
      </w:r>
      <w:r>
        <w:rPr>
          <w:rFonts w:hint="cs"/>
          <w:rtl/>
        </w:rPr>
        <w:t xml:space="preserve"> است،</w:t>
      </w:r>
      <w:r w:rsidR="004415CD" w:rsidRPr="004415CD">
        <w:rPr>
          <w:rtl/>
        </w:rPr>
        <w:t xml:space="preserve"> مثل القای شخص در دریا </w:t>
      </w:r>
      <w:r w:rsidR="0013085A">
        <w:rPr>
          <w:rtl/>
        </w:rPr>
        <w:t>که در آن آبزیان درنده وجود دارد</w:t>
      </w:r>
      <w:r w:rsidR="0013085A">
        <w:rPr>
          <w:rFonts w:hint="cs"/>
          <w:rtl/>
        </w:rPr>
        <w:t xml:space="preserve"> و همین امر سبب قتل شود.</w:t>
      </w:r>
    </w:p>
    <w:p w:rsidR="00580A18" w:rsidRPr="004415CD" w:rsidRDefault="00580A18" w:rsidP="00580A18">
      <w:pPr>
        <w:pStyle w:val="Heading4"/>
        <w:rPr>
          <w:rtl/>
        </w:rPr>
      </w:pPr>
      <w:r>
        <w:rPr>
          <w:rFonts w:hint="cs"/>
          <w:rtl/>
        </w:rPr>
        <w:t>وجه تفکیک اراده انسان و حیوان در موارد دخالت اراده غیر</w:t>
      </w:r>
    </w:p>
    <w:p w:rsidR="0013085A" w:rsidRDefault="004415CD" w:rsidP="004415CD">
      <w:pPr>
        <w:rPr>
          <w:rtl/>
        </w:rPr>
      </w:pPr>
      <w:r w:rsidRPr="004415CD">
        <w:rPr>
          <w:rtl/>
        </w:rPr>
        <w:t xml:space="preserve">جدا کردن اراده و دخالت حیوان به این خاطر است که باید فرض نمود </w:t>
      </w:r>
      <w:r w:rsidR="0013085A">
        <w:rPr>
          <w:rFonts w:hint="cs"/>
          <w:rtl/>
        </w:rPr>
        <w:t xml:space="preserve">بحث در این جا در جایی است </w:t>
      </w:r>
      <w:r w:rsidRPr="004415CD">
        <w:rPr>
          <w:rtl/>
        </w:rPr>
        <w:t>که فعل حیوان ملازمه با وقوع ندارد، لذا در جایی که حیوان درنده</w:t>
      </w:r>
      <w:r w:rsidR="0013085A">
        <w:rPr>
          <w:rFonts w:hint="cs"/>
          <w:rtl/>
        </w:rPr>
        <w:t xml:space="preserve"> به سمت مجنی علیه</w:t>
      </w:r>
      <w:r w:rsidRPr="004415CD">
        <w:rPr>
          <w:rtl/>
        </w:rPr>
        <w:t xml:space="preserve"> رها شود، از موارد تسبیب </w:t>
      </w:r>
      <w:r w:rsidR="0013085A">
        <w:rPr>
          <w:rFonts w:hint="cs"/>
          <w:rtl/>
        </w:rPr>
        <w:t xml:space="preserve">نوع </w:t>
      </w:r>
      <w:r w:rsidRPr="004415CD">
        <w:rPr>
          <w:rtl/>
        </w:rPr>
        <w:t xml:space="preserve">اول محسوب می شود، </w:t>
      </w:r>
      <w:r w:rsidR="00580A18">
        <w:rPr>
          <w:rFonts w:hint="cs"/>
          <w:rtl/>
        </w:rPr>
        <w:t xml:space="preserve">اما </w:t>
      </w:r>
      <w:r w:rsidRPr="004415CD">
        <w:rPr>
          <w:rtl/>
        </w:rPr>
        <w:t>در قسم چهارم</w:t>
      </w:r>
      <w:r w:rsidR="00580A18">
        <w:rPr>
          <w:rFonts w:hint="cs"/>
          <w:rtl/>
        </w:rPr>
        <w:t>، بحث</w:t>
      </w:r>
      <w:r w:rsidRPr="004415CD">
        <w:rPr>
          <w:rtl/>
        </w:rPr>
        <w:t xml:space="preserve"> مربوط به جایی است که وقوع قتل</w:t>
      </w:r>
      <w:r w:rsidR="0013085A">
        <w:rPr>
          <w:rFonts w:hint="cs"/>
          <w:rtl/>
        </w:rPr>
        <w:t xml:space="preserve"> و جنایت</w:t>
      </w:r>
      <w:r w:rsidRPr="004415CD">
        <w:rPr>
          <w:rtl/>
        </w:rPr>
        <w:t xml:space="preserve"> به </w:t>
      </w:r>
      <w:r w:rsidR="0013085A">
        <w:rPr>
          <w:rFonts w:hint="cs"/>
          <w:rtl/>
        </w:rPr>
        <w:t xml:space="preserve">واسطه </w:t>
      </w:r>
      <w:r w:rsidR="00580A18">
        <w:rPr>
          <w:rtl/>
        </w:rPr>
        <w:t>حیوان دائمی نیست، مثل قضیه دریا</w:t>
      </w:r>
      <w:r w:rsidR="00580A18">
        <w:rPr>
          <w:rFonts w:hint="cs"/>
          <w:rtl/>
        </w:rPr>
        <w:t xml:space="preserve"> که ممکن است مجنی علیه جان سالم به در ببرد.</w:t>
      </w:r>
      <w:r w:rsidR="0013085A">
        <w:rPr>
          <w:rFonts w:hint="cs"/>
          <w:rtl/>
        </w:rPr>
        <w:t xml:space="preserve"> در این موارد استناد قتل به «رامی فی البحر» محل ابهام است، لذا همین ابهام سبب تفکیک این قسم شده است.</w:t>
      </w:r>
    </w:p>
    <w:p w:rsidR="004415CD" w:rsidRPr="004415CD" w:rsidRDefault="0013085A" w:rsidP="0013085A">
      <w:pPr>
        <w:rPr>
          <w:rtl/>
        </w:rPr>
      </w:pPr>
      <w:r>
        <w:rPr>
          <w:rFonts w:hint="cs"/>
          <w:rtl/>
        </w:rPr>
        <w:t xml:space="preserve">بحث در موارد سه گانه اخیر است که آیا استناد به جانی پیدا می کند، در حالی که در مرتبه اول، شکی در استناد نیست. </w:t>
      </w:r>
    </w:p>
    <w:p w:rsidR="004415CD" w:rsidRPr="004415CD" w:rsidRDefault="0013085A" w:rsidP="0013085A">
      <w:pPr>
        <w:rPr>
          <w:rtl/>
        </w:rPr>
      </w:pPr>
      <w:r>
        <w:rPr>
          <w:rFonts w:hint="cs"/>
          <w:rtl/>
        </w:rPr>
        <w:t xml:space="preserve">به عنوان مثال </w:t>
      </w:r>
      <w:r w:rsidR="004415CD" w:rsidRPr="004415CD">
        <w:rPr>
          <w:rtl/>
        </w:rPr>
        <w:t xml:space="preserve">در جایی که </w:t>
      </w:r>
      <w:r>
        <w:rPr>
          <w:rFonts w:hint="cs"/>
          <w:rtl/>
        </w:rPr>
        <w:t xml:space="preserve">میزبان </w:t>
      </w:r>
      <w:r w:rsidR="004415CD" w:rsidRPr="004415CD">
        <w:rPr>
          <w:rtl/>
        </w:rPr>
        <w:t xml:space="preserve">غذای مسموم را </w:t>
      </w:r>
      <w:r>
        <w:rPr>
          <w:rFonts w:hint="cs"/>
          <w:rtl/>
        </w:rPr>
        <w:t>تقدیم مهمان کرد، و همین امر سبب قتل شد</w:t>
      </w:r>
      <w:r w:rsidR="004415CD" w:rsidRPr="004415CD">
        <w:rPr>
          <w:rtl/>
        </w:rPr>
        <w:t xml:space="preserve">، </w:t>
      </w:r>
      <w:r>
        <w:rPr>
          <w:rFonts w:hint="cs"/>
          <w:rtl/>
        </w:rPr>
        <w:t xml:space="preserve">آیا </w:t>
      </w:r>
      <w:r w:rsidR="004415CD" w:rsidRPr="004415CD">
        <w:rPr>
          <w:rtl/>
        </w:rPr>
        <w:t xml:space="preserve">میزبان </w:t>
      </w:r>
      <w:r>
        <w:rPr>
          <w:rFonts w:hint="cs"/>
          <w:rtl/>
        </w:rPr>
        <w:t xml:space="preserve">قاتل محسوب می شود؟ </w:t>
      </w:r>
      <w:r>
        <w:rPr>
          <w:rtl/>
        </w:rPr>
        <w:t xml:space="preserve">و حکم قصاص </w:t>
      </w:r>
      <w:r>
        <w:rPr>
          <w:rFonts w:hint="cs"/>
          <w:rtl/>
        </w:rPr>
        <w:t xml:space="preserve">در این موارد </w:t>
      </w:r>
      <w:r>
        <w:rPr>
          <w:rtl/>
        </w:rPr>
        <w:t xml:space="preserve">به ادله ای مثل </w:t>
      </w:r>
      <w:r>
        <w:rPr>
          <w:rFonts w:hint="cs"/>
          <w:rtl/>
        </w:rPr>
        <w:t>«</w:t>
      </w:r>
      <w:r>
        <w:rPr>
          <w:rtl/>
        </w:rPr>
        <w:t>ال</w:t>
      </w:r>
      <w:r w:rsidR="004415CD" w:rsidRPr="004415CD">
        <w:rPr>
          <w:rtl/>
        </w:rPr>
        <w:t>قاتل یقتص منه</w:t>
      </w:r>
      <w:r>
        <w:rPr>
          <w:rFonts w:hint="cs"/>
          <w:rtl/>
        </w:rPr>
        <w:t>»</w:t>
      </w:r>
      <w:r w:rsidR="004415CD" w:rsidRPr="004415CD">
        <w:rPr>
          <w:rtl/>
        </w:rPr>
        <w:t xml:space="preserve"> </w:t>
      </w:r>
      <w:r>
        <w:rPr>
          <w:rFonts w:hint="cs"/>
          <w:rtl/>
        </w:rPr>
        <w:t>جاری نیست</w:t>
      </w:r>
      <w:r w:rsidR="004415CD" w:rsidRPr="004415CD">
        <w:rPr>
          <w:rtl/>
        </w:rPr>
        <w:t>، و دلیل خاص می خواهد، در حالی که در قسم اول اطل</w:t>
      </w:r>
      <w:r>
        <w:rPr>
          <w:rtl/>
        </w:rPr>
        <w:t xml:space="preserve">اق ادله برای تحقق قصاص کافی </w:t>
      </w:r>
      <w:r>
        <w:rPr>
          <w:rFonts w:hint="cs"/>
          <w:rtl/>
        </w:rPr>
        <w:t>و علی القاعده است.</w:t>
      </w:r>
    </w:p>
    <w:p w:rsidR="004415CD" w:rsidRPr="004415CD" w:rsidRDefault="0013085A" w:rsidP="0013085A">
      <w:pPr>
        <w:pStyle w:val="Heading1"/>
        <w:rPr>
          <w:rtl/>
        </w:rPr>
      </w:pPr>
      <w:r>
        <w:rPr>
          <w:rFonts w:hint="cs"/>
          <w:rtl/>
        </w:rPr>
        <w:t>تتمه بحث قتل</w:t>
      </w:r>
      <w:r w:rsidR="004415CD" w:rsidRPr="004415CD">
        <w:rPr>
          <w:rtl/>
        </w:rPr>
        <w:t xml:space="preserve"> سحر</w:t>
      </w:r>
    </w:p>
    <w:p w:rsidR="004415CD" w:rsidRPr="004415CD" w:rsidRDefault="004415CD" w:rsidP="0013085A">
      <w:pPr>
        <w:rPr>
          <w:rtl/>
        </w:rPr>
      </w:pPr>
      <w:r w:rsidRPr="004415CD">
        <w:rPr>
          <w:rtl/>
        </w:rPr>
        <w:t xml:space="preserve">مرحوم خویی همه این مسائل را پی در پی آورده است، در حالی که </w:t>
      </w:r>
      <w:r w:rsidR="0013085A">
        <w:rPr>
          <w:rFonts w:hint="cs"/>
          <w:rtl/>
        </w:rPr>
        <w:t>مناسب بود،</w:t>
      </w:r>
      <w:r w:rsidRPr="004415CD">
        <w:rPr>
          <w:rtl/>
        </w:rPr>
        <w:t xml:space="preserve"> نظمی و ارتباطی بین مسائل رعایت شود، کما این که لا اقل مرحوم محقق مرات</w:t>
      </w:r>
      <w:r w:rsidR="004974A3">
        <w:rPr>
          <w:rtl/>
        </w:rPr>
        <w:t>بی را برای تسبیب ذکر فرموده است</w:t>
      </w:r>
      <w:r w:rsidR="004974A3">
        <w:rPr>
          <w:rFonts w:hint="cs"/>
          <w:rtl/>
        </w:rPr>
        <w:t xml:space="preserve"> و مسائل مربوط به هر یک از مراتب را ذیل همان مرتبه آورده است.</w:t>
      </w:r>
    </w:p>
    <w:p w:rsidR="004415CD" w:rsidRPr="004415CD" w:rsidRDefault="004974A3" w:rsidP="004974A3">
      <w:pPr>
        <w:rPr>
          <w:rtl/>
        </w:rPr>
      </w:pPr>
      <w:r>
        <w:rPr>
          <w:rFonts w:hint="cs"/>
          <w:rtl/>
        </w:rPr>
        <w:lastRenderedPageBreak/>
        <w:t xml:space="preserve">از آن جا که ملاک و معیار بیان شده در موارد مباشرت، در تسبیب هم جاری است، </w:t>
      </w:r>
      <w:r w:rsidR="004415CD" w:rsidRPr="004415CD">
        <w:rPr>
          <w:rtl/>
        </w:rPr>
        <w:t xml:space="preserve">تأثیر سحر در کشندگی </w:t>
      </w:r>
      <w:r>
        <w:rPr>
          <w:rFonts w:hint="cs"/>
          <w:rtl/>
        </w:rPr>
        <w:t xml:space="preserve">باید </w:t>
      </w:r>
      <w:r w:rsidR="004415CD" w:rsidRPr="004415CD">
        <w:rPr>
          <w:rtl/>
        </w:rPr>
        <w:t xml:space="preserve">غالبی باشد یا قصد قتل به </w:t>
      </w:r>
      <w:r>
        <w:rPr>
          <w:rFonts w:hint="cs"/>
          <w:rtl/>
        </w:rPr>
        <w:t xml:space="preserve">واسطه </w:t>
      </w:r>
      <w:r w:rsidR="004415CD" w:rsidRPr="004415CD">
        <w:rPr>
          <w:rtl/>
        </w:rPr>
        <w:t>آن وجود داشته باشد،</w:t>
      </w:r>
      <w:r>
        <w:rPr>
          <w:rFonts w:hint="cs"/>
          <w:rtl/>
        </w:rPr>
        <w:t xml:space="preserve"> تا عمد صادق شود</w:t>
      </w:r>
      <w:r w:rsidR="004415CD" w:rsidRPr="004415CD">
        <w:rPr>
          <w:rtl/>
        </w:rPr>
        <w:t xml:space="preserve"> و در غیر این دو صورت، قتل عمد </w:t>
      </w:r>
      <w:r>
        <w:rPr>
          <w:rFonts w:hint="cs"/>
          <w:rtl/>
        </w:rPr>
        <w:t>محسوب نمی شود</w:t>
      </w:r>
      <w:r w:rsidR="004415CD" w:rsidRPr="004415CD">
        <w:rPr>
          <w:rtl/>
        </w:rPr>
        <w:t>.</w:t>
      </w:r>
    </w:p>
    <w:p w:rsidR="004974A3" w:rsidRDefault="004974A3" w:rsidP="004974A3">
      <w:pPr>
        <w:pStyle w:val="Heading2"/>
        <w:rPr>
          <w:rtl/>
        </w:rPr>
      </w:pPr>
      <w:r>
        <w:rPr>
          <w:rFonts w:hint="cs"/>
          <w:rtl/>
        </w:rPr>
        <w:t>قتل به دعا و عین</w:t>
      </w:r>
    </w:p>
    <w:p w:rsidR="004415CD" w:rsidRPr="004415CD" w:rsidRDefault="0062698A" w:rsidP="0062698A">
      <w:pPr>
        <w:rPr>
          <w:rtl/>
        </w:rPr>
      </w:pPr>
      <w:r>
        <w:rPr>
          <w:rtl/>
        </w:rPr>
        <w:t>مرحوم صاحب جواهر</w:t>
      </w:r>
      <w:r w:rsidR="004415CD" w:rsidRPr="004415CD">
        <w:rPr>
          <w:rtl/>
        </w:rPr>
        <w:t xml:space="preserve"> متعرض </w:t>
      </w:r>
      <w:r>
        <w:rPr>
          <w:rFonts w:hint="cs"/>
          <w:rtl/>
        </w:rPr>
        <w:t xml:space="preserve">بحث قتل به </w:t>
      </w:r>
      <w:r w:rsidR="004415CD" w:rsidRPr="004415CD">
        <w:rPr>
          <w:rtl/>
        </w:rPr>
        <w:t xml:space="preserve">دعا و عین شده است، </w:t>
      </w:r>
      <w:r>
        <w:rPr>
          <w:rFonts w:hint="cs"/>
          <w:rtl/>
        </w:rPr>
        <w:t xml:space="preserve">یعنی </w:t>
      </w:r>
      <w:r w:rsidR="004415CD" w:rsidRPr="004415CD">
        <w:rPr>
          <w:rtl/>
        </w:rPr>
        <w:t xml:space="preserve">همان گونه که </w:t>
      </w:r>
      <w:r>
        <w:rPr>
          <w:rFonts w:hint="cs"/>
          <w:rtl/>
        </w:rPr>
        <w:t xml:space="preserve">قتل </w:t>
      </w:r>
      <w:r w:rsidR="004415CD" w:rsidRPr="004415CD">
        <w:rPr>
          <w:rtl/>
        </w:rPr>
        <w:t>به واسطه آتش یا چاقو</w:t>
      </w:r>
      <w:r>
        <w:rPr>
          <w:rFonts w:hint="cs"/>
          <w:rtl/>
        </w:rPr>
        <w:t>،</w:t>
      </w:r>
      <w:r w:rsidR="004415CD" w:rsidRPr="004415CD">
        <w:rPr>
          <w:rtl/>
        </w:rPr>
        <w:t xml:space="preserve"> </w:t>
      </w:r>
      <w:r>
        <w:rPr>
          <w:rFonts w:hint="cs"/>
          <w:rtl/>
        </w:rPr>
        <w:t xml:space="preserve">محقق </w:t>
      </w:r>
      <w:r w:rsidR="004415CD" w:rsidRPr="004415CD">
        <w:rPr>
          <w:rtl/>
        </w:rPr>
        <w:t>قصاص است</w:t>
      </w:r>
      <w:r>
        <w:rPr>
          <w:rFonts w:hint="cs"/>
          <w:rtl/>
        </w:rPr>
        <w:t>،</w:t>
      </w:r>
      <w:r w:rsidR="004415CD" w:rsidRPr="004415CD">
        <w:rPr>
          <w:rtl/>
        </w:rPr>
        <w:t xml:space="preserve"> به واسطه دعا و چشم هم امکان تحقق قصاص وجود دارد و ملاک</w:t>
      </w:r>
      <w:r>
        <w:rPr>
          <w:rFonts w:hint="cs"/>
          <w:rtl/>
        </w:rPr>
        <w:t>، همان</w:t>
      </w:r>
      <w:r w:rsidR="004415CD" w:rsidRPr="004415CD">
        <w:rPr>
          <w:rtl/>
        </w:rPr>
        <w:t xml:space="preserve"> استناد است.</w:t>
      </w:r>
      <w:r>
        <w:rPr>
          <w:rStyle w:val="FootnoteReference"/>
          <w:rtl/>
        </w:rPr>
        <w:footnoteReference w:id="3"/>
      </w:r>
    </w:p>
    <w:p w:rsidR="0062698A" w:rsidRDefault="0062698A" w:rsidP="0062698A">
      <w:pPr>
        <w:pStyle w:val="Heading3"/>
        <w:rPr>
          <w:rtl/>
        </w:rPr>
      </w:pPr>
      <w:r>
        <w:rPr>
          <w:rFonts w:hint="cs"/>
          <w:rtl/>
        </w:rPr>
        <w:t xml:space="preserve">تأثیر </w:t>
      </w:r>
      <w:r w:rsidR="001B438E">
        <w:rPr>
          <w:rFonts w:hint="cs"/>
          <w:rtl/>
        </w:rPr>
        <w:t xml:space="preserve">اجمالی </w:t>
      </w:r>
      <w:r>
        <w:rPr>
          <w:rFonts w:hint="cs"/>
          <w:rtl/>
        </w:rPr>
        <w:t>عین در قتل؛ مستفاد از روایات</w:t>
      </w:r>
    </w:p>
    <w:p w:rsidR="004415CD" w:rsidRPr="004415CD" w:rsidRDefault="004415CD" w:rsidP="004415CD">
      <w:pPr>
        <w:rPr>
          <w:rtl/>
        </w:rPr>
      </w:pPr>
      <w:r w:rsidRPr="004415CD">
        <w:rPr>
          <w:rtl/>
        </w:rPr>
        <w:t>در مورد عین باید گف</w:t>
      </w:r>
      <w:r w:rsidR="0062698A">
        <w:rPr>
          <w:rtl/>
        </w:rPr>
        <w:t xml:space="preserve">ت که </w:t>
      </w:r>
      <w:r w:rsidR="0062698A">
        <w:rPr>
          <w:rFonts w:hint="cs"/>
          <w:rtl/>
        </w:rPr>
        <w:t>شکی نیست</w:t>
      </w:r>
      <w:r w:rsidRPr="004415CD">
        <w:rPr>
          <w:rtl/>
        </w:rPr>
        <w:t xml:space="preserve"> </w:t>
      </w:r>
      <w:r w:rsidR="0062698A">
        <w:rPr>
          <w:rFonts w:hint="cs"/>
          <w:rtl/>
        </w:rPr>
        <w:t xml:space="preserve">که </w:t>
      </w:r>
      <w:r w:rsidR="0062698A">
        <w:rPr>
          <w:rtl/>
        </w:rPr>
        <w:t>به حسب روایات متضافره</w:t>
      </w:r>
      <w:r w:rsidRPr="004415CD">
        <w:rPr>
          <w:rtl/>
        </w:rPr>
        <w:t xml:space="preserve"> </w:t>
      </w:r>
      <w:r w:rsidR="0062698A">
        <w:rPr>
          <w:rFonts w:hint="cs"/>
          <w:rtl/>
        </w:rPr>
        <w:t xml:space="preserve">و حتی متواتره </w:t>
      </w:r>
      <w:r w:rsidR="0062698A">
        <w:rPr>
          <w:rtl/>
        </w:rPr>
        <w:t xml:space="preserve">که عین </w:t>
      </w:r>
      <w:r w:rsidRPr="004415CD">
        <w:rPr>
          <w:rtl/>
        </w:rPr>
        <w:t>در وقوع حوادث</w:t>
      </w:r>
      <w:r w:rsidR="0062698A">
        <w:rPr>
          <w:rFonts w:hint="cs"/>
          <w:rtl/>
        </w:rPr>
        <w:t xml:space="preserve"> موثر است</w:t>
      </w:r>
      <w:r w:rsidRPr="004415CD">
        <w:rPr>
          <w:rtl/>
        </w:rPr>
        <w:t xml:space="preserve">، و البته آن چه موثر است اعجاب شخص </w:t>
      </w:r>
      <w:r w:rsidR="0062698A">
        <w:rPr>
          <w:rFonts w:hint="cs"/>
          <w:rtl/>
        </w:rPr>
        <w:t xml:space="preserve">است که </w:t>
      </w:r>
      <w:r w:rsidRPr="004415CD">
        <w:rPr>
          <w:rtl/>
        </w:rPr>
        <w:t>منشأ تاثیر در موارد مختلف است، اما بحث در این است که برای صرف تأثیر عین</w:t>
      </w:r>
      <w:r w:rsidR="0062698A">
        <w:rPr>
          <w:rFonts w:hint="cs"/>
          <w:rtl/>
        </w:rPr>
        <w:t>،</w:t>
      </w:r>
      <w:r w:rsidRPr="004415CD">
        <w:rPr>
          <w:rtl/>
        </w:rPr>
        <w:t xml:space="preserve"> اگر تأثیر به نحو علیت فرض نشود، تأثیر به غیر علیت، کافی برای تحقق و ترتب احکام </w:t>
      </w:r>
      <w:r w:rsidR="0062698A">
        <w:rPr>
          <w:rFonts w:hint="cs"/>
          <w:rtl/>
        </w:rPr>
        <w:t xml:space="preserve">و از جمله قصاص </w:t>
      </w:r>
      <w:r w:rsidRPr="004415CD">
        <w:rPr>
          <w:rtl/>
        </w:rPr>
        <w:t>نیست.</w:t>
      </w:r>
    </w:p>
    <w:p w:rsidR="004415CD" w:rsidRPr="004415CD" w:rsidRDefault="004415CD" w:rsidP="004415CD">
      <w:pPr>
        <w:rPr>
          <w:rtl/>
        </w:rPr>
      </w:pPr>
      <w:r w:rsidRPr="004415CD">
        <w:rPr>
          <w:rtl/>
        </w:rPr>
        <w:t>اگر تأثیر به این نحو است که به واسطه دید</w:t>
      </w:r>
      <w:r w:rsidR="0062698A">
        <w:rPr>
          <w:rFonts w:hint="cs"/>
          <w:rtl/>
        </w:rPr>
        <w:t xml:space="preserve"> و چشم،</w:t>
      </w:r>
      <w:r w:rsidRPr="004415CD">
        <w:rPr>
          <w:rtl/>
        </w:rPr>
        <w:t xml:space="preserve"> اشعه ای ایجاد می شود که به واسطه آن دیگری به قتل می رسد، در این صورت </w:t>
      </w:r>
      <w:r w:rsidR="001B438E">
        <w:rPr>
          <w:rFonts w:hint="cs"/>
          <w:rtl/>
        </w:rPr>
        <w:t xml:space="preserve">قطعا </w:t>
      </w:r>
      <w:r w:rsidRPr="004415CD">
        <w:rPr>
          <w:rtl/>
        </w:rPr>
        <w:t>امکان</w:t>
      </w:r>
      <w:r w:rsidR="001B438E">
        <w:rPr>
          <w:rtl/>
        </w:rPr>
        <w:t xml:space="preserve"> استناد وجود دارد</w:t>
      </w:r>
      <w:r w:rsidR="001B438E">
        <w:rPr>
          <w:rFonts w:hint="cs"/>
          <w:rtl/>
        </w:rPr>
        <w:t xml:space="preserve"> و با وجود ملاکات قصاص محقق است، کما این که گزارش های تاریخی نشان می دهد که برخی در اثر ریاضت هایی مثل جوع و گرسنگی چنین قابلیتی پیدا می کند،</w:t>
      </w:r>
      <w:r w:rsidRPr="004415CD">
        <w:rPr>
          <w:rtl/>
        </w:rPr>
        <w:t xml:space="preserve"> اما در جایی که در اثر چشم زدن، شرایطی فراهم می شود که</w:t>
      </w:r>
      <w:r w:rsidR="001B438E">
        <w:rPr>
          <w:rtl/>
        </w:rPr>
        <w:t xml:space="preserve"> دیگری مباشرتا اقدام به قتل کند</w:t>
      </w:r>
      <w:r w:rsidR="001B438E">
        <w:rPr>
          <w:rFonts w:hint="cs"/>
          <w:rtl/>
        </w:rPr>
        <w:t xml:space="preserve">، در این صورت قتل مستند به ذو العین نمی شود. مثل جایی که شخص در اثر چشم زدن غیر، مبتلی به تصادف شد و در اثر آن تصادف از دنیا رفت، و چشم در این جا از قبیل این است که فردی بگوید میل به مرگ دیگری دارد و همین اتفاق بیفتد، در این جا قطعا مرگ، مستند به این شخص نمی شود. </w:t>
      </w:r>
    </w:p>
    <w:p w:rsidR="004415CD" w:rsidRPr="004415CD" w:rsidRDefault="004415CD" w:rsidP="004415CD">
      <w:pPr>
        <w:rPr>
          <w:rtl/>
        </w:rPr>
      </w:pPr>
      <w:r w:rsidRPr="004415CD">
        <w:rPr>
          <w:rtl/>
        </w:rPr>
        <w:t xml:space="preserve">در نهایت به واسطه روایات تأثیر تکوینی برای عین ثابت </w:t>
      </w:r>
      <w:r w:rsidR="001B438E">
        <w:rPr>
          <w:rFonts w:hint="cs"/>
          <w:rtl/>
        </w:rPr>
        <w:t xml:space="preserve">می </w:t>
      </w:r>
      <w:r w:rsidRPr="004415CD">
        <w:rPr>
          <w:rtl/>
        </w:rPr>
        <w:t>شود، اما در مقام اثبات این که در یک ج</w:t>
      </w:r>
      <w:r w:rsidR="001B438E">
        <w:rPr>
          <w:rtl/>
        </w:rPr>
        <w:t>نایت دخالت عین به نحو علیت تامه</w:t>
      </w:r>
      <w:r w:rsidR="001B438E">
        <w:rPr>
          <w:rFonts w:hint="cs"/>
          <w:rtl/>
        </w:rPr>
        <w:t xml:space="preserve"> </w:t>
      </w:r>
      <w:r w:rsidR="001B438E">
        <w:rPr>
          <w:rtl/>
        </w:rPr>
        <w:t>یا علت اخیر</w:t>
      </w:r>
      <w:r w:rsidR="001B438E">
        <w:rPr>
          <w:rFonts w:hint="cs"/>
          <w:rtl/>
        </w:rPr>
        <w:t xml:space="preserve"> علت باشد، </w:t>
      </w:r>
      <w:r w:rsidRPr="004415CD">
        <w:rPr>
          <w:rtl/>
        </w:rPr>
        <w:t>مشکل است</w:t>
      </w:r>
      <w:r w:rsidR="001B438E">
        <w:rPr>
          <w:rFonts w:hint="cs"/>
          <w:rtl/>
        </w:rPr>
        <w:t>؛</w:t>
      </w:r>
      <w:r w:rsidRPr="004415CD">
        <w:rPr>
          <w:rtl/>
        </w:rPr>
        <w:t xml:space="preserve"> چرا که ممکن است تقارنی </w:t>
      </w:r>
      <w:r w:rsidR="001B438E">
        <w:rPr>
          <w:rFonts w:hint="cs"/>
          <w:rtl/>
        </w:rPr>
        <w:t xml:space="preserve">اتفاقی </w:t>
      </w:r>
      <w:r w:rsidRPr="004415CD">
        <w:rPr>
          <w:rtl/>
        </w:rPr>
        <w:t>بین عین و سبب دیگری که موثر در قتل است پیش آمده باشد.</w:t>
      </w:r>
    </w:p>
    <w:p w:rsidR="001B438E" w:rsidRDefault="001B438E" w:rsidP="00DE2BE8">
      <w:pPr>
        <w:pStyle w:val="Heading2"/>
        <w:rPr>
          <w:rtl/>
        </w:rPr>
      </w:pPr>
      <w:r>
        <w:rPr>
          <w:rFonts w:hint="cs"/>
          <w:rtl/>
        </w:rPr>
        <w:lastRenderedPageBreak/>
        <w:t>قتل به دعا</w:t>
      </w:r>
      <w:r w:rsidR="00DE2BE8">
        <w:rPr>
          <w:rFonts w:hint="cs"/>
          <w:rtl/>
        </w:rPr>
        <w:t>؛ عدم امکان استناد</w:t>
      </w:r>
    </w:p>
    <w:p w:rsidR="004415CD" w:rsidRPr="004415CD" w:rsidRDefault="001B438E" w:rsidP="004415CD">
      <w:pPr>
        <w:rPr>
          <w:rtl/>
        </w:rPr>
      </w:pPr>
      <w:r>
        <w:rPr>
          <w:rFonts w:hint="cs"/>
          <w:rtl/>
        </w:rPr>
        <w:t xml:space="preserve">اگر </w:t>
      </w:r>
      <w:r w:rsidR="004415CD" w:rsidRPr="004415CD">
        <w:rPr>
          <w:rtl/>
        </w:rPr>
        <w:t>مراد از دعا</w:t>
      </w:r>
      <w:r>
        <w:rPr>
          <w:rFonts w:hint="cs"/>
          <w:rtl/>
        </w:rPr>
        <w:t xml:space="preserve"> در مقام</w:t>
      </w:r>
      <w:r w:rsidR="004415CD" w:rsidRPr="004415CD">
        <w:rPr>
          <w:rtl/>
        </w:rPr>
        <w:t xml:space="preserve"> </w:t>
      </w:r>
      <w:r>
        <w:rPr>
          <w:rFonts w:hint="cs"/>
          <w:rtl/>
        </w:rPr>
        <w:t>«</w:t>
      </w:r>
      <w:r w:rsidR="004415CD" w:rsidRPr="004415CD">
        <w:rPr>
          <w:rtl/>
        </w:rPr>
        <w:t>طلب من الله</w:t>
      </w:r>
      <w:r>
        <w:rPr>
          <w:rFonts w:hint="cs"/>
          <w:rtl/>
        </w:rPr>
        <w:t>»</w:t>
      </w:r>
      <w:r w:rsidR="004415CD" w:rsidRPr="004415CD">
        <w:rPr>
          <w:rtl/>
        </w:rPr>
        <w:t xml:space="preserve"> است که در این صورت باید محضر صاحب جوا</w:t>
      </w:r>
      <w:r>
        <w:rPr>
          <w:rtl/>
        </w:rPr>
        <w:t>هر عرض شود که چگونه می توان</w:t>
      </w:r>
      <w:r>
        <w:rPr>
          <w:rFonts w:hint="cs"/>
          <w:rtl/>
        </w:rPr>
        <w:t xml:space="preserve"> اراده شخص را دلیل و سبب قتل دانست در حالی که در جایی که امر شخص به غیر بر مباشرت قتل موجب استناد به آمر نمی شود، اما در این جا دعا کننده قاتل عمد محسوب شود، و گویا تأثیر دعا امری جبری بر خداوند متعال فرض شده است. </w:t>
      </w:r>
    </w:p>
    <w:p w:rsidR="00AB00C7" w:rsidRDefault="004415CD" w:rsidP="00AB00C7">
      <w:pPr>
        <w:rPr>
          <w:rtl/>
        </w:rPr>
      </w:pPr>
      <w:r w:rsidRPr="004415CD">
        <w:rPr>
          <w:rtl/>
        </w:rPr>
        <w:t>این از عجایبی است که</w:t>
      </w:r>
      <w:r w:rsidR="00DE2BE8">
        <w:rPr>
          <w:rtl/>
        </w:rPr>
        <w:t xml:space="preserve"> از مرحوم صاحب جواهر سر زده شو</w:t>
      </w:r>
      <w:r w:rsidR="00DE2BE8">
        <w:rPr>
          <w:rFonts w:hint="cs"/>
          <w:rtl/>
        </w:rPr>
        <w:t>د و خود ایشان هم معترف است به این که هیچ کس چنین نظری ندارد.</w:t>
      </w:r>
    </w:p>
    <w:p w:rsidR="004415CD" w:rsidRDefault="00AB00C7" w:rsidP="00AB00C7">
      <w:pPr>
        <w:rPr>
          <w:rtl/>
        </w:rPr>
      </w:pPr>
      <w:r>
        <w:rPr>
          <w:rFonts w:hint="cs"/>
          <w:rtl/>
        </w:rPr>
        <w:t xml:space="preserve">بله، نهایتا </w:t>
      </w:r>
      <w:r w:rsidR="004415CD" w:rsidRPr="004415CD">
        <w:rPr>
          <w:rtl/>
        </w:rPr>
        <w:t>از کرامات داعی مستجاب الدعوه بود</w:t>
      </w:r>
      <w:r>
        <w:rPr>
          <w:rtl/>
        </w:rPr>
        <w:t>ن است، ولی قتل به او مستند نیست</w:t>
      </w:r>
      <w:r>
        <w:rPr>
          <w:rFonts w:hint="cs"/>
          <w:rtl/>
        </w:rPr>
        <w:t xml:space="preserve">، کما این که قتل ابن سعد علیه اللعنه توسط اصحاب و مأمورین مختار ثقفی مستند به حضرت سید الشهداء که آن ملعون را نفرین و دعاء فرمود، نمی شود. </w:t>
      </w:r>
    </w:p>
    <w:p w:rsidR="00DE2BE8" w:rsidRPr="004415CD" w:rsidRDefault="00DE2BE8" w:rsidP="00AB00C7">
      <w:pPr>
        <w:rPr>
          <w:rtl/>
        </w:rPr>
      </w:pPr>
    </w:p>
    <w:p w:rsidR="001A1EA5" w:rsidRPr="006162A2" w:rsidRDefault="001A1EA5" w:rsidP="006162A2">
      <w:pPr>
        <w:rPr>
          <w:rtl/>
        </w:rPr>
      </w:pPr>
      <w:bookmarkStart w:id="3" w:name="_GoBack"/>
      <w:bookmarkEnd w:id="3"/>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43B2" w:rsidRDefault="001F43B2" w:rsidP="008B750B">
      <w:pPr>
        <w:spacing w:line="240" w:lineRule="auto"/>
      </w:pPr>
      <w:r>
        <w:separator/>
      </w:r>
    </w:p>
  </w:endnote>
  <w:endnote w:type="continuationSeparator" w:id="0">
    <w:p w:rsidR="001F43B2" w:rsidRDefault="001F43B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8064C" w:rsidRPr="0048064C">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AB1DD4" w:rsidP="001B6799">
          <w:pPr>
            <w:pStyle w:val="Footer"/>
            <w:bidi w:val="0"/>
            <w:rPr>
              <w:color w:val="808080" w:themeColor="background1" w:themeShade="80"/>
              <w:rtl/>
            </w:rPr>
          </w:pPr>
          <w:bookmarkStart w:id="11" w:name="BokAdres"/>
          <w:bookmarkEnd w:id="11"/>
          <w:r>
            <w:rPr>
              <w:color w:val="808080" w:themeColor="background1" w:themeShade="80"/>
            </w:rPr>
            <w:t>F1mq1_13960730-016_ar1_mfeb.ir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43B2" w:rsidRDefault="001F43B2" w:rsidP="008B750B">
      <w:pPr>
        <w:spacing w:line="240" w:lineRule="auto"/>
      </w:pPr>
      <w:r>
        <w:separator/>
      </w:r>
    </w:p>
  </w:footnote>
  <w:footnote w:type="continuationSeparator" w:id="0">
    <w:p w:rsidR="001F43B2" w:rsidRDefault="001F43B2" w:rsidP="008B750B">
      <w:pPr>
        <w:spacing w:line="240" w:lineRule="auto"/>
      </w:pPr>
      <w:r>
        <w:continuationSeparator/>
      </w:r>
    </w:p>
  </w:footnote>
  <w:footnote w:id="1">
    <w:p w:rsidR="00657033" w:rsidRDefault="00657033">
      <w:pPr>
        <w:pStyle w:val="FootnoteText"/>
        <w:rPr>
          <w:rtl/>
        </w:rPr>
      </w:pPr>
      <w:r>
        <w:rPr>
          <w:rStyle w:val="FootnoteReference"/>
        </w:rPr>
        <w:footnoteRef/>
      </w:r>
      <w:r>
        <w:rPr>
          <w:rtl/>
        </w:rPr>
        <w:t xml:space="preserve"> </w:t>
      </w:r>
      <w:r>
        <w:rPr>
          <w:rFonts w:hint="cs"/>
          <w:rtl/>
        </w:rPr>
        <w:t xml:space="preserve">. </w:t>
      </w:r>
      <w:r w:rsidRPr="00657033">
        <w:rPr>
          <w:rFonts w:hint="cs"/>
          <w:rtl/>
        </w:rPr>
        <w:t>شرائع</w:t>
      </w:r>
      <w:r w:rsidRPr="00657033">
        <w:rPr>
          <w:rtl/>
        </w:rPr>
        <w:t xml:space="preserve"> </w:t>
      </w:r>
      <w:r w:rsidRPr="00657033">
        <w:rPr>
          <w:rFonts w:hint="cs"/>
          <w:rtl/>
        </w:rPr>
        <w:t>الإسلام</w:t>
      </w:r>
      <w:r w:rsidRPr="00657033">
        <w:rPr>
          <w:rtl/>
        </w:rPr>
        <w:t xml:space="preserve"> </w:t>
      </w:r>
      <w:r w:rsidRPr="00657033">
        <w:rPr>
          <w:rFonts w:hint="cs"/>
          <w:rtl/>
        </w:rPr>
        <w:t>في</w:t>
      </w:r>
      <w:r w:rsidRPr="00657033">
        <w:rPr>
          <w:rtl/>
        </w:rPr>
        <w:t xml:space="preserve"> </w:t>
      </w:r>
      <w:r w:rsidRPr="00657033">
        <w:rPr>
          <w:rFonts w:hint="cs"/>
          <w:rtl/>
        </w:rPr>
        <w:t>مسائل</w:t>
      </w:r>
      <w:r w:rsidRPr="00657033">
        <w:rPr>
          <w:rtl/>
        </w:rPr>
        <w:t xml:space="preserve"> </w:t>
      </w:r>
      <w:r w:rsidRPr="00657033">
        <w:rPr>
          <w:rFonts w:hint="cs"/>
          <w:rtl/>
        </w:rPr>
        <w:t>الحلال</w:t>
      </w:r>
      <w:r w:rsidRPr="00657033">
        <w:rPr>
          <w:rtl/>
        </w:rPr>
        <w:t xml:space="preserve"> </w:t>
      </w:r>
      <w:r w:rsidRPr="00657033">
        <w:rPr>
          <w:rFonts w:hint="cs"/>
          <w:rtl/>
        </w:rPr>
        <w:t>و</w:t>
      </w:r>
      <w:r w:rsidRPr="00657033">
        <w:rPr>
          <w:rtl/>
        </w:rPr>
        <w:t xml:space="preserve"> </w:t>
      </w:r>
      <w:r w:rsidRPr="00657033">
        <w:rPr>
          <w:rFonts w:hint="cs"/>
          <w:rtl/>
        </w:rPr>
        <w:t>الحرام،</w:t>
      </w:r>
      <w:r w:rsidRPr="00657033">
        <w:rPr>
          <w:rtl/>
        </w:rPr>
        <w:t xml:space="preserve"> </w:t>
      </w:r>
      <w:r w:rsidRPr="00657033">
        <w:rPr>
          <w:rFonts w:hint="cs"/>
          <w:rtl/>
        </w:rPr>
        <w:t>ج‌</w:t>
      </w:r>
      <w:r w:rsidRPr="00657033">
        <w:rPr>
          <w:rtl/>
        </w:rPr>
        <w:t>4</w:t>
      </w:r>
      <w:r w:rsidRPr="00657033">
        <w:rPr>
          <w:rFonts w:hint="cs"/>
          <w:rtl/>
        </w:rPr>
        <w:t>،</w:t>
      </w:r>
      <w:r w:rsidRPr="00657033">
        <w:rPr>
          <w:rtl/>
        </w:rPr>
        <w:t xml:space="preserve"> </w:t>
      </w:r>
      <w:r w:rsidRPr="00657033">
        <w:rPr>
          <w:rFonts w:hint="cs"/>
          <w:rtl/>
        </w:rPr>
        <w:t>ص</w:t>
      </w:r>
      <w:r w:rsidRPr="00657033">
        <w:rPr>
          <w:rtl/>
        </w:rPr>
        <w:t>: 181</w:t>
      </w:r>
    </w:p>
  </w:footnote>
  <w:footnote w:id="2">
    <w:p w:rsidR="004415CD" w:rsidRDefault="004415CD">
      <w:pPr>
        <w:pStyle w:val="FootnoteText"/>
      </w:pPr>
      <w:r>
        <w:rPr>
          <w:rStyle w:val="FootnoteReference"/>
        </w:rPr>
        <w:footnoteRef/>
      </w:r>
      <w:r>
        <w:rPr>
          <w:rtl/>
        </w:rPr>
        <w:t xml:space="preserve"> </w:t>
      </w:r>
      <w:r>
        <w:rPr>
          <w:rFonts w:hint="cs"/>
          <w:rtl/>
        </w:rPr>
        <w:t>. قتل و سایر جنایات.</w:t>
      </w:r>
    </w:p>
  </w:footnote>
  <w:footnote w:id="3">
    <w:p w:rsidR="0062698A" w:rsidRDefault="0062698A">
      <w:pPr>
        <w:pStyle w:val="FootnoteText"/>
      </w:pPr>
      <w:r>
        <w:rPr>
          <w:rStyle w:val="FootnoteReference"/>
        </w:rPr>
        <w:footnoteRef/>
      </w:r>
      <w:r>
        <w:rPr>
          <w:rtl/>
        </w:rPr>
        <w:t xml:space="preserve"> </w:t>
      </w:r>
      <w:r>
        <w:rPr>
          <w:rFonts w:hint="cs"/>
          <w:rtl/>
        </w:rPr>
        <w:t>. به نظر حضرت استاد دام ظله، مراد از دعا و عین امری غیر از سحر می باشد.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487BA1">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AB1DD4">
      <w:rPr>
        <w:b/>
        <w:bCs/>
        <w:sz w:val="20"/>
        <w:szCs w:val="24"/>
        <w:rtl/>
      </w:rPr>
      <w:t>01</w:t>
    </w:r>
    <w:r w:rsidR="00487BA1">
      <w:rPr>
        <w:rFonts w:hint="cs"/>
        <w:b/>
        <w:bCs/>
        <w:sz w:val="20"/>
        <w:szCs w:val="24"/>
        <w:rtl/>
      </w:rPr>
      <w:t>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AB1DD4">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AB1DD4">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AB1DD4">
      <w:rPr>
        <w:sz w:val="24"/>
        <w:szCs w:val="24"/>
        <w:rtl/>
      </w:rPr>
      <w:t>30 /7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AB1DD4">
      <w:rPr>
        <w:rFonts w:hint="cs"/>
        <w:sz w:val="24"/>
        <w:szCs w:val="24"/>
        <w:rtl/>
      </w:rPr>
      <w:t>موجبات</w:t>
    </w:r>
    <w:r w:rsidR="00AB1DD4">
      <w:rPr>
        <w:sz w:val="24"/>
        <w:szCs w:val="24"/>
        <w:rtl/>
      </w:rPr>
      <w:t xml:space="preserve"> </w:t>
    </w:r>
    <w:r w:rsidR="00AB1DD4">
      <w:rPr>
        <w:rFonts w:hint="cs"/>
        <w:sz w:val="24"/>
        <w:szCs w:val="24"/>
        <w:rtl/>
      </w:rPr>
      <w:t>قصاص</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AB1DD4">
      <w:rPr>
        <w:rFonts w:hint="cs"/>
        <w:sz w:val="24"/>
        <w:szCs w:val="24"/>
        <w:rtl/>
      </w:rPr>
      <w:t>سيدعلي</w:t>
    </w:r>
    <w:r w:rsidR="00AB1DD4">
      <w:rPr>
        <w:sz w:val="24"/>
        <w:szCs w:val="24"/>
        <w:rtl/>
      </w:rPr>
      <w:t xml:space="preserve"> </w:t>
    </w:r>
    <w:r w:rsidR="00AB1DD4">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AB1DD4">
      <w:rPr>
        <w:rFonts w:hint="cs"/>
        <w:sz w:val="24"/>
        <w:szCs w:val="24"/>
        <w:rtl/>
      </w:rPr>
      <w:t>قتل</w:t>
    </w:r>
    <w:r w:rsidR="00AB1DD4">
      <w:rPr>
        <w:sz w:val="24"/>
        <w:szCs w:val="24"/>
        <w:rtl/>
      </w:rPr>
      <w:t xml:space="preserve"> </w:t>
    </w:r>
    <w:r w:rsidR="00AB1DD4">
      <w:rPr>
        <w:rFonts w:hint="cs"/>
        <w:sz w:val="24"/>
        <w:szCs w:val="24"/>
        <w:rtl/>
      </w:rPr>
      <w:t>به</w:t>
    </w:r>
    <w:r w:rsidR="00AB1DD4">
      <w:rPr>
        <w:sz w:val="24"/>
        <w:szCs w:val="24"/>
        <w:rtl/>
      </w:rPr>
      <w:t xml:space="preserve"> </w:t>
    </w:r>
    <w:r w:rsidR="00AB1DD4">
      <w:rPr>
        <w:rFonts w:hint="cs"/>
        <w:sz w:val="24"/>
        <w:szCs w:val="24"/>
        <w:rtl/>
      </w:rPr>
      <w:t>سحر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D16049"/>
    <w:multiLevelType w:val="multilevel"/>
    <w:tmpl w:val="4CE6998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5"/>
  </w:num>
  <w:num w:numId="14">
    <w:abstractNumId w:val="12"/>
  </w:num>
  <w:num w:numId="15">
    <w:abstractNumId w:val="13"/>
  </w:num>
  <w:num w:numId="16">
    <w:abstractNumId w:val="14"/>
    <w:lvlOverride w:ilvl="1">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06ADA"/>
    <w:rsid w:val="00114AB7"/>
    <w:rsid w:val="00116B2B"/>
    <w:rsid w:val="00124E3D"/>
    <w:rsid w:val="00127E95"/>
    <w:rsid w:val="00130659"/>
    <w:rsid w:val="0013085A"/>
    <w:rsid w:val="001347C7"/>
    <w:rsid w:val="001356B0"/>
    <w:rsid w:val="00151937"/>
    <w:rsid w:val="00181844"/>
    <w:rsid w:val="001837E9"/>
    <w:rsid w:val="00187DFA"/>
    <w:rsid w:val="001A1BC1"/>
    <w:rsid w:val="001A1EA5"/>
    <w:rsid w:val="001A2574"/>
    <w:rsid w:val="001A27D7"/>
    <w:rsid w:val="001A294E"/>
    <w:rsid w:val="001A4ED8"/>
    <w:rsid w:val="001B2488"/>
    <w:rsid w:val="001B438E"/>
    <w:rsid w:val="001B6799"/>
    <w:rsid w:val="001C1362"/>
    <w:rsid w:val="001D2E9A"/>
    <w:rsid w:val="001D597F"/>
    <w:rsid w:val="001E3FD4"/>
    <w:rsid w:val="001F43B2"/>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D3A20"/>
    <w:rsid w:val="003E1C5C"/>
    <w:rsid w:val="003E6650"/>
    <w:rsid w:val="003F5B46"/>
    <w:rsid w:val="00401363"/>
    <w:rsid w:val="00402E47"/>
    <w:rsid w:val="00425015"/>
    <w:rsid w:val="00430994"/>
    <w:rsid w:val="004415CD"/>
    <w:rsid w:val="00441B6D"/>
    <w:rsid w:val="004556EF"/>
    <w:rsid w:val="00462B07"/>
    <w:rsid w:val="00464BEB"/>
    <w:rsid w:val="00465BD2"/>
    <w:rsid w:val="004715C8"/>
    <w:rsid w:val="0048064C"/>
    <w:rsid w:val="00481C31"/>
    <w:rsid w:val="00482FC1"/>
    <w:rsid w:val="00483027"/>
    <w:rsid w:val="004871AA"/>
    <w:rsid w:val="00487BA1"/>
    <w:rsid w:val="004926E1"/>
    <w:rsid w:val="00492EC6"/>
    <w:rsid w:val="004974A3"/>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A18"/>
    <w:rsid w:val="00580C24"/>
    <w:rsid w:val="005968EF"/>
    <w:rsid w:val="00596C1E"/>
    <w:rsid w:val="005A2E26"/>
    <w:rsid w:val="005C0DAE"/>
    <w:rsid w:val="005C188E"/>
    <w:rsid w:val="005D2349"/>
    <w:rsid w:val="005E1B60"/>
    <w:rsid w:val="005E5507"/>
    <w:rsid w:val="005E607B"/>
    <w:rsid w:val="005F0A8D"/>
    <w:rsid w:val="00600168"/>
    <w:rsid w:val="00601229"/>
    <w:rsid w:val="00603B67"/>
    <w:rsid w:val="006162A2"/>
    <w:rsid w:val="006240DA"/>
    <w:rsid w:val="0062698A"/>
    <w:rsid w:val="0063256E"/>
    <w:rsid w:val="00635219"/>
    <w:rsid w:val="00635EC0"/>
    <w:rsid w:val="00640B58"/>
    <w:rsid w:val="00651B02"/>
    <w:rsid w:val="00651B19"/>
    <w:rsid w:val="00657033"/>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3390"/>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0278"/>
    <w:rsid w:val="00AA1F60"/>
    <w:rsid w:val="00AA40D7"/>
    <w:rsid w:val="00AB00C7"/>
    <w:rsid w:val="00AB1DD4"/>
    <w:rsid w:val="00AB5F7D"/>
    <w:rsid w:val="00AC0C50"/>
    <w:rsid w:val="00AC6FE2"/>
    <w:rsid w:val="00AF3925"/>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DE2BE8"/>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056"/>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70764163">
      <w:bodyDiv w:val="1"/>
      <w:marLeft w:val="0"/>
      <w:marRight w:val="0"/>
      <w:marTop w:val="0"/>
      <w:marBottom w:val="0"/>
      <w:divBdr>
        <w:top w:val="none" w:sz="0" w:space="0" w:color="auto"/>
        <w:left w:val="none" w:sz="0" w:space="0" w:color="auto"/>
        <w:bottom w:val="none" w:sz="0" w:space="0" w:color="auto"/>
        <w:right w:val="none" w:sz="0" w:space="0" w:color="auto"/>
      </w:divBdr>
      <w:divsChild>
        <w:div w:id="62529916">
          <w:marLeft w:val="0"/>
          <w:marRight w:val="0"/>
          <w:marTop w:val="0"/>
          <w:marBottom w:val="0"/>
          <w:divBdr>
            <w:top w:val="none" w:sz="0" w:space="0" w:color="auto"/>
            <w:left w:val="none" w:sz="0" w:space="0" w:color="auto"/>
            <w:bottom w:val="none" w:sz="0" w:space="0" w:color="auto"/>
            <w:right w:val="none" w:sz="0" w:space="0" w:color="auto"/>
          </w:divBdr>
          <w:divsChild>
            <w:div w:id="2042393121">
              <w:marLeft w:val="0"/>
              <w:marRight w:val="0"/>
              <w:marTop w:val="0"/>
              <w:marBottom w:val="0"/>
              <w:divBdr>
                <w:top w:val="none" w:sz="0" w:space="0" w:color="auto"/>
                <w:left w:val="none" w:sz="0" w:space="0" w:color="auto"/>
                <w:bottom w:val="none" w:sz="0" w:space="0" w:color="auto"/>
                <w:right w:val="none" w:sz="0" w:space="0" w:color="auto"/>
              </w:divBdr>
              <w:divsChild>
                <w:div w:id="357774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556424">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77090183">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ACC07-DBD5-41DF-A1BC-7432F3033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281</TotalTime>
  <Pages>4</Pages>
  <Words>769</Words>
  <Characters>4389</Characters>
  <Application>Microsoft Office Word</Application>
  <DocSecurity>0</DocSecurity>
  <Lines>36</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5148</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10</cp:revision>
  <dcterms:created xsi:type="dcterms:W3CDTF">2017-10-22T15:34:00Z</dcterms:created>
  <dcterms:modified xsi:type="dcterms:W3CDTF">2017-12-03T08:09:00Z</dcterms:modified>
  <cp:contentStatus>ویرایش 2.3</cp:contentStatus>
  <cp:version>2.3</cp:version>
</cp:coreProperties>
</file>