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D449F4">
      <w:pPr>
        <w:spacing w:line="240" w:lineRule="auto"/>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C73D1" w:rsidRDefault="000C73D1" w:rsidP="000C73D1">
      <w:pPr>
        <w:pStyle w:val="TOC2"/>
        <w:tabs>
          <w:tab w:val="right" w:leader="dot" w:pos="10194"/>
        </w:tabs>
        <w:rPr>
          <w:rFonts w:asciiTheme="minorHAnsi" w:eastAsiaTheme="minorEastAsia" w:hAnsiTheme="minorHAnsi" w:cstheme="minorBidi"/>
          <w:bCs w:val="0"/>
          <w:noProof/>
          <w:color w:val="auto"/>
          <w:szCs w:val="22"/>
          <w:rtl/>
        </w:rPr>
      </w:pPr>
      <w:r>
        <w:rPr>
          <w:noProof/>
          <w:webHidden/>
          <w:szCs w:val="24"/>
          <w:rtl/>
        </w:rPr>
        <w:fldChar w:fldCharType="begin"/>
      </w:r>
      <w:r>
        <w:rPr>
          <w:noProof/>
          <w:webHidden/>
          <w:szCs w:val="24"/>
          <w:rtl/>
        </w:rPr>
        <w:instrText xml:space="preserve"> </w:instrText>
      </w:r>
      <w:r>
        <w:rPr>
          <w:noProof/>
          <w:webHidden/>
          <w:szCs w:val="24"/>
        </w:rPr>
        <w:instrText>TOC</w:instrText>
      </w:r>
      <w:r>
        <w:rPr>
          <w:noProof/>
          <w:webHidden/>
          <w:szCs w:val="24"/>
          <w:rtl/>
        </w:rPr>
        <w:instrText xml:space="preserve"> \</w:instrText>
      </w:r>
      <w:r>
        <w:rPr>
          <w:noProof/>
          <w:webHidden/>
          <w:szCs w:val="24"/>
        </w:rPr>
        <w:instrText>o "</w:instrText>
      </w:r>
      <w:r>
        <w:rPr>
          <w:noProof/>
          <w:webHidden/>
          <w:szCs w:val="24"/>
          <w:rtl/>
        </w:rPr>
        <w:instrText>1-5</w:instrText>
      </w:r>
      <w:r>
        <w:rPr>
          <w:noProof/>
          <w:webHidden/>
          <w:szCs w:val="24"/>
        </w:rPr>
        <w:instrText>" \h \z \u</w:instrText>
      </w:r>
      <w:r>
        <w:rPr>
          <w:noProof/>
          <w:webHidden/>
          <w:szCs w:val="24"/>
          <w:rtl/>
        </w:rPr>
        <w:instrText xml:space="preserve"> </w:instrText>
      </w:r>
      <w:r>
        <w:rPr>
          <w:noProof/>
          <w:webHidden/>
          <w:szCs w:val="24"/>
          <w:rtl/>
        </w:rPr>
        <w:fldChar w:fldCharType="separate"/>
      </w:r>
      <w:hyperlink w:anchor="_Toc500657826" w:history="1">
        <w:r w:rsidRPr="001464D3">
          <w:rPr>
            <w:rStyle w:val="Hyperlink"/>
            <w:rFonts w:hint="eastAsia"/>
            <w:noProof/>
            <w:rtl/>
          </w:rPr>
          <w:t>استدلال</w:t>
        </w:r>
        <w:r w:rsidRPr="001464D3">
          <w:rPr>
            <w:rStyle w:val="Hyperlink"/>
            <w:noProof/>
            <w:rtl/>
          </w:rPr>
          <w:t xml:space="preserve"> </w:t>
        </w:r>
        <w:r w:rsidRPr="001464D3">
          <w:rPr>
            <w:rStyle w:val="Hyperlink"/>
            <w:rFonts w:hint="eastAsia"/>
            <w:noProof/>
            <w:rtl/>
          </w:rPr>
          <w:t>به</w:t>
        </w:r>
        <w:r w:rsidRPr="001464D3">
          <w:rPr>
            <w:rStyle w:val="Hyperlink"/>
            <w:noProof/>
            <w:rtl/>
          </w:rPr>
          <w:t xml:space="preserve"> </w:t>
        </w:r>
        <w:r w:rsidRPr="001464D3">
          <w:rPr>
            <w:rStyle w:val="Hyperlink"/>
            <w:rFonts w:hint="eastAsia"/>
            <w:noProof/>
            <w:rtl/>
          </w:rPr>
          <w:t>ادله</w:t>
        </w:r>
        <w:r w:rsidRPr="001464D3">
          <w:rPr>
            <w:rStyle w:val="Hyperlink"/>
            <w:noProof/>
            <w:rtl/>
          </w:rPr>
          <w:t xml:space="preserve"> </w:t>
        </w:r>
        <w:r w:rsidRPr="001464D3">
          <w:rPr>
            <w:rStyle w:val="Hyperlink"/>
            <w:rFonts w:hint="eastAsia"/>
            <w:noProof/>
            <w:rtl/>
          </w:rPr>
          <w:t>قاعده</w:t>
        </w:r>
        <w:r w:rsidRPr="001464D3">
          <w:rPr>
            <w:rStyle w:val="Hyperlink"/>
            <w:noProof/>
            <w:rtl/>
          </w:rPr>
          <w:t xml:space="preserve"> </w:t>
        </w:r>
        <w:r w:rsidRPr="001464D3">
          <w:rPr>
            <w:rStyle w:val="Hyperlink"/>
            <w:rFonts w:hint="eastAsia"/>
            <w:noProof/>
            <w:rtl/>
          </w:rPr>
          <w:t>غرور</w:t>
        </w:r>
        <w:r w:rsidRPr="001464D3">
          <w:rPr>
            <w:rStyle w:val="Hyperlink"/>
            <w:noProof/>
            <w:rtl/>
          </w:rPr>
          <w:t xml:space="preserve"> </w:t>
        </w:r>
        <w:r w:rsidRPr="001464D3">
          <w:rPr>
            <w:rStyle w:val="Hyperlink"/>
            <w:rFonts w:hint="eastAsia"/>
            <w:noProof/>
            <w:rtl/>
          </w:rPr>
          <w:t>بر</w:t>
        </w:r>
        <w:r w:rsidRPr="001464D3">
          <w:rPr>
            <w:rStyle w:val="Hyperlink"/>
            <w:noProof/>
            <w:rtl/>
          </w:rPr>
          <w:t xml:space="preserve"> </w:t>
        </w:r>
        <w:r w:rsidRPr="001464D3">
          <w:rPr>
            <w:rStyle w:val="Hyperlink"/>
            <w:rFonts w:hint="eastAsia"/>
            <w:noProof/>
            <w:rtl/>
          </w:rPr>
          <w:t>اثبات</w:t>
        </w:r>
        <w:r w:rsidRPr="001464D3">
          <w:rPr>
            <w:rStyle w:val="Hyperlink"/>
            <w:noProof/>
            <w:rtl/>
          </w:rPr>
          <w:t xml:space="preserve"> </w:t>
        </w:r>
        <w:r w:rsidRPr="001464D3">
          <w:rPr>
            <w:rStyle w:val="Hyperlink"/>
            <w:rFonts w:hint="eastAsia"/>
            <w:noProof/>
            <w:rtl/>
          </w:rPr>
          <w:t>قصاص</w:t>
        </w:r>
        <w:r w:rsidRPr="001464D3">
          <w:rPr>
            <w:rStyle w:val="Hyperlink"/>
            <w:noProof/>
            <w:rtl/>
          </w:rPr>
          <w:t xml:space="preserve"> </w:t>
        </w:r>
        <w:r w:rsidRPr="001464D3">
          <w:rPr>
            <w:rStyle w:val="Hyperlink"/>
            <w:rFonts w:hint="eastAsia"/>
            <w:noProof/>
            <w:rtl/>
          </w:rPr>
          <w:t>سبب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500657826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C73D1" w:rsidRDefault="000C73D1" w:rsidP="000C73D1">
      <w:pPr>
        <w:pStyle w:val="TOC3"/>
        <w:tabs>
          <w:tab w:val="right" w:leader="dot" w:pos="10194"/>
        </w:tabs>
        <w:rPr>
          <w:rFonts w:asciiTheme="minorHAnsi" w:eastAsiaTheme="minorEastAsia" w:hAnsiTheme="minorHAnsi" w:cstheme="minorBidi"/>
          <w:bCs w:val="0"/>
          <w:iCs w:val="0"/>
          <w:noProof/>
          <w:color w:val="auto"/>
          <w:szCs w:val="22"/>
          <w:rtl/>
        </w:rPr>
      </w:pPr>
      <w:hyperlink w:anchor="_Toc500657827" w:history="1">
        <w:r w:rsidRPr="001464D3">
          <w:rPr>
            <w:rStyle w:val="Hyperlink"/>
            <w:rFonts w:hint="eastAsia"/>
            <w:noProof/>
            <w:rtl/>
          </w:rPr>
          <w:t>روا</w:t>
        </w:r>
        <w:r w:rsidRPr="001464D3">
          <w:rPr>
            <w:rStyle w:val="Hyperlink"/>
            <w:rFonts w:hint="cs"/>
            <w:noProof/>
            <w:rtl/>
          </w:rPr>
          <w:t>ی</w:t>
        </w:r>
        <w:r w:rsidRPr="001464D3">
          <w:rPr>
            <w:rStyle w:val="Hyperlink"/>
            <w:rFonts w:hint="eastAsia"/>
            <w:noProof/>
            <w:rtl/>
          </w:rPr>
          <w:t>ت</w:t>
        </w:r>
        <w:r w:rsidRPr="001464D3">
          <w:rPr>
            <w:rStyle w:val="Hyperlink"/>
            <w:noProof/>
            <w:rtl/>
          </w:rPr>
          <w:t xml:space="preserve"> </w:t>
        </w:r>
        <w:r w:rsidRPr="001464D3">
          <w:rPr>
            <w:rStyle w:val="Hyperlink"/>
            <w:rFonts w:hint="eastAsia"/>
            <w:noProof/>
            <w:rtl/>
          </w:rPr>
          <w:t>اول</w:t>
        </w:r>
        <w:r w:rsidRPr="001464D3">
          <w:rPr>
            <w:rStyle w:val="Hyperlink"/>
            <w:noProof/>
            <w:rtl/>
          </w:rPr>
          <w:t xml:space="preserve">: </w:t>
        </w:r>
        <w:r w:rsidRPr="001464D3">
          <w:rPr>
            <w:rStyle w:val="Hyperlink"/>
            <w:rFonts w:hint="eastAsia"/>
            <w:noProof/>
            <w:rtl/>
          </w:rPr>
          <w:t>روا</w:t>
        </w:r>
        <w:r w:rsidRPr="001464D3">
          <w:rPr>
            <w:rStyle w:val="Hyperlink"/>
            <w:rFonts w:hint="cs"/>
            <w:noProof/>
            <w:rtl/>
          </w:rPr>
          <w:t>ی</w:t>
        </w:r>
        <w:r w:rsidRPr="001464D3">
          <w:rPr>
            <w:rStyle w:val="Hyperlink"/>
            <w:rFonts w:hint="eastAsia"/>
            <w:noProof/>
            <w:rtl/>
          </w:rPr>
          <w:t>ت</w:t>
        </w:r>
        <w:r w:rsidRPr="001464D3">
          <w:rPr>
            <w:rStyle w:val="Hyperlink"/>
            <w:noProof/>
            <w:rtl/>
          </w:rPr>
          <w:t xml:space="preserve"> </w:t>
        </w:r>
        <w:r w:rsidRPr="001464D3">
          <w:rPr>
            <w:rStyle w:val="Hyperlink"/>
            <w:rFonts w:hint="eastAsia"/>
            <w:noProof/>
            <w:rtl/>
          </w:rPr>
          <w:t>عبد</w:t>
        </w:r>
        <w:r w:rsidRPr="001464D3">
          <w:rPr>
            <w:rStyle w:val="Hyperlink"/>
            <w:noProof/>
            <w:rtl/>
          </w:rPr>
          <w:t xml:space="preserve"> </w:t>
        </w:r>
        <w:r w:rsidRPr="001464D3">
          <w:rPr>
            <w:rStyle w:val="Hyperlink"/>
            <w:rFonts w:hint="eastAsia"/>
            <w:noProof/>
            <w:rtl/>
          </w:rPr>
          <w:t>الله</w:t>
        </w:r>
        <w:r w:rsidRPr="001464D3">
          <w:rPr>
            <w:rStyle w:val="Hyperlink"/>
            <w:noProof/>
            <w:rtl/>
          </w:rPr>
          <w:t xml:space="preserve"> </w:t>
        </w:r>
        <w:r w:rsidRPr="001464D3">
          <w:rPr>
            <w:rStyle w:val="Hyperlink"/>
            <w:rFonts w:hint="eastAsia"/>
            <w:noProof/>
            <w:rtl/>
          </w:rPr>
          <w:t>بن</w:t>
        </w:r>
        <w:r w:rsidRPr="001464D3">
          <w:rPr>
            <w:rStyle w:val="Hyperlink"/>
            <w:noProof/>
            <w:rtl/>
          </w:rPr>
          <w:t xml:space="preserve"> </w:t>
        </w:r>
        <w:r w:rsidRPr="001464D3">
          <w:rPr>
            <w:rStyle w:val="Hyperlink"/>
            <w:rFonts w:hint="eastAsia"/>
            <w:noProof/>
            <w:rtl/>
          </w:rPr>
          <w:t>طلحه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500657827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C73D1" w:rsidRDefault="000C73D1" w:rsidP="000C73D1">
      <w:pPr>
        <w:pStyle w:val="TOC4"/>
        <w:tabs>
          <w:tab w:val="right" w:leader="dot" w:pos="10194"/>
        </w:tabs>
        <w:rPr>
          <w:rFonts w:asciiTheme="minorHAnsi" w:eastAsiaTheme="minorEastAsia" w:hAnsiTheme="minorHAnsi" w:cstheme="minorBidi"/>
          <w:bCs w:val="0"/>
          <w:noProof/>
          <w:color w:val="auto"/>
          <w:szCs w:val="22"/>
          <w:rtl/>
        </w:rPr>
      </w:pPr>
      <w:hyperlink w:anchor="_Toc500657828" w:history="1">
        <w:r w:rsidRPr="001464D3">
          <w:rPr>
            <w:rStyle w:val="Hyperlink"/>
            <w:rFonts w:hint="eastAsia"/>
            <w:noProof/>
            <w:rtl/>
          </w:rPr>
          <w:t>اعم</w:t>
        </w:r>
        <w:r w:rsidRPr="001464D3">
          <w:rPr>
            <w:rStyle w:val="Hyperlink"/>
            <w:noProof/>
            <w:rtl/>
          </w:rPr>
          <w:t xml:space="preserve"> </w:t>
        </w:r>
        <w:r w:rsidRPr="001464D3">
          <w:rPr>
            <w:rStyle w:val="Hyperlink"/>
            <w:rFonts w:hint="eastAsia"/>
            <w:noProof/>
            <w:rtl/>
          </w:rPr>
          <w:t>بودن</w:t>
        </w:r>
        <w:r w:rsidRPr="001464D3">
          <w:rPr>
            <w:rStyle w:val="Hyperlink"/>
            <w:noProof/>
            <w:rtl/>
          </w:rPr>
          <w:t xml:space="preserve"> </w:t>
        </w:r>
        <w:r w:rsidRPr="001464D3">
          <w:rPr>
            <w:rStyle w:val="Hyperlink"/>
            <w:rFonts w:hint="eastAsia"/>
            <w:noProof/>
            <w:rtl/>
          </w:rPr>
          <w:t>مدلول</w:t>
        </w:r>
        <w:r w:rsidRPr="001464D3">
          <w:rPr>
            <w:rStyle w:val="Hyperlink"/>
            <w:noProof/>
            <w:rtl/>
          </w:rPr>
          <w:t xml:space="preserve"> </w:t>
        </w:r>
        <w:r w:rsidRPr="001464D3">
          <w:rPr>
            <w:rStyle w:val="Hyperlink"/>
            <w:rFonts w:hint="eastAsia"/>
            <w:noProof/>
            <w:rtl/>
          </w:rPr>
          <w:t>روا</w:t>
        </w:r>
        <w:r w:rsidRPr="001464D3">
          <w:rPr>
            <w:rStyle w:val="Hyperlink"/>
            <w:rFonts w:hint="cs"/>
            <w:noProof/>
            <w:rtl/>
          </w:rPr>
          <w:t>ی</w:t>
        </w:r>
        <w:r w:rsidRPr="001464D3">
          <w:rPr>
            <w:rStyle w:val="Hyperlink"/>
            <w:rFonts w:hint="eastAsia"/>
            <w:noProof/>
            <w:rtl/>
          </w:rPr>
          <w:t>ت</w:t>
        </w:r>
        <w:r w:rsidRPr="001464D3">
          <w:rPr>
            <w:rStyle w:val="Hyperlink"/>
            <w:noProof/>
            <w:rtl/>
          </w:rPr>
          <w:t xml:space="preserve"> </w:t>
        </w:r>
        <w:r w:rsidRPr="001464D3">
          <w:rPr>
            <w:rStyle w:val="Hyperlink"/>
            <w:rFonts w:hint="eastAsia"/>
            <w:noProof/>
            <w:rtl/>
          </w:rPr>
          <w:t>از</w:t>
        </w:r>
        <w:r w:rsidRPr="001464D3">
          <w:rPr>
            <w:rStyle w:val="Hyperlink"/>
            <w:noProof/>
            <w:rtl/>
          </w:rPr>
          <w:t xml:space="preserve"> </w:t>
        </w:r>
        <w:r w:rsidRPr="001464D3">
          <w:rPr>
            <w:rStyle w:val="Hyperlink"/>
            <w:rFonts w:hint="eastAsia"/>
            <w:noProof/>
            <w:rtl/>
          </w:rPr>
          <w:t>قاعده</w:t>
        </w:r>
        <w:r w:rsidRPr="001464D3">
          <w:rPr>
            <w:rStyle w:val="Hyperlink"/>
            <w:noProof/>
            <w:rtl/>
          </w:rPr>
          <w:t xml:space="preserve"> </w:t>
        </w:r>
        <w:r w:rsidRPr="001464D3">
          <w:rPr>
            <w:rStyle w:val="Hyperlink"/>
            <w:rFonts w:hint="eastAsia"/>
            <w:noProof/>
            <w:rtl/>
          </w:rPr>
          <w:t>به</w:t>
        </w:r>
        <w:r w:rsidRPr="001464D3">
          <w:rPr>
            <w:rStyle w:val="Hyperlink"/>
            <w:noProof/>
            <w:rtl/>
          </w:rPr>
          <w:t xml:space="preserve"> </w:t>
        </w:r>
        <w:r w:rsidRPr="001464D3">
          <w:rPr>
            <w:rStyle w:val="Hyperlink"/>
            <w:rFonts w:hint="eastAsia"/>
            <w:noProof/>
            <w:rtl/>
          </w:rPr>
          <w:t>سبب</w:t>
        </w:r>
        <w:r w:rsidRPr="001464D3">
          <w:rPr>
            <w:rStyle w:val="Hyperlink"/>
            <w:noProof/>
            <w:rtl/>
          </w:rPr>
          <w:t xml:space="preserve"> </w:t>
        </w:r>
        <w:r w:rsidRPr="001464D3">
          <w:rPr>
            <w:rStyle w:val="Hyperlink"/>
            <w:rFonts w:hint="eastAsia"/>
            <w:noProof/>
            <w:rtl/>
          </w:rPr>
          <w:t>مهدور</w:t>
        </w:r>
        <w:r w:rsidRPr="001464D3">
          <w:rPr>
            <w:rStyle w:val="Hyperlink"/>
            <w:noProof/>
            <w:rtl/>
          </w:rPr>
          <w:t xml:space="preserve"> </w:t>
        </w:r>
        <w:r w:rsidRPr="001464D3">
          <w:rPr>
            <w:rStyle w:val="Hyperlink"/>
            <w:rFonts w:hint="eastAsia"/>
            <w:noProof/>
            <w:rtl/>
          </w:rPr>
          <w:t>الدم</w:t>
        </w:r>
        <w:r w:rsidRPr="001464D3">
          <w:rPr>
            <w:rStyle w:val="Hyperlink"/>
            <w:rFonts w:hint="cs"/>
            <w:noProof/>
            <w:rtl/>
          </w:rPr>
          <w:t>ی</w:t>
        </w:r>
        <w:r w:rsidRPr="001464D3">
          <w:rPr>
            <w:rStyle w:val="Hyperlink"/>
            <w:noProof/>
            <w:rtl/>
          </w:rPr>
          <w:t xml:space="preserve"> </w:t>
        </w:r>
        <w:r w:rsidRPr="001464D3">
          <w:rPr>
            <w:rStyle w:val="Hyperlink"/>
            <w:rFonts w:hint="eastAsia"/>
            <w:noProof/>
            <w:rtl/>
          </w:rPr>
          <w:t>صد</w:t>
        </w:r>
        <w:r w:rsidRPr="001464D3">
          <w:rPr>
            <w:rStyle w:val="Hyperlink"/>
            <w:rFonts w:hint="cs"/>
            <w:noProof/>
            <w:rtl/>
          </w:rPr>
          <w:t>ی</w:t>
        </w:r>
        <w:r w:rsidRPr="001464D3">
          <w:rPr>
            <w:rStyle w:val="Hyperlink"/>
            <w:rFonts w:hint="eastAsia"/>
            <w:noProof/>
            <w:rtl/>
          </w:rPr>
          <w:t>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500657828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C73D1" w:rsidRDefault="000C73D1" w:rsidP="000C73D1">
      <w:pPr>
        <w:pStyle w:val="TOC3"/>
        <w:tabs>
          <w:tab w:val="right" w:leader="dot" w:pos="10194"/>
        </w:tabs>
        <w:rPr>
          <w:rFonts w:asciiTheme="minorHAnsi" w:eastAsiaTheme="minorEastAsia" w:hAnsiTheme="minorHAnsi" w:cstheme="minorBidi"/>
          <w:bCs w:val="0"/>
          <w:iCs w:val="0"/>
          <w:noProof/>
          <w:color w:val="auto"/>
          <w:szCs w:val="22"/>
          <w:rtl/>
        </w:rPr>
      </w:pPr>
      <w:hyperlink w:anchor="_Toc500657829" w:history="1">
        <w:r w:rsidRPr="001464D3">
          <w:rPr>
            <w:rStyle w:val="Hyperlink"/>
            <w:rFonts w:hint="eastAsia"/>
            <w:noProof/>
            <w:rtl/>
          </w:rPr>
          <w:t>روا</w:t>
        </w:r>
        <w:r w:rsidRPr="001464D3">
          <w:rPr>
            <w:rStyle w:val="Hyperlink"/>
            <w:rFonts w:hint="cs"/>
            <w:noProof/>
            <w:rtl/>
          </w:rPr>
          <w:t>ی</w:t>
        </w:r>
        <w:r w:rsidRPr="001464D3">
          <w:rPr>
            <w:rStyle w:val="Hyperlink"/>
            <w:rFonts w:hint="eastAsia"/>
            <w:noProof/>
            <w:rtl/>
          </w:rPr>
          <w:t>ت</w:t>
        </w:r>
        <w:r w:rsidRPr="001464D3">
          <w:rPr>
            <w:rStyle w:val="Hyperlink"/>
            <w:noProof/>
            <w:rtl/>
          </w:rPr>
          <w:t xml:space="preserve"> </w:t>
        </w:r>
        <w:r w:rsidRPr="001464D3">
          <w:rPr>
            <w:rStyle w:val="Hyperlink"/>
            <w:rFonts w:hint="eastAsia"/>
            <w:noProof/>
            <w:rtl/>
          </w:rPr>
          <w:t>دوم</w:t>
        </w:r>
        <w:r w:rsidRPr="001464D3">
          <w:rPr>
            <w:rStyle w:val="Hyperlink"/>
            <w:noProof/>
            <w:rtl/>
          </w:rPr>
          <w:t xml:space="preserve">: </w:t>
        </w:r>
        <w:r w:rsidRPr="001464D3">
          <w:rPr>
            <w:rStyle w:val="Hyperlink"/>
            <w:rFonts w:hint="eastAsia"/>
            <w:noProof/>
            <w:rtl/>
          </w:rPr>
          <w:t>صح</w:t>
        </w:r>
        <w:r w:rsidRPr="001464D3">
          <w:rPr>
            <w:rStyle w:val="Hyperlink"/>
            <w:rFonts w:hint="cs"/>
            <w:noProof/>
            <w:rtl/>
          </w:rPr>
          <w:t>ی</w:t>
        </w:r>
        <w:r w:rsidRPr="001464D3">
          <w:rPr>
            <w:rStyle w:val="Hyperlink"/>
            <w:rFonts w:hint="eastAsia"/>
            <w:noProof/>
            <w:rtl/>
          </w:rPr>
          <w:t>حه</w:t>
        </w:r>
        <w:r w:rsidRPr="001464D3">
          <w:rPr>
            <w:rStyle w:val="Hyperlink"/>
            <w:noProof/>
            <w:rtl/>
          </w:rPr>
          <w:t xml:space="preserve"> </w:t>
        </w:r>
        <w:r w:rsidRPr="001464D3">
          <w:rPr>
            <w:rStyle w:val="Hyperlink"/>
            <w:rFonts w:hint="eastAsia"/>
            <w:noProof/>
            <w:rtl/>
          </w:rPr>
          <w:t>جم</w:t>
        </w:r>
        <w:r w:rsidRPr="001464D3">
          <w:rPr>
            <w:rStyle w:val="Hyperlink"/>
            <w:rFonts w:hint="cs"/>
            <w:noProof/>
            <w:rtl/>
          </w:rPr>
          <w:t>ی</w:t>
        </w:r>
        <w:r w:rsidRPr="001464D3">
          <w:rPr>
            <w:rStyle w:val="Hyperlink"/>
            <w:rFonts w:hint="eastAsia"/>
            <w:noProof/>
            <w:rtl/>
          </w:rPr>
          <w:t>ل</w:t>
        </w:r>
        <w:r w:rsidRPr="001464D3">
          <w:rPr>
            <w:rStyle w:val="Hyperlink"/>
            <w:noProof/>
            <w:rtl/>
          </w:rPr>
          <w:t xml:space="preserve"> </w:t>
        </w:r>
        <w:r w:rsidRPr="001464D3">
          <w:rPr>
            <w:rStyle w:val="Hyperlink"/>
            <w:rFonts w:hint="eastAsia"/>
            <w:noProof/>
            <w:rtl/>
          </w:rPr>
          <w:t>بن</w:t>
        </w:r>
        <w:r w:rsidRPr="001464D3">
          <w:rPr>
            <w:rStyle w:val="Hyperlink"/>
            <w:noProof/>
            <w:rtl/>
          </w:rPr>
          <w:t xml:space="preserve"> </w:t>
        </w:r>
        <w:r w:rsidRPr="001464D3">
          <w:rPr>
            <w:rStyle w:val="Hyperlink"/>
            <w:rFonts w:hint="eastAsia"/>
            <w:noProof/>
            <w:rtl/>
          </w:rPr>
          <w:t>دراج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500657829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0C73D1" w:rsidP="00D449F4">
      <w:pPr>
        <w:jc w:val="both"/>
      </w:pPr>
      <w:r>
        <w:rPr>
          <w:rFonts w:cs="B Titr"/>
          <w:noProof/>
          <w:webHidden/>
          <w:color w:val="632423" w:themeColor="accent2" w:themeShade="80"/>
          <w:szCs w:val="24"/>
          <w:rtl/>
        </w:rPr>
        <w:fldChar w:fldCharType="end"/>
      </w:r>
    </w:p>
    <w:p w:rsidR="00F343FB" w:rsidRPr="00A6366F" w:rsidRDefault="00F842AD" w:rsidP="00D449F4">
      <w:pPr>
        <w:jc w:val="both"/>
      </w:pPr>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7B73E8">
        <w:rPr>
          <w:rFonts w:hint="cs"/>
          <w:rtl/>
        </w:rPr>
        <w:t>تسبیب</w:t>
      </w:r>
      <w:r w:rsidR="007B73E8">
        <w:rPr>
          <w:rtl/>
        </w:rPr>
        <w:t xml:space="preserve"> </w:t>
      </w:r>
      <w:r w:rsidR="007B73E8">
        <w:rPr>
          <w:rFonts w:hint="cs"/>
          <w:rtl/>
        </w:rPr>
        <w:t>به</w:t>
      </w:r>
      <w:r w:rsidR="007B73E8">
        <w:rPr>
          <w:rtl/>
        </w:rPr>
        <w:t xml:space="preserve"> </w:t>
      </w:r>
      <w:r w:rsidR="007B73E8">
        <w:rPr>
          <w:rFonts w:hint="cs"/>
          <w:rtl/>
        </w:rPr>
        <w:t>قتل</w:t>
      </w:r>
      <w:r w:rsidR="007B73E8">
        <w:rPr>
          <w:rtl/>
        </w:rPr>
        <w:t xml:space="preserve"> </w:t>
      </w:r>
      <w:r w:rsidR="00025B70">
        <w:rPr>
          <w:rFonts w:hint="cs"/>
          <w:rtl/>
        </w:rPr>
        <w:t xml:space="preserve"> </w:t>
      </w:r>
      <w:r w:rsidR="00386C11" w:rsidRPr="00A6366F">
        <w:rPr>
          <w:rFonts w:hint="cs"/>
          <w:rtl/>
        </w:rPr>
        <w:t>/</w:t>
      </w:r>
      <w:bookmarkStart w:id="1" w:name="BokSabj_d"/>
      <w:bookmarkEnd w:id="1"/>
      <w:r w:rsidR="007B73E8">
        <w:rPr>
          <w:rFonts w:hint="cs"/>
          <w:rtl/>
        </w:rPr>
        <w:t>موجبات</w:t>
      </w:r>
      <w:r w:rsidR="007B73E8">
        <w:rPr>
          <w:rtl/>
        </w:rPr>
        <w:t xml:space="preserve"> </w:t>
      </w:r>
      <w:r w:rsidR="007B73E8">
        <w:rPr>
          <w:rFonts w:hint="cs"/>
          <w:rtl/>
        </w:rPr>
        <w:t>قصاص</w:t>
      </w:r>
      <w:r w:rsidR="00386C11" w:rsidRPr="00A6366F">
        <w:rPr>
          <w:rFonts w:hint="cs"/>
          <w:rtl/>
        </w:rPr>
        <w:t xml:space="preserve"> /</w:t>
      </w:r>
      <w:bookmarkStart w:id="2" w:name="Bokkolli"/>
      <w:bookmarkEnd w:id="2"/>
      <w:r w:rsidR="007B73E8">
        <w:rPr>
          <w:rFonts w:hint="cs"/>
          <w:rtl/>
        </w:rPr>
        <w:t>کتاب</w:t>
      </w:r>
      <w:r w:rsidR="007B73E8">
        <w:rPr>
          <w:rtl/>
        </w:rPr>
        <w:t xml:space="preserve"> </w:t>
      </w:r>
      <w:r w:rsidR="007B73E8">
        <w:rPr>
          <w:rFonts w:hint="cs"/>
          <w:rtl/>
        </w:rPr>
        <w:t>القصاص</w:t>
      </w:r>
      <w:r w:rsidR="001B6799" w:rsidRPr="00A6366F">
        <w:rPr>
          <w:rFonts w:hint="cs"/>
          <w:rtl/>
        </w:rPr>
        <w:t xml:space="preserve"> </w:t>
      </w:r>
    </w:p>
    <w:p w:rsidR="003A6148" w:rsidRDefault="008F5B4D" w:rsidP="00932312">
      <w:pPr>
        <w:jc w:val="both"/>
        <w:rPr>
          <w:rStyle w:val="Emphasis"/>
          <w:b/>
          <w:bCs w:val="0"/>
          <w:color w:val="0202FF"/>
          <w:rtl/>
        </w:rPr>
      </w:pPr>
      <w:r w:rsidRPr="00B70B46">
        <w:rPr>
          <w:rStyle w:val="Emphasis"/>
          <w:rFonts w:hint="cs"/>
          <w:b/>
          <w:bCs w:val="0"/>
          <w:color w:val="0202FF"/>
          <w:rtl/>
        </w:rPr>
        <w:t>خلاصه مباحث گذشته:</w:t>
      </w:r>
    </w:p>
    <w:p w:rsidR="00932312" w:rsidRPr="00932312" w:rsidRDefault="00932312" w:rsidP="00932312">
      <w:pPr>
        <w:jc w:val="both"/>
        <w:rPr>
          <w:rFonts w:cs="B Titr"/>
          <w:b/>
          <w:i/>
          <w:color w:val="0202FF"/>
          <w:rtl/>
        </w:rPr>
      </w:pPr>
      <w:r w:rsidRPr="00D449F4">
        <w:rPr>
          <w:rtl/>
        </w:rPr>
        <w:t xml:space="preserve">بحث در </w:t>
      </w:r>
      <w:r>
        <w:rPr>
          <w:rFonts w:hint="cs"/>
          <w:rtl/>
        </w:rPr>
        <w:t xml:space="preserve">مورد </w:t>
      </w:r>
      <w:r w:rsidRPr="00D449F4">
        <w:rPr>
          <w:rtl/>
        </w:rPr>
        <w:t xml:space="preserve">روایات دال بر قصاص </w:t>
      </w:r>
      <w:r>
        <w:rPr>
          <w:rFonts w:hint="cs"/>
          <w:rtl/>
        </w:rPr>
        <w:t xml:space="preserve">نسبت به </w:t>
      </w:r>
      <w:r w:rsidRPr="00D449F4">
        <w:rPr>
          <w:rtl/>
        </w:rPr>
        <w:t>سبب بود</w:t>
      </w:r>
      <w:r>
        <w:rPr>
          <w:rFonts w:hint="cs"/>
          <w:rtl/>
        </w:rPr>
        <w:t>،</w:t>
      </w:r>
      <w:r w:rsidRPr="00D449F4">
        <w:rPr>
          <w:rtl/>
        </w:rPr>
        <w:t xml:space="preserve"> </w:t>
      </w:r>
      <w:r>
        <w:rPr>
          <w:rFonts w:hint="cs"/>
          <w:rtl/>
        </w:rPr>
        <w:t xml:space="preserve">و اثبات این نکته که </w:t>
      </w:r>
      <w:r w:rsidRPr="00D449F4">
        <w:rPr>
          <w:rtl/>
        </w:rPr>
        <w:t>حتی در مواردی که قتل به سبب استناد نداشته باشد</w:t>
      </w:r>
      <w:r>
        <w:rPr>
          <w:rFonts w:hint="cs"/>
          <w:rtl/>
        </w:rPr>
        <w:t xml:space="preserve"> نیز ممکن است بر سبب قصاص واقع شود. در این میان دو طایفه از روایات ذکر شد، یعنی روایات امر مولی به عبد در قتل دیگری و روایات شاهد زور که به تفصیل گذشت.</w:t>
      </w:r>
    </w:p>
    <w:p w:rsidR="00247D2F" w:rsidRPr="003A6148" w:rsidRDefault="00247D2F" w:rsidP="00D449F4">
      <w:pPr>
        <w:pBdr>
          <w:bottom w:val="double" w:sz="6" w:space="1" w:color="auto"/>
        </w:pBdr>
        <w:jc w:val="both"/>
      </w:pPr>
    </w:p>
    <w:p w:rsidR="00D449F4" w:rsidRPr="00D449F4" w:rsidRDefault="00D449F4" w:rsidP="00D449F4"/>
    <w:p w:rsidR="00D449F4" w:rsidRPr="00D449F4" w:rsidRDefault="00D449F4" w:rsidP="00D449F4">
      <w:pPr>
        <w:rPr>
          <w:rStyle w:val="Heading2Char"/>
          <w:rFonts w:eastAsia="Calibri"/>
          <w:rtl/>
        </w:rPr>
      </w:pPr>
      <w:bookmarkStart w:id="3" w:name="_Toc500657826"/>
      <w:r w:rsidRPr="00D449F4">
        <w:rPr>
          <w:rStyle w:val="Heading2Char"/>
          <w:rFonts w:eastAsia="Calibri" w:hint="cs"/>
          <w:rtl/>
        </w:rPr>
        <w:t>استدلال به ادله قاعده غرور بر اثبات قصاص سبب</w:t>
      </w:r>
      <w:bookmarkEnd w:id="3"/>
    </w:p>
    <w:p w:rsidR="003F3693" w:rsidRDefault="003F3693" w:rsidP="00D449F4">
      <w:pPr>
        <w:rPr>
          <w:rtl/>
        </w:rPr>
      </w:pPr>
      <w:r>
        <w:rPr>
          <w:rFonts w:hint="cs"/>
          <w:rtl/>
        </w:rPr>
        <w:t>در مورد قاعده غرور علاوه بر بنای عقلاء و ادله ای این گونه، روایات مختلفی هم وجود دارد که برخی از آن ها از حیث سندی نیز از جایگاه خوبی برخوردار می باشند که اتفاقا در ما نحن فیه نیز قابل تمسک بوده و می توان به آن ها برای تحقق قصاص سبب استدلال نمود.</w:t>
      </w:r>
    </w:p>
    <w:p w:rsidR="003F3693" w:rsidRDefault="003F3693" w:rsidP="003F3693">
      <w:pPr>
        <w:pStyle w:val="Heading3"/>
        <w:rPr>
          <w:rtl/>
        </w:rPr>
      </w:pPr>
      <w:bookmarkStart w:id="4" w:name="_Toc500657827"/>
      <w:r>
        <w:rPr>
          <w:rFonts w:hint="cs"/>
          <w:rtl/>
        </w:rPr>
        <w:t>روایت اول: روایت عبد الله بن طلحه</w:t>
      </w:r>
      <w:bookmarkEnd w:id="4"/>
      <w:r>
        <w:rPr>
          <w:rFonts w:hint="cs"/>
          <w:rtl/>
        </w:rPr>
        <w:t xml:space="preserve">  </w:t>
      </w:r>
    </w:p>
    <w:p w:rsidR="003F3693" w:rsidRDefault="00D449F4" w:rsidP="000C73D1">
      <w:pPr>
        <w:rPr>
          <w:rStyle w:val="IntenseEmphasis"/>
          <w:rtl/>
        </w:rPr>
      </w:pPr>
      <w:r w:rsidRPr="003F3693">
        <w:rPr>
          <w:rStyle w:val="IntenseEmphasis"/>
          <w:rtl/>
        </w:rPr>
        <w:t>وَ عَنْهُ قَالَ قُلْتُ رَجُلٌ تَزَوَّجَ امْرَأَةً فَلَمَّا كَانَ لَيْلَةُ الْبِنَاءِ عَمَدَتِ الْمَرْأَةُ إِلَى رَجُلٍ صَدِيقٍ لَهَا فَأَدْخَلَتْهُ الْحَجَلَةَ فَلَمَّا دَخَلَ الرَّجُلُ يُبَاضِعُ أَهْلَهُ ثَارَ الصَّدِيقُ فَاقْتَتَلَا فِي الْبَيْتِ فَقَتَلَ الزَّوْجُ الصَّدِيقَ وَ قَامَتِ الْمَرْأَةُ فَضَرَبَتِ الزَّوْجَ ضَرْبَةً فَقَتَلَتْهُ بِالصَّدِيقِ فَقَالَ تَضْمَنُ الْمَرْأَةُ دِيَةَ الصَّدِيقِ وَ تُقْتَلُ بِالزَّوْجِ‌</w:t>
      </w:r>
      <w:r w:rsidR="003F3693">
        <w:rPr>
          <w:rStyle w:val="IntenseEmphasis"/>
          <w:rFonts w:hint="cs"/>
          <w:rtl/>
        </w:rPr>
        <w:t>.</w:t>
      </w:r>
      <w:r w:rsidR="000C73D1">
        <w:rPr>
          <w:rStyle w:val="FootnoteReference"/>
          <w:b/>
          <w:i/>
          <w:color w:val="008000"/>
          <w:rtl/>
        </w:rPr>
        <w:footnoteReference w:id="1"/>
      </w:r>
      <w:r w:rsidRPr="003F3693">
        <w:rPr>
          <w:rStyle w:val="IntenseEmphasis"/>
          <w:rtl/>
        </w:rPr>
        <w:t xml:space="preserve"> </w:t>
      </w:r>
    </w:p>
    <w:p w:rsidR="003F3693" w:rsidRDefault="003F3693" w:rsidP="003F3693">
      <w:pPr>
        <w:rPr>
          <w:rtl/>
        </w:rPr>
      </w:pPr>
      <w:r>
        <w:rPr>
          <w:rStyle w:val="IntenseEmphasis"/>
          <w:rFonts w:hint="cs"/>
          <w:rtl/>
        </w:rPr>
        <w:t xml:space="preserve">همان طوری که از تعبیر «عنه» در صدر روایت، پیدا است، سند این روایت، معلق بر سند روایت قبل از آن است که سندی این چنین دارد: </w:t>
      </w:r>
      <w:r w:rsidRPr="003F3693">
        <w:rPr>
          <w:rStyle w:val="IntenseEmphasis"/>
          <w:rFonts w:hint="cs"/>
          <w:rtl/>
        </w:rPr>
        <w:t>«</w:t>
      </w:r>
      <w:r w:rsidR="00D449F4" w:rsidRPr="003F3693">
        <w:rPr>
          <w:rStyle w:val="IntenseEmphasis"/>
          <w:rtl/>
        </w:rPr>
        <w:t>عَلِيٌّ عَنْ أَبِيهِ عَنْ مُحَمَّدِ بْنِ حَفْصٍ عَنْ عَبْدِ اللَّهِ بْنِ طَلْحَةَ عَنْ أَبِي عَبْدِ اللَّهِ ع</w:t>
      </w:r>
      <w:r w:rsidRPr="003F3693">
        <w:rPr>
          <w:rStyle w:val="IntenseEmphasis"/>
          <w:rFonts w:hint="cs"/>
          <w:rtl/>
        </w:rPr>
        <w:t>...».</w:t>
      </w:r>
      <w:r w:rsidR="00D449F4" w:rsidRPr="00D449F4">
        <w:br/>
      </w:r>
      <w:r>
        <w:rPr>
          <w:rFonts w:hint="cs"/>
          <w:rtl/>
        </w:rPr>
        <w:lastRenderedPageBreak/>
        <w:t xml:space="preserve">سند فوق، </w:t>
      </w:r>
      <w:r w:rsidR="00D449F4" w:rsidRPr="00D449F4">
        <w:rPr>
          <w:rtl/>
        </w:rPr>
        <w:t xml:space="preserve">به </w:t>
      </w:r>
      <w:r>
        <w:rPr>
          <w:rFonts w:hint="cs"/>
          <w:rtl/>
        </w:rPr>
        <w:t>دلیل اشتمال بر</w:t>
      </w:r>
      <w:r w:rsidR="00D449F4" w:rsidRPr="00D449F4">
        <w:rPr>
          <w:rtl/>
        </w:rPr>
        <w:t xml:space="preserve"> محمد بن حفص ضعیف است</w:t>
      </w:r>
      <w:r>
        <w:rPr>
          <w:rFonts w:hint="cs"/>
          <w:rtl/>
        </w:rPr>
        <w:t xml:space="preserve">، اما </w:t>
      </w:r>
      <w:r w:rsidR="00D449F4" w:rsidRPr="00D449F4">
        <w:rPr>
          <w:rtl/>
        </w:rPr>
        <w:t xml:space="preserve">دلالت روایت </w:t>
      </w:r>
      <w:r>
        <w:rPr>
          <w:rFonts w:hint="cs"/>
          <w:rtl/>
        </w:rPr>
        <w:t xml:space="preserve">بر ما نحن فیه، به واسطه </w:t>
      </w:r>
      <w:r w:rsidR="00D449F4" w:rsidRPr="00D449F4">
        <w:rPr>
          <w:rtl/>
        </w:rPr>
        <w:t xml:space="preserve">فقره آخر است که </w:t>
      </w:r>
      <w:r>
        <w:rPr>
          <w:rFonts w:hint="cs"/>
          <w:rtl/>
        </w:rPr>
        <w:t xml:space="preserve">در آن </w:t>
      </w:r>
      <w:r w:rsidR="00D449F4" w:rsidRPr="00D449F4">
        <w:rPr>
          <w:rtl/>
        </w:rPr>
        <w:t xml:space="preserve">زن را ضامن دیه دوستش دانسته است در حالی که زن مباشر در قتل او نبوده بلکه سبب قتل او </w:t>
      </w:r>
      <w:r>
        <w:rPr>
          <w:rFonts w:hint="cs"/>
          <w:rtl/>
        </w:rPr>
        <w:t>شده است.</w:t>
      </w:r>
    </w:p>
    <w:p w:rsidR="00D12539" w:rsidRDefault="003F3693" w:rsidP="00D12539">
      <w:pPr>
        <w:rPr>
          <w:rtl/>
        </w:rPr>
      </w:pPr>
      <w:r w:rsidRPr="00D449F4">
        <w:rPr>
          <w:rtl/>
        </w:rPr>
        <w:t xml:space="preserve"> </w:t>
      </w:r>
    </w:p>
    <w:p w:rsidR="00D12539" w:rsidRDefault="00D12539" w:rsidP="00D12539">
      <w:pPr>
        <w:pStyle w:val="Heading4"/>
        <w:rPr>
          <w:rtl/>
        </w:rPr>
      </w:pPr>
      <w:bookmarkStart w:id="5" w:name="_Toc500657828"/>
      <w:r>
        <w:rPr>
          <w:rFonts w:hint="cs"/>
          <w:rtl/>
        </w:rPr>
        <w:t>اعم بودن مدلول روایت از قاعده به سبب مهدور الدمی صدیق</w:t>
      </w:r>
      <w:bookmarkEnd w:id="5"/>
      <w:r>
        <w:rPr>
          <w:rFonts w:hint="cs"/>
          <w:rtl/>
        </w:rPr>
        <w:t xml:space="preserve"> </w:t>
      </w:r>
    </w:p>
    <w:p w:rsidR="00E908E3" w:rsidRDefault="00D449F4" w:rsidP="000C73D1">
      <w:pPr>
        <w:rPr>
          <w:rtl/>
        </w:rPr>
      </w:pPr>
      <w:r w:rsidRPr="00D449F4">
        <w:rPr>
          <w:rtl/>
        </w:rPr>
        <w:t xml:space="preserve">در بحث قاعده غرور </w:t>
      </w:r>
      <w:r w:rsidR="003F3693">
        <w:rPr>
          <w:rFonts w:hint="cs"/>
          <w:rtl/>
        </w:rPr>
        <w:t xml:space="preserve">و </w:t>
      </w:r>
      <w:r w:rsidR="003F3693">
        <w:rPr>
          <w:rtl/>
        </w:rPr>
        <w:t>در ذیل این روایت</w:t>
      </w:r>
      <w:r w:rsidR="003F3693">
        <w:rPr>
          <w:rFonts w:hint="cs"/>
          <w:rtl/>
        </w:rPr>
        <w:t xml:space="preserve"> بیان شد که مدلول این روایت،</w:t>
      </w:r>
      <w:r w:rsidRPr="00D449F4">
        <w:rPr>
          <w:rtl/>
        </w:rPr>
        <w:t xml:space="preserve"> فراتر از قاعده غرور است</w:t>
      </w:r>
      <w:r w:rsidR="00D12539">
        <w:rPr>
          <w:rFonts w:hint="cs"/>
          <w:rtl/>
        </w:rPr>
        <w:t>؛ چرا که</w:t>
      </w:r>
      <w:r w:rsidRPr="00D449F4">
        <w:rPr>
          <w:rtl/>
        </w:rPr>
        <w:t xml:space="preserve"> صدیق </w:t>
      </w:r>
      <w:r w:rsidR="00D12539">
        <w:rPr>
          <w:rFonts w:hint="cs"/>
          <w:rtl/>
        </w:rPr>
        <w:t xml:space="preserve">مذکور </w:t>
      </w:r>
      <w:r w:rsidRPr="00D449F4">
        <w:rPr>
          <w:rtl/>
        </w:rPr>
        <w:t>در این روایت</w:t>
      </w:r>
      <w:r w:rsidR="00D12539">
        <w:rPr>
          <w:rFonts w:hint="cs"/>
          <w:rtl/>
        </w:rPr>
        <w:t>،</w:t>
      </w:r>
      <w:r w:rsidRPr="00D449F4">
        <w:rPr>
          <w:rtl/>
        </w:rPr>
        <w:t xml:space="preserve"> </w:t>
      </w:r>
      <w:r w:rsidR="00D12539">
        <w:rPr>
          <w:rFonts w:hint="cs"/>
          <w:rtl/>
        </w:rPr>
        <w:t xml:space="preserve">نسب به شوهر </w:t>
      </w:r>
      <w:r w:rsidRPr="00D449F4">
        <w:rPr>
          <w:rtl/>
        </w:rPr>
        <w:t xml:space="preserve">مهدور الدم </w:t>
      </w:r>
      <w:r w:rsidR="00D12539">
        <w:rPr>
          <w:rtl/>
        </w:rPr>
        <w:t>بوده است، با این حال</w:t>
      </w:r>
      <w:r w:rsidR="00D12539">
        <w:rPr>
          <w:rFonts w:hint="cs"/>
          <w:rtl/>
        </w:rPr>
        <w:t xml:space="preserve"> بر حسب این </w:t>
      </w:r>
      <w:r w:rsidRPr="00D449F4">
        <w:rPr>
          <w:rtl/>
        </w:rPr>
        <w:t>روایت</w:t>
      </w:r>
      <w:r w:rsidR="00D12539">
        <w:rPr>
          <w:rFonts w:hint="cs"/>
          <w:rtl/>
        </w:rPr>
        <w:t>،</w:t>
      </w:r>
      <w:r w:rsidRPr="00D449F4">
        <w:rPr>
          <w:rtl/>
        </w:rPr>
        <w:t xml:space="preserve"> زن</w:t>
      </w:r>
      <w:r w:rsidR="00D12539">
        <w:rPr>
          <w:rtl/>
        </w:rPr>
        <w:t xml:space="preserve"> ضامن دیه</w:t>
      </w:r>
      <w:r w:rsidRPr="00D449F4">
        <w:rPr>
          <w:rtl/>
        </w:rPr>
        <w:t xml:space="preserve"> است</w:t>
      </w:r>
      <w:r w:rsidR="00D12539">
        <w:rPr>
          <w:rFonts w:hint="cs"/>
          <w:rtl/>
        </w:rPr>
        <w:t>، که البته</w:t>
      </w:r>
      <w:r w:rsidRPr="00D449F4">
        <w:rPr>
          <w:rtl/>
        </w:rPr>
        <w:t xml:space="preserve"> </w:t>
      </w:r>
      <w:r w:rsidR="00D12539">
        <w:rPr>
          <w:rFonts w:hint="cs"/>
          <w:rtl/>
        </w:rPr>
        <w:t xml:space="preserve">در </w:t>
      </w:r>
      <w:r w:rsidRPr="00D449F4">
        <w:rPr>
          <w:rtl/>
        </w:rPr>
        <w:t xml:space="preserve">مواردی که فرد مهدور </w:t>
      </w:r>
      <w:r w:rsidR="00D12539">
        <w:rPr>
          <w:rtl/>
        </w:rPr>
        <w:t>الدم</w:t>
      </w:r>
      <w:r w:rsidR="00D12539">
        <w:rPr>
          <w:rFonts w:hint="cs"/>
          <w:rtl/>
        </w:rPr>
        <w:t xml:space="preserve"> نیست،</w:t>
      </w:r>
      <w:r w:rsidRPr="00D449F4">
        <w:rPr>
          <w:rtl/>
        </w:rPr>
        <w:t xml:space="preserve"> به طریق اولی</w:t>
      </w:r>
      <w:r w:rsidR="00D12539">
        <w:rPr>
          <w:rFonts w:hint="cs"/>
          <w:rtl/>
        </w:rPr>
        <w:t xml:space="preserve"> ضمانت بر عهده زن می آید.</w:t>
      </w:r>
      <w:r w:rsidR="00D12539" w:rsidRPr="00D449F4">
        <w:t xml:space="preserve"> </w:t>
      </w:r>
      <w:r w:rsidRPr="00D449F4">
        <w:br/>
      </w:r>
      <w:r w:rsidRPr="00D449F4">
        <w:rPr>
          <w:rtl/>
        </w:rPr>
        <w:t xml:space="preserve"> مرحوم صدوق</w:t>
      </w:r>
      <w:r w:rsidR="00D12539">
        <w:rPr>
          <w:rFonts w:hint="cs"/>
          <w:rtl/>
        </w:rPr>
        <w:t xml:space="preserve"> همین روایت را </w:t>
      </w:r>
      <w:r w:rsidRPr="00D449F4">
        <w:rPr>
          <w:rtl/>
        </w:rPr>
        <w:t xml:space="preserve">به سند دیگری </w:t>
      </w:r>
      <w:r w:rsidR="00D12539">
        <w:rPr>
          <w:rFonts w:hint="cs"/>
          <w:rtl/>
        </w:rPr>
        <w:t xml:space="preserve">که معتبر می باشد، </w:t>
      </w:r>
      <w:r w:rsidRPr="00D449F4">
        <w:rPr>
          <w:rtl/>
        </w:rPr>
        <w:t>نقل کرده است</w:t>
      </w:r>
      <w:r w:rsidRPr="00D449F4">
        <w:t>:</w:t>
      </w:r>
      <w:r w:rsidR="00D12539">
        <w:rPr>
          <w:rFonts w:hint="cs"/>
          <w:rtl/>
        </w:rPr>
        <w:t xml:space="preserve"> «</w:t>
      </w:r>
      <w:r w:rsidRPr="00D12539">
        <w:rPr>
          <w:rStyle w:val="IntenseEmphasis"/>
          <w:rtl/>
        </w:rPr>
        <w:t>رَوَى يُونُسُ بْنُ عَبْدِ الرَّحْمَنِ عَنْ عَبْدِ اللَّهِ بْنِ سِنَانٍ عَنْ أَبِي عَبْدِ اللَّهِ ع قَالَ قُلْتُ لَهُ رَجُلٌ تَزَوَّجَ امْرَأَةً فَلَمَّا كَانَ لَيْلَةُ الْبِنَاءِ عَمَدَتِ الْمَرْأَةُ إِلَى رَجُلٍ صَدِيقٍ لَهَا فَأَدْخَلَتْهُ الْحَجَلَةَ فَلَمَّا ذَهَبَ الرَّجُلُ يُبَاضِعُ أَهْلَهُ ثَارَ الصَّدِيقُ فَاقْتَتَلَا فِي الْبَيْتِ فَقَتَلَ الزَّوْجُ الصَّدِيقَ وَ قَامَتِ الْمَرْأَةُ فَضَرَبَتِ الرَّجُلَ ضَرْبَةً فَقَتَلَتْهُ بِالصَّدِيقِ قَالَ تَضْمَنُ الْمَرْأَةُ دِيَةَ الصَّدِيقِ وَ تُقْتَلُ بِالزَّوْجِ‌</w:t>
      </w:r>
      <w:r w:rsidR="00D12539">
        <w:rPr>
          <w:rStyle w:val="IntenseEmphasis"/>
          <w:rFonts w:hint="cs"/>
          <w:rtl/>
        </w:rPr>
        <w:t>.»</w:t>
      </w:r>
      <w:r w:rsidR="000C73D1">
        <w:rPr>
          <w:rStyle w:val="FootnoteReference"/>
          <w:b/>
          <w:i/>
          <w:color w:val="008000"/>
          <w:rtl/>
        </w:rPr>
        <w:footnoteReference w:id="2"/>
      </w:r>
      <w:r w:rsidRPr="00D12539">
        <w:rPr>
          <w:rStyle w:val="IntenseEmphasis"/>
          <w:rtl/>
        </w:rPr>
        <w:t xml:space="preserve"> </w:t>
      </w:r>
      <w:r w:rsidRPr="00D449F4">
        <w:br/>
      </w:r>
      <w:r w:rsidRPr="00D449F4">
        <w:rPr>
          <w:rtl/>
        </w:rPr>
        <w:t>البته از نظر مشهور قاعده غرور مختص</w:t>
      </w:r>
      <w:r w:rsidR="00E908E3">
        <w:rPr>
          <w:rtl/>
        </w:rPr>
        <w:t xml:space="preserve"> به مسائل مالی است ا</w:t>
      </w:r>
      <w:r w:rsidR="00E908E3">
        <w:rPr>
          <w:rFonts w:hint="cs"/>
          <w:rtl/>
        </w:rPr>
        <w:t>ما حق این است که</w:t>
      </w:r>
      <w:r w:rsidRPr="00D449F4">
        <w:rPr>
          <w:rtl/>
        </w:rPr>
        <w:t xml:space="preserve"> ادله قاعده غرور عام است و در غی</w:t>
      </w:r>
      <w:r w:rsidR="00E908E3">
        <w:rPr>
          <w:rtl/>
        </w:rPr>
        <w:t xml:space="preserve">ر مسائل مالی هم قابل استفاده </w:t>
      </w:r>
      <w:r w:rsidR="00E908E3">
        <w:rPr>
          <w:rFonts w:hint="cs"/>
          <w:rtl/>
        </w:rPr>
        <w:t>می باشد و</w:t>
      </w:r>
      <w:r w:rsidRPr="00D449F4">
        <w:rPr>
          <w:rtl/>
        </w:rPr>
        <w:t xml:space="preserve"> بر فرض </w:t>
      </w:r>
      <w:r w:rsidR="00E908E3">
        <w:rPr>
          <w:rFonts w:hint="cs"/>
          <w:rtl/>
        </w:rPr>
        <w:t xml:space="preserve">پذیرش نظر مشهور و اختصاص قاعده به موارد مالی، باز هم در مقام استدلال به روایتی که گذشت و سایر روایاتی که خواهد آمد؛ ممکن است؛ چرا که موارد این روایات عام است و خودشان به تنهایی می تواند دلیلی بر مدعای مورد بحث باشد. </w:t>
      </w:r>
      <w:r w:rsidRPr="00D449F4">
        <w:br/>
      </w:r>
      <w:r w:rsidR="00E908E3">
        <w:rPr>
          <w:rFonts w:hint="cs"/>
          <w:rtl/>
        </w:rPr>
        <w:t>نکته ای که در این جا باید بدان توجه کرد این است که تمام این مباحث بر اساس عدم تحقق و عدم صدق استناد است و الا همه آن چه که بیان شد حمل بر وجه و دلیل استناد می شود، کما این که به نظر می رسد در موارد غرور، استناد صادق است و حکم به قصاص و ضمان، علی القاعده است.</w:t>
      </w:r>
    </w:p>
    <w:p w:rsidR="00E908E3" w:rsidRDefault="00E908E3" w:rsidP="00E908E3">
      <w:pPr>
        <w:pStyle w:val="Heading3"/>
        <w:rPr>
          <w:rtl/>
        </w:rPr>
      </w:pPr>
      <w:bookmarkStart w:id="6" w:name="_Toc500657829"/>
      <w:r>
        <w:rPr>
          <w:rFonts w:hint="cs"/>
          <w:rtl/>
        </w:rPr>
        <w:t>روایت دوم: صحیحه جمیل بن دراج</w:t>
      </w:r>
      <w:bookmarkEnd w:id="6"/>
    </w:p>
    <w:p w:rsidR="00F47742" w:rsidRPr="00F47742" w:rsidRDefault="00E908E3" w:rsidP="000C73D1">
      <w:pPr>
        <w:rPr>
          <w:rStyle w:val="Heading3Char"/>
          <w:rFonts w:eastAsia="Calibri"/>
          <w:rtl/>
        </w:rPr>
      </w:pPr>
      <w:r>
        <w:rPr>
          <w:rStyle w:val="IntenseEmphasis"/>
          <w:rFonts w:hint="cs"/>
          <w:rtl/>
        </w:rPr>
        <w:t xml:space="preserve">دیگر دلیلی که بر قاعده غرور و بر اثبات قصاص بر سبب قابل تمسک است، صحیحه جمیل بن دراج </w:t>
      </w:r>
      <w:r w:rsidR="00EE6640">
        <w:rPr>
          <w:rStyle w:val="IntenseEmphasis"/>
          <w:rFonts w:hint="cs"/>
          <w:rtl/>
        </w:rPr>
        <w:t>می باشد؛</w:t>
      </w:r>
      <w:r>
        <w:rPr>
          <w:rStyle w:val="IntenseEmphasis"/>
          <w:rFonts w:hint="cs"/>
          <w:rtl/>
        </w:rPr>
        <w:t xml:space="preserve"> «</w:t>
      </w:r>
      <w:r w:rsidR="00D449F4" w:rsidRPr="00E908E3">
        <w:rPr>
          <w:rStyle w:val="IntenseEmphasis"/>
          <w:rtl/>
        </w:rPr>
        <w:t xml:space="preserve">مُحَمَّدُ بْنُ يَحْيَى عَنْ أَحْمَدَ بْنِ مُحَمَّدٍ عَنْ عَلِيِّ بْنِ الْحَكَمِ عَنْ جَمِيلٍ عَنْ أَبِي عَبْدِ اللَّهِ ع فِي شَاهِدِ الزُّورِ قَالَ إِنْ كَانَ الشَّيْ‌ءُ قَائِماً بِعَيْنِهِ رُدَّ </w:t>
      </w:r>
      <w:r w:rsidR="00D449F4" w:rsidRPr="00E908E3">
        <w:rPr>
          <w:rStyle w:val="IntenseEmphasis"/>
          <w:rtl/>
        </w:rPr>
        <w:lastRenderedPageBreak/>
        <w:t>عَلَى صَاحِبِهِ وَ إِنْ لَمْ يَكُنْ قَائِماً ضَمِنَ بِقَدْرِ مَا أُتْلِفَ مِنْ مَالِ الرَّجُلِ‌</w:t>
      </w:r>
      <w:r w:rsidRPr="00E908E3">
        <w:rPr>
          <w:rStyle w:val="IntenseEmphasis"/>
          <w:rFonts w:hint="cs"/>
          <w:rtl/>
        </w:rPr>
        <w:t>.</w:t>
      </w:r>
      <w:r>
        <w:rPr>
          <w:rStyle w:val="IntenseEmphasis"/>
          <w:rFonts w:hint="cs"/>
          <w:rtl/>
        </w:rPr>
        <w:t>»</w:t>
      </w:r>
      <w:r w:rsidR="000C73D1">
        <w:rPr>
          <w:rStyle w:val="FootnoteReference"/>
          <w:b/>
          <w:i/>
          <w:color w:val="008000"/>
          <w:rtl/>
        </w:rPr>
        <w:footnoteReference w:id="3"/>
      </w:r>
      <w:r w:rsidR="000C73D1" w:rsidRPr="00E908E3">
        <w:rPr>
          <w:rStyle w:val="IntenseEmphasis"/>
        </w:rPr>
        <w:t xml:space="preserve"> </w:t>
      </w:r>
      <w:r w:rsidR="00D449F4" w:rsidRPr="00E908E3">
        <w:rPr>
          <w:rStyle w:val="IntenseEmphasis"/>
        </w:rPr>
        <w:br/>
      </w:r>
      <w:r>
        <w:rPr>
          <w:rFonts w:hint="cs"/>
          <w:rtl/>
        </w:rPr>
        <w:t>این روایت به طریق دیگری ک</w:t>
      </w:r>
      <w:r w:rsidR="00EE6640">
        <w:rPr>
          <w:rFonts w:hint="cs"/>
          <w:rtl/>
        </w:rPr>
        <w:t>ه باز هم صحیح است، نقل شده است؛</w:t>
      </w:r>
      <w:r>
        <w:rPr>
          <w:rFonts w:hint="cs"/>
          <w:rtl/>
        </w:rPr>
        <w:t xml:space="preserve"> </w:t>
      </w:r>
      <w:r w:rsidRPr="00E908E3">
        <w:rPr>
          <w:rStyle w:val="IntenseEmphasis"/>
          <w:rFonts w:hint="cs"/>
          <w:rtl/>
        </w:rPr>
        <w:t>«</w:t>
      </w:r>
      <w:r w:rsidR="00D449F4" w:rsidRPr="00E908E3">
        <w:rPr>
          <w:rStyle w:val="IntenseEmphasis"/>
          <w:rtl/>
        </w:rPr>
        <w:t>عَلِيُّ بْنُ إِبْرَاهِيمَ عَنْ أَبِيهِ عَنِ ابْنِ أَبِي عُمَيْرٍ عَنْ جَمِيلٍ عَنْ أَبِي عَبْدِ اللَّهِ ع فِي شَهَادَةِ الزُّورِ إِنْ كَانَ الشَّيْ‌ءُ قَائِماً بِعَيْنِهِ رُدَّ عَلَى صَاحِبِهِ وَ إِلَّا ضَمِنَ بِقَدْرِ مَا أُتْلِفَ مِنْ مَالِ الرَّجُلِ‌</w:t>
      </w:r>
      <w:r w:rsidRPr="00E908E3">
        <w:rPr>
          <w:rStyle w:val="IntenseEmphasis"/>
          <w:rFonts w:hint="cs"/>
          <w:rtl/>
        </w:rPr>
        <w:t>.»</w:t>
      </w:r>
      <w:r w:rsidR="000C73D1">
        <w:rPr>
          <w:rStyle w:val="FootnoteReference"/>
          <w:b/>
          <w:i/>
          <w:color w:val="008000"/>
          <w:rtl/>
        </w:rPr>
        <w:footnoteReference w:id="4"/>
      </w:r>
      <w:r w:rsidRPr="00D449F4">
        <w:t xml:space="preserve"> </w:t>
      </w:r>
      <w:r w:rsidR="00D449F4" w:rsidRPr="00D449F4">
        <w:br/>
      </w:r>
      <w:r w:rsidR="00EE6640">
        <w:rPr>
          <w:rFonts w:hint="cs"/>
          <w:rtl/>
        </w:rPr>
        <w:t>بر اساس</w:t>
      </w:r>
      <w:r w:rsidR="00D449F4" w:rsidRPr="00D449F4">
        <w:rPr>
          <w:rtl/>
        </w:rPr>
        <w:t xml:space="preserve"> این روایت</w:t>
      </w:r>
      <w:r w:rsidR="00EE6640">
        <w:rPr>
          <w:rFonts w:hint="cs"/>
          <w:rtl/>
        </w:rPr>
        <w:t>،</w:t>
      </w:r>
      <w:r w:rsidR="00EE6640">
        <w:rPr>
          <w:rtl/>
        </w:rPr>
        <w:t xml:space="preserve"> شاهد زور متلف</w:t>
      </w:r>
      <w:r w:rsidR="00D449F4" w:rsidRPr="00D449F4">
        <w:rPr>
          <w:rtl/>
        </w:rPr>
        <w:t xml:space="preserve"> است</w:t>
      </w:r>
      <w:r w:rsidR="00EE6640">
        <w:rPr>
          <w:rFonts w:hint="cs"/>
          <w:rtl/>
        </w:rPr>
        <w:t>؛</w:t>
      </w:r>
      <w:r w:rsidR="00D449F4" w:rsidRPr="00D449F4">
        <w:rPr>
          <w:rtl/>
        </w:rPr>
        <w:t xml:space="preserve"> در حالی که او مباشر در اتلاف </w:t>
      </w:r>
      <w:r w:rsidR="00EE6640">
        <w:rPr>
          <w:rtl/>
        </w:rPr>
        <w:t>نبوده است</w:t>
      </w:r>
      <w:r w:rsidR="00EE6640">
        <w:rPr>
          <w:rFonts w:hint="cs"/>
          <w:rtl/>
        </w:rPr>
        <w:t xml:space="preserve">، لذا قابلیت استدلال بر ما نحن فیه وجود دارد، منتهی با توجه به این که به </w:t>
      </w:r>
      <w:r w:rsidR="00EE6640">
        <w:rPr>
          <w:rtl/>
        </w:rPr>
        <w:t>نظر ما در این موارد استناد هست</w:t>
      </w:r>
      <w:r w:rsidR="00EE6640">
        <w:rPr>
          <w:rFonts w:hint="cs"/>
          <w:rtl/>
        </w:rPr>
        <w:t>،</w:t>
      </w:r>
      <w:r w:rsidR="00D449F4" w:rsidRPr="00D449F4">
        <w:rPr>
          <w:rtl/>
        </w:rPr>
        <w:t xml:space="preserve"> اگر هم کسی </w:t>
      </w:r>
      <w:r w:rsidR="00EE6640">
        <w:rPr>
          <w:rFonts w:hint="cs"/>
          <w:rtl/>
        </w:rPr>
        <w:t xml:space="preserve">این استناد را </w:t>
      </w:r>
      <w:r w:rsidR="00D449F4" w:rsidRPr="00D449F4">
        <w:rPr>
          <w:rtl/>
        </w:rPr>
        <w:t xml:space="preserve">مجازی </w:t>
      </w:r>
      <w:r w:rsidR="00EE6640">
        <w:rPr>
          <w:rFonts w:hint="cs"/>
          <w:rtl/>
        </w:rPr>
        <w:t>دانست،</w:t>
      </w:r>
      <w:r w:rsidR="00D449F4" w:rsidRPr="00D449F4">
        <w:rPr>
          <w:rtl/>
        </w:rPr>
        <w:t xml:space="preserve"> </w:t>
      </w:r>
      <w:r w:rsidR="00EE6640">
        <w:rPr>
          <w:rFonts w:hint="cs"/>
          <w:rtl/>
        </w:rPr>
        <w:t xml:space="preserve">و </w:t>
      </w:r>
      <w:r w:rsidR="00D449F4" w:rsidRPr="00D449F4">
        <w:rPr>
          <w:rtl/>
        </w:rPr>
        <w:t>یا این</w:t>
      </w:r>
      <w:r w:rsidR="00EE6640">
        <w:rPr>
          <w:rFonts w:hint="cs"/>
          <w:rtl/>
        </w:rPr>
        <w:t xml:space="preserve"> </w:t>
      </w:r>
      <w:r w:rsidR="00EE6640">
        <w:rPr>
          <w:rtl/>
        </w:rPr>
        <w:t>ک</w:t>
      </w:r>
      <w:r w:rsidR="00EE6640">
        <w:rPr>
          <w:rFonts w:hint="cs"/>
          <w:rtl/>
        </w:rPr>
        <w:t>ه</w:t>
      </w:r>
      <w:r w:rsidR="00D449F4" w:rsidRPr="00D449F4">
        <w:rPr>
          <w:rtl/>
        </w:rPr>
        <w:t xml:space="preserve"> </w:t>
      </w:r>
      <w:r w:rsidR="00EE6640">
        <w:rPr>
          <w:rFonts w:hint="cs"/>
          <w:rtl/>
        </w:rPr>
        <w:t xml:space="preserve">اگر </w:t>
      </w:r>
      <w:r w:rsidR="00D449F4" w:rsidRPr="00D449F4">
        <w:rPr>
          <w:rtl/>
        </w:rPr>
        <w:t xml:space="preserve">«اتلف» به صیغه مجهول </w:t>
      </w:r>
      <w:r w:rsidR="00EE6640">
        <w:rPr>
          <w:rFonts w:hint="cs"/>
          <w:rtl/>
        </w:rPr>
        <w:t>بوده باشد،</w:t>
      </w:r>
      <w:r w:rsidR="00D449F4" w:rsidRPr="00D449F4">
        <w:rPr>
          <w:rtl/>
        </w:rPr>
        <w:t xml:space="preserve"> اگر چه استناد هم نیست اما امام</w:t>
      </w:r>
      <w:r w:rsidR="00EE6640">
        <w:rPr>
          <w:rFonts w:hint="cs"/>
          <w:rtl/>
        </w:rPr>
        <w:t xml:space="preserve"> علیه السلام</w:t>
      </w:r>
      <w:r w:rsidR="00D449F4" w:rsidRPr="00D449F4">
        <w:rPr>
          <w:rtl/>
        </w:rPr>
        <w:t xml:space="preserve"> به ضمان حکم کرده‌اند و معلوم می‌شود که موضوع حکم به ضمان اعم از استناد حقیقی و یا تسبیب با عدم استناد است</w:t>
      </w:r>
      <w:r w:rsidR="00D449F4" w:rsidRPr="00D449F4">
        <w:t>.</w:t>
      </w:r>
      <w:r w:rsidR="00D449F4" w:rsidRPr="00D449F4">
        <w:br/>
      </w:r>
      <w:r w:rsidR="00EE6640" w:rsidRPr="00EE6640">
        <w:rPr>
          <w:rStyle w:val="Heading3Char"/>
          <w:rFonts w:eastAsia="Calibri"/>
          <w:rtl/>
        </w:rPr>
        <w:t>روایت</w:t>
      </w:r>
      <w:r w:rsidR="00EE6640" w:rsidRPr="00EE6640">
        <w:rPr>
          <w:rStyle w:val="Heading3Char"/>
          <w:rFonts w:eastAsia="Calibri" w:hint="cs"/>
          <w:rtl/>
        </w:rPr>
        <w:t xml:space="preserve"> سوم:</w:t>
      </w:r>
      <w:r w:rsidR="00EE6640" w:rsidRPr="00F47742">
        <w:rPr>
          <w:rStyle w:val="Heading3Char"/>
          <w:rFonts w:eastAsia="Calibri" w:hint="cs"/>
          <w:rtl/>
        </w:rPr>
        <w:t xml:space="preserve"> روایت ابراهیم بن نعیم (ابو الصباح کنانی)</w:t>
      </w:r>
      <w:r w:rsidR="00EE6640">
        <w:rPr>
          <w:rFonts w:hint="cs"/>
          <w:rtl/>
        </w:rPr>
        <w:t xml:space="preserve"> </w:t>
      </w:r>
      <w:r w:rsidR="00D449F4" w:rsidRPr="00D449F4">
        <w:br/>
      </w:r>
      <w:r w:rsidR="00D449F4" w:rsidRPr="00F47742">
        <w:rPr>
          <w:rStyle w:val="IntenseEmphasis"/>
          <w:rtl/>
        </w:rPr>
        <w:t xml:space="preserve">عَلِيُّ بْنُ إِبْرَاهِيمَ عَنْ أَبِيهِ عَنِ الْحَسَنِ بْنِ مَحْبُوبٍ عَنْ إِبْرَاهِيمَ بْنِ نُعَيْمٍ الْأَزْدِيِّ قَالَ سَأَلْتُ أَبَا عَبْدِ اللَّهِ ع عَنْ أَرْبَعَةٍ شَهِدُوا عَلَى رَجُلٍ بِالزِّنَا فَلَمَّا قُتِلَ رَجَعَ أَحَدُهُمْ عَنْ شَهَادَتِهِ قَالَ فَقَالَ يُقْتَلُ الرَّاجِعُ وَ يُؤَدِّي الثَّلَاثَةُ إِلَى أَهْلِهِ ثَلَاثَةَ أَرْبَاعِ </w:t>
      </w:r>
      <w:r w:rsidR="00EE6640" w:rsidRPr="00F47742">
        <w:rPr>
          <w:rStyle w:val="IntenseEmphasis"/>
          <w:rtl/>
        </w:rPr>
        <w:t>الدِّيَةِ‌</w:t>
      </w:r>
      <w:r w:rsidR="00EE6640" w:rsidRPr="00F47742">
        <w:rPr>
          <w:rStyle w:val="IntenseEmphasis"/>
          <w:rFonts w:hint="cs"/>
          <w:rtl/>
        </w:rPr>
        <w:t>.</w:t>
      </w:r>
      <w:r w:rsidR="00EE6640" w:rsidRPr="000C73D1">
        <w:rPr>
          <w:rStyle w:val="IntenseEmphasis"/>
          <w:vertAlign w:val="superscript"/>
          <w:rtl/>
        </w:rPr>
        <w:footnoteReference w:id="5"/>
      </w:r>
      <w:r w:rsidR="00EE6640" w:rsidRPr="00F47742">
        <w:rPr>
          <w:rStyle w:val="IntenseEmphasis"/>
        </w:rPr>
        <w:t xml:space="preserve"> </w:t>
      </w:r>
      <w:r w:rsidR="00D449F4" w:rsidRPr="00F47742">
        <w:rPr>
          <w:rStyle w:val="IntenseEmphasis"/>
        </w:rPr>
        <w:br/>
      </w:r>
      <w:r w:rsidR="00D449F4" w:rsidRPr="00F47742">
        <w:rPr>
          <w:rStyle w:val="IntenseEmphasis"/>
          <w:rtl/>
        </w:rPr>
        <w:t>ابْنُ مَحْبُوبٍ عَنْ إِبْرَاهِيمَ بْنِ نُعَيْمٍ الْأَزْدِيِّ قَالَ سَأَلْتُ أَبَا عَبْدِ اللَّهِ ع عَنْ أَرْبَعَةٍ شَهِدُوا عَلَى رَجُلٍ بِالزِّنَى فَلَمَّا قُتِلَ رَجَعَ أَحَدُهُمْ عَنْ شَهَادَتِهِ قَالَ فَقَالَ يُقْتَلُ الرَّابِعُ وَ يُؤَدِّي الثَّلَاثَةُ إِلَى أَهْلِهِ ثَلَاثَةَ أَرْبَاعِ الدِّيَةِ‌</w:t>
      </w:r>
      <w:r w:rsidR="00E56BAF" w:rsidRPr="00F47742">
        <w:rPr>
          <w:rStyle w:val="IntenseEmphasis"/>
          <w:rFonts w:hint="cs"/>
          <w:rtl/>
        </w:rPr>
        <w:t>.</w:t>
      </w:r>
      <w:r w:rsidR="000C73D1">
        <w:rPr>
          <w:rStyle w:val="FootnoteReference"/>
          <w:b/>
          <w:i/>
          <w:color w:val="008000"/>
          <w:rtl/>
        </w:rPr>
        <w:footnoteReference w:id="6"/>
      </w:r>
      <w:r w:rsidR="000C73D1" w:rsidRPr="00F47742">
        <w:rPr>
          <w:rStyle w:val="IntenseEmphasis"/>
        </w:rPr>
        <w:t xml:space="preserve"> </w:t>
      </w:r>
      <w:r w:rsidR="00D449F4" w:rsidRPr="00F47742">
        <w:rPr>
          <w:rStyle w:val="IntenseEmphasis"/>
        </w:rPr>
        <w:br/>
      </w:r>
      <w:r w:rsidR="00F47742">
        <w:rPr>
          <w:rFonts w:hint="cs"/>
          <w:rtl/>
        </w:rPr>
        <w:t xml:space="preserve">در </w:t>
      </w:r>
      <w:r w:rsidR="00E56BAF">
        <w:rPr>
          <w:rFonts w:hint="cs"/>
          <w:rtl/>
        </w:rPr>
        <w:t xml:space="preserve">این روایت که هم در کتاب شریف کافی و هم در تهذیب نقل شده است، </w:t>
      </w:r>
      <w:r w:rsidR="00F47742">
        <w:rPr>
          <w:rFonts w:hint="cs"/>
          <w:rtl/>
        </w:rPr>
        <w:t>در صورتی که</w:t>
      </w:r>
      <w:r w:rsidR="00E56BAF">
        <w:rPr>
          <w:rFonts w:hint="cs"/>
          <w:rtl/>
        </w:rPr>
        <w:t xml:space="preserve"> مراد </w:t>
      </w:r>
      <w:r w:rsidR="00F47742">
        <w:rPr>
          <w:rFonts w:hint="cs"/>
          <w:rtl/>
        </w:rPr>
        <w:t xml:space="preserve">از </w:t>
      </w:r>
      <w:r w:rsidR="00D449F4" w:rsidRPr="00D449F4">
        <w:rPr>
          <w:rtl/>
        </w:rPr>
        <w:t>ابراهیم بن نعیم الازدی همان ابوالصباح الکنانی باشد</w:t>
      </w:r>
      <w:r w:rsidR="00F47742">
        <w:rPr>
          <w:rFonts w:hint="cs"/>
          <w:rtl/>
        </w:rPr>
        <w:t xml:space="preserve">، </w:t>
      </w:r>
      <w:r w:rsidR="00D449F4" w:rsidRPr="00D449F4">
        <w:rPr>
          <w:rtl/>
        </w:rPr>
        <w:t>از نظر سندی</w:t>
      </w:r>
      <w:r w:rsidR="00F47742">
        <w:rPr>
          <w:rFonts w:hint="cs"/>
          <w:rtl/>
        </w:rPr>
        <w:t xml:space="preserve"> روایتی</w:t>
      </w:r>
      <w:r w:rsidR="00D449F4" w:rsidRPr="00D449F4">
        <w:rPr>
          <w:rtl/>
        </w:rPr>
        <w:t xml:space="preserve"> صحیح است</w:t>
      </w:r>
      <w:r w:rsidR="00F47742">
        <w:t xml:space="preserve">   </w:t>
      </w:r>
      <w:r w:rsidR="00F47742">
        <w:rPr>
          <w:rFonts w:hint="cs"/>
          <w:rtl/>
        </w:rPr>
        <w:t>و از لحاظ دلالت هم به همان تقریبی که در روایات قبلی گذشت، قابل دلالت بر مدعا است.</w:t>
      </w:r>
      <w:r w:rsidR="00D449F4" w:rsidRPr="00D449F4">
        <w:br/>
      </w:r>
      <w:r w:rsidR="00F47742" w:rsidRPr="00F47742">
        <w:rPr>
          <w:rStyle w:val="Heading3Char"/>
          <w:rFonts w:eastAsia="Calibri" w:hint="cs"/>
          <w:rtl/>
        </w:rPr>
        <w:t xml:space="preserve">روایت چهارم: </w:t>
      </w:r>
      <w:r w:rsidR="00F47742">
        <w:rPr>
          <w:rStyle w:val="Heading3Char"/>
          <w:rFonts w:eastAsia="Calibri" w:hint="cs"/>
          <w:rtl/>
        </w:rPr>
        <w:t>صحیحه محمد بن قیس</w:t>
      </w:r>
    </w:p>
    <w:p w:rsidR="00E56BAF" w:rsidRPr="00F47742" w:rsidRDefault="00D449F4" w:rsidP="000C73D1">
      <w:pPr>
        <w:rPr>
          <w:rStyle w:val="IntenseEmphasis"/>
          <w:rFonts w:hint="cs"/>
          <w:rtl/>
        </w:rPr>
      </w:pPr>
      <w:r w:rsidRPr="00F47742">
        <w:rPr>
          <w:rStyle w:val="IntenseEmphasis"/>
          <w:rtl/>
        </w:rPr>
        <w:t xml:space="preserve">عَلِيُّ بْنُ إِبْرَاهِيمَ عَنْ أَبِيهِ عَنِ ابْنِ أَبِي عُمَيْرٍ عَنْ عَاصِمِ بْنِ حُمَيْدٍ عَنْ مُحَمَّدِ بْنِ قَيْسٍ عَنْ أَبِي جَعْفَرٍ ع قَالَ قَضَى أَمِيرُ الْمُؤْمِنِينَ ع فِي رَجُلٍ شَهِدَ عَلَيْهِ رَجُلَانِ بِأَنَّهُ سَرَقَ فَقَطَعَ يَدَهُ حَتَّى إِذَا كَانَ بَعْدَ ذَلِكَ جَاءَ الشَّاهِدَانِ بِرَجُلٍ آخَرَ فَقَالا هَذَا السَّارِقُ وَ لَيْسَ الَّذِي قَطَعْتَ يَدَهُ إِنَّمَا شَبَّهْنَا ذَلِكَ بِهَذَا فَقَضَى عَلَيْهِمَا أَنْ غَرَّمَهُمَا نِصْفَ الدِّيَةِ وَ لَمْ يُجِزْ </w:t>
      </w:r>
      <w:r w:rsidR="00E56BAF" w:rsidRPr="00F47742">
        <w:rPr>
          <w:rStyle w:val="IntenseEmphasis"/>
          <w:rtl/>
        </w:rPr>
        <w:t>شَهَادَتَهُمَا عَلَى الْآخَرِ‌</w:t>
      </w:r>
      <w:r w:rsidR="00E56BAF" w:rsidRPr="00F47742">
        <w:rPr>
          <w:rStyle w:val="IntenseEmphasis"/>
          <w:rFonts w:hint="cs"/>
          <w:rtl/>
        </w:rPr>
        <w:t>.</w:t>
      </w:r>
      <w:r w:rsidR="000C73D1">
        <w:rPr>
          <w:rStyle w:val="FootnoteReference"/>
          <w:b/>
          <w:i/>
          <w:color w:val="008000"/>
          <w:rtl/>
        </w:rPr>
        <w:footnoteReference w:id="7"/>
      </w:r>
    </w:p>
    <w:p w:rsidR="00F47742" w:rsidRDefault="00D449F4" w:rsidP="00E56BAF">
      <w:pPr>
        <w:rPr>
          <w:rtl/>
        </w:rPr>
      </w:pPr>
      <w:r w:rsidRPr="00D449F4">
        <w:rPr>
          <w:rtl/>
        </w:rPr>
        <w:lastRenderedPageBreak/>
        <w:t>این روایت از نظر سندی صحیح است و امام علیه السلام شاهدان را ضام</w:t>
      </w:r>
      <w:r w:rsidR="00F47742">
        <w:rPr>
          <w:rtl/>
        </w:rPr>
        <w:t>ن دانسته‌</w:t>
      </w:r>
      <w:r w:rsidR="00F47742">
        <w:rPr>
          <w:rFonts w:hint="cs"/>
          <w:rtl/>
        </w:rPr>
        <w:t xml:space="preserve"> اند</w:t>
      </w:r>
      <w:r w:rsidRPr="00D449F4">
        <w:t>.</w:t>
      </w:r>
      <w:r w:rsidRPr="00D449F4">
        <w:br/>
      </w:r>
      <w:r w:rsidR="00F47742" w:rsidRPr="00F47742">
        <w:rPr>
          <w:rStyle w:val="Heading3Char"/>
          <w:rFonts w:eastAsia="Calibri" w:hint="cs"/>
          <w:rtl/>
        </w:rPr>
        <w:t>روایت پنجم: روایت سکونی</w:t>
      </w:r>
    </w:p>
    <w:p w:rsidR="00A04841" w:rsidRDefault="00D449F4" w:rsidP="00A04841">
      <w:pPr>
        <w:rPr>
          <w:rtl/>
        </w:rPr>
      </w:pPr>
      <w:r w:rsidRPr="00F47742">
        <w:rPr>
          <w:rStyle w:val="IntenseEmphasis"/>
          <w:rtl/>
        </w:rPr>
        <w:t>عَنْهُ عَنْ أَحْمَدَ بْنِ مُحَمَّدٍ عَنِ الْبَرْقِيِّ عَنِ النَّوْفَلِيِّ عَنِ السَّكُونِيِّ عَنْ جَعْفَرٍ عَنْ أَبِيهِ عَنْ عَلِيٍّ ع فِي رَجُلَيْنِ شَهِدَا عَلَى رَجُلٍ أَنَّهُ سَرَقَ فَقُطِعَتْ يَدُهُ ثُمَّ رَجَعَ أَحَدُهُمَا فَقَالَ شُبِّهَ عَلَيْنَا غُرِّمَا دِيَةَ الْيَدِ مِنْ أَمْوَالِهِمَا خَاصَّةً وَ قَالَ فِي أَرْبَعَةٍ شَهِدُوا عَلَى رَجُلٍ أَنَّهُمْ رَأَوْهُ مَعَ امْرَأَةٍ يُجَامِعُهَا وَ هُمْ يَنْظُرُونَ فَرُجِمَ ثُمَّ رَجَعَ وَاحِدٌ مِنْهُمْ قَالَ يُغَرَّمُ رُبُعَ الدِّيَةِ إِذَا قَالَ شُبِّهَ عَلَيَّ وَ إِذَا رَجَعَ اثْنَانِ وَ قَالا شُبِّهَ عَلَيْنَا غُرِّمَا نِصْفَ الدِّيَةِ وَ إِنْ رَجَعُوا كُلُّهُمْ قَالُوا شُبِّهَ عَلَيْنَا غُرِّمُوا الدِّيَةَ فَإِنْ قَالُوا شَهِدْنَا لِلزُّورِ قُتِلُوا جَمِيعاً</w:t>
      </w:r>
      <w:r w:rsidR="00F47742" w:rsidRPr="00F47742">
        <w:rPr>
          <w:rStyle w:val="IntenseEmphasis"/>
          <w:rFonts w:hint="cs"/>
          <w:rtl/>
        </w:rPr>
        <w:t>.</w:t>
      </w:r>
      <w:r w:rsidRPr="00D449F4">
        <w:rPr>
          <w:rtl/>
        </w:rPr>
        <w:t>‌</w:t>
      </w:r>
      <w:r w:rsidR="00A04841">
        <w:rPr>
          <w:rStyle w:val="FootnoteReference"/>
        </w:rPr>
        <w:footnoteReference w:id="8"/>
      </w:r>
      <w:r w:rsidRPr="00D449F4">
        <w:br/>
      </w:r>
      <w:r w:rsidR="00A04841" w:rsidRPr="00A04841">
        <w:rPr>
          <w:rStyle w:val="Heading3Char"/>
          <w:rFonts w:eastAsia="Calibri" w:hint="cs"/>
          <w:rtl/>
        </w:rPr>
        <w:t>روایت ششم: روایت سکونی</w:t>
      </w:r>
    </w:p>
    <w:p w:rsidR="00D449F4" w:rsidRPr="00E908E3" w:rsidRDefault="00D449F4" w:rsidP="00A04841">
      <w:pPr>
        <w:rPr>
          <w:b/>
          <w:i/>
          <w:color w:val="008000"/>
        </w:rPr>
      </w:pPr>
      <w:r w:rsidRPr="00A04841">
        <w:rPr>
          <w:rStyle w:val="IntenseEmphasis"/>
          <w:rtl/>
        </w:rPr>
        <w:t>مُحَمَّدُ بْنُ عَلِيِّ بْنِ مَحْبُوبٍ عَنْ أَحْمَدَ بْنِ مُحَمَّدٍ عَنِ الْبَرْقِيِّ عَنِ النَّوْفَلِيِّ عَنِ السَّكُونِيِّ عَنْ جَعْفَرٍ عَنْ أَبِيهِ ع أَنَّ رَجُلَيْنِ شَهِدَا عَلَى رَجُلٍ عِنْدَ عَلِيٍّ ع أَنَّهُ سَرَقَ فَقَطَعَ يَدَهُ ثُمَّ جَاءَا بِرَجُلٍ آخَرَ فَقَالا أَخْطَأْنَا هُوَ هَذَا فَلَمْ يَقْبَلْ شَهَادَتَهُمَا وَ غَرَّمَهُمَا دِيَةَ الْأَوَّلِ</w:t>
      </w:r>
      <w:r w:rsidR="00A04841" w:rsidRPr="00A04841">
        <w:rPr>
          <w:rStyle w:val="IntenseEmphasis"/>
          <w:rFonts w:hint="cs"/>
          <w:rtl/>
        </w:rPr>
        <w:t>.</w:t>
      </w:r>
      <w:r w:rsidRPr="00A04841">
        <w:rPr>
          <w:rStyle w:val="IntenseEmphasis"/>
          <w:rtl/>
        </w:rPr>
        <w:t>‌</w:t>
      </w:r>
      <w:r w:rsidR="00A04841" w:rsidRPr="000C73D1">
        <w:rPr>
          <w:rStyle w:val="IntenseEmphasis"/>
          <w:vertAlign w:val="superscript"/>
          <w:rtl/>
        </w:rPr>
        <w:footnoteReference w:id="9"/>
      </w:r>
      <w:r w:rsidRPr="00A04841">
        <w:rPr>
          <w:rStyle w:val="IntenseEmphasis"/>
          <w:rtl/>
        </w:rPr>
        <w:t xml:space="preserve"> </w:t>
      </w:r>
      <w:r w:rsidRPr="00A04841">
        <w:rPr>
          <w:rStyle w:val="IntenseEmphasis"/>
        </w:rPr>
        <w:br/>
      </w:r>
      <w:r w:rsidRPr="00D449F4">
        <w:rPr>
          <w:rtl/>
        </w:rPr>
        <w:t xml:space="preserve">به نظر </w:t>
      </w:r>
      <w:r w:rsidR="00A04841">
        <w:rPr>
          <w:rFonts w:hint="cs"/>
          <w:rtl/>
        </w:rPr>
        <w:t xml:space="preserve">می رسد که </w:t>
      </w:r>
      <w:r w:rsidR="00A04841">
        <w:rPr>
          <w:rtl/>
        </w:rPr>
        <w:t>با مشاهده</w:t>
      </w:r>
      <w:r w:rsidRPr="00D449F4">
        <w:rPr>
          <w:rtl/>
        </w:rPr>
        <w:t xml:space="preserve"> این روایات شکی نیست که در این موارد حتی اگر استناد هم صدق نکند با این حال حکم قصاص و دیه </w:t>
      </w:r>
      <w:r w:rsidR="00A04841">
        <w:rPr>
          <w:rFonts w:hint="cs"/>
          <w:rtl/>
        </w:rPr>
        <w:t>به واسطه</w:t>
      </w:r>
      <w:r w:rsidRPr="00D449F4">
        <w:rPr>
          <w:rtl/>
        </w:rPr>
        <w:t xml:space="preserve"> تسبیب ثابت است</w:t>
      </w:r>
      <w:r w:rsidRPr="00D449F4">
        <w:t>.</w:t>
      </w:r>
      <w:r w:rsidRPr="00D449F4">
        <w:br/>
      </w:r>
      <w:r w:rsidRPr="00D449F4">
        <w:rPr>
          <w:rtl/>
        </w:rPr>
        <w:t xml:space="preserve">تاکید دوباره </w:t>
      </w:r>
      <w:r w:rsidR="00A04841">
        <w:rPr>
          <w:rFonts w:hint="cs"/>
          <w:rtl/>
        </w:rPr>
        <w:t xml:space="preserve">این مطلب هم لازم است </w:t>
      </w:r>
      <w:r w:rsidRPr="00D449F4">
        <w:rPr>
          <w:rtl/>
        </w:rPr>
        <w:t xml:space="preserve">که از نظر ما در این موارد </w:t>
      </w:r>
      <w:r w:rsidR="00A04841">
        <w:rPr>
          <w:rFonts w:hint="cs"/>
          <w:rtl/>
        </w:rPr>
        <w:t xml:space="preserve">قبل از تسبیب </w:t>
      </w:r>
      <w:r w:rsidRPr="00D449F4">
        <w:rPr>
          <w:rtl/>
        </w:rPr>
        <w:t xml:space="preserve">استناد </w:t>
      </w:r>
      <w:r w:rsidR="00A04841">
        <w:rPr>
          <w:rFonts w:hint="cs"/>
          <w:rtl/>
        </w:rPr>
        <w:t xml:space="preserve">صدق می کند </w:t>
      </w:r>
      <w:r w:rsidRPr="00D449F4">
        <w:rPr>
          <w:rtl/>
        </w:rPr>
        <w:t>و لذا اثبات حکم نیازمند دلیل خاص هم نیست و همین روایات هم شاهد است که در محل بحث ما هم استناد هست اما بر فرض کسی استناد را هم نپذیرد مستفاد از این روایات این است که تسبیب بدون استناد هم برای اثبات حکم قصاص یا دیه کافی است</w:t>
      </w:r>
      <w:r w:rsidRPr="00D449F4">
        <w:t>.</w:t>
      </w:r>
    </w:p>
    <w:p w:rsidR="003E6650" w:rsidRPr="001A27D7" w:rsidRDefault="003E6650" w:rsidP="00D449F4">
      <w:pPr>
        <w:jc w:val="both"/>
        <w:rPr>
          <w:rtl/>
        </w:rPr>
      </w:pP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281" w:rsidRDefault="00BF5281" w:rsidP="008B750B">
      <w:pPr>
        <w:spacing w:line="240" w:lineRule="auto"/>
      </w:pPr>
      <w:r>
        <w:separator/>
      </w:r>
    </w:p>
  </w:endnote>
  <w:endnote w:type="continuationSeparator" w:id="0">
    <w:p w:rsidR="00BF5281" w:rsidRDefault="00BF528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C73D1" w:rsidRPr="000C73D1">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7B73E8" w:rsidP="001B6799">
          <w:pPr>
            <w:pStyle w:val="Footer"/>
            <w:bidi w:val="0"/>
            <w:rPr>
              <w:color w:val="808080" w:themeColor="background1" w:themeShade="80"/>
              <w:rtl/>
            </w:rPr>
          </w:pPr>
          <w:bookmarkStart w:id="15" w:name="BokAdres"/>
          <w:bookmarkEnd w:id="15"/>
          <w:r>
            <w:rPr>
              <w:color w:val="808080" w:themeColor="background1" w:themeShade="80"/>
            </w:rPr>
            <w:t>F1mq1_13960807-022_ar1_mfeb.ir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281" w:rsidRDefault="00BF5281" w:rsidP="008B750B">
      <w:pPr>
        <w:spacing w:line="240" w:lineRule="auto"/>
      </w:pPr>
      <w:r>
        <w:separator/>
      </w:r>
    </w:p>
  </w:footnote>
  <w:footnote w:type="continuationSeparator" w:id="0">
    <w:p w:rsidR="00BF5281" w:rsidRDefault="00BF5281" w:rsidP="008B750B">
      <w:pPr>
        <w:spacing w:line="240" w:lineRule="auto"/>
      </w:pPr>
      <w:r>
        <w:continuationSeparator/>
      </w:r>
    </w:p>
  </w:footnote>
  <w:footnote w:id="1">
    <w:p w:rsidR="000C73D1" w:rsidRPr="000C73D1" w:rsidRDefault="000C73D1" w:rsidP="000C73D1">
      <w:pPr>
        <w:pStyle w:val="FootnoteText"/>
        <w:rPr>
          <w:rFonts w:hint="cs"/>
          <w:rtl/>
        </w:rPr>
      </w:pPr>
      <w:r w:rsidRPr="000C73D1">
        <w:footnoteRef/>
      </w:r>
      <w:r>
        <w:rPr>
          <w:rFonts w:hint="cs"/>
          <w:rtl/>
        </w:rPr>
        <w:t>.</w:t>
      </w:r>
      <w:r w:rsidRPr="000C73D1">
        <w:rPr>
          <w:rtl/>
        </w:rPr>
        <w:t xml:space="preserve"> </w:t>
      </w:r>
      <w:hyperlink r:id="rId1" w:history="1">
        <w:r w:rsidRPr="000C73D1">
          <w:rPr>
            <w:rStyle w:val="Hyperlink"/>
            <w:rFonts w:hint="cs"/>
            <w:rtl/>
          </w:rPr>
          <w:t>الکافی،</w:t>
        </w:r>
        <w:r w:rsidRPr="000C73D1">
          <w:rPr>
            <w:rStyle w:val="Hyperlink"/>
            <w:rtl/>
          </w:rPr>
          <w:t xml:space="preserve"> </w:t>
        </w:r>
        <w:r w:rsidRPr="000C73D1">
          <w:rPr>
            <w:rStyle w:val="Hyperlink"/>
            <w:rFonts w:hint="cs"/>
            <w:rtl/>
          </w:rPr>
          <w:t>الشیخ</w:t>
        </w:r>
        <w:r w:rsidRPr="000C73D1">
          <w:rPr>
            <w:rStyle w:val="Hyperlink"/>
            <w:rtl/>
          </w:rPr>
          <w:t xml:space="preserve"> </w:t>
        </w:r>
        <w:r w:rsidRPr="000C73D1">
          <w:rPr>
            <w:rStyle w:val="Hyperlink"/>
            <w:rFonts w:hint="cs"/>
            <w:rtl/>
          </w:rPr>
          <w:t>الکلینی،</w:t>
        </w:r>
        <w:r w:rsidRPr="000C73D1">
          <w:rPr>
            <w:rStyle w:val="Hyperlink"/>
            <w:rtl/>
          </w:rPr>
          <w:t xml:space="preserve"> </w:t>
        </w:r>
        <w:r w:rsidRPr="000C73D1">
          <w:rPr>
            <w:rStyle w:val="Hyperlink"/>
            <w:rFonts w:hint="cs"/>
            <w:rtl/>
          </w:rPr>
          <w:t>ج</w:t>
        </w:r>
        <w:r w:rsidRPr="000C73D1">
          <w:rPr>
            <w:rStyle w:val="Hyperlink"/>
            <w:rtl/>
          </w:rPr>
          <w:t>7</w:t>
        </w:r>
        <w:r w:rsidRPr="000C73D1">
          <w:rPr>
            <w:rStyle w:val="Hyperlink"/>
            <w:rFonts w:hint="cs"/>
            <w:rtl/>
          </w:rPr>
          <w:t>،</w:t>
        </w:r>
        <w:r w:rsidRPr="000C73D1">
          <w:rPr>
            <w:rStyle w:val="Hyperlink"/>
            <w:rtl/>
          </w:rPr>
          <w:t xml:space="preserve"> </w:t>
        </w:r>
        <w:r w:rsidRPr="000C73D1">
          <w:rPr>
            <w:rStyle w:val="Hyperlink"/>
            <w:rFonts w:hint="cs"/>
            <w:rtl/>
          </w:rPr>
          <w:t>ص</w:t>
        </w:r>
        <w:r w:rsidRPr="000C73D1">
          <w:rPr>
            <w:rStyle w:val="Hyperlink"/>
            <w:rtl/>
          </w:rPr>
          <w:t>293.</w:t>
        </w:r>
      </w:hyperlink>
    </w:p>
  </w:footnote>
  <w:footnote w:id="2">
    <w:p w:rsidR="000C73D1" w:rsidRPr="000C73D1" w:rsidRDefault="000C73D1" w:rsidP="000C73D1">
      <w:pPr>
        <w:pStyle w:val="FootnoteText"/>
        <w:rPr>
          <w:rFonts w:hint="cs"/>
          <w:rtl/>
        </w:rPr>
      </w:pPr>
      <w:r w:rsidRPr="000C73D1">
        <w:footnoteRef/>
      </w:r>
      <w:r>
        <w:rPr>
          <w:rFonts w:hint="cs"/>
          <w:rtl/>
        </w:rPr>
        <w:t>.</w:t>
      </w:r>
      <w:r w:rsidRPr="000C73D1">
        <w:rPr>
          <w:rtl/>
        </w:rPr>
        <w:t xml:space="preserve"> </w:t>
      </w:r>
      <w:hyperlink r:id="rId2" w:history="1">
        <w:r w:rsidRPr="000C73D1">
          <w:rPr>
            <w:rStyle w:val="Hyperlink"/>
            <w:rFonts w:hint="cs"/>
            <w:rtl/>
          </w:rPr>
          <w:t>من</w:t>
        </w:r>
        <w:r w:rsidRPr="000C73D1">
          <w:rPr>
            <w:rStyle w:val="Hyperlink"/>
            <w:rtl/>
          </w:rPr>
          <w:t xml:space="preserve"> </w:t>
        </w:r>
        <w:r w:rsidRPr="000C73D1">
          <w:rPr>
            <w:rStyle w:val="Hyperlink"/>
            <w:rFonts w:hint="cs"/>
            <w:rtl/>
          </w:rPr>
          <w:t>لا</w:t>
        </w:r>
        <w:r w:rsidRPr="000C73D1">
          <w:rPr>
            <w:rStyle w:val="Hyperlink"/>
            <w:rtl/>
          </w:rPr>
          <w:t xml:space="preserve"> </w:t>
        </w:r>
        <w:r w:rsidRPr="000C73D1">
          <w:rPr>
            <w:rStyle w:val="Hyperlink"/>
            <w:rFonts w:hint="cs"/>
            <w:rtl/>
          </w:rPr>
          <w:t>یحضره</w:t>
        </w:r>
        <w:r w:rsidRPr="000C73D1">
          <w:rPr>
            <w:rStyle w:val="Hyperlink"/>
            <w:rtl/>
          </w:rPr>
          <w:t xml:space="preserve"> </w:t>
        </w:r>
        <w:r w:rsidRPr="000C73D1">
          <w:rPr>
            <w:rStyle w:val="Hyperlink"/>
            <w:rFonts w:hint="cs"/>
            <w:rtl/>
          </w:rPr>
          <w:t>الفقیه،</w:t>
        </w:r>
        <w:r w:rsidRPr="000C73D1">
          <w:rPr>
            <w:rStyle w:val="Hyperlink"/>
            <w:rtl/>
          </w:rPr>
          <w:t xml:space="preserve"> </w:t>
        </w:r>
        <w:r w:rsidRPr="000C73D1">
          <w:rPr>
            <w:rStyle w:val="Hyperlink"/>
            <w:rFonts w:hint="cs"/>
            <w:rtl/>
          </w:rPr>
          <w:t>شیخ</w:t>
        </w:r>
        <w:r w:rsidRPr="000C73D1">
          <w:rPr>
            <w:rStyle w:val="Hyperlink"/>
            <w:rtl/>
          </w:rPr>
          <w:t xml:space="preserve"> </w:t>
        </w:r>
        <w:r w:rsidRPr="000C73D1">
          <w:rPr>
            <w:rStyle w:val="Hyperlink"/>
            <w:rFonts w:hint="cs"/>
            <w:rtl/>
          </w:rPr>
          <w:t>صدوق،</w:t>
        </w:r>
        <w:r w:rsidRPr="000C73D1">
          <w:rPr>
            <w:rStyle w:val="Hyperlink"/>
            <w:rtl/>
          </w:rPr>
          <w:t xml:space="preserve"> </w:t>
        </w:r>
        <w:r w:rsidRPr="000C73D1">
          <w:rPr>
            <w:rStyle w:val="Hyperlink"/>
            <w:rFonts w:hint="cs"/>
            <w:rtl/>
          </w:rPr>
          <w:t>ج</w:t>
        </w:r>
        <w:r w:rsidRPr="000C73D1">
          <w:rPr>
            <w:rStyle w:val="Hyperlink"/>
            <w:rtl/>
          </w:rPr>
          <w:t>4</w:t>
        </w:r>
        <w:r w:rsidRPr="000C73D1">
          <w:rPr>
            <w:rStyle w:val="Hyperlink"/>
            <w:rFonts w:hint="cs"/>
            <w:rtl/>
          </w:rPr>
          <w:t>،</w:t>
        </w:r>
        <w:r w:rsidRPr="000C73D1">
          <w:rPr>
            <w:rStyle w:val="Hyperlink"/>
            <w:rtl/>
          </w:rPr>
          <w:t xml:space="preserve"> </w:t>
        </w:r>
        <w:r w:rsidRPr="000C73D1">
          <w:rPr>
            <w:rStyle w:val="Hyperlink"/>
            <w:rFonts w:hint="cs"/>
            <w:rtl/>
          </w:rPr>
          <w:t>ص</w:t>
        </w:r>
        <w:r w:rsidRPr="000C73D1">
          <w:rPr>
            <w:rStyle w:val="Hyperlink"/>
            <w:rtl/>
          </w:rPr>
          <w:t>165.</w:t>
        </w:r>
      </w:hyperlink>
    </w:p>
  </w:footnote>
  <w:footnote w:id="3">
    <w:p w:rsidR="000C73D1" w:rsidRPr="000C73D1" w:rsidRDefault="000C73D1" w:rsidP="000C73D1">
      <w:pPr>
        <w:pStyle w:val="FootnoteText"/>
        <w:rPr>
          <w:rFonts w:hint="cs"/>
        </w:rPr>
      </w:pPr>
      <w:r w:rsidRPr="000C73D1">
        <w:footnoteRef/>
      </w:r>
      <w:r>
        <w:rPr>
          <w:rFonts w:hint="cs"/>
          <w:rtl/>
        </w:rPr>
        <w:t>.</w:t>
      </w:r>
      <w:r w:rsidRPr="000C73D1">
        <w:rPr>
          <w:rtl/>
        </w:rPr>
        <w:t xml:space="preserve"> </w:t>
      </w:r>
      <w:hyperlink r:id="rId3" w:history="1">
        <w:r w:rsidRPr="000C73D1">
          <w:rPr>
            <w:rStyle w:val="Hyperlink"/>
            <w:rFonts w:hint="cs"/>
            <w:rtl/>
          </w:rPr>
          <w:t>الکافی،</w:t>
        </w:r>
        <w:r w:rsidRPr="000C73D1">
          <w:rPr>
            <w:rStyle w:val="Hyperlink"/>
            <w:rtl/>
          </w:rPr>
          <w:t xml:space="preserve"> </w:t>
        </w:r>
        <w:r w:rsidRPr="000C73D1">
          <w:rPr>
            <w:rStyle w:val="Hyperlink"/>
            <w:rFonts w:hint="cs"/>
            <w:rtl/>
          </w:rPr>
          <w:t>الشیخ</w:t>
        </w:r>
        <w:r w:rsidRPr="000C73D1">
          <w:rPr>
            <w:rStyle w:val="Hyperlink"/>
            <w:rtl/>
          </w:rPr>
          <w:t xml:space="preserve"> </w:t>
        </w:r>
        <w:r w:rsidRPr="000C73D1">
          <w:rPr>
            <w:rStyle w:val="Hyperlink"/>
            <w:rFonts w:hint="cs"/>
            <w:rtl/>
          </w:rPr>
          <w:t>الکلینی،</w:t>
        </w:r>
        <w:r w:rsidRPr="000C73D1">
          <w:rPr>
            <w:rStyle w:val="Hyperlink"/>
            <w:rtl/>
          </w:rPr>
          <w:t xml:space="preserve"> </w:t>
        </w:r>
        <w:r w:rsidRPr="000C73D1">
          <w:rPr>
            <w:rStyle w:val="Hyperlink"/>
            <w:rFonts w:hint="cs"/>
            <w:rtl/>
          </w:rPr>
          <w:t>ج</w:t>
        </w:r>
        <w:r w:rsidRPr="000C73D1">
          <w:rPr>
            <w:rStyle w:val="Hyperlink"/>
            <w:rtl/>
          </w:rPr>
          <w:t>7</w:t>
        </w:r>
        <w:r w:rsidRPr="000C73D1">
          <w:rPr>
            <w:rStyle w:val="Hyperlink"/>
            <w:rFonts w:hint="cs"/>
            <w:rtl/>
          </w:rPr>
          <w:t>،</w:t>
        </w:r>
        <w:r w:rsidRPr="000C73D1">
          <w:rPr>
            <w:rStyle w:val="Hyperlink"/>
            <w:rtl/>
          </w:rPr>
          <w:t xml:space="preserve"> </w:t>
        </w:r>
        <w:r w:rsidRPr="000C73D1">
          <w:rPr>
            <w:rStyle w:val="Hyperlink"/>
            <w:rFonts w:hint="cs"/>
            <w:rtl/>
          </w:rPr>
          <w:t>ص</w:t>
        </w:r>
        <w:r w:rsidRPr="000C73D1">
          <w:rPr>
            <w:rStyle w:val="Hyperlink"/>
            <w:rtl/>
          </w:rPr>
          <w:t>384</w:t>
        </w:r>
        <w:r w:rsidRPr="000C73D1">
          <w:rPr>
            <w:rStyle w:val="Hyperlink"/>
          </w:rPr>
          <w:t>.</w:t>
        </w:r>
      </w:hyperlink>
    </w:p>
  </w:footnote>
  <w:footnote w:id="4">
    <w:p w:rsidR="000C73D1" w:rsidRPr="000C73D1" w:rsidRDefault="000C73D1" w:rsidP="000C73D1">
      <w:pPr>
        <w:pStyle w:val="FootnoteText"/>
        <w:rPr>
          <w:rFonts w:hint="cs"/>
        </w:rPr>
      </w:pPr>
      <w:r w:rsidRPr="000C73D1">
        <w:footnoteRef/>
      </w:r>
      <w:r>
        <w:rPr>
          <w:rFonts w:hint="cs"/>
          <w:rtl/>
        </w:rPr>
        <w:t>.</w:t>
      </w:r>
      <w:r w:rsidRPr="000C73D1">
        <w:rPr>
          <w:rtl/>
        </w:rPr>
        <w:t xml:space="preserve"> </w:t>
      </w:r>
      <w:hyperlink r:id="rId4" w:history="1">
        <w:r w:rsidRPr="000C73D1">
          <w:rPr>
            <w:rStyle w:val="Hyperlink"/>
            <w:rFonts w:hint="cs"/>
            <w:rtl/>
          </w:rPr>
          <w:t>الکافی،</w:t>
        </w:r>
        <w:r w:rsidRPr="000C73D1">
          <w:rPr>
            <w:rStyle w:val="Hyperlink"/>
            <w:rtl/>
          </w:rPr>
          <w:t xml:space="preserve"> </w:t>
        </w:r>
        <w:r w:rsidRPr="000C73D1">
          <w:rPr>
            <w:rStyle w:val="Hyperlink"/>
            <w:rFonts w:hint="cs"/>
            <w:rtl/>
          </w:rPr>
          <w:t>الشیخ</w:t>
        </w:r>
        <w:r w:rsidRPr="000C73D1">
          <w:rPr>
            <w:rStyle w:val="Hyperlink"/>
            <w:rtl/>
          </w:rPr>
          <w:t xml:space="preserve"> </w:t>
        </w:r>
        <w:r w:rsidRPr="000C73D1">
          <w:rPr>
            <w:rStyle w:val="Hyperlink"/>
            <w:rFonts w:hint="cs"/>
            <w:rtl/>
          </w:rPr>
          <w:t>الکلینی،</w:t>
        </w:r>
        <w:r w:rsidRPr="000C73D1">
          <w:rPr>
            <w:rStyle w:val="Hyperlink"/>
            <w:rtl/>
          </w:rPr>
          <w:t xml:space="preserve"> </w:t>
        </w:r>
        <w:r w:rsidRPr="000C73D1">
          <w:rPr>
            <w:rStyle w:val="Hyperlink"/>
            <w:rFonts w:hint="cs"/>
            <w:rtl/>
          </w:rPr>
          <w:t>ج</w:t>
        </w:r>
        <w:r w:rsidRPr="000C73D1">
          <w:rPr>
            <w:rStyle w:val="Hyperlink"/>
            <w:rtl/>
          </w:rPr>
          <w:t>7</w:t>
        </w:r>
        <w:r w:rsidRPr="000C73D1">
          <w:rPr>
            <w:rStyle w:val="Hyperlink"/>
            <w:rFonts w:hint="cs"/>
            <w:rtl/>
          </w:rPr>
          <w:t>،</w:t>
        </w:r>
        <w:r w:rsidRPr="000C73D1">
          <w:rPr>
            <w:rStyle w:val="Hyperlink"/>
            <w:rtl/>
          </w:rPr>
          <w:t xml:space="preserve"> </w:t>
        </w:r>
        <w:r w:rsidRPr="000C73D1">
          <w:rPr>
            <w:rStyle w:val="Hyperlink"/>
            <w:rFonts w:hint="cs"/>
            <w:rtl/>
          </w:rPr>
          <w:t>ص</w:t>
        </w:r>
        <w:r w:rsidRPr="000C73D1">
          <w:rPr>
            <w:rStyle w:val="Hyperlink"/>
            <w:rtl/>
          </w:rPr>
          <w:t>384</w:t>
        </w:r>
        <w:r w:rsidRPr="000C73D1">
          <w:rPr>
            <w:rStyle w:val="Hyperlink"/>
          </w:rPr>
          <w:t>.</w:t>
        </w:r>
      </w:hyperlink>
    </w:p>
  </w:footnote>
  <w:footnote w:id="5">
    <w:p w:rsidR="00EE6640" w:rsidRDefault="00EE6640">
      <w:pPr>
        <w:pStyle w:val="FootnoteText"/>
      </w:pPr>
      <w:r>
        <w:rPr>
          <w:rStyle w:val="FootnoteReference"/>
        </w:rPr>
        <w:footnoteRef/>
      </w:r>
      <w:r>
        <w:rPr>
          <w:rtl/>
        </w:rPr>
        <w:t xml:space="preserve"> </w:t>
      </w:r>
      <w:r>
        <w:rPr>
          <w:rFonts w:hint="cs"/>
          <w:rtl/>
        </w:rPr>
        <w:t xml:space="preserve">. </w:t>
      </w:r>
      <w:r w:rsidRPr="00EE6640">
        <w:rPr>
          <w:rFonts w:hint="cs"/>
          <w:rtl/>
        </w:rPr>
        <w:t>تهذیب</w:t>
      </w:r>
      <w:r w:rsidRPr="00EE6640">
        <w:rPr>
          <w:rtl/>
        </w:rPr>
        <w:t xml:space="preserve"> </w:t>
      </w:r>
      <w:r w:rsidRPr="00EE6640">
        <w:rPr>
          <w:rFonts w:hint="cs"/>
          <w:rtl/>
        </w:rPr>
        <w:t>الاحکام،</w:t>
      </w:r>
      <w:r w:rsidRPr="00EE6640">
        <w:rPr>
          <w:rtl/>
        </w:rPr>
        <w:t xml:space="preserve"> </w:t>
      </w:r>
      <w:r w:rsidRPr="00EE6640">
        <w:rPr>
          <w:rFonts w:hint="cs"/>
          <w:rtl/>
        </w:rPr>
        <w:t>جلد</w:t>
      </w:r>
      <w:r w:rsidRPr="00EE6640">
        <w:rPr>
          <w:rtl/>
        </w:rPr>
        <w:t xml:space="preserve"> 6</w:t>
      </w:r>
      <w:r w:rsidRPr="00EE6640">
        <w:rPr>
          <w:rFonts w:hint="cs"/>
          <w:rtl/>
        </w:rPr>
        <w:t>،</w:t>
      </w:r>
      <w:r w:rsidRPr="00EE6640">
        <w:rPr>
          <w:rtl/>
        </w:rPr>
        <w:t xml:space="preserve"> </w:t>
      </w:r>
      <w:r w:rsidRPr="00EE6640">
        <w:rPr>
          <w:rFonts w:hint="cs"/>
          <w:rtl/>
        </w:rPr>
        <w:t>صفحه</w:t>
      </w:r>
      <w:r w:rsidRPr="00EE6640">
        <w:rPr>
          <w:rtl/>
        </w:rPr>
        <w:t xml:space="preserve"> 260</w:t>
      </w:r>
    </w:p>
  </w:footnote>
  <w:footnote w:id="6">
    <w:p w:rsidR="000C73D1" w:rsidRPr="000C73D1" w:rsidRDefault="000C73D1" w:rsidP="000C73D1">
      <w:pPr>
        <w:pStyle w:val="FootnoteText"/>
        <w:rPr>
          <w:rFonts w:hint="cs"/>
        </w:rPr>
      </w:pPr>
      <w:r w:rsidRPr="000C73D1">
        <w:footnoteRef/>
      </w:r>
      <w:r>
        <w:rPr>
          <w:rFonts w:hint="cs"/>
          <w:rtl/>
        </w:rPr>
        <w:t>.</w:t>
      </w:r>
      <w:r w:rsidRPr="000C73D1">
        <w:rPr>
          <w:rtl/>
        </w:rPr>
        <w:t xml:space="preserve"> </w:t>
      </w:r>
      <w:hyperlink r:id="rId5" w:history="1">
        <w:r w:rsidRPr="000C73D1">
          <w:rPr>
            <w:rStyle w:val="Hyperlink"/>
            <w:rFonts w:hint="cs"/>
            <w:rtl/>
          </w:rPr>
          <w:t>الکافی،</w:t>
        </w:r>
        <w:r w:rsidRPr="000C73D1">
          <w:rPr>
            <w:rStyle w:val="Hyperlink"/>
            <w:rtl/>
          </w:rPr>
          <w:t xml:space="preserve"> </w:t>
        </w:r>
        <w:r w:rsidRPr="000C73D1">
          <w:rPr>
            <w:rStyle w:val="Hyperlink"/>
            <w:rFonts w:hint="cs"/>
            <w:rtl/>
          </w:rPr>
          <w:t>الشیخ</w:t>
        </w:r>
        <w:r w:rsidRPr="000C73D1">
          <w:rPr>
            <w:rStyle w:val="Hyperlink"/>
            <w:rtl/>
          </w:rPr>
          <w:t xml:space="preserve"> </w:t>
        </w:r>
        <w:r w:rsidRPr="000C73D1">
          <w:rPr>
            <w:rStyle w:val="Hyperlink"/>
            <w:rFonts w:hint="cs"/>
            <w:rtl/>
          </w:rPr>
          <w:t>الکلینی،</w:t>
        </w:r>
        <w:r w:rsidRPr="000C73D1">
          <w:rPr>
            <w:rStyle w:val="Hyperlink"/>
            <w:rtl/>
          </w:rPr>
          <w:t xml:space="preserve"> </w:t>
        </w:r>
        <w:r w:rsidRPr="000C73D1">
          <w:rPr>
            <w:rStyle w:val="Hyperlink"/>
            <w:rFonts w:hint="cs"/>
            <w:rtl/>
          </w:rPr>
          <w:t>ج</w:t>
        </w:r>
        <w:r w:rsidRPr="000C73D1">
          <w:rPr>
            <w:rStyle w:val="Hyperlink"/>
            <w:rtl/>
          </w:rPr>
          <w:t>7</w:t>
        </w:r>
        <w:r w:rsidRPr="000C73D1">
          <w:rPr>
            <w:rStyle w:val="Hyperlink"/>
            <w:rFonts w:hint="cs"/>
            <w:rtl/>
          </w:rPr>
          <w:t>،</w:t>
        </w:r>
        <w:r w:rsidRPr="000C73D1">
          <w:rPr>
            <w:rStyle w:val="Hyperlink"/>
            <w:rtl/>
          </w:rPr>
          <w:t xml:space="preserve"> </w:t>
        </w:r>
        <w:r w:rsidRPr="000C73D1">
          <w:rPr>
            <w:rStyle w:val="Hyperlink"/>
            <w:rFonts w:hint="cs"/>
            <w:rtl/>
          </w:rPr>
          <w:t>ص</w:t>
        </w:r>
        <w:r w:rsidRPr="000C73D1">
          <w:rPr>
            <w:rStyle w:val="Hyperlink"/>
            <w:rtl/>
          </w:rPr>
          <w:t>366</w:t>
        </w:r>
        <w:r w:rsidRPr="000C73D1">
          <w:rPr>
            <w:rStyle w:val="Hyperlink"/>
          </w:rPr>
          <w:t>.</w:t>
        </w:r>
      </w:hyperlink>
    </w:p>
  </w:footnote>
  <w:footnote w:id="7">
    <w:p w:rsidR="000C73D1" w:rsidRPr="000C73D1" w:rsidRDefault="000C73D1" w:rsidP="000C73D1">
      <w:pPr>
        <w:pStyle w:val="FootnoteText"/>
        <w:rPr>
          <w:rFonts w:hint="cs"/>
        </w:rPr>
      </w:pPr>
      <w:r w:rsidRPr="000C73D1">
        <w:footnoteRef/>
      </w:r>
      <w:r w:rsidRPr="000C73D1">
        <w:rPr>
          <w:rtl/>
        </w:rPr>
        <w:t xml:space="preserve"> </w:t>
      </w:r>
      <w:hyperlink r:id="rId6" w:history="1">
        <w:r w:rsidRPr="000C73D1">
          <w:rPr>
            <w:rStyle w:val="Hyperlink"/>
            <w:rFonts w:hint="cs"/>
            <w:rtl/>
          </w:rPr>
          <w:t>الکافی،</w:t>
        </w:r>
        <w:r w:rsidRPr="000C73D1">
          <w:rPr>
            <w:rStyle w:val="Hyperlink"/>
            <w:rtl/>
          </w:rPr>
          <w:t xml:space="preserve"> </w:t>
        </w:r>
        <w:r w:rsidRPr="000C73D1">
          <w:rPr>
            <w:rStyle w:val="Hyperlink"/>
            <w:rFonts w:hint="cs"/>
            <w:rtl/>
          </w:rPr>
          <w:t>الشیخ</w:t>
        </w:r>
        <w:r w:rsidRPr="000C73D1">
          <w:rPr>
            <w:rStyle w:val="Hyperlink"/>
            <w:rtl/>
          </w:rPr>
          <w:t xml:space="preserve"> </w:t>
        </w:r>
        <w:r w:rsidRPr="000C73D1">
          <w:rPr>
            <w:rStyle w:val="Hyperlink"/>
            <w:rFonts w:hint="cs"/>
            <w:rtl/>
          </w:rPr>
          <w:t>الکلینی،</w:t>
        </w:r>
        <w:r w:rsidRPr="000C73D1">
          <w:rPr>
            <w:rStyle w:val="Hyperlink"/>
            <w:rtl/>
          </w:rPr>
          <w:t xml:space="preserve"> </w:t>
        </w:r>
        <w:r w:rsidRPr="000C73D1">
          <w:rPr>
            <w:rStyle w:val="Hyperlink"/>
            <w:rFonts w:hint="cs"/>
            <w:rtl/>
          </w:rPr>
          <w:t>ج</w:t>
        </w:r>
        <w:r w:rsidRPr="000C73D1">
          <w:rPr>
            <w:rStyle w:val="Hyperlink"/>
            <w:rtl/>
          </w:rPr>
          <w:t>7</w:t>
        </w:r>
        <w:r w:rsidRPr="000C73D1">
          <w:rPr>
            <w:rStyle w:val="Hyperlink"/>
            <w:rFonts w:hint="cs"/>
            <w:rtl/>
          </w:rPr>
          <w:t>،</w:t>
        </w:r>
        <w:r w:rsidRPr="000C73D1">
          <w:rPr>
            <w:rStyle w:val="Hyperlink"/>
            <w:rtl/>
          </w:rPr>
          <w:t xml:space="preserve"> </w:t>
        </w:r>
        <w:r w:rsidRPr="000C73D1">
          <w:rPr>
            <w:rStyle w:val="Hyperlink"/>
            <w:rFonts w:hint="cs"/>
            <w:rtl/>
          </w:rPr>
          <w:t>ص</w:t>
        </w:r>
        <w:r w:rsidRPr="000C73D1">
          <w:rPr>
            <w:rStyle w:val="Hyperlink"/>
            <w:rtl/>
          </w:rPr>
          <w:t>384</w:t>
        </w:r>
        <w:r w:rsidRPr="000C73D1">
          <w:rPr>
            <w:rStyle w:val="Hyperlink"/>
          </w:rPr>
          <w:t>.</w:t>
        </w:r>
      </w:hyperlink>
    </w:p>
  </w:footnote>
  <w:footnote w:id="8">
    <w:p w:rsidR="00A04841" w:rsidRDefault="00A04841">
      <w:pPr>
        <w:pStyle w:val="FootnoteText"/>
      </w:pPr>
      <w:r>
        <w:rPr>
          <w:rStyle w:val="FootnoteReference"/>
        </w:rPr>
        <w:footnoteRef/>
      </w:r>
      <w:r>
        <w:rPr>
          <w:rtl/>
        </w:rPr>
        <w:t xml:space="preserve"> </w:t>
      </w:r>
      <w:r>
        <w:rPr>
          <w:rFonts w:hint="cs"/>
          <w:rtl/>
        </w:rPr>
        <w:t xml:space="preserve">. </w:t>
      </w:r>
      <w:r w:rsidRPr="00A04841">
        <w:rPr>
          <w:rFonts w:hint="cs"/>
          <w:rtl/>
        </w:rPr>
        <w:t>تهذیب</w:t>
      </w:r>
      <w:r w:rsidRPr="00A04841">
        <w:rPr>
          <w:rtl/>
        </w:rPr>
        <w:t xml:space="preserve"> </w:t>
      </w:r>
      <w:r w:rsidRPr="00A04841">
        <w:rPr>
          <w:rFonts w:hint="cs"/>
          <w:rtl/>
        </w:rPr>
        <w:t>الاحکام،</w:t>
      </w:r>
      <w:r w:rsidRPr="00A04841">
        <w:rPr>
          <w:rtl/>
        </w:rPr>
        <w:t xml:space="preserve"> </w:t>
      </w:r>
      <w:r w:rsidRPr="00A04841">
        <w:rPr>
          <w:rFonts w:hint="cs"/>
          <w:rtl/>
        </w:rPr>
        <w:t>جلد</w:t>
      </w:r>
      <w:r w:rsidRPr="00A04841">
        <w:rPr>
          <w:rtl/>
        </w:rPr>
        <w:t xml:space="preserve"> 6</w:t>
      </w:r>
      <w:r w:rsidRPr="00A04841">
        <w:rPr>
          <w:rFonts w:hint="cs"/>
          <w:rtl/>
        </w:rPr>
        <w:t>،</w:t>
      </w:r>
      <w:r w:rsidRPr="00A04841">
        <w:rPr>
          <w:rtl/>
        </w:rPr>
        <w:t xml:space="preserve"> </w:t>
      </w:r>
      <w:r w:rsidRPr="00A04841">
        <w:rPr>
          <w:rFonts w:hint="cs"/>
          <w:rtl/>
        </w:rPr>
        <w:t>صفحه</w:t>
      </w:r>
      <w:r w:rsidRPr="00A04841">
        <w:rPr>
          <w:rtl/>
        </w:rPr>
        <w:t xml:space="preserve"> 285</w:t>
      </w:r>
    </w:p>
  </w:footnote>
  <w:footnote w:id="9">
    <w:p w:rsidR="00A04841" w:rsidRDefault="00A04841">
      <w:pPr>
        <w:pStyle w:val="FootnoteText"/>
        <w:rPr>
          <w:rtl/>
        </w:rPr>
      </w:pPr>
      <w:r>
        <w:rPr>
          <w:rStyle w:val="FootnoteReference"/>
        </w:rPr>
        <w:footnoteRef/>
      </w:r>
      <w:r>
        <w:rPr>
          <w:rtl/>
        </w:rPr>
        <w:t xml:space="preserve"> </w:t>
      </w:r>
      <w:r>
        <w:rPr>
          <w:rFonts w:hint="cs"/>
          <w:rtl/>
        </w:rPr>
        <w:t xml:space="preserve">. </w:t>
      </w:r>
      <w:r w:rsidRPr="00A04841">
        <w:rPr>
          <w:rFonts w:hint="cs"/>
          <w:rtl/>
        </w:rPr>
        <w:t>تهذیب</w:t>
      </w:r>
      <w:r w:rsidRPr="00A04841">
        <w:rPr>
          <w:rtl/>
        </w:rPr>
        <w:t xml:space="preserve"> </w:t>
      </w:r>
      <w:r w:rsidRPr="00A04841">
        <w:rPr>
          <w:rFonts w:hint="cs"/>
          <w:rtl/>
        </w:rPr>
        <w:t>الاحکام،</w:t>
      </w:r>
      <w:r w:rsidRPr="00A04841">
        <w:rPr>
          <w:rtl/>
        </w:rPr>
        <w:t xml:space="preserve"> </w:t>
      </w:r>
      <w:r w:rsidRPr="00A04841">
        <w:rPr>
          <w:rFonts w:hint="cs"/>
          <w:rtl/>
        </w:rPr>
        <w:t>جلد</w:t>
      </w:r>
      <w:r w:rsidRPr="00A04841">
        <w:rPr>
          <w:rtl/>
        </w:rPr>
        <w:t xml:space="preserve"> 10</w:t>
      </w:r>
      <w:r w:rsidRPr="00A04841">
        <w:rPr>
          <w:rFonts w:hint="cs"/>
          <w:rtl/>
        </w:rPr>
        <w:t>،</w:t>
      </w:r>
      <w:r w:rsidRPr="00A04841">
        <w:rPr>
          <w:rtl/>
        </w:rPr>
        <w:t xml:space="preserve"> </w:t>
      </w:r>
      <w:r w:rsidRPr="00A04841">
        <w:rPr>
          <w:rFonts w:hint="cs"/>
          <w:rtl/>
        </w:rPr>
        <w:t>صفحه</w:t>
      </w:r>
      <w:r w:rsidRPr="00A04841">
        <w:rPr>
          <w:rtl/>
        </w:rPr>
        <w:t xml:space="preserve"> 153</w:t>
      </w:r>
      <w:bookmarkStart w:id="7" w:name="_GoBack"/>
      <w:bookmarkEnd w:id="7"/>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7B73E8">
      <w:rPr>
        <w:b/>
        <w:bCs/>
        <w:sz w:val="20"/>
        <w:szCs w:val="24"/>
        <w:rtl/>
      </w:rPr>
      <w:t>022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7B73E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7B73E8">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7B73E8">
      <w:rPr>
        <w:sz w:val="24"/>
        <w:szCs w:val="24"/>
        <w:rtl/>
      </w:rPr>
      <w:t>7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7B73E8">
      <w:rPr>
        <w:rFonts w:hint="cs"/>
        <w:sz w:val="24"/>
        <w:szCs w:val="24"/>
        <w:rtl/>
      </w:rPr>
      <w:t>موجبات</w:t>
    </w:r>
    <w:r w:rsidR="007B73E8">
      <w:rPr>
        <w:sz w:val="24"/>
        <w:szCs w:val="24"/>
        <w:rtl/>
      </w:rPr>
      <w:t xml:space="preserve"> </w:t>
    </w:r>
    <w:r w:rsidR="007B73E8">
      <w:rPr>
        <w:rFonts w:hint="cs"/>
        <w:sz w:val="24"/>
        <w:szCs w:val="24"/>
        <w:rtl/>
      </w:rPr>
      <w:t>قصاص</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7B73E8">
      <w:rPr>
        <w:rFonts w:hint="cs"/>
        <w:sz w:val="24"/>
        <w:szCs w:val="24"/>
        <w:rtl/>
      </w:rPr>
      <w:t>سيدعلي</w:t>
    </w:r>
    <w:r w:rsidR="007B73E8">
      <w:rPr>
        <w:sz w:val="24"/>
        <w:szCs w:val="24"/>
        <w:rtl/>
      </w:rPr>
      <w:t xml:space="preserve"> </w:t>
    </w:r>
    <w:r w:rsidR="007B73E8">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7B73E8">
      <w:rPr>
        <w:rFonts w:hint="cs"/>
        <w:sz w:val="24"/>
        <w:szCs w:val="24"/>
        <w:rtl/>
      </w:rPr>
      <w:t>تسبیب</w:t>
    </w:r>
    <w:r w:rsidR="007B73E8">
      <w:rPr>
        <w:sz w:val="24"/>
        <w:szCs w:val="24"/>
        <w:rtl/>
      </w:rPr>
      <w:t xml:space="preserve"> </w:t>
    </w:r>
    <w:r w:rsidR="007B73E8">
      <w:rPr>
        <w:rFonts w:hint="cs"/>
        <w:sz w:val="24"/>
        <w:szCs w:val="24"/>
        <w:rtl/>
      </w:rPr>
      <w:t>به</w:t>
    </w:r>
    <w:r w:rsidR="007B73E8">
      <w:rPr>
        <w:sz w:val="24"/>
        <w:szCs w:val="24"/>
        <w:rtl/>
      </w:rPr>
      <w:t xml:space="preserve"> </w:t>
    </w:r>
    <w:r w:rsidR="007B73E8">
      <w:rPr>
        <w:rFonts w:hint="cs"/>
        <w:sz w:val="24"/>
        <w:szCs w:val="24"/>
        <w:rtl/>
      </w:rPr>
      <w:t>قتل</w:t>
    </w:r>
    <w:r w:rsidR="007B73E8">
      <w:rPr>
        <w:sz w:val="24"/>
        <w:szCs w:val="24"/>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C73D1"/>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3693"/>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80C5B"/>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73E8"/>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2312"/>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04841"/>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BF5281"/>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2539"/>
    <w:rsid w:val="00D15CBD"/>
    <w:rsid w:val="00D23391"/>
    <w:rsid w:val="00D31805"/>
    <w:rsid w:val="00D449F4"/>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40E7"/>
    <w:rsid w:val="00E5518B"/>
    <w:rsid w:val="00E56BAF"/>
    <w:rsid w:val="00E609FE"/>
    <w:rsid w:val="00E75920"/>
    <w:rsid w:val="00E80D96"/>
    <w:rsid w:val="00E871FA"/>
    <w:rsid w:val="00E908E3"/>
    <w:rsid w:val="00E936A4"/>
    <w:rsid w:val="00E954BB"/>
    <w:rsid w:val="00EA45E7"/>
    <w:rsid w:val="00EB78E3"/>
    <w:rsid w:val="00EB7BE3"/>
    <w:rsid w:val="00EC1C4B"/>
    <w:rsid w:val="00EC735A"/>
    <w:rsid w:val="00ED5F38"/>
    <w:rsid w:val="00EE6640"/>
    <w:rsid w:val="00EF27FE"/>
    <w:rsid w:val="00F07FB6"/>
    <w:rsid w:val="00F149D0"/>
    <w:rsid w:val="00F16B53"/>
    <w:rsid w:val="00F25ECD"/>
    <w:rsid w:val="00F318BE"/>
    <w:rsid w:val="00F33297"/>
    <w:rsid w:val="00F343FB"/>
    <w:rsid w:val="00F359FE"/>
    <w:rsid w:val="00F42159"/>
    <w:rsid w:val="00F4256E"/>
    <w:rsid w:val="00F42EE1"/>
    <w:rsid w:val="00F47742"/>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33053385">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84/" TargetMode="External"/><Relationship Id="rId2" Type="http://schemas.openxmlformats.org/officeDocument/2006/relationships/hyperlink" Target="http://lib.eshia.ir/11021/4/165/" TargetMode="External"/><Relationship Id="rId1" Type="http://schemas.openxmlformats.org/officeDocument/2006/relationships/hyperlink" Target="http://lib.eshia.ir/11005/7/293/" TargetMode="External"/><Relationship Id="rId6" Type="http://schemas.openxmlformats.org/officeDocument/2006/relationships/hyperlink" Target="http://lib.eshia.ir/11005/7/384/" TargetMode="External"/><Relationship Id="rId5" Type="http://schemas.openxmlformats.org/officeDocument/2006/relationships/hyperlink" Target="http://lib.eshia.ir/11005/7/366/" TargetMode="External"/><Relationship Id="rId4" Type="http://schemas.openxmlformats.org/officeDocument/2006/relationships/hyperlink" Target="http://lib.eshia.ir/11005/7/3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77E5C-6BF2-42C3-9D3C-DBCFB1997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105</TotalTime>
  <Pages>4</Pages>
  <Words>1178</Words>
  <Characters>6721</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7884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7</cp:revision>
  <dcterms:created xsi:type="dcterms:W3CDTF">2017-10-29T17:35:00Z</dcterms:created>
  <dcterms:modified xsi:type="dcterms:W3CDTF">2017-12-10T05:04:00Z</dcterms:modified>
  <cp:contentStatus>ویرایش 2.3</cp:contentStatus>
  <cp:version>2.3</cp:version>
</cp:coreProperties>
</file>