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32723" w:rsidRDefault="00D32723" w:rsidP="00D32723">
      <w:pPr>
        <w:pStyle w:val="TOC9"/>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11065551" w:history="1">
        <w:r w:rsidRPr="00A74213">
          <w:rPr>
            <w:rStyle w:val="Hyperlink"/>
            <w:rFonts w:hint="eastAsia"/>
            <w:noProof/>
            <w:rtl/>
          </w:rPr>
          <w:t>وجه</w:t>
        </w:r>
        <w:r w:rsidRPr="00A74213">
          <w:rPr>
            <w:rStyle w:val="Hyperlink"/>
            <w:noProof/>
            <w:rtl/>
          </w:rPr>
          <w:t xml:space="preserve"> </w:t>
        </w:r>
        <w:r w:rsidRPr="00A74213">
          <w:rPr>
            <w:rStyle w:val="Hyperlink"/>
            <w:rFonts w:hint="eastAsia"/>
            <w:noProof/>
            <w:rtl/>
          </w:rPr>
          <w:t>سوم</w:t>
        </w:r>
        <w:r w:rsidRPr="00A74213">
          <w:rPr>
            <w:rStyle w:val="Hyperlink"/>
            <w:noProof/>
            <w:rtl/>
          </w:rPr>
          <w:t xml:space="preserve">: </w:t>
        </w:r>
        <w:r w:rsidRPr="00A74213">
          <w:rPr>
            <w:rStyle w:val="Hyperlink"/>
            <w:rFonts w:hint="eastAsia"/>
            <w:noProof/>
            <w:rtl/>
          </w:rPr>
          <w:t>اطلاقات</w:t>
        </w:r>
        <w:r w:rsidRPr="00A74213">
          <w:rPr>
            <w:rStyle w:val="Hyperlink"/>
            <w:noProof/>
            <w:rtl/>
          </w:rPr>
          <w:t xml:space="preserve"> </w:t>
        </w:r>
        <w:r w:rsidRPr="00A74213">
          <w:rPr>
            <w:rStyle w:val="Hyperlink"/>
            <w:rFonts w:hint="eastAsia"/>
            <w:noProof/>
            <w:rtl/>
          </w:rPr>
          <w:t>ثبوت</w:t>
        </w:r>
        <w:r w:rsidRPr="00A74213">
          <w:rPr>
            <w:rStyle w:val="Hyperlink"/>
            <w:noProof/>
            <w:rtl/>
          </w:rPr>
          <w:t xml:space="preserve"> </w:t>
        </w:r>
        <w:r w:rsidRPr="00A74213">
          <w:rPr>
            <w:rStyle w:val="Hyperlink"/>
            <w:rFonts w:hint="eastAsia"/>
            <w:noProof/>
            <w:rtl/>
          </w:rPr>
          <w:t>د</w:t>
        </w:r>
        <w:r w:rsidRPr="00A74213">
          <w:rPr>
            <w:rStyle w:val="Hyperlink"/>
            <w:rFonts w:hint="cs"/>
            <w:noProof/>
            <w:rtl/>
          </w:rPr>
          <w:t>ی</w:t>
        </w:r>
        <w:r w:rsidRPr="00A74213">
          <w:rPr>
            <w:rStyle w:val="Hyperlink"/>
            <w:rFonts w:hint="eastAsia"/>
            <w:noProof/>
            <w:rtl/>
          </w:rPr>
          <w:t>ه</w:t>
        </w:r>
        <w:r w:rsidRPr="00A74213">
          <w:rPr>
            <w:rStyle w:val="Hyperlink"/>
            <w:noProof/>
            <w:rtl/>
          </w:rPr>
          <w:t xml:space="preserve"> </w:t>
        </w:r>
        <w:r w:rsidRPr="00A74213">
          <w:rPr>
            <w:rStyle w:val="Hyperlink"/>
            <w:rFonts w:hint="eastAsia"/>
            <w:noProof/>
            <w:rtl/>
          </w:rPr>
          <w:t>در</w:t>
        </w:r>
        <w:r w:rsidRPr="00A74213">
          <w:rPr>
            <w:rStyle w:val="Hyperlink"/>
            <w:noProof/>
            <w:rtl/>
          </w:rPr>
          <w:t xml:space="preserve"> </w:t>
        </w:r>
        <w:r w:rsidRPr="00A74213">
          <w:rPr>
            <w:rStyle w:val="Hyperlink"/>
            <w:rFonts w:hint="eastAsia"/>
            <w:noProof/>
            <w:rtl/>
          </w:rPr>
          <w:t>عمد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511065551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32723" w:rsidRDefault="00D32723" w:rsidP="00D32723">
      <w:pPr>
        <w:pStyle w:val="TOC9"/>
        <w:tabs>
          <w:tab w:val="right" w:leader="dot" w:pos="10194"/>
        </w:tabs>
        <w:rPr>
          <w:rFonts w:asciiTheme="minorHAnsi" w:eastAsiaTheme="minorEastAsia" w:hAnsiTheme="minorHAnsi" w:cstheme="minorBidi"/>
          <w:noProof/>
          <w:color w:val="auto"/>
          <w:szCs w:val="22"/>
          <w:rtl/>
        </w:rPr>
      </w:pPr>
      <w:hyperlink w:anchor="_Toc511065552" w:history="1">
        <w:r w:rsidRPr="00A74213">
          <w:rPr>
            <w:rStyle w:val="Hyperlink"/>
            <w:rFonts w:hint="eastAsia"/>
            <w:noProof/>
            <w:rtl/>
          </w:rPr>
          <w:t>اشکال</w:t>
        </w:r>
        <w:r w:rsidRPr="00A74213">
          <w:rPr>
            <w:rStyle w:val="Hyperlink"/>
            <w:noProof/>
            <w:rtl/>
          </w:rPr>
          <w:t xml:space="preserve">: </w:t>
        </w:r>
        <w:r w:rsidRPr="00A74213">
          <w:rPr>
            <w:rStyle w:val="Hyperlink"/>
            <w:rFonts w:hint="eastAsia"/>
            <w:noProof/>
            <w:rtl/>
          </w:rPr>
          <w:t>عدم</w:t>
        </w:r>
        <w:r w:rsidRPr="00A74213">
          <w:rPr>
            <w:rStyle w:val="Hyperlink"/>
            <w:noProof/>
            <w:rtl/>
          </w:rPr>
          <w:t xml:space="preserve"> </w:t>
        </w:r>
        <w:r w:rsidRPr="00A74213">
          <w:rPr>
            <w:rStyle w:val="Hyperlink"/>
            <w:rFonts w:hint="eastAsia"/>
            <w:noProof/>
            <w:rtl/>
          </w:rPr>
          <w:t>تمام</w:t>
        </w:r>
        <w:r w:rsidRPr="00A74213">
          <w:rPr>
            <w:rStyle w:val="Hyperlink"/>
            <w:rFonts w:hint="cs"/>
            <w:noProof/>
            <w:rtl/>
          </w:rPr>
          <w:t>ی</w:t>
        </w:r>
        <w:r w:rsidRPr="00A74213">
          <w:rPr>
            <w:rStyle w:val="Hyperlink"/>
            <w:rFonts w:hint="eastAsia"/>
            <w:noProof/>
            <w:rtl/>
          </w:rPr>
          <w:t>ت</w:t>
        </w:r>
        <w:r w:rsidRPr="00A74213">
          <w:rPr>
            <w:rStyle w:val="Hyperlink"/>
            <w:noProof/>
            <w:rtl/>
          </w:rPr>
          <w:t xml:space="preserve"> </w:t>
        </w:r>
        <w:r w:rsidRPr="00A74213">
          <w:rPr>
            <w:rStyle w:val="Hyperlink"/>
            <w:rFonts w:hint="eastAsia"/>
            <w:noProof/>
            <w:rtl/>
          </w:rPr>
          <w:t>استدلال</w:t>
        </w:r>
        <w:r w:rsidRPr="00A74213">
          <w:rPr>
            <w:rStyle w:val="Hyperlink"/>
            <w:noProof/>
            <w:rtl/>
          </w:rPr>
          <w:t xml:space="preserve"> </w:t>
        </w:r>
        <w:r w:rsidRPr="00A74213">
          <w:rPr>
            <w:rStyle w:val="Hyperlink"/>
            <w:rFonts w:hint="eastAsia"/>
            <w:noProof/>
            <w:rtl/>
          </w:rPr>
          <w:t>و</w:t>
        </w:r>
        <w:r w:rsidRPr="00A74213">
          <w:rPr>
            <w:rStyle w:val="Hyperlink"/>
            <w:noProof/>
            <w:rtl/>
          </w:rPr>
          <w:t xml:space="preserve"> </w:t>
        </w:r>
        <w:r w:rsidRPr="00A74213">
          <w:rPr>
            <w:rStyle w:val="Hyperlink"/>
            <w:rFonts w:hint="eastAsia"/>
            <w:noProof/>
            <w:rtl/>
          </w:rPr>
          <w:t>ادله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511065552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D32723"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B0621">
        <w:rPr>
          <w:rFonts w:hint="cs"/>
          <w:rtl/>
        </w:rPr>
        <w:t>قتل</w:t>
      </w:r>
      <w:r w:rsidR="003B0621">
        <w:rPr>
          <w:rtl/>
        </w:rPr>
        <w:t xml:space="preserve"> </w:t>
      </w:r>
      <w:r w:rsidR="003B0621">
        <w:rPr>
          <w:rFonts w:hint="cs"/>
          <w:rtl/>
        </w:rPr>
        <w:t>به</w:t>
      </w:r>
      <w:r w:rsidR="003B0621">
        <w:rPr>
          <w:rtl/>
        </w:rPr>
        <w:t xml:space="preserve"> </w:t>
      </w:r>
      <w:r w:rsidR="003B0621">
        <w:rPr>
          <w:rFonts w:hint="cs"/>
          <w:rtl/>
        </w:rPr>
        <w:t>تسبیب</w:t>
      </w:r>
      <w:r w:rsidR="003B0621">
        <w:rPr>
          <w:rtl/>
        </w:rPr>
        <w:t>/</w:t>
      </w:r>
      <w:r w:rsidR="003B0621">
        <w:rPr>
          <w:rFonts w:hint="cs"/>
          <w:rtl/>
        </w:rPr>
        <w:t>مراتب</w:t>
      </w:r>
      <w:r w:rsidR="003B0621">
        <w:rPr>
          <w:rtl/>
        </w:rPr>
        <w:t xml:space="preserve"> </w:t>
      </w:r>
      <w:r w:rsidR="003B0621">
        <w:rPr>
          <w:rFonts w:hint="cs"/>
          <w:rtl/>
        </w:rPr>
        <w:t>تسبیب</w:t>
      </w:r>
      <w:r w:rsidR="003B0621">
        <w:rPr>
          <w:rtl/>
        </w:rPr>
        <w:t>/</w:t>
      </w:r>
      <w:r w:rsidR="003B0621">
        <w:rPr>
          <w:rFonts w:hint="cs"/>
          <w:rtl/>
        </w:rPr>
        <w:t>مرتبه</w:t>
      </w:r>
      <w:r w:rsidR="003B0621">
        <w:rPr>
          <w:rtl/>
        </w:rPr>
        <w:t xml:space="preserve"> </w:t>
      </w:r>
      <w:r w:rsidR="003B0621">
        <w:rPr>
          <w:rFonts w:hint="cs"/>
          <w:rtl/>
        </w:rPr>
        <w:t>چهارم</w:t>
      </w:r>
      <w:r w:rsidR="003B0621">
        <w:rPr>
          <w:rtl/>
        </w:rPr>
        <w:t>/</w:t>
      </w:r>
      <w:r w:rsidR="003B0621">
        <w:rPr>
          <w:rFonts w:hint="cs"/>
          <w:rtl/>
        </w:rPr>
        <w:t>اشتراک</w:t>
      </w:r>
      <w:r w:rsidR="003B0621">
        <w:rPr>
          <w:rtl/>
        </w:rPr>
        <w:t xml:space="preserve"> </w:t>
      </w:r>
      <w:r w:rsidR="003B0621">
        <w:rPr>
          <w:rFonts w:hint="cs"/>
          <w:rtl/>
        </w:rPr>
        <w:t>در</w:t>
      </w:r>
      <w:r w:rsidR="003B0621">
        <w:rPr>
          <w:rtl/>
        </w:rPr>
        <w:t xml:space="preserve"> </w:t>
      </w:r>
      <w:r w:rsidR="003B0621">
        <w:rPr>
          <w:rFonts w:hint="cs"/>
          <w:rtl/>
        </w:rPr>
        <w:t>قتل</w:t>
      </w:r>
      <w:r w:rsidR="00025B70">
        <w:rPr>
          <w:rFonts w:hint="cs"/>
          <w:rtl/>
        </w:rPr>
        <w:t xml:space="preserve"> </w:t>
      </w:r>
      <w:r w:rsidR="00386C11" w:rsidRPr="00A6366F">
        <w:rPr>
          <w:rFonts w:hint="cs"/>
          <w:rtl/>
        </w:rPr>
        <w:t>/</w:t>
      </w:r>
      <w:bookmarkStart w:id="1" w:name="BokSabj_d"/>
      <w:bookmarkEnd w:id="1"/>
      <w:r w:rsidR="003B0621">
        <w:rPr>
          <w:rFonts w:hint="cs"/>
          <w:rtl/>
        </w:rPr>
        <w:t>قتل</w:t>
      </w:r>
      <w:r w:rsidR="003B0621">
        <w:rPr>
          <w:rtl/>
        </w:rPr>
        <w:t xml:space="preserve"> </w:t>
      </w:r>
      <w:r w:rsidR="003B0621">
        <w:rPr>
          <w:rFonts w:hint="cs"/>
          <w:rtl/>
        </w:rPr>
        <w:t>عمد</w:t>
      </w:r>
      <w:r w:rsidR="003B0621">
        <w:rPr>
          <w:rtl/>
        </w:rPr>
        <w:t xml:space="preserve"> </w:t>
      </w:r>
      <w:r w:rsidR="00386C11" w:rsidRPr="00A6366F">
        <w:rPr>
          <w:rFonts w:hint="cs"/>
          <w:rtl/>
        </w:rPr>
        <w:t xml:space="preserve"> /</w:t>
      </w:r>
      <w:bookmarkStart w:id="2" w:name="Bokkolli"/>
      <w:bookmarkEnd w:id="2"/>
      <w:r w:rsidR="003B0621">
        <w:rPr>
          <w:rFonts w:hint="cs"/>
          <w:rtl/>
        </w:rPr>
        <w:t>کتاب</w:t>
      </w:r>
      <w:r w:rsidR="003B0621">
        <w:rPr>
          <w:rtl/>
        </w:rPr>
        <w:t xml:space="preserve"> </w:t>
      </w:r>
      <w:r w:rsidR="003B0621">
        <w:rPr>
          <w:rFonts w:hint="cs"/>
          <w:rtl/>
        </w:rPr>
        <w:t>القصاص</w:t>
      </w:r>
      <w:r w:rsidR="003B0621">
        <w:rPr>
          <w:rtl/>
        </w:rPr>
        <w:t xml:space="preserve"> </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D32723" w:rsidP="003A6148">
      <w:pPr>
        <w:pBdr>
          <w:bottom w:val="double" w:sz="6" w:space="1" w:color="auto"/>
        </w:pBdr>
        <w:rPr>
          <w:rtl/>
        </w:rPr>
      </w:pPr>
      <w:r>
        <w:rPr>
          <w:rFonts w:hint="cs"/>
          <w:rtl/>
        </w:rPr>
        <w:t>بحث در مباحث اشتراک در جنایت در مسأله مشارکت انسان با حیوان به جواز یا عدم جواز تبدیل قصاص به دیه رسید.</w:t>
      </w:r>
    </w:p>
    <w:p w:rsidR="00247D2F" w:rsidRPr="003A6148" w:rsidRDefault="00247D2F" w:rsidP="003A6148">
      <w:pPr>
        <w:pBdr>
          <w:bottom w:val="double" w:sz="6" w:space="1" w:color="auto"/>
        </w:pBdr>
      </w:pPr>
    </w:p>
    <w:p w:rsidR="00080A8E" w:rsidRDefault="00080A8E" w:rsidP="00080A8E">
      <w:pPr>
        <w:pStyle w:val="NormalWeb"/>
        <w:bidi/>
        <w:spacing w:before="0" w:beforeAutospacing="0" w:after="0" w:afterAutospacing="0"/>
        <w:rPr>
          <w:rFonts w:ascii="IRNazanin" w:hAnsi="IRNazanin" w:cs="IRNazanin"/>
          <w:color w:val="000000"/>
          <w:sz w:val="36"/>
          <w:szCs w:val="36"/>
        </w:rPr>
      </w:pPr>
      <w:r>
        <w:rPr>
          <w:rFonts w:ascii="Cambria" w:hAnsi="Cambria" w:cs="Cambria" w:hint="cs"/>
          <w:color w:val="000000"/>
          <w:sz w:val="36"/>
          <w:szCs w:val="36"/>
          <w:rtl/>
        </w:rPr>
        <w:t> </w:t>
      </w:r>
    </w:p>
    <w:p w:rsidR="00080A8E" w:rsidRDefault="00080A8E" w:rsidP="00080A8E">
      <w:pPr>
        <w:rPr>
          <w:rtl/>
        </w:rPr>
      </w:pPr>
      <w:r>
        <w:rPr>
          <w:rtl/>
        </w:rPr>
        <w:t>مرحوم آقای خویی ره برای جواز تبدیل قصاص به دیه در موارد اشتراک انسان با حیوان در قتل انسان دیگری بعد از اثبات اصل قصاص انسان جانی در این فرض، ادله ای سه گانه اقامه نموده است که دو مورد از این ادله بیان شد و اینک نوبت به استدلال سوم ایشان در مقام می رسد.</w:t>
      </w:r>
    </w:p>
    <w:p w:rsidR="00080A8E" w:rsidRDefault="00026941" w:rsidP="00026941">
      <w:pPr>
        <w:pStyle w:val="Heading9"/>
        <w:rPr>
          <w:rtl/>
        </w:rPr>
      </w:pPr>
      <w:bookmarkStart w:id="3" w:name="_Toc511065551"/>
      <w:r>
        <w:rPr>
          <w:rtl/>
        </w:rPr>
        <w:t>وجه سوم:</w:t>
      </w:r>
      <w:r>
        <w:rPr>
          <w:rFonts w:hint="cs"/>
          <w:rtl/>
        </w:rPr>
        <w:t xml:space="preserve"> اطلاقات ثبوت دیه در عمد</w:t>
      </w:r>
      <w:bookmarkEnd w:id="3"/>
    </w:p>
    <w:p w:rsidR="00EF7C1A" w:rsidRPr="00EF7C1A" w:rsidRDefault="00EF7C1A" w:rsidP="00EF7C1A">
      <w:pPr>
        <w:spacing w:before="100" w:beforeAutospacing="1" w:after="100" w:afterAutospacing="1" w:line="240" w:lineRule="auto"/>
        <w:rPr>
          <w:rStyle w:val="SubtleEmphasis"/>
          <w:rtl/>
        </w:rPr>
      </w:pPr>
      <w:r w:rsidRPr="00EF7C1A">
        <w:rPr>
          <w:rStyle w:val="SubtleEmphasis"/>
          <w:rFonts w:hint="cs"/>
          <w:rtl/>
        </w:rPr>
        <w:t>و يمكن الاستدلال على ذلك بإطلاق ما دلّ على ثبوت الدية في القتل العمدي، و أمّا ما دلّ على أنّ الثابت أوّلًا في القتل العمدي هو القصاص و الدية إنّما تثبت بالتراضي على ما سيجي‌ء فهو منصرف عن المقام و خاصّ بما إذا لم يستلزم الاقتصاص ردّ شي‌ء إلى وليّ المقتصّ منه.</w:t>
      </w:r>
      <w:r w:rsidRPr="00EF7C1A">
        <w:rPr>
          <w:vertAlign w:val="superscript"/>
          <w:rtl/>
        </w:rPr>
        <w:t xml:space="preserve"> </w:t>
      </w:r>
      <w:r w:rsidRPr="00EF7C1A">
        <w:rPr>
          <w:vertAlign w:val="superscript"/>
          <w:rtl/>
        </w:rPr>
        <w:footnoteReference w:id="1"/>
      </w:r>
      <w:bookmarkStart w:id="4" w:name="_GoBack"/>
      <w:bookmarkEnd w:id="4"/>
    </w:p>
    <w:p w:rsidR="00080A8E" w:rsidRDefault="00080A8E" w:rsidP="00EF7C1A">
      <w:pPr>
        <w:rPr>
          <w:rtl/>
        </w:rPr>
      </w:pPr>
      <w:r>
        <w:rPr>
          <w:rtl/>
        </w:rPr>
        <w:t xml:space="preserve">در میان روایات، اطلاقاتی </w:t>
      </w:r>
      <w:r w:rsidR="00026941">
        <w:rPr>
          <w:rFonts w:hint="cs"/>
          <w:rtl/>
        </w:rPr>
        <w:t xml:space="preserve">هم </w:t>
      </w:r>
      <w:r>
        <w:rPr>
          <w:rtl/>
        </w:rPr>
        <w:t>وجود دارد که در آن ها حکم به ثبوت و لزوم دیه در موارد قتل عمد شده است و این خود می تواند به عنوان دلیلی برای ثبوت دیه در مقام به حساب بیاید، اما ادله و نصوصی که حکم اولی در موارد قتل عمد را قصاص می دانند و دیه را مبتنی بر مصالحه و تراضی اطراف قضیه دانسته اند، از ما نحن فیه منصرف است و اختصاص به مواردی دارد که در آن ها مطالبه و اجرای قصاص مستلزم رد فاضل دیه نباشد.</w:t>
      </w:r>
    </w:p>
    <w:p w:rsidR="00080A8E" w:rsidRDefault="00080A8E" w:rsidP="00026941">
      <w:pPr>
        <w:rPr>
          <w:rtl/>
        </w:rPr>
      </w:pPr>
      <w:r>
        <w:rPr>
          <w:rtl/>
        </w:rPr>
        <w:t>به نظر می رسد که منظور مرحوم آقای خویی قدس سره از روایات و اطلاقات ثبوت دیه در موارد عمد، روایات ذیل باشد.</w:t>
      </w:r>
    </w:p>
    <w:p w:rsidR="00080A8E" w:rsidRDefault="00080A8E" w:rsidP="00080A8E">
      <w:pPr>
        <w:pStyle w:val="NormalWeb"/>
        <w:bidi/>
        <w:spacing w:before="0" w:beforeAutospacing="0" w:after="0" w:afterAutospacing="0"/>
        <w:rPr>
          <w:rFonts w:ascii="IRNazanin" w:hAnsi="IRNazanin" w:cs="IRNazanin"/>
          <w:color w:val="000000"/>
          <w:sz w:val="35"/>
          <w:szCs w:val="35"/>
          <w:rtl/>
        </w:rPr>
      </w:pPr>
      <w:r w:rsidRPr="00026941">
        <w:rPr>
          <w:rStyle w:val="IntenseEmphasis"/>
          <w:rFonts w:hint="cs"/>
          <w:rtl/>
        </w:rPr>
        <w:lastRenderedPageBreak/>
        <w:t>الْحُسَيْنُ بْنُ سَعِيدٍ عَنْ مُعَاوِيَةَ بْنِ وَهْبٍ قَالَ</w:t>
      </w:r>
      <w:r w:rsidRPr="00026941">
        <w:rPr>
          <w:rStyle w:val="IntenseEmphasis"/>
          <w:rtl/>
        </w:rPr>
        <w:t xml:space="preserve"> سَأَلْتُ أَبَا عَبْدِ اللَّهِ ع عَنْ دِيَةِ الْعَمْدِ فَقَالَ مِائَةٌ مِنْ فُحُولَةِ الْإِبِلِ الْمَسَانِّ فَإِنْ لَمْ يَكُنْ إِبِلٌ فَمَكَانَ كُلِّ جَمَلٍ عِشْرُونَ مِنْ فُحُولَةِ الْغَنَمِ.</w:t>
      </w:r>
      <w:r w:rsidR="00026941" w:rsidRPr="00026941">
        <w:rPr>
          <w:rStyle w:val="FootnoteReference"/>
          <w:rFonts w:ascii="Noor_Lotus" w:hAnsi="Noor_Lotus" w:cs="B Badr"/>
          <w:color w:val="0F005F"/>
          <w:sz w:val="18"/>
          <w:szCs w:val="18"/>
          <w:rtl/>
        </w:rPr>
        <w:footnoteReference w:id="2"/>
      </w:r>
      <w:r>
        <w:rPr>
          <w:rFonts w:ascii="Noor_Lotus" w:hAnsi="Noor_Lotus" w:cs="Noor_Lotus"/>
          <w:color w:val="0F005F"/>
          <w:sz w:val="35"/>
          <w:szCs w:val="35"/>
          <w:rtl/>
        </w:rPr>
        <w:t xml:space="preserve"> </w:t>
      </w:r>
    </w:p>
    <w:p w:rsidR="00026941" w:rsidRPr="00026941" w:rsidRDefault="00026941" w:rsidP="00026941">
      <w:pPr>
        <w:pStyle w:val="NormalWeb"/>
        <w:bidi/>
        <w:rPr>
          <w:rStyle w:val="IntenseEmphasis"/>
        </w:rPr>
      </w:pPr>
      <w:r w:rsidRPr="00026941">
        <w:rPr>
          <w:rStyle w:val="IntenseEmphasis"/>
          <w:rFonts w:hint="cs"/>
          <w:rtl/>
        </w:rPr>
        <w:t>عُثْمَانُ بْنُ عِيسَى عَنْ سَمَاعَةَ عَنْ أَبِي بَصِيرٍ قَالَ سَأَلْتُهُ عَنْ دِيَةِ الْعَمْدِ الَّذِي يَقْتُلُ الرَّجُلَ عَمْداً قَالَ فَقَالَ مِائَةٌ مِنْ فُحُولَةِ الْإِبِلِ الْمَسَانِّ فَإِنْ لَمْ يَكُنْ إِبِلٌ فَمَكَانَ كُلِّ جَمَلٍ عِشْرُونَ مِنْ فُحُولَةِ الْغَنَمِ.</w:t>
      </w:r>
      <w:r>
        <w:rPr>
          <w:rStyle w:val="FootnoteReference"/>
          <w:rFonts w:cs="B Badr"/>
          <w:b/>
          <w:i/>
          <w:color w:val="008000"/>
          <w:szCs w:val="28"/>
        </w:rPr>
        <w:footnoteReference w:id="3"/>
      </w:r>
    </w:p>
    <w:p w:rsidR="00E2470F" w:rsidRDefault="00E2470F" w:rsidP="006162A2">
      <w:pPr>
        <w:rPr>
          <w:rFonts w:hint="cs"/>
          <w:rtl/>
        </w:rPr>
      </w:pPr>
      <w:r>
        <w:rPr>
          <w:rFonts w:hint="cs"/>
          <w:rtl/>
        </w:rPr>
        <w:t>در مقابل این اطلاقات روایاتی هم وجود دارد که قصاص را در موارد قتل عمد، متعین می دانند، که می توان به واسطه انصراف این روایت از مواردی که قصاص در آنها مستلزم رد فاضل دیه است؛ بین دو طایفه از روایات جمع نمود.</w:t>
      </w:r>
    </w:p>
    <w:p w:rsidR="001A1EA5" w:rsidRDefault="00E2470F" w:rsidP="006162A2">
      <w:pPr>
        <w:rPr>
          <w:rFonts w:hint="cs"/>
          <w:rtl/>
        </w:rPr>
      </w:pPr>
      <w:r>
        <w:rPr>
          <w:rFonts w:hint="cs"/>
          <w:rtl/>
        </w:rPr>
        <w:t>اما با توجه به این که مواردی هست که با وجود اینکه جنایت در آن ها عمدی است ولی باز هم حکم به دیه می شود؛ تقدیم ادله تعین قصاص در موارد عمد، مستلزم لغویت دلیل ثبوت دیه نخواهد بود؛ مواردی مثل قاتل بودن پدر یا فرار کردن قاتل.</w:t>
      </w:r>
    </w:p>
    <w:p w:rsidR="00DF070D" w:rsidRDefault="00DF070D" w:rsidP="00DF070D">
      <w:pPr>
        <w:pStyle w:val="Heading9"/>
        <w:rPr>
          <w:rFonts w:hint="cs"/>
          <w:rtl/>
        </w:rPr>
      </w:pPr>
      <w:bookmarkStart w:id="5" w:name="_Toc511065552"/>
      <w:r>
        <w:rPr>
          <w:rFonts w:hint="cs"/>
          <w:rtl/>
        </w:rPr>
        <w:t>اشکال: عدم تمامیت استدلال و ادله</w:t>
      </w:r>
      <w:bookmarkEnd w:id="5"/>
    </w:p>
    <w:p w:rsidR="00D32723" w:rsidRDefault="00DF070D" w:rsidP="00DF070D">
      <w:pPr>
        <w:rPr>
          <w:rFonts w:hint="cs"/>
          <w:rtl/>
        </w:rPr>
      </w:pPr>
      <w:r>
        <w:rPr>
          <w:rFonts w:hint="cs"/>
          <w:rtl/>
        </w:rPr>
        <w:t xml:space="preserve">به </w:t>
      </w:r>
      <w:r w:rsidR="006A11EC">
        <w:rPr>
          <w:rFonts w:hint="cs"/>
          <w:rtl/>
        </w:rPr>
        <w:t>نظر می رسد</w:t>
      </w:r>
      <w:r>
        <w:rPr>
          <w:rFonts w:hint="cs"/>
          <w:rtl/>
        </w:rPr>
        <w:t xml:space="preserve"> هیچ یک از ادله ای که مورد استدلال مر</w:t>
      </w:r>
      <w:r w:rsidR="006A11EC">
        <w:rPr>
          <w:rFonts w:hint="cs"/>
          <w:rtl/>
        </w:rPr>
        <w:t xml:space="preserve">حوم آقای خویی واقع شده است، تمام نیست؛ چرا که اولا؛ این که ادله تعین قصاص منصرف به مواردی هستند که قصاص مستلزم رد فاضل دیه نباشد؛ ادعایی صرف است و ثانیا؛ این که عدم تخییر و تعین قصاص در برخی موارد سبب ابطال خون شخص محترم می شود و به جهت عدم احتمال فرق در حکم تخییر بین موارد تمکن از رد فاضل دیه و غیر آن، این تخییر در همه موارد جریان دارد نیز غیر قابل قبول است؛ چرا که این ادله در مقام بیان موارد ثبوت ضمان نیست، بلکه دال بر عدم هدر رفت و بطلان خون مسلمان در مواردی است که ضمان در آنها ثابت دانسته شده است، و از آنجا که جلوگیری از چنین امری متعین در امکان تخییر بین قصاص و دیه نیست، و می توان از طرق دیگری مثل بیت المال این فاضل را تأمین نمود؛ لزومی در </w:t>
      </w:r>
      <w:r w:rsidR="00D32723">
        <w:rPr>
          <w:rFonts w:hint="cs"/>
          <w:rtl/>
        </w:rPr>
        <w:t>تخییر دیده نمی شود.</w:t>
      </w:r>
    </w:p>
    <w:p w:rsidR="00DF070D" w:rsidRPr="00DF070D" w:rsidRDefault="00D32723" w:rsidP="00DF070D">
      <w:pPr>
        <w:rPr>
          <w:rFonts w:hint="cs"/>
          <w:rtl/>
        </w:rPr>
      </w:pPr>
      <w:r>
        <w:rPr>
          <w:rFonts w:hint="cs"/>
          <w:rtl/>
        </w:rPr>
        <w:t>به عبارت دیگر، این ادله، دال بر قاعده ای است که گویای این مطلب است که در مجعولات و تشریعات، خون هیچ مسلمانی پایمال نمی شود، کما این که در موارد ما نحن فیه هم قصاص جعل شده است، اما این که در مقام استیفاء و اجرای قصاص، به دلیل مانعی مثل عدم تمکن از پرداخت فاضل دیه قصاص ممکن نیست، مطلب دیگری و خارج از مورد قاعده است، مگر این که نثل قضیه فرار کردن قاتل توسط خود شارع، این قاعده تطبیق شده باشد، که البته تعدی از مورد این روایت نیز جایز نیست.</w:t>
      </w:r>
      <w:r w:rsidR="006A11EC">
        <w:rPr>
          <w:rFonts w:hint="cs"/>
          <w:rtl/>
        </w:rPr>
        <w:t xml:space="preserve"> </w:t>
      </w:r>
    </w:p>
    <w:sectPr w:rsidR="00DF070D" w:rsidRPr="00DF070D"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311" w:rsidRDefault="00C00311" w:rsidP="008B750B">
      <w:pPr>
        <w:spacing w:line="240" w:lineRule="auto"/>
      </w:pPr>
      <w:r>
        <w:separator/>
      </w:r>
    </w:p>
  </w:endnote>
  <w:endnote w:type="continuationSeparator" w:id="0">
    <w:p w:rsidR="00C00311" w:rsidRDefault="00C0031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Noor_Lotus">
    <w:panose1 w:val="020004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F7C1A" w:rsidRPr="00EF7C1A">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3B0621" w:rsidP="001B6799">
          <w:pPr>
            <w:pStyle w:val="Footer"/>
            <w:bidi w:val="0"/>
            <w:rPr>
              <w:color w:val="808080" w:themeColor="background1" w:themeShade="80"/>
              <w:rtl/>
            </w:rPr>
          </w:pPr>
          <w:bookmarkStart w:id="13" w:name="BokAdres"/>
          <w:bookmarkEnd w:id="13"/>
          <w:r>
            <w:rPr>
              <w:color w:val="808080" w:themeColor="background1" w:themeShade="80"/>
            </w:rPr>
            <w:t>F1mq1_13970119-103_ar1_mfeb.ir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311" w:rsidRDefault="00C00311" w:rsidP="008B750B">
      <w:pPr>
        <w:spacing w:line="240" w:lineRule="auto"/>
      </w:pPr>
      <w:r>
        <w:separator/>
      </w:r>
    </w:p>
  </w:footnote>
  <w:footnote w:type="continuationSeparator" w:id="0">
    <w:p w:rsidR="00C00311" w:rsidRDefault="00C00311" w:rsidP="008B750B">
      <w:pPr>
        <w:spacing w:line="240" w:lineRule="auto"/>
      </w:pPr>
      <w:r>
        <w:continuationSeparator/>
      </w:r>
    </w:p>
  </w:footnote>
  <w:footnote w:id="1">
    <w:p w:rsidR="00EF7C1A" w:rsidRPr="00EF7C1A" w:rsidRDefault="00EF7C1A" w:rsidP="00EF7C1A">
      <w:pPr>
        <w:pStyle w:val="FootnoteText"/>
        <w:rPr>
          <w:rFonts w:hint="cs"/>
          <w:rtl/>
        </w:rPr>
      </w:pPr>
      <w:r w:rsidRPr="00EF7C1A">
        <w:footnoteRef/>
      </w:r>
      <w:r>
        <w:rPr>
          <w:rFonts w:hint="cs"/>
          <w:rtl/>
        </w:rPr>
        <w:t>.</w:t>
      </w:r>
      <w:r w:rsidRPr="00EF7C1A">
        <w:rPr>
          <w:rtl/>
        </w:rPr>
        <w:t xml:space="preserve"> </w:t>
      </w:r>
      <w:hyperlink r:id="rId1" w:history="1">
        <w:r w:rsidRPr="00EF7C1A">
          <w:rPr>
            <w:rStyle w:val="Hyperlink"/>
            <w:rFonts w:hint="cs"/>
            <w:rtl/>
          </w:rPr>
          <w:t>موسوعة</w:t>
        </w:r>
        <w:r w:rsidRPr="00EF7C1A">
          <w:rPr>
            <w:rStyle w:val="Hyperlink"/>
            <w:rtl/>
          </w:rPr>
          <w:t xml:space="preserve"> </w:t>
        </w:r>
        <w:r w:rsidRPr="00EF7C1A">
          <w:rPr>
            <w:rStyle w:val="Hyperlink"/>
            <w:rFonts w:hint="cs"/>
            <w:rtl/>
          </w:rPr>
          <w:t>الامام</w:t>
        </w:r>
        <w:r w:rsidRPr="00EF7C1A">
          <w:rPr>
            <w:rStyle w:val="Hyperlink"/>
            <w:rtl/>
          </w:rPr>
          <w:t xml:space="preserve"> </w:t>
        </w:r>
        <w:r w:rsidRPr="00EF7C1A">
          <w:rPr>
            <w:rStyle w:val="Hyperlink"/>
            <w:rFonts w:hint="cs"/>
            <w:rtl/>
          </w:rPr>
          <w:t>الخوئی،</w:t>
        </w:r>
        <w:r w:rsidRPr="00EF7C1A">
          <w:rPr>
            <w:rStyle w:val="Hyperlink"/>
            <w:rtl/>
          </w:rPr>
          <w:t xml:space="preserve"> </w:t>
        </w:r>
        <w:r w:rsidRPr="00EF7C1A">
          <w:rPr>
            <w:rStyle w:val="Hyperlink"/>
            <w:rFonts w:hint="cs"/>
            <w:rtl/>
          </w:rPr>
          <w:t>السید</w:t>
        </w:r>
        <w:r w:rsidRPr="00EF7C1A">
          <w:rPr>
            <w:rStyle w:val="Hyperlink"/>
            <w:rtl/>
          </w:rPr>
          <w:t xml:space="preserve"> </w:t>
        </w:r>
        <w:r w:rsidRPr="00EF7C1A">
          <w:rPr>
            <w:rStyle w:val="Hyperlink"/>
            <w:rFonts w:hint="cs"/>
            <w:rtl/>
          </w:rPr>
          <w:t>أبوالقاسم</w:t>
        </w:r>
        <w:r w:rsidRPr="00EF7C1A">
          <w:rPr>
            <w:rStyle w:val="Hyperlink"/>
            <w:rtl/>
          </w:rPr>
          <w:t xml:space="preserve"> </w:t>
        </w:r>
        <w:r w:rsidRPr="00EF7C1A">
          <w:rPr>
            <w:rStyle w:val="Hyperlink"/>
            <w:rFonts w:hint="cs"/>
            <w:rtl/>
          </w:rPr>
          <w:t>الخوئی،</w:t>
        </w:r>
        <w:r w:rsidRPr="00EF7C1A">
          <w:rPr>
            <w:rStyle w:val="Hyperlink"/>
            <w:rtl/>
          </w:rPr>
          <w:t xml:space="preserve"> </w:t>
        </w:r>
        <w:r w:rsidRPr="00EF7C1A">
          <w:rPr>
            <w:rStyle w:val="Hyperlink"/>
            <w:rFonts w:hint="cs"/>
            <w:rtl/>
          </w:rPr>
          <w:t>ج</w:t>
        </w:r>
        <w:r w:rsidRPr="00EF7C1A">
          <w:rPr>
            <w:rStyle w:val="Hyperlink"/>
            <w:rtl/>
          </w:rPr>
          <w:t>42</w:t>
        </w:r>
        <w:r w:rsidRPr="00EF7C1A">
          <w:rPr>
            <w:rStyle w:val="Hyperlink"/>
            <w:rFonts w:hint="cs"/>
            <w:rtl/>
          </w:rPr>
          <w:t>،</w:t>
        </w:r>
        <w:r w:rsidRPr="00EF7C1A">
          <w:rPr>
            <w:rStyle w:val="Hyperlink"/>
            <w:rtl/>
          </w:rPr>
          <w:t xml:space="preserve"> </w:t>
        </w:r>
        <w:r w:rsidRPr="00EF7C1A">
          <w:rPr>
            <w:rStyle w:val="Hyperlink"/>
            <w:rFonts w:hint="cs"/>
            <w:rtl/>
          </w:rPr>
          <w:t>ص</w:t>
        </w:r>
        <w:r w:rsidRPr="00EF7C1A">
          <w:rPr>
            <w:rStyle w:val="Hyperlink"/>
            <w:rtl/>
          </w:rPr>
          <w:t>32.</w:t>
        </w:r>
      </w:hyperlink>
    </w:p>
  </w:footnote>
  <w:footnote w:id="2">
    <w:p w:rsidR="00026941" w:rsidRPr="00026941" w:rsidRDefault="00026941" w:rsidP="00026941">
      <w:pPr>
        <w:pStyle w:val="FootnoteText"/>
        <w:rPr>
          <w:rFonts w:hint="cs"/>
          <w:rtl/>
        </w:rPr>
      </w:pPr>
      <w:r>
        <w:t>.</w:t>
      </w:r>
      <w:r w:rsidRPr="00026941">
        <w:footnoteRef/>
      </w:r>
      <w:r w:rsidRPr="00026941">
        <w:rPr>
          <w:rtl/>
        </w:rPr>
        <w:t xml:space="preserve"> </w:t>
      </w:r>
      <w:hyperlink r:id="rId2" w:history="1">
        <w:r w:rsidRPr="00026941">
          <w:rPr>
            <w:rStyle w:val="Hyperlink"/>
            <w:rFonts w:hint="cs"/>
            <w:rtl/>
          </w:rPr>
          <w:t>تهذیب</w:t>
        </w:r>
        <w:r w:rsidRPr="00026941">
          <w:rPr>
            <w:rStyle w:val="Hyperlink"/>
            <w:rtl/>
          </w:rPr>
          <w:t xml:space="preserve"> </w:t>
        </w:r>
        <w:r w:rsidRPr="00026941">
          <w:rPr>
            <w:rStyle w:val="Hyperlink"/>
            <w:rFonts w:hint="cs"/>
            <w:rtl/>
          </w:rPr>
          <w:t>الاحکام،</w:t>
        </w:r>
        <w:r w:rsidRPr="00026941">
          <w:rPr>
            <w:rStyle w:val="Hyperlink"/>
            <w:rtl/>
          </w:rPr>
          <w:t xml:space="preserve"> </w:t>
        </w:r>
        <w:r w:rsidRPr="00026941">
          <w:rPr>
            <w:rStyle w:val="Hyperlink"/>
            <w:rFonts w:hint="cs"/>
            <w:rtl/>
          </w:rPr>
          <w:t>شیخ</w:t>
        </w:r>
        <w:r w:rsidRPr="00026941">
          <w:rPr>
            <w:rStyle w:val="Hyperlink"/>
            <w:rtl/>
          </w:rPr>
          <w:t xml:space="preserve"> </w:t>
        </w:r>
        <w:r w:rsidRPr="00026941">
          <w:rPr>
            <w:rStyle w:val="Hyperlink"/>
            <w:rFonts w:hint="cs"/>
            <w:rtl/>
          </w:rPr>
          <w:t>طوسی،</w:t>
        </w:r>
        <w:r w:rsidRPr="00026941">
          <w:rPr>
            <w:rStyle w:val="Hyperlink"/>
            <w:rtl/>
          </w:rPr>
          <w:t xml:space="preserve"> </w:t>
        </w:r>
        <w:r w:rsidRPr="00026941">
          <w:rPr>
            <w:rStyle w:val="Hyperlink"/>
            <w:rFonts w:hint="cs"/>
            <w:rtl/>
          </w:rPr>
          <w:t>ج</w:t>
        </w:r>
        <w:r w:rsidRPr="00026941">
          <w:rPr>
            <w:rStyle w:val="Hyperlink"/>
            <w:rtl/>
          </w:rPr>
          <w:t>10</w:t>
        </w:r>
        <w:r w:rsidRPr="00026941">
          <w:rPr>
            <w:rStyle w:val="Hyperlink"/>
            <w:rFonts w:hint="cs"/>
            <w:rtl/>
          </w:rPr>
          <w:t>،</w:t>
        </w:r>
        <w:r w:rsidRPr="00026941">
          <w:rPr>
            <w:rStyle w:val="Hyperlink"/>
            <w:rtl/>
          </w:rPr>
          <w:t xml:space="preserve"> </w:t>
        </w:r>
        <w:r w:rsidRPr="00026941">
          <w:rPr>
            <w:rStyle w:val="Hyperlink"/>
            <w:rFonts w:hint="cs"/>
            <w:rtl/>
          </w:rPr>
          <w:t>ص</w:t>
        </w:r>
        <w:r w:rsidRPr="00026941">
          <w:rPr>
            <w:rStyle w:val="Hyperlink"/>
            <w:rtl/>
          </w:rPr>
          <w:t>159.</w:t>
        </w:r>
      </w:hyperlink>
    </w:p>
  </w:footnote>
  <w:footnote w:id="3">
    <w:p w:rsidR="00026941" w:rsidRPr="00026941" w:rsidRDefault="00026941" w:rsidP="00026941">
      <w:pPr>
        <w:pStyle w:val="FootnoteText"/>
        <w:rPr>
          <w:rFonts w:hint="cs"/>
          <w:rtl/>
        </w:rPr>
      </w:pPr>
      <w:r w:rsidRPr="00026941">
        <w:footnoteRef/>
      </w:r>
      <w:r>
        <w:rPr>
          <w:rFonts w:hint="cs"/>
          <w:rtl/>
        </w:rPr>
        <w:t>.</w:t>
      </w:r>
      <w:r w:rsidRPr="00026941">
        <w:rPr>
          <w:rtl/>
        </w:rPr>
        <w:t xml:space="preserve"> </w:t>
      </w:r>
      <w:hyperlink r:id="rId3" w:history="1">
        <w:r w:rsidRPr="00026941">
          <w:rPr>
            <w:rStyle w:val="Hyperlink"/>
            <w:rFonts w:hint="cs"/>
            <w:rtl/>
          </w:rPr>
          <w:t>تهذیب</w:t>
        </w:r>
        <w:r w:rsidRPr="00026941">
          <w:rPr>
            <w:rStyle w:val="Hyperlink"/>
            <w:rtl/>
          </w:rPr>
          <w:t xml:space="preserve"> </w:t>
        </w:r>
        <w:r w:rsidRPr="00026941">
          <w:rPr>
            <w:rStyle w:val="Hyperlink"/>
            <w:rFonts w:hint="cs"/>
            <w:rtl/>
          </w:rPr>
          <w:t>الاحکام،</w:t>
        </w:r>
        <w:r w:rsidRPr="00026941">
          <w:rPr>
            <w:rStyle w:val="Hyperlink"/>
            <w:rtl/>
          </w:rPr>
          <w:t xml:space="preserve"> </w:t>
        </w:r>
        <w:r w:rsidRPr="00026941">
          <w:rPr>
            <w:rStyle w:val="Hyperlink"/>
            <w:rFonts w:hint="cs"/>
            <w:rtl/>
          </w:rPr>
          <w:t>شیخ</w:t>
        </w:r>
        <w:r w:rsidRPr="00026941">
          <w:rPr>
            <w:rStyle w:val="Hyperlink"/>
            <w:rtl/>
          </w:rPr>
          <w:t xml:space="preserve"> </w:t>
        </w:r>
        <w:r w:rsidRPr="00026941">
          <w:rPr>
            <w:rStyle w:val="Hyperlink"/>
            <w:rFonts w:hint="cs"/>
            <w:rtl/>
          </w:rPr>
          <w:t>طوسی،</w:t>
        </w:r>
        <w:r w:rsidRPr="00026941">
          <w:rPr>
            <w:rStyle w:val="Hyperlink"/>
            <w:rtl/>
          </w:rPr>
          <w:t xml:space="preserve"> </w:t>
        </w:r>
        <w:r w:rsidRPr="00026941">
          <w:rPr>
            <w:rStyle w:val="Hyperlink"/>
            <w:rFonts w:hint="cs"/>
            <w:rtl/>
          </w:rPr>
          <w:t>ج</w:t>
        </w:r>
        <w:r w:rsidRPr="00026941">
          <w:rPr>
            <w:rStyle w:val="Hyperlink"/>
            <w:rtl/>
          </w:rPr>
          <w:t>10</w:t>
        </w:r>
        <w:r w:rsidRPr="00026941">
          <w:rPr>
            <w:rStyle w:val="Hyperlink"/>
            <w:rFonts w:hint="cs"/>
            <w:rtl/>
          </w:rPr>
          <w:t>،</w:t>
        </w:r>
        <w:r w:rsidRPr="00026941">
          <w:rPr>
            <w:rStyle w:val="Hyperlink"/>
            <w:rtl/>
          </w:rPr>
          <w:t xml:space="preserve"> </w:t>
        </w:r>
        <w:r w:rsidRPr="00026941">
          <w:rPr>
            <w:rStyle w:val="Hyperlink"/>
            <w:rFonts w:hint="cs"/>
            <w:rtl/>
          </w:rPr>
          <w:t>ص</w:t>
        </w:r>
        <w:r w:rsidRPr="00026941">
          <w:rPr>
            <w:rStyle w:val="Hyperlink"/>
            <w:rtl/>
          </w:rPr>
          <w:t>160.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6" w:name="BokNum"/>
    <w:bookmarkEnd w:id="6"/>
    <w:r w:rsidR="003B0621">
      <w:rPr>
        <w:b/>
        <w:bCs/>
        <w:sz w:val="20"/>
        <w:szCs w:val="24"/>
        <w:rtl/>
      </w:rPr>
      <w:t>103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3B062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3B062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9" w:name="BokTarikh"/>
    <w:bookmarkEnd w:id="9"/>
    <w:r w:rsidR="003B0621">
      <w:rPr>
        <w:sz w:val="24"/>
        <w:szCs w:val="24"/>
        <w:rtl/>
      </w:rPr>
      <w:t>19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0" w:name="BokSabj"/>
    <w:bookmarkEnd w:id="10"/>
    <w:r w:rsidR="003B0621">
      <w:rPr>
        <w:rFonts w:hint="cs"/>
        <w:color w:val="000000" w:themeColor="text1"/>
        <w:sz w:val="24"/>
        <w:szCs w:val="24"/>
        <w:rtl/>
      </w:rPr>
      <w:t>قتل</w:t>
    </w:r>
    <w:r w:rsidR="003B0621">
      <w:rPr>
        <w:color w:val="000000" w:themeColor="text1"/>
        <w:sz w:val="24"/>
        <w:szCs w:val="24"/>
        <w:rtl/>
      </w:rPr>
      <w:t xml:space="preserve"> </w:t>
    </w:r>
    <w:r w:rsidR="003B0621">
      <w:rPr>
        <w:rFonts w:hint="cs"/>
        <w:color w:val="000000" w:themeColor="text1"/>
        <w:sz w:val="24"/>
        <w:szCs w:val="24"/>
        <w:rtl/>
      </w:rPr>
      <w:t>عمد</w:t>
    </w:r>
    <w:r w:rsidR="003B0621">
      <w:rPr>
        <w:color w:val="000000" w:themeColor="text1"/>
        <w:sz w:val="24"/>
        <w:szCs w:val="24"/>
        <w:rtl/>
      </w:rPr>
      <w:t xml:space="preserve">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1" w:name="Bokmoqarer"/>
    <w:bookmarkEnd w:id="11"/>
    <w:r w:rsidR="003B0621">
      <w:rPr>
        <w:rFonts w:hint="cs"/>
        <w:sz w:val="24"/>
        <w:szCs w:val="24"/>
        <w:rtl/>
      </w:rPr>
      <w:t>سید</w:t>
    </w:r>
    <w:r w:rsidR="003B0621">
      <w:rPr>
        <w:sz w:val="24"/>
        <w:szCs w:val="24"/>
        <w:rtl/>
      </w:rPr>
      <w:t xml:space="preserve"> </w:t>
    </w:r>
    <w:r w:rsidR="003B0621">
      <w:rPr>
        <w:rFonts w:hint="cs"/>
        <w:sz w:val="24"/>
        <w:szCs w:val="24"/>
        <w:rtl/>
      </w:rPr>
      <w:t>علی</w:t>
    </w:r>
    <w:r w:rsidR="003B0621">
      <w:rPr>
        <w:sz w:val="24"/>
        <w:szCs w:val="24"/>
        <w:rtl/>
      </w:rPr>
      <w:t xml:space="preserve"> </w:t>
    </w:r>
    <w:r w:rsidR="003B0621">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3B0621">
      <w:rPr>
        <w:rFonts w:hint="cs"/>
        <w:sz w:val="24"/>
        <w:szCs w:val="24"/>
        <w:rtl/>
      </w:rPr>
      <w:t>قتل</w:t>
    </w:r>
    <w:r w:rsidR="003B0621">
      <w:rPr>
        <w:sz w:val="24"/>
        <w:szCs w:val="24"/>
        <w:rtl/>
      </w:rPr>
      <w:t xml:space="preserve"> </w:t>
    </w:r>
    <w:r w:rsidR="003B0621">
      <w:rPr>
        <w:rFonts w:hint="cs"/>
        <w:sz w:val="24"/>
        <w:szCs w:val="24"/>
        <w:rtl/>
      </w:rPr>
      <w:t>به</w:t>
    </w:r>
    <w:r w:rsidR="003B0621">
      <w:rPr>
        <w:sz w:val="24"/>
        <w:szCs w:val="24"/>
        <w:rtl/>
      </w:rPr>
      <w:t xml:space="preserve"> </w:t>
    </w:r>
    <w:r w:rsidR="003B0621">
      <w:rPr>
        <w:rFonts w:hint="cs"/>
        <w:sz w:val="24"/>
        <w:szCs w:val="24"/>
        <w:rtl/>
      </w:rPr>
      <w:t>تسبیب</w:t>
    </w:r>
    <w:r w:rsidR="003B0621">
      <w:rPr>
        <w:sz w:val="24"/>
        <w:szCs w:val="24"/>
        <w:rtl/>
      </w:rPr>
      <w:t>/</w:t>
    </w:r>
    <w:r w:rsidR="003B0621">
      <w:rPr>
        <w:rFonts w:hint="cs"/>
        <w:sz w:val="24"/>
        <w:szCs w:val="24"/>
        <w:rtl/>
      </w:rPr>
      <w:t>مراتب</w:t>
    </w:r>
    <w:r w:rsidR="003B0621">
      <w:rPr>
        <w:sz w:val="24"/>
        <w:szCs w:val="24"/>
        <w:rtl/>
      </w:rPr>
      <w:t xml:space="preserve"> </w:t>
    </w:r>
    <w:r w:rsidR="003B0621">
      <w:rPr>
        <w:rFonts w:hint="cs"/>
        <w:sz w:val="24"/>
        <w:szCs w:val="24"/>
        <w:rtl/>
      </w:rPr>
      <w:t>تسبیب</w:t>
    </w:r>
    <w:r w:rsidR="003B0621">
      <w:rPr>
        <w:sz w:val="24"/>
        <w:szCs w:val="24"/>
        <w:rtl/>
      </w:rPr>
      <w:t>/</w:t>
    </w:r>
    <w:r w:rsidR="003B0621">
      <w:rPr>
        <w:rFonts w:hint="cs"/>
        <w:sz w:val="24"/>
        <w:szCs w:val="24"/>
        <w:rtl/>
      </w:rPr>
      <w:t>مرتبه</w:t>
    </w:r>
    <w:r w:rsidR="003B0621">
      <w:rPr>
        <w:sz w:val="24"/>
        <w:szCs w:val="24"/>
        <w:rtl/>
      </w:rPr>
      <w:t xml:space="preserve"> </w:t>
    </w:r>
    <w:r w:rsidR="003B0621">
      <w:rPr>
        <w:rFonts w:hint="cs"/>
        <w:sz w:val="24"/>
        <w:szCs w:val="24"/>
        <w:rtl/>
      </w:rPr>
      <w:t>چهارم</w:t>
    </w:r>
    <w:r w:rsidR="003B0621">
      <w:rPr>
        <w:sz w:val="24"/>
        <w:szCs w:val="24"/>
        <w:rtl/>
      </w:rPr>
      <w:t>/</w:t>
    </w:r>
    <w:r w:rsidR="003B0621">
      <w:rPr>
        <w:rFonts w:hint="cs"/>
        <w:sz w:val="24"/>
        <w:szCs w:val="24"/>
        <w:rtl/>
      </w:rPr>
      <w:t>اشتراک</w:t>
    </w:r>
    <w:r w:rsidR="003B0621">
      <w:rPr>
        <w:sz w:val="24"/>
        <w:szCs w:val="24"/>
        <w:rtl/>
      </w:rPr>
      <w:t xml:space="preserve"> </w:t>
    </w:r>
    <w:r w:rsidR="003B0621">
      <w:rPr>
        <w:rFonts w:hint="cs"/>
        <w:sz w:val="24"/>
        <w:szCs w:val="24"/>
        <w:rtl/>
      </w:rPr>
      <w:t>در</w:t>
    </w:r>
    <w:r w:rsidR="003B0621">
      <w:rPr>
        <w:sz w:val="24"/>
        <w:szCs w:val="24"/>
        <w:rtl/>
      </w:rPr>
      <w:t xml:space="preserve"> </w:t>
    </w:r>
    <w:r w:rsidR="003B0621">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6941"/>
    <w:rsid w:val="000353D7"/>
    <w:rsid w:val="00055496"/>
    <w:rsid w:val="00080A41"/>
    <w:rsid w:val="00080A8E"/>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B0621"/>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11EC"/>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0311"/>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2723"/>
    <w:rsid w:val="00D552B9"/>
    <w:rsid w:val="00D735B2"/>
    <w:rsid w:val="00D74021"/>
    <w:rsid w:val="00D76D01"/>
    <w:rsid w:val="00D922A9"/>
    <w:rsid w:val="00D9394A"/>
    <w:rsid w:val="00DB0CBB"/>
    <w:rsid w:val="00DB67CC"/>
    <w:rsid w:val="00DC3783"/>
    <w:rsid w:val="00DE1070"/>
    <w:rsid w:val="00DF070D"/>
    <w:rsid w:val="00E00219"/>
    <w:rsid w:val="00E0316B"/>
    <w:rsid w:val="00E2470F"/>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EF7C1A"/>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07905792">
      <w:bodyDiv w:val="1"/>
      <w:marLeft w:val="0"/>
      <w:marRight w:val="0"/>
      <w:marTop w:val="0"/>
      <w:marBottom w:val="0"/>
      <w:divBdr>
        <w:top w:val="none" w:sz="0" w:space="0" w:color="auto"/>
        <w:left w:val="none" w:sz="0" w:space="0" w:color="auto"/>
        <w:bottom w:val="none" w:sz="0" w:space="0" w:color="auto"/>
        <w:right w:val="none" w:sz="0" w:space="0" w:color="auto"/>
      </w:divBdr>
      <w:divsChild>
        <w:div w:id="1003629119">
          <w:marLeft w:val="0"/>
          <w:marRight w:val="0"/>
          <w:marTop w:val="0"/>
          <w:marBottom w:val="0"/>
          <w:divBdr>
            <w:top w:val="none" w:sz="0" w:space="0" w:color="auto"/>
            <w:left w:val="none" w:sz="0" w:space="0" w:color="auto"/>
            <w:bottom w:val="none" w:sz="0" w:space="0" w:color="auto"/>
            <w:right w:val="none" w:sz="0" w:space="0" w:color="auto"/>
          </w:divBdr>
          <w:divsChild>
            <w:div w:id="614214350">
              <w:marLeft w:val="0"/>
              <w:marRight w:val="0"/>
              <w:marTop w:val="0"/>
              <w:marBottom w:val="0"/>
              <w:divBdr>
                <w:top w:val="none" w:sz="0" w:space="0" w:color="auto"/>
                <w:left w:val="none" w:sz="0" w:space="0" w:color="auto"/>
                <w:bottom w:val="none" w:sz="0" w:space="0" w:color="auto"/>
                <w:right w:val="none" w:sz="0" w:space="0" w:color="auto"/>
              </w:divBdr>
              <w:divsChild>
                <w:div w:id="48628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34087088">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41975899">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3/10/160/" TargetMode="External"/><Relationship Id="rId2" Type="http://schemas.openxmlformats.org/officeDocument/2006/relationships/hyperlink" Target="http://lib.eshia.ir/10083/10/159/" TargetMode="External"/><Relationship Id="rId1" Type="http://schemas.openxmlformats.org/officeDocument/2006/relationships/hyperlink" Target="http://lib.eshia.ir/71334/42/3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C3681E-4A58-44EE-B632-32D69E5C8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42</TotalTime>
  <Pages>2</Pages>
  <Words>543</Words>
  <Characters>3097</Characters>
  <Application>Microsoft Office Word</Application>
  <DocSecurity>0</DocSecurity>
  <Lines>25</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3633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5</cp:revision>
  <dcterms:created xsi:type="dcterms:W3CDTF">2018-04-09T13:39:00Z</dcterms:created>
  <dcterms:modified xsi:type="dcterms:W3CDTF">2018-04-09T15:05:00Z</dcterms:modified>
  <cp:contentStatus>ویرایش 2.5</cp:contentStatus>
  <cp:version>2.7</cp:version>
</cp:coreProperties>
</file>