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B6E89" w:rsidRDefault="00EB6E89" w:rsidP="00EB6E89">
      <w:pPr>
        <w:pStyle w:val="TOC7"/>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2680590" w:history="1">
        <w:r w:rsidRPr="00CD6332">
          <w:rPr>
            <w:rStyle w:val="Hyperlink"/>
            <w:rFonts w:hint="eastAsia"/>
            <w:noProof/>
            <w:rtl/>
          </w:rPr>
          <w:t>فقه</w:t>
        </w:r>
        <w:r w:rsidRPr="00CD6332">
          <w:rPr>
            <w:rStyle w:val="Hyperlink"/>
            <w:noProof/>
            <w:rtl/>
          </w:rPr>
          <w:t xml:space="preserve"> </w:t>
        </w:r>
        <w:r w:rsidRPr="00CD6332">
          <w:rPr>
            <w:rStyle w:val="Hyperlink"/>
            <w:rFonts w:hint="eastAsia"/>
            <w:noProof/>
            <w:rtl/>
          </w:rPr>
          <w:t>الروا</w:t>
        </w:r>
        <w:r w:rsidRPr="00CD6332">
          <w:rPr>
            <w:rStyle w:val="Hyperlink"/>
            <w:rFonts w:hint="cs"/>
            <w:noProof/>
            <w:rtl/>
          </w:rPr>
          <w:t>ی</w:t>
        </w:r>
        <w:r w:rsidRPr="00CD6332">
          <w:rPr>
            <w:rStyle w:val="Hyperlink"/>
            <w:rFonts w:hint="eastAsia"/>
            <w:noProof/>
            <w:rtl/>
          </w:rPr>
          <w:t>ة</w:t>
        </w:r>
        <w:r w:rsidRPr="00CD6332">
          <w:rPr>
            <w:rStyle w:val="Hyperlink"/>
            <w:noProof/>
            <w:rtl/>
          </w:rPr>
          <w:t xml:space="preserve"> </w:t>
        </w:r>
        <w:r w:rsidRPr="00CD6332">
          <w:rPr>
            <w:rStyle w:val="Hyperlink"/>
            <w:rFonts w:hint="eastAsia"/>
            <w:noProof/>
            <w:rtl/>
          </w:rPr>
          <w:t>روا</w:t>
        </w:r>
        <w:r w:rsidRPr="00CD6332">
          <w:rPr>
            <w:rStyle w:val="Hyperlink"/>
            <w:rFonts w:hint="cs"/>
            <w:noProof/>
            <w:rtl/>
          </w:rPr>
          <w:t>ی</w:t>
        </w:r>
        <w:r w:rsidRPr="00CD6332">
          <w:rPr>
            <w:rStyle w:val="Hyperlink"/>
            <w:rFonts w:hint="eastAsia"/>
            <w:noProof/>
            <w:rtl/>
          </w:rPr>
          <w:t>ت</w:t>
        </w:r>
        <w:r w:rsidRPr="00CD6332">
          <w:rPr>
            <w:rStyle w:val="Hyperlink"/>
            <w:noProof/>
            <w:rtl/>
          </w:rPr>
          <w:t xml:space="preserve"> (</w:t>
        </w:r>
        <w:r w:rsidRPr="00CD6332">
          <w:rPr>
            <w:rStyle w:val="Hyperlink"/>
            <w:rFonts w:hint="eastAsia"/>
            <w:noProof/>
            <w:rtl/>
          </w:rPr>
          <w:t>ادامه</w:t>
        </w:r>
        <w:r w:rsidRPr="00CD63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502680590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B6E89" w:rsidRDefault="00EB6E89" w:rsidP="00EB6E89">
      <w:pPr>
        <w:pStyle w:val="TOC8"/>
        <w:tabs>
          <w:tab w:val="right" w:leader="dot" w:pos="10194"/>
        </w:tabs>
        <w:rPr>
          <w:rFonts w:asciiTheme="minorHAnsi" w:eastAsiaTheme="minorEastAsia" w:hAnsiTheme="minorHAnsi" w:cstheme="minorBidi"/>
          <w:noProof/>
          <w:color w:val="auto"/>
          <w:szCs w:val="22"/>
          <w:rtl/>
        </w:rPr>
      </w:pPr>
      <w:hyperlink w:anchor="_Toc502680591" w:history="1">
        <w:r w:rsidRPr="00CD6332">
          <w:rPr>
            <w:rStyle w:val="Hyperlink"/>
            <w:rFonts w:hint="eastAsia"/>
            <w:noProof/>
            <w:rtl/>
          </w:rPr>
          <w:t>خدشه</w:t>
        </w:r>
        <w:r w:rsidRPr="00CD6332">
          <w:rPr>
            <w:rStyle w:val="Hyperlink"/>
            <w:noProof/>
            <w:rtl/>
          </w:rPr>
          <w:t xml:space="preserve"> </w:t>
        </w:r>
        <w:r w:rsidRPr="00CD6332">
          <w:rPr>
            <w:rStyle w:val="Hyperlink"/>
            <w:rFonts w:hint="eastAsia"/>
            <w:noProof/>
            <w:rtl/>
          </w:rPr>
          <w:t>به</w:t>
        </w:r>
        <w:r w:rsidRPr="00CD6332">
          <w:rPr>
            <w:rStyle w:val="Hyperlink"/>
            <w:noProof/>
            <w:rtl/>
          </w:rPr>
          <w:t xml:space="preserve"> </w:t>
        </w:r>
        <w:r w:rsidRPr="00CD6332">
          <w:rPr>
            <w:rStyle w:val="Hyperlink"/>
            <w:rFonts w:hint="eastAsia"/>
            <w:noProof/>
            <w:rtl/>
          </w:rPr>
          <w:t>استدلال</w:t>
        </w:r>
        <w:r w:rsidRPr="00CD6332">
          <w:rPr>
            <w:rStyle w:val="Hyperlink"/>
            <w:noProof/>
            <w:rtl/>
          </w:rPr>
          <w:t xml:space="preserve"> </w:t>
        </w:r>
        <w:r w:rsidRPr="00CD6332">
          <w:rPr>
            <w:rStyle w:val="Hyperlink"/>
            <w:rFonts w:hint="eastAsia"/>
            <w:noProof/>
            <w:rtl/>
          </w:rPr>
          <w:t>بر</w:t>
        </w:r>
        <w:r w:rsidRPr="00CD6332">
          <w:rPr>
            <w:rStyle w:val="Hyperlink"/>
            <w:noProof/>
            <w:rtl/>
          </w:rPr>
          <w:t xml:space="preserve"> </w:t>
        </w:r>
        <w:r w:rsidRPr="00CD6332">
          <w:rPr>
            <w:rStyle w:val="Hyperlink"/>
            <w:rFonts w:hint="eastAsia"/>
            <w:noProof/>
            <w:rtl/>
          </w:rPr>
          <w:t>اساس</w:t>
        </w:r>
        <w:r w:rsidRPr="00CD6332">
          <w:rPr>
            <w:rStyle w:val="Hyperlink"/>
            <w:noProof/>
            <w:rtl/>
          </w:rPr>
          <w:t xml:space="preserve"> </w:t>
        </w:r>
        <w:r w:rsidRPr="00CD6332">
          <w:rPr>
            <w:rStyle w:val="Hyperlink"/>
            <w:rFonts w:hint="eastAsia"/>
            <w:noProof/>
            <w:rtl/>
          </w:rPr>
          <w:t>ضم</w:t>
        </w:r>
        <w:r w:rsidRPr="00CD6332">
          <w:rPr>
            <w:rStyle w:val="Hyperlink"/>
            <w:rFonts w:hint="cs"/>
            <w:noProof/>
            <w:rtl/>
          </w:rPr>
          <w:t>ی</w:t>
        </w:r>
        <w:r w:rsidRPr="00CD6332">
          <w:rPr>
            <w:rStyle w:val="Hyperlink"/>
            <w:rFonts w:hint="eastAsia"/>
            <w:noProof/>
            <w:rtl/>
          </w:rPr>
          <w:t>مه</w:t>
        </w:r>
        <w:r w:rsidRPr="00CD6332">
          <w:rPr>
            <w:rStyle w:val="Hyperlink"/>
            <w:noProof/>
            <w:rtl/>
          </w:rPr>
          <w:t xml:space="preserve"> </w:t>
        </w:r>
        <w:r w:rsidRPr="00CD6332">
          <w:rPr>
            <w:rStyle w:val="Hyperlink"/>
            <w:rFonts w:hint="eastAsia"/>
            <w:noProof/>
            <w:rtl/>
          </w:rPr>
          <w:t>ذ</w:t>
        </w:r>
        <w:r w:rsidRPr="00CD6332">
          <w:rPr>
            <w:rStyle w:val="Hyperlink"/>
            <w:rFonts w:hint="cs"/>
            <w:noProof/>
            <w:rtl/>
          </w:rPr>
          <w:t>ی</w:t>
        </w:r>
        <w:r w:rsidRPr="00CD6332">
          <w:rPr>
            <w:rStyle w:val="Hyperlink"/>
            <w:rFonts w:hint="eastAsia"/>
            <w:noProof/>
            <w:rtl/>
          </w:rPr>
          <w:t>ل</w:t>
        </w:r>
        <w:r w:rsidRPr="00CD6332">
          <w:rPr>
            <w:rStyle w:val="Hyperlink"/>
            <w:noProof/>
            <w:rtl/>
          </w:rPr>
          <w:t xml:space="preserve"> </w:t>
        </w:r>
        <w:r w:rsidRPr="00CD6332">
          <w:rPr>
            <w:rStyle w:val="Hyperlink"/>
            <w:rFonts w:hint="eastAsia"/>
            <w:noProof/>
            <w:rtl/>
          </w:rPr>
          <w:t>و</w:t>
        </w:r>
        <w:r w:rsidRPr="00CD6332">
          <w:rPr>
            <w:rStyle w:val="Hyperlink"/>
            <w:noProof/>
            <w:rtl/>
          </w:rPr>
          <w:t xml:space="preserve"> </w:t>
        </w:r>
        <w:r w:rsidRPr="00CD6332">
          <w:rPr>
            <w:rStyle w:val="Hyperlink"/>
            <w:rFonts w:hint="eastAsia"/>
            <w:noProof/>
            <w:rtl/>
          </w:rPr>
          <w:t>تطب</w:t>
        </w:r>
        <w:r w:rsidRPr="00CD6332">
          <w:rPr>
            <w:rStyle w:val="Hyperlink"/>
            <w:rFonts w:hint="cs"/>
            <w:noProof/>
            <w:rtl/>
          </w:rPr>
          <w:t>ی</w:t>
        </w:r>
        <w:r w:rsidRPr="00CD6332">
          <w:rPr>
            <w:rStyle w:val="Hyperlink"/>
            <w:rFonts w:hint="eastAsia"/>
            <w:noProof/>
            <w:rtl/>
          </w:rPr>
          <w:t>ق</w:t>
        </w:r>
        <w:r w:rsidRPr="00CD6332">
          <w:rPr>
            <w:rStyle w:val="Hyperlink"/>
            <w:noProof/>
            <w:rtl/>
          </w:rPr>
          <w:t xml:space="preserve"> </w:t>
        </w:r>
        <w:r w:rsidRPr="00CD6332">
          <w:rPr>
            <w:rStyle w:val="Hyperlink"/>
            <w:rFonts w:hint="eastAsia"/>
            <w:noProof/>
            <w:rtl/>
          </w:rPr>
          <w:t>بر</w:t>
        </w:r>
        <w:r w:rsidRPr="00CD6332">
          <w:rPr>
            <w:rStyle w:val="Hyperlink"/>
            <w:noProof/>
            <w:rtl/>
          </w:rPr>
          <w:t xml:space="preserve"> </w:t>
        </w:r>
        <w:r w:rsidRPr="00CD6332">
          <w:rPr>
            <w:rStyle w:val="Hyperlink"/>
            <w:rFonts w:hint="eastAsia"/>
            <w:noProof/>
            <w:rtl/>
          </w:rPr>
          <w:t>مورد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502680591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B6E89" w:rsidRDefault="00EB6E89" w:rsidP="00EB6E89">
      <w:pPr>
        <w:pStyle w:val="TOC8"/>
        <w:tabs>
          <w:tab w:val="right" w:leader="dot" w:pos="10194"/>
        </w:tabs>
        <w:rPr>
          <w:rFonts w:asciiTheme="minorHAnsi" w:eastAsiaTheme="minorEastAsia" w:hAnsiTheme="minorHAnsi" w:cstheme="minorBidi"/>
          <w:noProof/>
          <w:color w:val="auto"/>
          <w:szCs w:val="22"/>
          <w:rtl/>
        </w:rPr>
      </w:pPr>
      <w:hyperlink w:anchor="_Toc502680592" w:history="1">
        <w:r w:rsidRPr="00CD6332">
          <w:rPr>
            <w:rStyle w:val="Hyperlink"/>
            <w:rFonts w:hint="eastAsia"/>
            <w:noProof/>
            <w:rtl/>
          </w:rPr>
          <w:t>جواب</w:t>
        </w:r>
        <w:r w:rsidRPr="00CD6332">
          <w:rPr>
            <w:rStyle w:val="Hyperlink"/>
            <w:noProof/>
            <w:rtl/>
          </w:rPr>
          <w:t xml:space="preserve">: </w:t>
        </w:r>
        <w:r w:rsidRPr="00CD6332">
          <w:rPr>
            <w:rStyle w:val="Hyperlink"/>
            <w:rFonts w:hint="eastAsia"/>
            <w:noProof/>
            <w:rtl/>
          </w:rPr>
          <w:t>اطلاق</w:t>
        </w:r>
        <w:r w:rsidRPr="00CD6332">
          <w:rPr>
            <w:rStyle w:val="Hyperlink"/>
            <w:noProof/>
            <w:rtl/>
          </w:rPr>
          <w:t xml:space="preserve"> </w:t>
        </w:r>
        <w:r w:rsidRPr="00CD6332">
          <w:rPr>
            <w:rStyle w:val="Hyperlink"/>
            <w:rFonts w:hint="eastAsia"/>
            <w:noProof/>
            <w:rtl/>
          </w:rPr>
          <w:t>روا</w:t>
        </w:r>
        <w:r w:rsidRPr="00CD6332">
          <w:rPr>
            <w:rStyle w:val="Hyperlink"/>
            <w:rFonts w:hint="cs"/>
            <w:noProof/>
            <w:rtl/>
          </w:rPr>
          <w:t>ی</w:t>
        </w:r>
        <w:r w:rsidRPr="00CD6332">
          <w:rPr>
            <w:rStyle w:val="Hyperlink"/>
            <w:rFonts w:hint="eastAsia"/>
            <w:noProof/>
            <w:rtl/>
          </w:rPr>
          <w:t>ت</w:t>
        </w:r>
        <w:r w:rsidRPr="00CD6332">
          <w:rPr>
            <w:rStyle w:val="Hyperlink"/>
            <w:noProof/>
            <w:rtl/>
          </w:rPr>
          <w:t xml:space="preserve"> </w:t>
        </w:r>
        <w:r w:rsidRPr="00CD6332">
          <w:rPr>
            <w:rStyle w:val="Hyperlink"/>
            <w:rFonts w:hint="eastAsia"/>
            <w:noProof/>
            <w:rtl/>
          </w:rPr>
          <w:t>و</w:t>
        </w:r>
        <w:r w:rsidRPr="00CD6332">
          <w:rPr>
            <w:rStyle w:val="Hyperlink"/>
            <w:noProof/>
            <w:rtl/>
          </w:rPr>
          <w:t xml:space="preserve"> </w:t>
        </w:r>
        <w:r w:rsidRPr="00CD6332">
          <w:rPr>
            <w:rStyle w:val="Hyperlink"/>
            <w:rFonts w:hint="eastAsia"/>
            <w:noProof/>
            <w:rtl/>
          </w:rPr>
          <w:t>عدم</w:t>
        </w:r>
        <w:r w:rsidRPr="00CD6332">
          <w:rPr>
            <w:rStyle w:val="Hyperlink"/>
            <w:noProof/>
            <w:rtl/>
          </w:rPr>
          <w:t xml:space="preserve"> </w:t>
        </w:r>
        <w:r w:rsidRPr="00CD6332">
          <w:rPr>
            <w:rStyle w:val="Hyperlink"/>
            <w:rFonts w:hint="eastAsia"/>
            <w:noProof/>
            <w:rtl/>
          </w:rPr>
          <w:t>مخصص</w:t>
        </w:r>
        <w:r w:rsidRPr="00CD6332">
          <w:rPr>
            <w:rStyle w:val="Hyperlink"/>
            <w:rFonts w:hint="cs"/>
            <w:noProof/>
            <w:rtl/>
          </w:rPr>
          <w:t>ی</w:t>
        </w:r>
        <w:r w:rsidRPr="00CD6332">
          <w:rPr>
            <w:rStyle w:val="Hyperlink"/>
            <w:rFonts w:hint="eastAsia"/>
            <w:noProof/>
            <w:rtl/>
          </w:rPr>
          <w:t>ت</w:t>
        </w:r>
        <w:r w:rsidRPr="00CD6332">
          <w:rPr>
            <w:rStyle w:val="Hyperlink"/>
            <w:noProof/>
            <w:rtl/>
          </w:rPr>
          <w:t xml:space="preserve"> </w:t>
        </w:r>
        <w:r w:rsidRPr="00CD6332">
          <w:rPr>
            <w:rStyle w:val="Hyperlink"/>
            <w:rFonts w:hint="eastAsia"/>
            <w:noProof/>
            <w:rtl/>
          </w:rPr>
          <w:t>خصوص</w:t>
        </w:r>
        <w:r w:rsidRPr="00CD6332">
          <w:rPr>
            <w:rStyle w:val="Hyperlink"/>
            <w:rFonts w:hint="cs"/>
            <w:noProof/>
            <w:rtl/>
          </w:rPr>
          <w:t>ی</w:t>
        </w:r>
        <w:r w:rsidRPr="00CD6332">
          <w:rPr>
            <w:rStyle w:val="Hyperlink"/>
            <w:rFonts w:hint="eastAsia"/>
            <w:noProof/>
            <w:rtl/>
          </w:rPr>
          <w:t>ت</w:t>
        </w:r>
        <w:r w:rsidRPr="00CD6332">
          <w:rPr>
            <w:rStyle w:val="Hyperlink"/>
            <w:noProof/>
            <w:rtl/>
          </w:rPr>
          <w:t xml:space="preserve"> </w:t>
        </w:r>
        <w:r w:rsidRPr="00CD6332">
          <w:rPr>
            <w:rStyle w:val="Hyperlink"/>
            <w:rFonts w:hint="eastAsia"/>
            <w:noProof/>
            <w:rtl/>
          </w:rPr>
          <w:t>مورد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502680592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6E89" w:rsidRDefault="00EB6E89" w:rsidP="00EB6E89">
      <w:pPr>
        <w:pStyle w:val="TOC8"/>
        <w:tabs>
          <w:tab w:val="right" w:leader="dot" w:pos="10194"/>
        </w:tabs>
        <w:rPr>
          <w:rFonts w:asciiTheme="minorHAnsi" w:eastAsiaTheme="minorEastAsia" w:hAnsiTheme="minorHAnsi" w:cstheme="minorBidi"/>
          <w:noProof/>
          <w:color w:val="auto"/>
          <w:szCs w:val="22"/>
          <w:rtl/>
        </w:rPr>
      </w:pPr>
      <w:hyperlink w:anchor="_Toc502680593" w:history="1">
        <w:r w:rsidRPr="00CD6332">
          <w:rPr>
            <w:rStyle w:val="Hyperlink"/>
            <w:rFonts w:hint="eastAsia"/>
            <w:noProof/>
            <w:rtl/>
          </w:rPr>
          <w:t>اختصاص</w:t>
        </w:r>
        <w:r w:rsidRPr="00CD6332">
          <w:rPr>
            <w:rStyle w:val="Hyperlink"/>
            <w:noProof/>
            <w:rtl/>
          </w:rPr>
          <w:t xml:space="preserve"> </w:t>
        </w:r>
        <w:r w:rsidRPr="00CD6332">
          <w:rPr>
            <w:rStyle w:val="Hyperlink"/>
            <w:rFonts w:hint="eastAsia"/>
            <w:noProof/>
            <w:rtl/>
          </w:rPr>
          <w:t>دم</w:t>
        </w:r>
        <w:r w:rsidRPr="00CD6332">
          <w:rPr>
            <w:rStyle w:val="Hyperlink"/>
            <w:noProof/>
            <w:rtl/>
          </w:rPr>
          <w:t xml:space="preserve"> </w:t>
        </w:r>
        <w:r w:rsidRPr="00CD6332">
          <w:rPr>
            <w:rStyle w:val="Hyperlink"/>
            <w:rFonts w:hint="eastAsia"/>
            <w:noProof/>
            <w:rtl/>
          </w:rPr>
          <w:t>به</w:t>
        </w:r>
        <w:r w:rsidRPr="00CD6332">
          <w:rPr>
            <w:rStyle w:val="Hyperlink"/>
            <w:noProof/>
            <w:rtl/>
          </w:rPr>
          <w:t xml:space="preserve"> </w:t>
        </w:r>
        <w:r w:rsidRPr="00CD6332">
          <w:rPr>
            <w:rStyle w:val="Hyperlink"/>
            <w:rFonts w:hint="eastAsia"/>
            <w:noProof/>
            <w:rtl/>
          </w:rPr>
          <w:t>ش</w:t>
        </w:r>
        <w:r w:rsidRPr="00CD6332">
          <w:rPr>
            <w:rStyle w:val="Hyperlink"/>
            <w:rFonts w:hint="cs"/>
            <w:noProof/>
            <w:rtl/>
          </w:rPr>
          <w:t>ی</w:t>
        </w:r>
        <w:r w:rsidRPr="00CD6332">
          <w:rPr>
            <w:rStyle w:val="Hyperlink"/>
            <w:rFonts w:hint="eastAsia"/>
            <w:noProof/>
            <w:rtl/>
          </w:rPr>
          <w:t>عه</w:t>
        </w:r>
        <w:r w:rsidRPr="00CD6332">
          <w:rPr>
            <w:rStyle w:val="Hyperlink"/>
            <w:noProof/>
            <w:rtl/>
          </w:rPr>
          <w:t xml:space="preserve"> (</w:t>
        </w:r>
        <w:r w:rsidRPr="00CD6332">
          <w:rPr>
            <w:rStyle w:val="Hyperlink"/>
            <w:rFonts w:hint="eastAsia"/>
            <w:noProof/>
            <w:rtl/>
          </w:rPr>
          <w:t>مرحوم</w:t>
        </w:r>
        <w:r w:rsidRPr="00CD6332">
          <w:rPr>
            <w:rStyle w:val="Hyperlink"/>
            <w:noProof/>
            <w:rtl/>
          </w:rPr>
          <w:t xml:space="preserve"> </w:t>
        </w:r>
        <w:r w:rsidRPr="00CD6332">
          <w:rPr>
            <w:rStyle w:val="Hyperlink"/>
            <w:rFonts w:hint="eastAsia"/>
            <w:noProof/>
            <w:rtl/>
          </w:rPr>
          <w:t>ش</w:t>
        </w:r>
        <w:r w:rsidRPr="00CD6332">
          <w:rPr>
            <w:rStyle w:val="Hyperlink"/>
            <w:rFonts w:hint="cs"/>
            <w:noProof/>
            <w:rtl/>
          </w:rPr>
          <w:t>ی</w:t>
        </w:r>
        <w:r w:rsidRPr="00CD6332">
          <w:rPr>
            <w:rStyle w:val="Hyperlink"/>
            <w:rFonts w:hint="eastAsia"/>
            <w:noProof/>
            <w:rtl/>
          </w:rPr>
          <w:t>خ</w:t>
        </w:r>
        <w:r w:rsidRPr="00CD6332">
          <w:rPr>
            <w:rStyle w:val="Hyperlink"/>
            <w:noProof/>
            <w:rtl/>
          </w:rPr>
          <w:t xml:space="preserve"> </w:t>
        </w:r>
        <w:r w:rsidRPr="00CD6332">
          <w:rPr>
            <w:rStyle w:val="Hyperlink"/>
            <w:rFonts w:hint="eastAsia"/>
            <w:noProof/>
            <w:rtl/>
          </w:rPr>
          <w:t>ره</w:t>
        </w:r>
        <w:r w:rsidRPr="00CD633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502680593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6E89" w:rsidRDefault="00EB6E89" w:rsidP="00EB6E89">
      <w:pPr>
        <w:pStyle w:val="TOC9"/>
        <w:tabs>
          <w:tab w:val="right" w:leader="dot" w:pos="10194"/>
        </w:tabs>
        <w:rPr>
          <w:rFonts w:asciiTheme="minorHAnsi" w:eastAsiaTheme="minorEastAsia" w:hAnsiTheme="minorHAnsi" w:cstheme="minorBidi"/>
          <w:noProof/>
          <w:color w:val="auto"/>
          <w:szCs w:val="22"/>
          <w:rtl/>
        </w:rPr>
      </w:pPr>
      <w:hyperlink w:anchor="_Toc502680594" w:history="1">
        <w:r w:rsidRPr="00CD6332">
          <w:rPr>
            <w:rStyle w:val="Hyperlink"/>
            <w:rFonts w:hint="eastAsia"/>
            <w:noProof/>
            <w:rtl/>
          </w:rPr>
          <w:t>وجه</w:t>
        </w:r>
        <w:r w:rsidRPr="00CD6332">
          <w:rPr>
            <w:rStyle w:val="Hyperlink"/>
            <w:noProof/>
            <w:rtl/>
          </w:rPr>
          <w:t xml:space="preserve"> </w:t>
        </w:r>
        <w:r w:rsidRPr="00CD6332">
          <w:rPr>
            <w:rStyle w:val="Hyperlink"/>
            <w:rFonts w:hint="eastAsia"/>
            <w:noProof/>
            <w:rtl/>
          </w:rPr>
          <w:t>اختصاص</w:t>
        </w:r>
        <w:r w:rsidRPr="00CD6332">
          <w:rPr>
            <w:rStyle w:val="Hyperlink"/>
            <w:noProof/>
            <w:rtl/>
          </w:rPr>
          <w:t xml:space="preserve">: </w:t>
        </w:r>
        <w:r w:rsidRPr="00CD6332">
          <w:rPr>
            <w:rStyle w:val="Hyperlink"/>
            <w:rFonts w:hint="eastAsia"/>
            <w:noProof/>
            <w:rtl/>
          </w:rPr>
          <w:t>اخذ</w:t>
        </w:r>
        <w:r w:rsidRPr="00CD6332">
          <w:rPr>
            <w:rStyle w:val="Hyperlink"/>
            <w:noProof/>
            <w:rtl/>
          </w:rPr>
          <w:t xml:space="preserve"> </w:t>
        </w:r>
        <w:r w:rsidRPr="00CD6332">
          <w:rPr>
            <w:rStyle w:val="Hyperlink"/>
            <w:rFonts w:hint="eastAsia"/>
            <w:noProof/>
            <w:rtl/>
          </w:rPr>
          <w:t>تق</w:t>
        </w:r>
        <w:r w:rsidRPr="00CD6332">
          <w:rPr>
            <w:rStyle w:val="Hyperlink"/>
            <w:rFonts w:hint="cs"/>
            <w:noProof/>
            <w:rtl/>
          </w:rPr>
          <w:t>ی</w:t>
        </w:r>
        <w:r w:rsidRPr="00CD6332">
          <w:rPr>
            <w:rStyle w:val="Hyperlink"/>
            <w:rFonts w:hint="eastAsia"/>
            <w:noProof/>
            <w:rtl/>
          </w:rPr>
          <w:t>ه</w:t>
        </w:r>
        <w:r w:rsidRPr="00CD6332">
          <w:rPr>
            <w:rStyle w:val="Hyperlink"/>
            <w:noProof/>
            <w:rtl/>
          </w:rPr>
          <w:t xml:space="preserve"> </w:t>
        </w:r>
        <w:r w:rsidRPr="00CD6332">
          <w:rPr>
            <w:rStyle w:val="Hyperlink"/>
            <w:rFonts w:hint="eastAsia"/>
            <w:noProof/>
            <w:rtl/>
          </w:rPr>
          <w:t>به</w:t>
        </w:r>
        <w:r w:rsidRPr="00CD6332">
          <w:rPr>
            <w:rStyle w:val="Hyperlink"/>
            <w:noProof/>
            <w:rtl/>
          </w:rPr>
          <w:t xml:space="preserve"> </w:t>
        </w:r>
        <w:r w:rsidRPr="00CD6332">
          <w:rPr>
            <w:rStyle w:val="Hyperlink"/>
            <w:rFonts w:hint="eastAsia"/>
            <w:noProof/>
            <w:rtl/>
          </w:rPr>
          <w:t>عنوان</w:t>
        </w:r>
        <w:r w:rsidRPr="00CD6332">
          <w:rPr>
            <w:rStyle w:val="Hyperlink"/>
            <w:noProof/>
            <w:rtl/>
          </w:rPr>
          <w:t xml:space="preserve"> </w:t>
        </w:r>
        <w:r w:rsidRPr="00CD6332">
          <w:rPr>
            <w:rStyle w:val="Hyperlink"/>
            <w:rFonts w:hint="eastAsia"/>
            <w:noProof/>
            <w:rtl/>
          </w:rPr>
          <w:t>تق</w:t>
        </w:r>
        <w:r w:rsidRPr="00CD6332">
          <w:rPr>
            <w:rStyle w:val="Hyperlink"/>
            <w:rFonts w:hint="cs"/>
            <w:noProof/>
            <w:rtl/>
          </w:rPr>
          <w:t>ی</w:t>
        </w:r>
        <w:r w:rsidRPr="00CD6332">
          <w:rPr>
            <w:rStyle w:val="Hyperlink"/>
            <w:rFonts w:hint="eastAsia"/>
            <w:noProof/>
            <w:rtl/>
          </w:rPr>
          <w:t>ه</w:t>
        </w:r>
        <w:r w:rsidRPr="00CD6332">
          <w:rPr>
            <w:rStyle w:val="Hyperlink"/>
            <w:noProof/>
            <w:rtl/>
          </w:rPr>
          <w:t xml:space="preserve"> </w:t>
        </w:r>
        <w:r w:rsidRPr="00CD6332">
          <w:rPr>
            <w:rStyle w:val="Hyperlink"/>
            <w:rFonts w:hint="eastAsia"/>
            <w:noProof/>
            <w:rtl/>
          </w:rPr>
          <w:t>اصطلاح</w:t>
        </w:r>
        <w:r w:rsidRPr="00CD633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502680594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EB6E89" w:rsidRDefault="00EB6E89" w:rsidP="00EB6E89">
      <w:pPr>
        <w:pStyle w:val="TOC8"/>
        <w:tabs>
          <w:tab w:val="right" w:leader="dot" w:pos="10194"/>
        </w:tabs>
        <w:rPr>
          <w:rFonts w:asciiTheme="minorHAnsi" w:eastAsiaTheme="minorEastAsia" w:hAnsiTheme="minorHAnsi" w:cstheme="minorBidi"/>
          <w:noProof/>
          <w:color w:val="auto"/>
          <w:szCs w:val="22"/>
          <w:rtl/>
        </w:rPr>
      </w:pPr>
      <w:hyperlink w:anchor="_Toc502680595" w:history="1">
        <w:r w:rsidRPr="00CD6332">
          <w:rPr>
            <w:rStyle w:val="Hyperlink"/>
            <w:rFonts w:hint="eastAsia"/>
            <w:noProof/>
            <w:rtl/>
          </w:rPr>
          <w:t>اشکال</w:t>
        </w:r>
        <w:r w:rsidRPr="00CD6332">
          <w:rPr>
            <w:rStyle w:val="Hyperlink"/>
            <w:noProof/>
            <w:rtl/>
          </w:rPr>
          <w:t xml:space="preserve">: </w:t>
        </w:r>
        <w:r w:rsidRPr="00CD6332">
          <w:rPr>
            <w:rStyle w:val="Hyperlink"/>
            <w:rFonts w:hint="eastAsia"/>
            <w:noProof/>
            <w:rtl/>
          </w:rPr>
          <w:t>عدم</w:t>
        </w:r>
        <w:r w:rsidRPr="00CD6332">
          <w:rPr>
            <w:rStyle w:val="Hyperlink"/>
            <w:noProof/>
            <w:rtl/>
          </w:rPr>
          <w:t xml:space="preserve"> </w:t>
        </w:r>
        <w:r w:rsidRPr="00CD6332">
          <w:rPr>
            <w:rStyle w:val="Hyperlink"/>
            <w:rFonts w:hint="eastAsia"/>
            <w:noProof/>
            <w:rtl/>
          </w:rPr>
          <w:t>وجود</w:t>
        </w:r>
        <w:r w:rsidRPr="00CD6332">
          <w:rPr>
            <w:rStyle w:val="Hyperlink"/>
            <w:noProof/>
            <w:rtl/>
          </w:rPr>
          <w:t xml:space="preserve"> </w:t>
        </w:r>
        <w:r w:rsidRPr="00CD6332">
          <w:rPr>
            <w:rStyle w:val="Hyperlink"/>
            <w:rFonts w:hint="eastAsia"/>
            <w:noProof/>
            <w:rtl/>
          </w:rPr>
          <w:t>قر</w:t>
        </w:r>
        <w:r w:rsidRPr="00CD6332">
          <w:rPr>
            <w:rStyle w:val="Hyperlink"/>
            <w:rFonts w:hint="cs"/>
            <w:noProof/>
            <w:rtl/>
          </w:rPr>
          <w:t>ی</w:t>
        </w:r>
        <w:r w:rsidRPr="00CD6332">
          <w:rPr>
            <w:rStyle w:val="Hyperlink"/>
            <w:rFonts w:hint="eastAsia"/>
            <w:noProof/>
            <w:rtl/>
          </w:rPr>
          <w:t>نه</w:t>
        </w:r>
        <w:r w:rsidRPr="00CD6332">
          <w:rPr>
            <w:rStyle w:val="Hyperlink"/>
            <w:noProof/>
            <w:rtl/>
          </w:rPr>
          <w:t xml:space="preserve"> </w:t>
        </w:r>
        <w:r w:rsidRPr="00CD6332">
          <w:rPr>
            <w:rStyle w:val="Hyperlink"/>
            <w:rFonts w:hint="eastAsia"/>
            <w:noProof/>
            <w:rtl/>
          </w:rPr>
          <w:t>بر</w:t>
        </w:r>
        <w:r w:rsidRPr="00CD6332">
          <w:rPr>
            <w:rStyle w:val="Hyperlink"/>
            <w:noProof/>
            <w:rtl/>
          </w:rPr>
          <w:t xml:space="preserve"> </w:t>
        </w:r>
        <w:r w:rsidRPr="00CD6332">
          <w:rPr>
            <w:rStyle w:val="Hyperlink"/>
            <w:rFonts w:hint="eastAsia"/>
            <w:noProof/>
            <w:rtl/>
          </w:rPr>
          <w:t>معنا</w:t>
        </w:r>
        <w:r w:rsidRPr="00CD6332">
          <w:rPr>
            <w:rStyle w:val="Hyperlink"/>
            <w:rFonts w:hint="cs"/>
            <w:noProof/>
            <w:rtl/>
          </w:rPr>
          <w:t>ی</w:t>
        </w:r>
        <w:r w:rsidRPr="00CD6332">
          <w:rPr>
            <w:rStyle w:val="Hyperlink"/>
            <w:noProof/>
            <w:rtl/>
          </w:rPr>
          <w:t xml:space="preserve"> </w:t>
        </w:r>
        <w:r w:rsidRPr="00CD6332">
          <w:rPr>
            <w:rStyle w:val="Hyperlink"/>
            <w:rFonts w:hint="eastAsia"/>
            <w:noProof/>
            <w:rtl/>
          </w:rPr>
          <w:t>اصطلاح</w:t>
        </w:r>
        <w:r w:rsidRPr="00CD6332">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502680595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EB6E89" w:rsidP="00C91EB6">
      <w: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E561E6">
        <w:rPr>
          <w:rFonts w:hint="cs"/>
          <w:rtl/>
        </w:rPr>
        <w:t>قتل</w:t>
      </w:r>
      <w:r w:rsidR="00E561E6">
        <w:rPr>
          <w:rtl/>
        </w:rPr>
        <w:t xml:space="preserve"> </w:t>
      </w:r>
      <w:r w:rsidR="00E561E6">
        <w:rPr>
          <w:rFonts w:hint="cs"/>
          <w:rtl/>
        </w:rPr>
        <w:t>به</w:t>
      </w:r>
      <w:r w:rsidR="00E561E6">
        <w:rPr>
          <w:rtl/>
        </w:rPr>
        <w:t xml:space="preserve"> </w:t>
      </w:r>
      <w:r w:rsidR="00E561E6">
        <w:rPr>
          <w:rFonts w:hint="cs"/>
          <w:rtl/>
        </w:rPr>
        <w:t>تسبیب</w:t>
      </w:r>
      <w:r w:rsidR="00E561E6">
        <w:rPr>
          <w:rtl/>
        </w:rPr>
        <w:t>/</w:t>
      </w:r>
      <w:r w:rsidR="00E561E6">
        <w:rPr>
          <w:rFonts w:hint="cs"/>
          <w:rtl/>
        </w:rPr>
        <w:t>مراتب</w:t>
      </w:r>
      <w:r w:rsidR="00E561E6">
        <w:rPr>
          <w:rtl/>
        </w:rPr>
        <w:t xml:space="preserve"> </w:t>
      </w:r>
      <w:r w:rsidR="00E561E6">
        <w:rPr>
          <w:rFonts w:hint="cs"/>
          <w:rtl/>
        </w:rPr>
        <w:t>تسبیب</w:t>
      </w:r>
      <w:r w:rsidR="00E561E6">
        <w:rPr>
          <w:rtl/>
        </w:rPr>
        <w:t>/</w:t>
      </w:r>
      <w:r w:rsidR="00E561E6">
        <w:rPr>
          <w:rFonts w:hint="cs"/>
          <w:rtl/>
        </w:rPr>
        <w:t>مرتبه</w:t>
      </w:r>
      <w:r w:rsidR="00E561E6">
        <w:rPr>
          <w:rtl/>
        </w:rPr>
        <w:t xml:space="preserve"> </w:t>
      </w:r>
      <w:r w:rsidR="00E561E6">
        <w:rPr>
          <w:rFonts w:hint="cs"/>
          <w:rtl/>
        </w:rPr>
        <w:t>چهارم</w:t>
      </w:r>
      <w:r w:rsidR="00E561E6">
        <w:rPr>
          <w:rtl/>
        </w:rPr>
        <w:t>/</w:t>
      </w:r>
      <w:r w:rsidR="00E561E6">
        <w:rPr>
          <w:rFonts w:hint="cs"/>
          <w:rtl/>
        </w:rPr>
        <w:t>صورت</w:t>
      </w:r>
      <w:r w:rsidR="00E561E6">
        <w:rPr>
          <w:rtl/>
        </w:rPr>
        <w:t xml:space="preserve"> </w:t>
      </w:r>
      <w:r w:rsidR="00E561E6">
        <w:rPr>
          <w:rFonts w:hint="cs"/>
          <w:rtl/>
        </w:rPr>
        <w:t>سوم</w:t>
      </w:r>
      <w:r w:rsidR="00E561E6">
        <w:rPr>
          <w:rtl/>
        </w:rPr>
        <w:t xml:space="preserve"> (</w:t>
      </w:r>
      <w:r w:rsidR="00E561E6">
        <w:rPr>
          <w:rFonts w:hint="cs"/>
          <w:rtl/>
        </w:rPr>
        <w:t>اکراه</w:t>
      </w:r>
      <w:r w:rsidR="00E561E6">
        <w:rPr>
          <w:rtl/>
        </w:rPr>
        <w:t>)</w:t>
      </w:r>
      <w:r w:rsidR="00025B70">
        <w:rPr>
          <w:rFonts w:hint="cs"/>
          <w:rtl/>
        </w:rPr>
        <w:t xml:space="preserve"> </w:t>
      </w:r>
      <w:r w:rsidR="00386C11" w:rsidRPr="00A6366F">
        <w:rPr>
          <w:rFonts w:hint="cs"/>
          <w:rtl/>
        </w:rPr>
        <w:t>/</w:t>
      </w:r>
      <w:bookmarkStart w:id="2" w:name="BokSabj_d"/>
      <w:bookmarkEnd w:id="2"/>
      <w:r w:rsidR="00E561E6">
        <w:rPr>
          <w:rFonts w:hint="cs"/>
          <w:rtl/>
        </w:rPr>
        <w:t>قتل</w:t>
      </w:r>
      <w:r w:rsidR="00E561E6">
        <w:rPr>
          <w:rtl/>
        </w:rPr>
        <w:t xml:space="preserve"> </w:t>
      </w:r>
      <w:r w:rsidR="00E561E6">
        <w:rPr>
          <w:rFonts w:hint="cs"/>
          <w:rtl/>
        </w:rPr>
        <w:t>عمد</w:t>
      </w:r>
      <w:r w:rsidR="00386C11" w:rsidRPr="00A6366F">
        <w:rPr>
          <w:rFonts w:hint="cs"/>
          <w:rtl/>
        </w:rPr>
        <w:t xml:space="preserve"> /</w:t>
      </w:r>
      <w:bookmarkStart w:id="3" w:name="Bokkolli"/>
      <w:bookmarkEnd w:id="3"/>
      <w:r w:rsidR="00E561E6">
        <w:rPr>
          <w:rFonts w:hint="cs"/>
          <w:rtl/>
        </w:rPr>
        <w:t>کتاب</w:t>
      </w:r>
      <w:r w:rsidR="00E561E6">
        <w:rPr>
          <w:rtl/>
        </w:rPr>
        <w:t xml:space="preserve"> </w:t>
      </w:r>
      <w:r w:rsidR="00E561E6">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FE6A59" w:rsidRPr="00FE6A59" w:rsidRDefault="00EB6E89" w:rsidP="00FE6A59">
      <w:pPr>
        <w:pBdr>
          <w:bottom w:val="double" w:sz="6" w:space="1" w:color="auto"/>
        </w:pBdr>
      </w:pPr>
      <w:r>
        <w:rPr>
          <w:rFonts w:hint="cs"/>
          <w:rtl/>
        </w:rPr>
        <w:t xml:space="preserve">بحث در صورت سوم از مرتبه چهارم قتل به تسبیب جریان داشت که به مناسبت بحثی در صور اکراه بر قتل شروع شد که تا این جا مباحثی از اولین صورت مسأله اکراه مطرح شد.  </w:t>
      </w:r>
    </w:p>
    <w:p w:rsidR="00FE6A59" w:rsidRPr="00FE6A59" w:rsidRDefault="00FE6A59" w:rsidP="00FE6A59">
      <w:pPr>
        <w:rPr>
          <w:rtl/>
        </w:rPr>
      </w:pPr>
      <w:r w:rsidRPr="00FE6A59">
        <w:rPr>
          <w:rtl/>
        </w:rPr>
        <w:t xml:space="preserve">بحث در اکراه بر قتل </w:t>
      </w:r>
      <w:r>
        <w:rPr>
          <w:rFonts w:hint="cs"/>
          <w:rtl/>
        </w:rPr>
        <w:t xml:space="preserve">بود </w:t>
      </w:r>
      <w:r w:rsidRPr="00FE6A59">
        <w:rPr>
          <w:rtl/>
        </w:rPr>
        <w:t xml:space="preserve">با این فرض که وعید </w:t>
      </w:r>
      <w:r>
        <w:rPr>
          <w:rFonts w:hint="cs"/>
          <w:rtl/>
        </w:rPr>
        <w:t xml:space="preserve">و تهدید به امری </w:t>
      </w:r>
      <w:r w:rsidRPr="00FE6A59">
        <w:rPr>
          <w:rtl/>
        </w:rPr>
        <w:t xml:space="preserve">کمتر از قتل </w:t>
      </w:r>
      <w:r>
        <w:rPr>
          <w:rFonts w:hint="cs"/>
          <w:rtl/>
        </w:rPr>
        <w:t>باشد</w:t>
      </w:r>
      <w:r w:rsidR="00BE396F">
        <w:rPr>
          <w:rtl/>
        </w:rPr>
        <w:t xml:space="preserve">، </w:t>
      </w:r>
      <w:r w:rsidR="00BE396F">
        <w:rPr>
          <w:rFonts w:hint="cs"/>
          <w:rtl/>
        </w:rPr>
        <w:t>و</w:t>
      </w:r>
      <w:r w:rsidRPr="00FE6A59">
        <w:rPr>
          <w:rtl/>
        </w:rPr>
        <w:t xml:space="preserve"> </w:t>
      </w:r>
      <w:r>
        <w:rPr>
          <w:rFonts w:hint="cs"/>
          <w:rtl/>
        </w:rPr>
        <w:t>با توجه به این که مقتضای قاعده ج</w:t>
      </w:r>
      <w:r w:rsidR="00BE396F">
        <w:rPr>
          <w:rFonts w:hint="cs"/>
          <w:rtl/>
        </w:rPr>
        <w:t>واز چنین قتلی بر مکرَه است، برای</w:t>
      </w:r>
      <w:r>
        <w:rPr>
          <w:rFonts w:hint="cs"/>
          <w:rtl/>
        </w:rPr>
        <w:t xml:space="preserve"> اثبات حرمت قتل نیاز به اقامه دلیل وجود دارد که </w:t>
      </w:r>
      <w:r w:rsidRPr="00FE6A59">
        <w:rPr>
          <w:rtl/>
        </w:rPr>
        <w:t xml:space="preserve">استدلال بر عدم جواز قتل </w:t>
      </w:r>
      <w:r>
        <w:rPr>
          <w:rFonts w:hint="cs"/>
          <w:rtl/>
        </w:rPr>
        <w:t>بر اساس روایت وارد در مقام تقیه بیان شد ولی مباحثی پیرامون آن باقی ماند.</w:t>
      </w:r>
    </w:p>
    <w:p w:rsidR="00FE6A59" w:rsidRDefault="00FE6A59" w:rsidP="00FE6A59">
      <w:pPr>
        <w:pStyle w:val="Heading7"/>
        <w:rPr>
          <w:rtl/>
        </w:rPr>
      </w:pPr>
      <w:bookmarkStart w:id="4" w:name="_Toc502680590"/>
      <w:r>
        <w:rPr>
          <w:rFonts w:hint="cs"/>
          <w:rtl/>
        </w:rPr>
        <w:t>فقه الروایة روایت (ادامه)</w:t>
      </w:r>
      <w:bookmarkEnd w:id="4"/>
    </w:p>
    <w:p w:rsidR="00FE6A59" w:rsidRDefault="00FE6A59" w:rsidP="00FE6A59">
      <w:pPr>
        <w:rPr>
          <w:rtl/>
        </w:rPr>
      </w:pPr>
      <w:r w:rsidRPr="00FE6A59">
        <w:rPr>
          <w:rtl/>
        </w:rPr>
        <w:t xml:space="preserve">در </w:t>
      </w:r>
      <w:r>
        <w:rPr>
          <w:rFonts w:hint="cs"/>
          <w:rtl/>
        </w:rPr>
        <w:t xml:space="preserve">مورد </w:t>
      </w:r>
      <w:r w:rsidRPr="00FE6A59">
        <w:rPr>
          <w:rtl/>
        </w:rPr>
        <w:t>موثقه ابو حمزه</w:t>
      </w:r>
      <w:r>
        <w:rPr>
          <w:rStyle w:val="FootnoteReference"/>
          <w:rtl/>
        </w:rPr>
        <w:footnoteReference w:id="1"/>
      </w:r>
      <w:r w:rsidRPr="00FE6A59">
        <w:rPr>
          <w:rtl/>
        </w:rPr>
        <w:t xml:space="preserve"> </w:t>
      </w:r>
      <w:r>
        <w:rPr>
          <w:rFonts w:hint="cs"/>
          <w:rtl/>
        </w:rPr>
        <w:t xml:space="preserve">بحث به این جا رسید که </w:t>
      </w:r>
      <w:r w:rsidRPr="00FE6A59">
        <w:rPr>
          <w:rtl/>
        </w:rPr>
        <w:t xml:space="preserve">بعد </w:t>
      </w:r>
      <w:r>
        <w:rPr>
          <w:rtl/>
        </w:rPr>
        <w:t xml:space="preserve">از </w:t>
      </w:r>
      <w:r>
        <w:rPr>
          <w:rFonts w:hint="cs"/>
          <w:rtl/>
        </w:rPr>
        <w:t>«</w:t>
      </w:r>
      <w:r>
        <w:rPr>
          <w:rtl/>
        </w:rPr>
        <w:t>فلا تقی</w:t>
      </w:r>
      <w:r>
        <w:rPr>
          <w:rFonts w:hint="cs"/>
          <w:rtl/>
        </w:rPr>
        <w:t>ة»،</w:t>
      </w:r>
      <w:r w:rsidRPr="00FE6A59">
        <w:rPr>
          <w:rtl/>
        </w:rPr>
        <w:t xml:space="preserve"> </w:t>
      </w:r>
      <w:r>
        <w:rPr>
          <w:rFonts w:hint="cs"/>
          <w:rtl/>
        </w:rPr>
        <w:t xml:space="preserve">مضمون روایت این است که نباید </w:t>
      </w:r>
      <w:r w:rsidRPr="00FE6A59">
        <w:rPr>
          <w:rtl/>
        </w:rPr>
        <w:t>تقیه</w:t>
      </w:r>
      <w:r>
        <w:rPr>
          <w:rFonts w:hint="cs"/>
          <w:rtl/>
        </w:rPr>
        <w:t xml:space="preserve"> تبدیل به بهانه ای شود به این نحو که در زمان ظهور حضرت صاحب الزمان عجل الله تعالی فرجه الشریف عده ای تقیه را بر پدران و مادران خود مقدم می دارند</w:t>
      </w:r>
      <w:r w:rsidR="00FC4A41">
        <w:rPr>
          <w:rFonts w:hint="cs"/>
          <w:rtl/>
        </w:rPr>
        <w:t>.</w:t>
      </w:r>
    </w:p>
    <w:p w:rsidR="0093609A" w:rsidRPr="00FE6A59" w:rsidRDefault="0093609A" w:rsidP="0093609A">
      <w:pPr>
        <w:pStyle w:val="Heading8"/>
        <w:rPr>
          <w:rtl/>
        </w:rPr>
      </w:pPr>
      <w:bookmarkStart w:id="5" w:name="_Toc502680591"/>
      <w:r>
        <w:rPr>
          <w:rFonts w:hint="cs"/>
          <w:rtl/>
        </w:rPr>
        <w:lastRenderedPageBreak/>
        <w:t>خدشه به استدلال بر اساس ضمیمه ذیل</w:t>
      </w:r>
      <w:r w:rsidR="00BE396F">
        <w:rPr>
          <w:rFonts w:hint="cs"/>
          <w:rtl/>
        </w:rPr>
        <w:t xml:space="preserve"> و تطبیق بر مورد</w:t>
      </w:r>
      <w:bookmarkEnd w:id="5"/>
      <w:r w:rsidR="00FC4A41">
        <w:rPr>
          <w:rFonts w:hint="cs"/>
          <w:rtl/>
        </w:rPr>
        <w:t xml:space="preserve"> </w:t>
      </w:r>
      <w:r>
        <w:rPr>
          <w:rFonts w:hint="cs"/>
          <w:rtl/>
        </w:rPr>
        <w:t xml:space="preserve"> </w:t>
      </w:r>
    </w:p>
    <w:p w:rsidR="00FE6A59" w:rsidRPr="00FE6A59" w:rsidRDefault="00FE6A59" w:rsidP="00BE396F">
      <w:pPr>
        <w:rPr>
          <w:rtl/>
        </w:rPr>
      </w:pPr>
      <w:r>
        <w:rPr>
          <w:rFonts w:hint="cs"/>
          <w:rtl/>
        </w:rPr>
        <w:t xml:space="preserve">اما </w:t>
      </w:r>
      <w:r w:rsidRPr="00FE6A59">
        <w:rPr>
          <w:rtl/>
        </w:rPr>
        <w:t xml:space="preserve">استدلال به فقره </w:t>
      </w:r>
      <w:r>
        <w:rPr>
          <w:rFonts w:hint="cs"/>
          <w:rtl/>
        </w:rPr>
        <w:t>«</w:t>
      </w:r>
      <w:r w:rsidRPr="00FE6A59">
        <w:rPr>
          <w:rtl/>
        </w:rPr>
        <w:t>انما جعلت التقی</w:t>
      </w:r>
      <w:r w:rsidR="00BE396F">
        <w:rPr>
          <w:rFonts w:hint="cs"/>
          <w:rtl/>
        </w:rPr>
        <w:t>ة</w:t>
      </w:r>
      <w:r>
        <w:rPr>
          <w:rFonts w:hint="cs"/>
          <w:rtl/>
        </w:rPr>
        <w:t>» به مانند روایت محمد بن مسلم، واضح است و همان طور که</w:t>
      </w:r>
      <w:r w:rsidRPr="00FE6A59">
        <w:rPr>
          <w:rtl/>
        </w:rPr>
        <w:t xml:space="preserve"> گفته شد</w:t>
      </w:r>
      <w:r>
        <w:rPr>
          <w:rFonts w:hint="cs"/>
          <w:rtl/>
        </w:rPr>
        <w:t>؛</w:t>
      </w:r>
      <w:r w:rsidRPr="00FE6A59">
        <w:rPr>
          <w:rtl/>
        </w:rPr>
        <w:t xml:space="preserve"> مراد از حفظ دم مطلق است</w:t>
      </w:r>
      <w:r>
        <w:rPr>
          <w:rFonts w:hint="cs"/>
          <w:rtl/>
        </w:rPr>
        <w:t xml:space="preserve"> و اختصاصی به دم متقی ندارد</w:t>
      </w:r>
      <w:r w:rsidRPr="00FE6A59">
        <w:rPr>
          <w:rtl/>
        </w:rPr>
        <w:t xml:space="preserve">، </w:t>
      </w:r>
      <w:r>
        <w:rPr>
          <w:rFonts w:hint="cs"/>
          <w:rtl/>
        </w:rPr>
        <w:t xml:space="preserve">لذا </w:t>
      </w:r>
      <w:r w:rsidRPr="00FE6A59">
        <w:rPr>
          <w:rtl/>
        </w:rPr>
        <w:t>تقیه در این موارد</w:t>
      </w:r>
      <w:r>
        <w:rPr>
          <w:rFonts w:hint="cs"/>
          <w:rtl/>
        </w:rPr>
        <w:t>، با وجود این که موضوع دارد،</w:t>
      </w:r>
      <w:r w:rsidR="0093609A">
        <w:rPr>
          <w:rtl/>
        </w:rPr>
        <w:t xml:space="preserve"> مشروع نیست. و </w:t>
      </w:r>
      <w:r w:rsidR="0093609A">
        <w:rPr>
          <w:rFonts w:hint="cs"/>
          <w:rtl/>
        </w:rPr>
        <w:t>بدین ترتیب</w:t>
      </w:r>
      <w:r w:rsidRPr="00FE6A59">
        <w:rPr>
          <w:rtl/>
        </w:rPr>
        <w:t xml:space="preserve"> اگر جایی تقیه مبتنی بر سفک دم شد، مشروعیت ندارد.</w:t>
      </w:r>
      <w:r w:rsidR="0093609A">
        <w:rPr>
          <w:rFonts w:hint="cs"/>
          <w:rtl/>
        </w:rPr>
        <w:t xml:space="preserve"> این در حالی است که </w:t>
      </w:r>
      <w:r w:rsidRPr="0093609A">
        <w:rPr>
          <w:rtl/>
        </w:rPr>
        <w:t>مفاد ذیل روایت گویا این</w:t>
      </w:r>
      <w:r w:rsidR="0093609A">
        <w:rPr>
          <w:rFonts w:hint="cs"/>
          <w:rtl/>
        </w:rPr>
        <w:t xml:space="preserve"> گونه است</w:t>
      </w:r>
      <w:r w:rsidRPr="0093609A">
        <w:rPr>
          <w:rtl/>
        </w:rPr>
        <w:t xml:space="preserve"> که اگر در جایی خونریزی علی کل حال</w:t>
      </w:r>
      <w:r w:rsidR="0093609A">
        <w:rPr>
          <w:rFonts w:hint="cs"/>
          <w:rtl/>
        </w:rPr>
        <w:t>،</w:t>
      </w:r>
      <w:r w:rsidRPr="0093609A">
        <w:rPr>
          <w:rtl/>
        </w:rPr>
        <w:t xml:space="preserve"> محقق است</w:t>
      </w:r>
      <w:r w:rsidR="00BE396F">
        <w:rPr>
          <w:rFonts w:hint="cs"/>
          <w:rtl/>
        </w:rPr>
        <w:t>؛</w:t>
      </w:r>
      <w:r w:rsidRPr="0093609A">
        <w:rPr>
          <w:rtl/>
        </w:rPr>
        <w:t xml:space="preserve"> </w:t>
      </w:r>
      <w:r w:rsidR="00BE396F">
        <w:rPr>
          <w:rFonts w:hint="cs"/>
          <w:rtl/>
        </w:rPr>
        <w:t xml:space="preserve">انسان حق تقیه کردن ندارد و </w:t>
      </w:r>
      <w:r w:rsidRPr="0093609A">
        <w:rPr>
          <w:rtl/>
        </w:rPr>
        <w:t xml:space="preserve">باید وارد جهاد شد و نمی توان به بهانه تقیه </w:t>
      </w:r>
      <w:r w:rsidR="0093609A">
        <w:rPr>
          <w:rFonts w:hint="cs"/>
          <w:rtl/>
        </w:rPr>
        <w:t xml:space="preserve">از جهاد و دفاع </w:t>
      </w:r>
      <w:r w:rsidRPr="0093609A">
        <w:rPr>
          <w:rtl/>
        </w:rPr>
        <w:t>کنار کشید</w:t>
      </w:r>
      <w:r w:rsidR="0093609A">
        <w:rPr>
          <w:rFonts w:hint="cs"/>
          <w:rtl/>
        </w:rPr>
        <w:t>، بنابراین،</w:t>
      </w:r>
      <w:r w:rsidRPr="0093609A">
        <w:rPr>
          <w:rtl/>
        </w:rPr>
        <w:t xml:space="preserve"> </w:t>
      </w:r>
      <w:r w:rsidR="0093609A">
        <w:rPr>
          <w:rFonts w:hint="cs"/>
          <w:rtl/>
        </w:rPr>
        <w:t xml:space="preserve">بر اساس این </w:t>
      </w:r>
      <w:r w:rsidRPr="0093609A">
        <w:rPr>
          <w:rtl/>
        </w:rPr>
        <w:t>مفاد</w:t>
      </w:r>
      <w:r w:rsidR="0093609A">
        <w:rPr>
          <w:rFonts w:hint="cs"/>
          <w:rtl/>
        </w:rPr>
        <w:t>،</w:t>
      </w:r>
      <w:r w:rsidRPr="0093609A">
        <w:rPr>
          <w:rtl/>
        </w:rPr>
        <w:t xml:space="preserve"> </w:t>
      </w:r>
      <w:r w:rsidR="0093609A">
        <w:rPr>
          <w:rFonts w:hint="cs"/>
          <w:rtl/>
        </w:rPr>
        <w:t xml:space="preserve">روایت شریفه </w:t>
      </w:r>
      <w:r w:rsidRPr="0093609A">
        <w:rPr>
          <w:rtl/>
        </w:rPr>
        <w:t>با آن چه در</w:t>
      </w:r>
      <w:r w:rsidR="00BE396F">
        <w:rPr>
          <w:rFonts w:hint="cs"/>
          <w:rtl/>
        </w:rPr>
        <w:t xml:space="preserve"> مقام</w:t>
      </w:r>
      <w:r w:rsidRPr="0093609A">
        <w:rPr>
          <w:rtl/>
        </w:rPr>
        <w:t xml:space="preserve"> </w:t>
      </w:r>
      <w:r w:rsidR="0093609A">
        <w:rPr>
          <w:rFonts w:hint="cs"/>
          <w:rtl/>
        </w:rPr>
        <w:t xml:space="preserve">به </w:t>
      </w:r>
      <w:r w:rsidRPr="0093609A">
        <w:rPr>
          <w:rtl/>
        </w:rPr>
        <w:t>صدد استدلال به این روایت بودیم</w:t>
      </w:r>
      <w:r w:rsidR="0093609A">
        <w:rPr>
          <w:rFonts w:hint="cs"/>
          <w:rtl/>
        </w:rPr>
        <w:t>،</w:t>
      </w:r>
      <w:r w:rsidR="0093609A">
        <w:rPr>
          <w:rtl/>
        </w:rPr>
        <w:t xml:space="preserve"> سازگار نیست</w:t>
      </w:r>
      <w:r w:rsidR="0093609A">
        <w:rPr>
          <w:rFonts w:hint="cs"/>
          <w:rtl/>
        </w:rPr>
        <w:t xml:space="preserve">؛ چرا که </w:t>
      </w:r>
      <w:r w:rsidRPr="00FE6A59">
        <w:rPr>
          <w:rtl/>
        </w:rPr>
        <w:t>معنای روایت به حسب تطبیق بر مورد این است که وقتی بنا است مسلمانی کشته شود</w:t>
      </w:r>
      <w:r w:rsidR="0093609A">
        <w:rPr>
          <w:rFonts w:hint="cs"/>
          <w:rtl/>
        </w:rPr>
        <w:t>،</w:t>
      </w:r>
      <w:r w:rsidRPr="00FE6A59">
        <w:rPr>
          <w:rtl/>
        </w:rPr>
        <w:t xml:space="preserve"> انسان حق ندارد برای حفظ سلامتی خودش تقیه کند و در واقع تقیه در این موارد مشروع نیست، در حالی که بحث در مقام در این بود که </w:t>
      </w:r>
      <w:r w:rsidR="0093609A">
        <w:rPr>
          <w:rFonts w:hint="cs"/>
          <w:rtl/>
        </w:rPr>
        <w:t xml:space="preserve">اگر تحقق </w:t>
      </w:r>
      <w:r w:rsidRPr="00FE6A59">
        <w:rPr>
          <w:rtl/>
        </w:rPr>
        <w:t xml:space="preserve">تقیه به ریختن خون دیگری </w:t>
      </w:r>
      <w:r w:rsidR="0093609A">
        <w:rPr>
          <w:rFonts w:hint="cs"/>
          <w:rtl/>
        </w:rPr>
        <w:t xml:space="preserve">بود، </w:t>
      </w:r>
      <w:r w:rsidRPr="00FE6A59">
        <w:rPr>
          <w:rtl/>
        </w:rPr>
        <w:t>جایز نیست.</w:t>
      </w:r>
    </w:p>
    <w:p w:rsidR="00FE6A59" w:rsidRPr="00FE6A59" w:rsidRDefault="0093609A" w:rsidP="0093609A">
      <w:pPr>
        <w:rPr>
          <w:rtl/>
        </w:rPr>
      </w:pPr>
      <w:r>
        <w:rPr>
          <w:rFonts w:hint="cs"/>
          <w:rtl/>
        </w:rPr>
        <w:t xml:space="preserve">بنابراین، </w:t>
      </w:r>
      <w:r w:rsidR="00FE6A59" w:rsidRPr="00FE6A59">
        <w:rPr>
          <w:rtl/>
        </w:rPr>
        <w:t xml:space="preserve">در </w:t>
      </w:r>
      <w:r>
        <w:rPr>
          <w:rFonts w:hint="cs"/>
          <w:rtl/>
        </w:rPr>
        <w:t xml:space="preserve">حقیقت، </w:t>
      </w:r>
      <w:r w:rsidR="00FE6A59" w:rsidRPr="00FE6A59">
        <w:rPr>
          <w:rtl/>
        </w:rPr>
        <w:t>سه احتمال و استظهار</w:t>
      </w:r>
      <w:r>
        <w:rPr>
          <w:rFonts w:hint="cs"/>
          <w:rtl/>
        </w:rPr>
        <w:t xml:space="preserve"> در این روایت </w:t>
      </w:r>
      <w:r>
        <w:rPr>
          <w:rtl/>
        </w:rPr>
        <w:t>وجود دارد</w:t>
      </w:r>
      <w:r>
        <w:rPr>
          <w:rFonts w:hint="cs"/>
          <w:rtl/>
        </w:rPr>
        <w:t>.</w:t>
      </w:r>
    </w:p>
    <w:p w:rsidR="00FE6A59" w:rsidRPr="00FE6A59" w:rsidRDefault="0093609A" w:rsidP="0093609A">
      <w:pPr>
        <w:pStyle w:val="ListParagraph"/>
        <w:numPr>
          <w:ilvl w:val="0"/>
          <w:numId w:val="17"/>
        </w:numPr>
        <w:rPr>
          <w:rtl/>
        </w:rPr>
      </w:pPr>
      <w:r w:rsidRPr="0093609A">
        <w:rPr>
          <w:rFonts w:hint="cs"/>
          <w:rtl/>
        </w:rPr>
        <w:t>احتمال اول؛ همان فرمایش مرحوم</w:t>
      </w:r>
      <w:r w:rsidR="00FE6A59" w:rsidRPr="00FE6A59">
        <w:rPr>
          <w:rtl/>
        </w:rPr>
        <w:t xml:space="preserve"> ایروانی</w:t>
      </w:r>
      <w:r w:rsidRPr="0093609A">
        <w:rPr>
          <w:rFonts w:hint="cs"/>
          <w:rtl/>
        </w:rPr>
        <w:t xml:space="preserve"> ره که مفا</w:t>
      </w:r>
      <w:r w:rsidR="00BE396F">
        <w:rPr>
          <w:rFonts w:hint="cs"/>
          <w:rtl/>
        </w:rPr>
        <w:t>د روایت را حفظ دم متقی می دانست و در واقع تقیه در مواردی که علی کل حال، متقی کشته می شود، تقیه موضوع ندارد.</w:t>
      </w:r>
    </w:p>
    <w:p w:rsidR="00FE6A59" w:rsidRPr="00FE6A59" w:rsidRDefault="0093609A" w:rsidP="0093609A">
      <w:pPr>
        <w:pStyle w:val="ListParagraph"/>
        <w:numPr>
          <w:ilvl w:val="0"/>
          <w:numId w:val="17"/>
        </w:numPr>
        <w:rPr>
          <w:rtl/>
        </w:rPr>
      </w:pPr>
      <w:r w:rsidRPr="0093609A">
        <w:rPr>
          <w:rFonts w:hint="cs"/>
          <w:rtl/>
        </w:rPr>
        <w:t xml:space="preserve">احتمال دوم؛ همان وجهی که در استدلال به روایت در مقام بیان شد که این روایت دلالت می کند بر این که اگر </w:t>
      </w:r>
      <w:r w:rsidR="00FE6A59" w:rsidRPr="00FE6A59">
        <w:rPr>
          <w:rtl/>
        </w:rPr>
        <w:t xml:space="preserve">تقیه به کشتن دیگری </w:t>
      </w:r>
      <w:r w:rsidRPr="0093609A">
        <w:rPr>
          <w:rFonts w:hint="cs"/>
          <w:rtl/>
        </w:rPr>
        <w:t>محقق شود</w:t>
      </w:r>
      <w:r w:rsidR="00FE6A59" w:rsidRPr="00FE6A59">
        <w:rPr>
          <w:rtl/>
        </w:rPr>
        <w:t xml:space="preserve">، مشروع </w:t>
      </w:r>
      <w:r w:rsidRPr="0093609A">
        <w:rPr>
          <w:rFonts w:hint="cs"/>
          <w:rtl/>
        </w:rPr>
        <w:t>نخواهد بود.</w:t>
      </w:r>
    </w:p>
    <w:p w:rsidR="00FE6A59" w:rsidRPr="00FE6A59" w:rsidRDefault="0093609A" w:rsidP="0093609A">
      <w:pPr>
        <w:pStyle w:val="ListParagraph"/>
        <w:numPr>
          <w:ilvl w:val="0"/>
          <w:numId w:val="17"/>
        </w:numPr>
        <w:rPr>
          <w:rtl/>
        </w:rPr>
      </w:pPr>
      <w:r>
        <w:rPr>
          <w:rFonts w:hint="cs"/>
          <w:rtl/>
        </w:rPr>
        <w:t xml:space="preserve">احتمال سوم؛ </w:t>
      </w:r>
      <w:r w:rsidR="00FE6A59" w:rsidRPr="00FE6A59">
        <w:rPr>
          <w:rtl/>
        </w:rPr>
        <w:t>با توجه به ذیل روایت</w:t>
      </w:r>
      <w:r>
        <w:rPr>
          <w:rFonts w:hint="cs"/>
          <w:rtl/>
        </w:rPr>
        <w:t>،</w:t>
      </w:r>
      <w:r w:rsidR="00FE6A59" w:rsidRPr="00FE6A59">
        <w:rPr>
          <w:rtl/>
        </w:rPr>
        <w:t xml:space="preserve"> </w:t>
      </w:r>
      <w:r>
        <w:rPr>
          <w:rFonts w:hint="cs"/>
          <w:rtl/>
        </w:rPr>
        <w:t xml:space="preserve">انسان </w:t>
      </w:r>
      <w:r>
        <w:rPr>
          <w:rtl/>
        </w:rPr>
        <w:t>ب</w:t>
      </w:r>
      <w:r>
        <w:rPr>
          <w:rFonts w:hint="cs"/>
          <w:rtl/>
        </w:rPr>
        <w:t>ا</w:t>
      </w:r>
      <w:r w:rsidR="00FE6A59" w:rsidRPr="00FE6A59">
        <w:rPr>
          <w:rtl/>
        </w:rPr>
        <w:t xml:space="preserve"> بهانه</w:t>
      </w:r>
      <w:r>
        <w:rPr>
          <w:rFonts w:hint="cs"/>
          <w:rtl/>
        </w:rPr>
        <w:t xml:space="preserve"> کردن</w:t>
      </w:r>
      <w:r w:rsidR="00FE6A59" w:rsidRPr="00FE6A59">
        <w:rPr>
          <w:rtl/>
        </w:rPr>
        <w:t xml:space="preserve"> تقیه نمی توان</w:t>
      </w:r>
      <w:r>
        <w:rPr>
          <w:rFonts w:hint="cs"/>
          <w:rtl/>
        </w:rPr>
        <w:t>د</w:t>
      </w:r>
      <w:r w:rsidR="00FE6A59" w:rsidRPr="00FE6A59">
        <w:rPr>
          <w:rtl/>
        </w:rPr>
        <w:t xml:space="preserve"> دفاع از دیگری </w:t>
      </w:r>
      <w:r>
        <w:rPr>
          <w:rFonts w:hint="cs"/>
          <w:rtl/>
        </w:rPr>
        <w:t xml:space="preserve">و جهاد در راه خدا </w:t>
      </w:r>
      <w:r>
        <w:rPr>
          <w:rtl/>
        </w:rPr>
        <w:t xml:space="preserve">را ترک </w:t>
      </w:r>
      <w:r>
        <w:rPr>
          <w:rFonts w:hint="cs"/>
          <w:rtl/>
        </w:rPr>
        <w:t>کند.</w:t>
      </w:r>
    </w:p>
    <w:p w:rsidR="00FE6A59" w:rsidRDefault="00FC4A41" w:rsidP="00D25FE7">
      <w:pPr>
        <w:pStyle w:val="ListParagraph"/>
        <w:rPr>
          <w:rtl/>
        </w:rPr>
      </w:pPr>
      <w:r>
        <w:rPr>
          <w:rFonts w:hint="cs"/>
          <w:rtl/>
        </w:rPr>
        <w:t xml:space="preserve">البته نکته ای که باید بدان توجه نمود این است که احتمال اخیر که بر اساس ضمیمه ذیل در این نقل ذکر شد؛ مبتنی بر این است که روایت ابو حمزه جمع در مروی باشد نه جمع در روایت که به موجب آن راوی دو روایت متفاوت را در کنار هم و در مقام واحد جمع کرده است، بر خلاف جمع در مروی که دال بر این است که در واقع راوی در اینجا، همه روایت را </w:t>
      </w:r>
      <w:r w:rsidR="00BE396F">
        <w:rPr>
          <w:rFonts w:hint="cs"/>
          <w:rtl/>
        </w:rPr>
        <w:t xml:space="preserve">که در واقع هم به نحو مجتمع صادر شده است؛ </w:t>
      </w:r>
      <w:r>
        <w:rPr>
          <w:rFonts w:hint="cs"/>
          <w:rtl/>
        </w:rPr>
        <w:t xml:space="preserve">نقل </w:t>
      </w:r>
      <w:r w:rsidR="00BE396F">
        <w:rPr>
          <w:rFonts w:hint="cs"/>
          <w:rtl/>
        </w:rPr>
        <w:t>می کند</w:t>
      </w:r>
      <w:r w:rsidR="00D25FE7">
        <w:rPr>
          <w:rFonts w:hint="cs"/>
          <w:rtl/>
        </w:rPr>
        <w:t xml:space="preserve"> که در جمع در روایت نمی توان یک روایت را قرینه بر دیگری قرار داد.</w:t>
      </w:r>
    </w:p>
    <w:p w:rsidR="00FC4A41" w:rsidRPr="00FE6A59" w:rsidRDefault="00FC4A41" w:rsidP="00FC4A41">
      <w:pPr>
        <w:pStyle w:val="Heading8"/>
        <w:rPr>
          <w:rtl/>
        </w:rPr>
      </w:pPr>
      <w:bookmarkStart w:id="6" w:name="_Toc502680592"/>
      <w:r>
        <w:rPr>
          <w:rFonts w:hint="cs"/>
          <w:rtl/>
        </w:rPr>
        <w:lastRenderedPageBreak/>
        <w:t>جواب: اطلاق روایت و عدم مخصصیت خصوصیت مورد</w:t>
      </w:r>
      <w:bookmarkEnd w:id="6"/>
    </w:p>
    <w:p w:rsidR="00FE6A59" w:rsidRPr="00FE6A59" w:rsidRDefault="00FC4A41" w:rsidP="00D25FE7">
      <w:pPr>
        <w:rPr>
          <w:rtl/>
        </w:rPr>
      </w:pPr>
      <w:r>
        <w:rPr>
          <w:rtl/>
        </w:rPr>
        <w:t>با وجود</w:t>
      </w:r>
      <w:r w:rsidR="00FE6A59" w:rsidRPr="00FE6A59">
        <w:rPr>
          <w:rtl/>
        </w:rPr>
        <w:t xml:space="preserve"> احتمال</w:t>
      </w:r>
      <w:r>
        <w:rPr>
          <w:rFonts w:hint="cs"/>
          <w:rtl/>
        </w:rPr>
        <w:t xml:space="preserve"> اخیر</w:t>
      </w:r>
      <w:r w:rsidR="00FE6A59" w:rsidRPr="00FE6A59">
        <w:rPr>
          <w:rtl/>
        </w:rPr>
        <w:t xml:space="preserve"> و بر فرض </w:t>
      </w:r>
      <w:r>
        <w:rPr>
          <w:rFonts w:hint="cs"/>
          <w:rtl/>
        </w:rPr>
        <w:t xml:space="preserve">این که روایت ابو حمزه، </w:t>
      </w:r>
      <w:r w:rsidR="00FE6A59" w:rsidRPr="00FE6A59">
        <w:rPr>
          <w:rtl/>
        </w:rPr>
        <w:t>جمع در مروی</w:t>
      </w:r>
      <w:r>
        <w:rPr>
          <w:rFonts w:hint="cs"/>
          <w:rtl/>
        </w:rPr>
        <w:t xml:space="preserve"> باشد،</w:t>
      </w:r>
      <w:r w:rsidR="00FE6A59" w:rsidRPr="00FE6A59">
        <w:rPr>
          <w:rtl/>
        </w:rPr>
        <w:t xml:space="preserve"> بازهم خدشه ای به وجه سوم</w:t>
      </w:r>
      <w:r>
        <w:rPr>
          <w:rFonts w:hint="cs"/>
          <w:rtl/>
        </w:rPr>
        <w:t xml:space="preserve"> در ادله اثبات حرمت قتل بر مکرَه</w:t>
      </w:r>
      <w:r>
        <w:rPr>
          <w:rtl/>
        </w:rPr>
        <w:t xml:space="preserve"> وارد نیست؛ چرا که</w:t>
      </w:r>
      <w:r w:rsidR="00FE6A59" w:rsidRPr="00FE6A59">
        <w:rPr>
          <w:rtl/>
        </w:rPr>
        <w:t xml:space="preserve"> این </w:t>
      </w:r>
      <w:r>
        <w:rPr>
          <w:rtl/>
        </w:rPr>
        <w:t xml:space="preserve">روایت، </w:t>
      </w:r>
      <w:r>
        <w:rPr>
          <w:rFonts w:hint="cs"/>
          <w:rtl/>
        </w:rPr>
        <w:t xml:space="preserve">دال بر </w:t>
      </w:r>
      <w:r>
        <w:rPr>
          <w:rtl/>
        </w:rPr>
        <w:t>قانون عامی</w:t>
      </w:r>
      <w:r>
        <w:rPr>
          <w:rFonts w:hint="cs"/>
          <w:rtl/>
        </w:rPr>
        <w:t xml:space="preserve"> است </w:t>
      </w:r>
      <w:r w:rsidR="00D25FE7">
        <w:rPr>
          <w:rFonts w:hint="cs"/>
          <w:rtl/>
        </w:rPr>
        <w:t>که با بلوغ تقیه به دم، تقیه مشروع نیست، چه این که این بلوغ به واسطه فعل متقی باشد و چه این که خونریزی از سوی دیگری باشد، در واقع در جایی که خون دیگری ریخته می شود تقیه ممنوع است کما این که نمی توان به تقیه دیگری را کشت،</w:t>
      </w:r>
      <w:r w:rsidR="00FE6A59" w:rsidRPr="00FE6A59">
        <w:rPr>
          <w:rtl/>
        </w:rPr>
        <w:t xml:space="preserve"> و در واقع </w:t>
      </w:r>
      <w:r w:rsidR="00D25FE7">
        <w:rPr>
          <w:rFonts w:hint="cs"/>
          <w:rtl/>
        </w:rPr>
        <w:t xml:space="preserve">در این جا </w:t>
      </w:r>
      <w:r w:rsidR="00FE6A59" w:rsidRPr="00FE6A59">
        <w:rPr>
          <w:rtl/>
        </w:rPr>
        <w:t xml:space="preserve">خصوصیت مورد روایت باعث اختصاص </w:t>
      </w:r>
      <w:r w:rsidR="00D25FE7">
        <w:rPr>
          <w:rFonts w:hint="cs"/>
          <w:rtl/>
        </w:rPr>
        <w:t xml:space="preserve">اطلاق صدر روایت </w:t>
      </w:r>
      <w:r w:rsidR="00FE6A59" w:rsidRPr="00FE6A59">
        <w:rPr>
          <w:rtl/>
        </w:rPr>
        <w:t xml:space="preserve">نیست و </w:t>
      </w:r>
      <w:r w:rsidR="00D25FE7">
        <w:rPr>
          <w:rFonts w:hint="cs"/>
          <w:rtl/>
        </w:rPr>
        <w:t xml:space="preserve">در حقیقت </w:t>
      </w:r>
      <w:r w:rsidR="00FE6A59" w:rsidRPr="00FE6A59">
        <w:rPr>
          <w:rtl/>
        </w:rPr>
        <w:t>ذیل روایت یکی از تطبیقات این قانون</w:t>
      </w:r>
      <w:r w:rsidR="00D25FE7">
        <w:rPr>
          <w:rFonts w:hint="cs"/>
          <w:rtl/>
        </w:rPr>
        <w:t xml:space="preserve"> عام و کلی</w:t>
      </w:r>
      <w:r w:rsidR="00FE6A59" w:rsidRPr="00FE6A59">
        <w:rPr>
          <w:rtl/>
        </w:rPr>
        <w:t xml:space="preserve"> است.</w:t>
      </w:r>
      <w:r w:rsidR="00D25FE7">
        <w:rPr>
          <w:rFonts w:hint="cs"/>
          <w:rtl/>
        </w:rPr>
        <w:t xml:space="preserve"> </w:t>
      </w:r>
      <w:r w:rsidR="00FE6A59" w:rsidRPr="00FE6A59">
        <w:rPr>
          <w:rtl/>
        </w:rPr>
        <w:t>لذا در انتهای روایت در مورد زمان ظهور حدود ال</w:t>
      </w:r>
      <w:r w:rsidR="00D25FE7">
        <w:rPr>
          <w:rtl/>
        </w:rPr>
        <w:t>هی در مورد اهل نفاق جاری می شود</w:t>
      </w:r>
      <w:r w:rsidR="00D25FE7">
        <w:rPr>
          <w:rFonts w:hint="cs"/>
          <w:rtl/>
        </w:rPr>
        <w:t xml:space="preserve"> با وجود این که با ادعای تقیه یاری آن حضرت را ترک می کنند.</w:t>
      </w:r>
    </w:p>
    <w:p w:rsidR="00FE6A59" w:rsidRPr="00FE6A59" w:rsidRDefault="00FE6A59" w:rsidP="00D25FE7">
      <w:pPr>
        <w:rPr>
          <w:rtl/>
        </w:rPr>
      </w:pPr>
      <w:r w:rsidRPr="00FE6A59">
        <w:rPr>
          <w:rtl/>
        </w:rPr>
        <w:t>بنابراین، اگر اکراه بر قتل</w:t>
      </w:r>
      <w:r w:rsidR="00D25FE7">
        <w:rPr>
          <w:rtl/>
        </w:rPr>
        <w:t xml:space="preserve"> باشد و تهدید بر دون القتل باشد</w:t>
      </w:r>
      <w:r w:rsidR="00D25FE7">
        <w:rPr>
          <w:rFonts w:hint="cs"/>
          <w:rtl/>
        </w:rPr>
        <w:t>؛</w:t>
      </w:r>
      <w:r w:rsidRPr="00FE6A59">
        <w:rPr>
          <w:rtl/>
        </w:rPr>
        <w:t xml:space="preserve"> مقتضای نص خاص این است که قتل غیر</w:t>
      </w:r>
      <w:r w:rsidR="00D25FE7">
        <w:rPr>
          <w:rFonts w:hint="cs"/>
          <w:rtl/>
        </w:rPr>
        <w:t>،</w:t>
      </w:r>
      <w:r w:rsidRPr="00FE6A59">
        <w:rPr>
          <w:rtl/>
        </w:rPr>
        <w:t xml:space="preserve"> جایز نیست و اکراه  و</w:t>
      </w:r>
      <w:r w:rsidR="00D25FE7">
        <w:rPr>
          <w:rFonts w:hint="cs"/>
          <w:rtl/>
        </w:rPr>
        <w:t xml:space="preserve"> </w:t>
      </w:r>
      <w:r w:rsidR="00D25FE7">
        <w:rPr>
          <w:rtl/>
        </w:rPr>
        <w:t>تقیه مجوز قتل نمی باشد</w:t>
      </w:r>
      <w:r w:rsidR="00D25FE7">
        <w:rPr>
          <w:rFonts w:hint="cs"/>
          <w:rtl/>
        </w:rPr>
        <w:t xml:space="preserve"> ولو این که مقتضای قاعده اولیه جواز این قتل باشد؛ چرا که این قاعده محکوم به این روایت است، به این دلیل که لسان این روایت اخص از دلیل اضطرار است، و تعبیر به حکومت در این جا به این دلیل است که لسان دلیل در این جا نظارت دارد و تقیه مشروع در محرمات را محدود به بلوغ دم نموده است.</w:t>
      </w:r>
    </w:p>
    <w:p w:rsidR="006F515E" w:rsidRDefault="006F515E" w:rsidP="006F515E">
      <w:pPr>
        <w:pStyle w:val="Heading8"/>
        <w:rPr>
          <w:rtl/>
        </w:rPr>
      </w:pPr>
      <w:r>
        <w:rPr>
          <w:rFonts w:hint="cs"/>
          <w:rtl/>
        </w:rPr>
        <w:t xml:space="preserve"> </w:t>
      </w:r>
      <w:bookmarkStart w:id="7" w:name="_Toc502680593"/>
      <w:r>
        <w:rPr>
          <w:rFonts w:hint="cs"/>
          <w:rtl/>
        </w:rPr>
        <w:t>اختصاص دم به شیعه (مرحوم شیخ ره)</w:t>
      </w:r>
      <w:bookmarkEnd w:id="7"/>
      <w:r>
        <w:rPr>
          <w:rFonts w:hint="cs"/>
          <w:rtl/>
        </w:rPr>
        <w:t xml:space="preserve"> </w:t>
      </w:r>
    </w:p>
    <w:p w:rsidR="00FE6A59" w:rsidRPr="00FE6A59" w:rsidRDefault="00FE6A59" w:rsidP="006F515E">
      <w:pPr>
        <w:rPr>
          <w:rtl/>
        </w:rPr>
      </w:pPr>
      <w:r w:rsidRPr="00FE6A59">
        <w:rPr>
          <w:rtl/>
        </w:rPr>
        <w:t>مرحوم شیخ در مکاسب مراد از دم در این روایت را دم مومن و شیعه می داند</w:t>
      </w:r>
      <w:r w:rsidR="006F515E">
        <w:rPr>
          <w:rStyle w:val="FootnoteReference"/>
          <w:rtl/>
        </w:rPr>
        <w:footnoteReference w:id="2"/>
      </w:r>
      <w:r w:rsidR="006F515E">
        <w:rPr>
          <w:rtl/>
        </w:rPr>
        <w:t xml:space="preserve"> </w:t>
      </w:r>
      <w:r w:rsidR="00D26EC2">
        <w:rPr>
          <w:rtl/>
        </w:rPr>
        <w:t>که معنای</w:t>
      </w:r>
      <w:r w:rsidR="006F515E">
        <w:rPr>
          <w:rtl/>
        </w:rPr>
        <w:t xml:space="preserve"> این</w:t>
      </w:r>
      <w:r w:rsidR="00D26EC2">
        <w:rPr>
          <w:rFonts w:hint="cs"/>
          <w:rtl/>
        </w:rPr>
        <w:t xml:space="preserve"> کلام و لازمه آن این</w:t>
      </w:r>
      <w:r w:rsidR="006F515E">
        <w:rPr>
          <w:rtl/>
        </w:rPr>
        <w:t xml:space="preserve"> است</w:t>
      </w:r>
      <w:r w:rsidRPr="00FE6A59">
        <w:rPr>
          <w:rtl/>
        </w:rPr>
        <w:t xml:space="preserve"> اگر انسان مکرَه به قتل غیر شیعه شد، قتل جایز است و حتی </w:t>
      </w:r>
      <w:r w:rsidR="006F515E">
        <w:rPr>
          <w:rFonts w:hint="cs"/>
          <w:rtl/>
        </w:rPr>
        <w:t>از باب دفع ضرری مالی که تحمل آن حرجی باشد هم می توان غیر شیعه ای را که مومن بر قتل او مکرَه شده است، به قتل رساند.</w:t>
      </w:r>
    </w:p>
    <w:p w:rsidR="006F515E" w:rsidRDefault="006F515E" w:rsidP="006F515E">
      <w:pPr>
        <w:pStyle w:val="Heading9"/>
        <w:rPr>
          <w:rtl/>
        </w:rPr>
      </w:pPr>
      <w:bookmarkStart w:id="8" w:name="_Toc502680594"/>
      <w:r>
        <w:rPr>
          <w:rFonts w:hint="cs"/>
          <w:rtl/>
        </w:rPr>
        <w:t>وجه اختصاص: اخذ تقیه به عنوان تقیه اصطلاحی</w:t>
      </w:r>
      <w:bookmarkEnd w:id="8"/>
    </w:p>
    <w:p w:rsidR="00D26EC2" w:rsidRDefault="00EC6783" w:rsidP="00D26EC2">
      <w:pPr>
        <w:rPr>
          <w:rtl/>
        </w:rPr>
      </w:pPr>
      <w:r>
        <w:rPr>
          <w:rFonts w:hint="cs"/>
          <w:rtl/>
        </w:rPr>
        <w:t>مرحوم شیخ ره در این جا تصریحی به دلیل و وجه این اختصاص نکرده است</w:t>
      </w:r>
      <w:r w:rsidR="00D26EC2">
        <w:rPr>
          <w:rFonts w:hint="cs"/>
          <w:rtl/>
        </w:rPr>
        <w:t>،</w:t>
      </w:r>
      <w:r>
        <w:rPr>
          <w:rFonts w:hint="cs"/>
          <w:rtl/>
        </w:rPr>
        <w:t xml:space="preserve"> ولی گویا </w:t>
      </w:r>
      <w:r w:rsidR="00FE6A59" w:rsidRPr="00FE6A59">
        <w:rPr>
          <w:rtl/>
        </w:rPr>
        <w:t xml:space="preserve">وجه </w:t>
      </w:r>
      <w:r>
        <w:rPr>
          <w:rFonts w:hint="cs"/>
          <w:rtl/>
        </w:rPr>
        <w:t xml:space="preserve">این </w:t>
      </w:r>
      <w:r w:rsidR="00FE6A59" w:rsidRPr="00FE6A59">
        <w:rPr>
          <w:rtl/>
        </w:rPr>
        <w:t>فرمایش ایشان</w:t>
      </w:r>
      <w:r>
        <w:rPr>
          <w:rFonts w:hint="cs"/>
          <w:rtl/>
        </w:rPr>
        <w:t>،</w:t>
      </w:r>
      <w:r w:rsidR="00FE6A59" w:rsidRPr="00FE6A59">
        <w:rPr>
          <w:rtl/>
        </w:rPr>
        <w:t xml:space="preserve"> </w:t>
      </w:r>
      <w:r>
        <w:rPr>
          <w:rFonts w:hint="cs"/>
          <w:rtl/>
        </w:rPr>
        <w:t>اصطلاحی دانستن تقیه</w:t>
      </w:r>
      <w:r w:rsidR="00696371">
        <w:rPr>
          <w:rFonts w:hint="cs"/>
          <w:rtl/>
        </w:rPr>
        <w:t xml:space="preserve"> در روایت</w:t>
      </w:r>
      <w:r>
        <w:rPr>
          <w:rFonts w:hint="cs"/>
          <w:rtl/>
        </w:rPr>
        <w:t xml:space="preserve"> است </w:t>
      </w:r>
      <w:r w:rsidR="00FE6A59" w:rsidRPr="00FE6A59">
        <w:rPr>
          <w:rtl/>
        </w:rPr>
        <w:t xml:space="preserve">و </w:t>
      </w:r>
      <w:r>
        <w:rPr>
          <w:rFonts w:hint="cs"/>
          <w:rtl/>
        </w:rPr>
        <w:t xml:space="preserve">اختصاص </w:t>
      </w:r>
      <w:r w:rsidR="00696371">
        <w:rPr>
          <w:rFonts w:hint="cs"/>
          <w:rtl/>
        </w:rPr>
        <w:t xml:space="preserve">این </w:t>
      </w:r>
      <w:r>
        <w:rPr>
          <w:rFonts w:hint="cs"/>
          <w:rtl/>
        </w:rPr>
        <w:t xml:space="preserve">تقیه به تقیه </w:t>
      </w:r>
      <w:r w:rsidR="00FE6A59" w:rsidRPr="00FE6A59">
        <w:rPr>
          <w:rtl/>
        </w:rPr>
        <w:t xml:space="preserve">در </w:t>
      </w:r>
      <w:r>
        <w:rPr>
          <w:rFonts w:hint="cs"/>
          <w:rtl/>
        </w:rPr>
        <w:t xml:space="preserve">قبال </w:t>
      </w:r>
      <w:r w:rsidR="00FE6A59" w:rsidRPr="00FE6A59">
        <w:rPr>
          <w:rtl/>
        </w:rPr>
        <w:t xml:space="preserve">عامه </w:t>
      </w:r>
      <w:r>
        <w:rPr>
          <w:rFonts w:hint="cs"/>
          <w:rtl/>
        </w:rPr>
        <w:t>است، لذا</w:t>
      </w:r>
      <w:r w:rsidR="00FE6A59" w:rsidRPr="00FE6A59">
        <w:rPr>
          <w:rtl/>
        </w:rPr>
        <w:t xml:space="preserve"> از آن جا که </w:t>
      </w:r>
      <w:r w:rsidR="00696371">
        <w:rPr>
          <w:rFonts w:hint="cs"/>
          <w:rtl/>
        </w:rPr>
        <w:t xml:space="preserve">این </w:t>
      </w:r>
      <w:r>
        <w:rPr>
          <w:rFonts w:hint="cs"/>
          <w:rtl/>
        </w:rPr>
        <w:t>تقیه</w:t>
      </w:r>
      <w:r w:rsidR="00696371">
        <w:rPr>
          <w:rFonts w:hint="cs"/>
          <w:rtl/>
        </w:rPr>
        <w:t xml:space="preserve"> محدود به بلوغ دم،</w:t>
      </w:r>
      <w:r>
        <w:rPr>
          <w:rFonts w:hint="cs"/>
          <w:rtl/>
        </w:rPr>
        <w:t xml:space="preserve"> </w:t>
      </w:r>
      <w:r w:rsidR="00FE6A59" w:rsidRPr="00FE6A59">
        <w:rPr>
          <w:rtl/>
        </w:rPr>
        <w:t>در مورد شیعه است</w:t>
      </w:r>
      <w:r>
        <w:rPr>
          <w:rFonts w:hint="cs"/>
          <w:rtl/>
        </w:rPr>
        <w:t>،</w:t>
      </w:r>
      <w:r w:rsidR="00FE6A59" w:rsidRPr="00FE6A59">
        <w:rPr>
          <w:rtl/>
        </w:rPr>
        <w:t xml:space="preserve"> </w:t>
      </w:r>
      <w:r>
        <w:rPr>
          <w:rFonts w:hint="cs"/>
          <w:rtl/>
        </w:rPr>
        <w:t xml:space="preserve">مراد از </w:t>
      </w:r>
      <w:r w:rsidR="00FE6A59" w:rsidRPr="00FE6A59">
        <w:rPr>
          <w:rtl/>
        </w:rPr>
        <w:t xml:space="preserve">دم </w:t>
      </w:r>
      <w:r>
        <w:rPr>
          <w:rFonts w:hint="cs"/>
          <w:rtl/>
        </w:rPr>
        <w:t>در این روایت نیز،</w:t>
      </w:r>
      <w:r w:rsidR="00FE6A59" w:rsidRPr="00FE6A59">
        <w:rPr>
          <w:rtl/>
        </w:rPr>
        <w:t xml:space="preserve"> دم شیعه </w:t>
      </w:r>
      <w:r>
        <w:rPr>
          <w:rFonts w:hint="cs"/>
          <w:rtl/>
        </w:rPr>
        <w:t>است.</w:t>
      </w:r>
      <w:r w:rsidR="00D26EC2">
        <w:rPr>
          <w:rFonts w:hint="cs"/>
          <w:rtl/>
        </w:rPr>
        <w:t xml:space="preserve"> </w:t>
      </w:r>
      <w:r w:rsidR="00FE6A59" w:rsidRPr="00FE6A59">
        <w:rPr>
          <w:rtl/>
        </w:rPr>
        <w:t xml:space="preserve">و بر همین اساس </w:t>
      </w:r>
      <w:r w:rsidR="00D26EC2">
        <w:rPr>
          <w:rFonts w:hint="cs"/>
          <w:rtl/>
        </w:rPr>
        <w:t xml:space="preserve">که </w:t>
      </w:r>
      <w:r w:rsidR="00696371">
        <w:rPr>
          <w:rFonts w:hint="cs"/>
          <w:rtl/>
        </w:rPr>
        <w:t xml:space="preserve">تقیه در روایت مختص به شیعه باشد؛ </w:t>
      </w:r>
      <w:r w:rsidR="00D26EC2">
        <w:rPr>
          <w:rFonts w:hint="cs"/>
          <w:rtl/>
        </w:rPr>
        <w:t xml:space="preserve">اکراه از موارد تقیه نیست و </w:t>
      </w:r>
      <w:r w:rsidR="00696371">
        <w:rPr>
          <w:rFonts w:hint="cs"/>
          <w:rtl/>
        </w:rPr>
        <w:t>این تقیه مختص به شیعه است؛</w:t>
      </w:r>
      <w:r w:rsidR="00D26EC2">
        <w:rPr>
          <w:rFonts w:hint="cs"/>
          <w:rtl/>
        </w:rPr>
        <w:t xml:space="preserve"> </w:t>
      </w:r>
      <w:r w:rsidR="00FE6A59" w:rsidRPr="00FE6A59">
        <w:rPr>
          <w:rtl/>
        </w:rPr>
        <w:t xml:space="preserve">مرحوم آقای تبریزی </w:t>
      </w:r>
      <w:r>
        <w:rPr>
          <w:rFonts w:hint="cs"/>
          <w:rtl/>
        </w:rPr>
        <w:t xml:space="preserve">قدس سره </w:t>
      </w:r>
      <w:r w:rsidR="00FE6A59" w:rsidRPr="00FE6A59">
        <w:rPr>
          <w:rtl/>
        </w:rPr>
        <w:t xml:space="preserve">حکم </w:t>
      </w:r>
      <w:r>
        <w:rPr>
          <w:rFonts w:hint="cs"/>
          <w:rtl/>
        </w:rPr>
        <w:t xml:space="preserve">در این روایت </w:t>
      </w:r>
      <w:r w:rsidR="00FE6A59" w:rsidRPr="00FE6A59">
        <w:rPr>
          <w:rtl/>
        </w:rPr>
        <w:t xml:space="preserve">را </w:t>
      </w:r>
      <w:r>
        <w:rPr>
          <w:rFonts w:hint="cs"/>
          <w:rtl/>
        </w:rPr>
        <w:t xml:space="preserve">از باب علم به </w:t>
      </w:r>
      <w:r>
        <w:rPr>
          <w:rFonts w:hint="cs"/>
          <w:rtl/>
        </w:rPr>
        <w:lastRenderedPageBreak/>
        <w:t xml:space="preserve">عدم فرق، </w:t>
      </w:r>
      <w:r w:rsidR="00FE6A59" w:rsidRPr="00FE6A59">
        <w:rPr>
          <w:rtl/>
        </w:rPr>
        <w:t xml:space="preserve">به موارد اکراه هم </w:t>
      </w:r>
      <w:r w:rsidR="00D26EC2">
        <w:rPr>
          <w:rtl/>
        </w:rPr>
        <w:t>تسری داده است</w:t>
      </w:r>
      <w:r w:rsidR="00D26EC2">
        <w:rPr>
          <w:rFonts w:hint="cs"/>
          <w:rtl/>
        </w:rPr>
        <w:t>؛</w:t>
      </w:r>
      <w:r w:rsidR="00D26EC2">
        <w:rPr>
          <w:rStyle w:val="FootnoteReference"/>
          <w:rtl/>
        </w:rPr>
        <w:footnoteReference w:id="3"/>
      </w:r>
      <w:r w:rsidR="00FE6A59" w:rsidRPr="00FE6A59">
        <w:rPr>
          <w:rtl/>
        </w:rPr>
        <w:t xml:space="preserve"> چرا که اکراه را از موارد تقیه </w:t>
      </w:r>
      <w:r w:rsidR="00D26EC2">
        <w:rPr>
          <w:rFonts w:hint="cs"/>
          <w:rtl/>
        </w:rPr>
        <w:t xml:space="preserve">نمی داند و لذا برای تعمیم حکم روایت به مقام، استدلال نموده است. </w:t>
      </w:r>
    </w:p>
    <w:p w:rsidR="00696371" w:rsidRDefault="00696371" w:rsidP="00EB6E89">
      <w:pPr>
        <w:pStyle w:val="Heading8"/>
        <w:rPr>
          <w:rtl/>
        </w:rPr>
      </w:pPr>
      <w:bookmarkStart w:id="9" w:name="_Toc502680595"/>
      <w:r>
        <w:rPr>
          <w:rFonts w:hint="cs"/>
          <w:rtl/>
        </w:rPr>
        <w:t>اشکال</w:t>
      </w:r>
      <w:r w:rsidR="00EB6E89">
        <w:rPr>
          <w:rFonts w:hint="cs"/>
          <w:rtl/>
        </w:rPr>
        <w:t>: عدم وجود قرینه بر معنای اصطلاحی</w:t>
      </w:r>
      <w:bookmarkEnd w:id="9"/>
      <w:r w:rsidR="00EB6E89">
        <w:rPr>
          <w:rFonts w:hint="cs"/>
          <w:rtl/>
        </w:rPr>
        <w:t xml:space="preserve">  </w:t>
      </w:r>
    </w:p>
    <w:p w:rsidR="005C412D" w:rsidRDefault="00D26EC2" w:rsidP="005C5276">
      <w:pPr>
        <w:rPr>
          <w:rtl/>
        </w:rPr>
      </w:pPr>
      <w:r>
        <w:rPr>
          <w:rFonts w:hint="cs"/>
          <w:rtl/>
        </w:rPr>
        <w:t xml:space="preserve"> </w:t>
      </w:r>
      <w:r w:rsidR="00696371">
        <w:rPr>
          <w:rFonts w:hint="cs"/>
          <w:rtl/>
        </w:rPr>
        <w:t xml:space="preserve">با وجود فرمایش این دو بزرگوار ولی با توجه به این که معنای لغوی تقیه اعم است، </w:t>
      </w:r>
      <w:r w:rsidR="00FE6A59" w:rsidRPr="00FE6A59">
        <w:rPr>
          <w:rtl/>
        </w:rPr>
        <w:t>قاعده</w:t>
      </w:r>
      <w:r w:rsidR="00696371">
        <w:rPr>
          <w:rStyle w:val="FootnoteReference"/>
          <w:rtl/>
        </w:rPr>
        <w:footnoteReference w:id="4"/>
      </w:r>
      <w:r w:rsidR="00FE6A59" w:rsidRPr="00FE6A59">
        <w:rPr>
          <w:rtl/>
        </w:rPr>
        <w:t xml:space="preserve"> این است که </w:t>
      </w:r>
      <w:r w:rsidR="00696371">
        <w:rPr>
          <w:rFonts w:hint="cs"/>
          <w:rtl/>
        </w:rPr>
        <w:t xml:space="preserve">با دوران </w:t>
      </w:r>
      <w:r w:rsidR="00FE6A59" w:rsidRPr="00FE6A59">
        <w:rPr>
          <w:rtl/>
        </w:rPr>
        <w:t>امر بین حمل بر معنای لغوی یا اصطلاحی</w:t>
      </w:r>
      <w:r w:rsidR="00696371">
        <w:rPr>
          <w:rFonts w:hint="cs"/>
          <w:rtl/>
        </w:rPr>
        <w:t>،</w:t>
      </w:r>
      <w:r w:rsidR="00FE6A59" w:rsidRPr="00FE6A59">
        <w:rPr>
          <w:rtl/>
        </w:rPr>
        <w:t xml:space="preserve"> اصل این است که معنای لغوی اخذ شود</w:t>
      </w:r>
      <w:r w:rsidR="00696371">
        <w:rPr>
          <w:rFonts w:hint="cs"/>
          <w:rtl/>
        </w:rPr>
        <w:t>،</w:t>
      </w:r>
      <w:r w:rsidR="00696371">
        <w:rPr>
          <w:rtl/>
        </w:rPr>
        <w:t xml:space="preserve"> مگر این که قرینه و</w:t>
      </w:r>
      <w:r w:rsidR="00696371">
        <w:rPr>
          <w:rFonts w:hint="cs"/>
          <w:rtl/>
        </w:rPr>
        <w:t>ج</w:t>
      </w:r>
      <w:r w:rsidR="00FE6A59" w:rsidRPr="00FE6A59">
        <w:rPr>
          <w:rtl/>
        </w:rPr>
        <w:t>ود داشت</w:t>
      </w:r>
      <w:r w:rsidR="00696371">
        <w:rPr>
          <w:rtl/>
        </w:rPr>
        <w:t>ه باشد که در مقام این گونه نیست</w:t>
      </w:r>
      <w:r w:rsidR="00696371">
        <w:rPr>
          <w:rFonts w:hint="cs"/>
          <w:rtl/>
        </w:rPr>
        <w:t xml:space="preserve"> و نیازی به علم به عدم فرق نیست بلکه اطلاق روایت شامل مطلق تقیه می شود و اکراه را شامل است و در نتیجه جواز حرمت در فرض اکراه محدود به بلوغ دم می شود. </w:t>
      </w:r>
    </w:p>
    <w:p w:rsidR="00FE6A59" w:rsidRPr="00FE6A59" w:rsidRDefault="00696371" w:rsidP="00EB6E89">
      <w:pPr>
        <w:rPr>
          <w:rFonts w:ascii="IRNazanin" w:eastAsia="Times New Roman" w:hAnsi="IRNazanin" w:cs="IRNazanin"/>
          <w:color w:val="000000"/>
          <w:sz w:val="36"/>
          <w:szCs w:val="36"/>
          <w:rtl/>
        </w:rPr>
      </w:pPr>
      <w:r>
        <w:rPr>
          <w:rFonts w:hint="cs"/>
          <w:rtl/>
        </w:rPr>
        <w:t>بله اگر امر دائر شد بین قتل یک مؤمن یا کافر، در این صورت می توان قتل کافر را ترجیح داد، در حالی که در مورد دوران بین قتل شیعه و سنی با توجه به نص خاصی</w:t>
      </w:r>
      <w:r w:rsidR="00EB6E89">
        <w:rPr>
          <w:rStyle w:val="FootnoteReference"/>
          <w:rtl/>
        </w:rPr>
        <w:footnoteReference w:id="5"/>
      </w:r>
      <w:r>
        <w:rPr>
          <w:rFonts w:hint="cs"/>
          <w:rtl/>
        </w:rPr>
        <w:t xml:space="preserve"> که دم مسلمین را متکافئ دانسته است هم ترجیح منتفی است، </w:t>
      </w:r>
      <w:r w:rsidR="005C5276">
        <w:rPr>
          <w:rFonts w:hint="cs"/>
          <w:rtl/>
        </w:rPr>
        <w:t>کما این که مرحوم آقای خویی ره هم محقون بودن دم را به اسلام منوط کرده است نه به ایمان،</w:t>
      </w:r>
      <w:r w:rsidR="005C5276">
        <w:rPr>
          <w:rStyle w:val="FootnoteReference"/>
          <w:rtl/>
        </w:rPr>
        <w:footnoteReference w:id="6"/>
      </w:r>
      <w:r w:rsidR="005C5276">
        <w:rPr>
          <w:rFonts w:hint="cs"/>
          <w:rtl/>
        </w:rPr>
        <w:t xml:space="preserve"> و قائل به تکافئ دماء و ذمم شده است، لذا </w:t>
      </w:r>
      <w:r w:rsidR="00EB6E89">
        <w:rPr>
          <w:rFonts w:hint="cs"/>
          <w:rtl/>
        </w:rPr>
        <w:t>با التفات به این جهت،</w:t>
      </w:r>
      <w:r w:rsidR="005C5276">
        <w:rPr>
          <w:rFonts w:hint="cs"/>
          <w:rtl/>
        </w:rPr>
        <w:t xml:space="preserve"> تساوی و تکافئ را ناظر به باب قصاص دانسته است،</w:t>
      </w:r>
      <w:r w:rsidR="00747579">
        <w:rPr>
          <w:rStyle w:val="FootnoteReference"/>
          <w:rtl/>
        </w:rPr>
        <w:footnoteReference w:id="7"/>
      </w:r>
      <w:r w:rsidR="005C5276">
        <w:rPr>
          <w:rFonts w:hint="cs"/>
          <w:rtl/>
        </w:rPr>
        <w:t xml:space="preserve"> حال آن که مرحوم آقای تبریزی ره این اختصاص را نمی پذیرد؛ چرا که </w:t>
      </w:r>
      <w:r w:rsidR="00EB6E89">
        <w:rPr>
          <w:rFonts w:hint="cs"/>
          <w:rtl/>
        </w:rPr>
        <w:t>در صدر یا ذیل این روایت شاهدی بر اختصاص به قصاص نیست.</w:t>
      </w:r>
      <w:r w:rsidR="00747579">
        <w:rPr>
          <w:rStyle w:val="FootnoteReference"/>
          <w:rtl/>
        </w:rPr>
        <w:footnoteReference w:id="8"/>
      </w:r>
    </w:p>
    <w:p w:rsidR="00FE6A59" w:rsidRPr="00FE6A59" w:rsidRDefault="00FE6A59" w:rsidP="00FE6A59">
      <w:pPr>
        <w:spacing w:line="240" w:lineRule="auto"/>
        <w:ind w:left="37"/>
        <w:rPr>
          <w:rFonts w:ascii="IRNazanin" w:eastAsia="Times New Roman" w:hAnsi="IRNazanin" w:cs="IRNazanin"/>
          <w:color w:val="000000"/>
          <w:sz w:val="36"/>
          <w:szCs w:val="36"/>
          <w:rtl/>
        </w:rPr>
      </w:pPr>
      <w:r w:rsidRPr="00FE6A59">
        <w:rPr>
          <w:rFonts w:ascii="IRNazanin" w:eastAsia="Times New Roman" w:hAnsi="IRNazanin" w:cs="IRNazanin"/>
          <w:color w:val="000000"/>
          <w:sz w:val="36"/>
          <w:szCs w:val="36"/>
          <w:rtl/>
        </w:rPr>
        <w:t xml:space="preserve"> </w:t>
      </w:r>
    </w:p>
    <w:p w:rsidR="00FE6A59" w:rsidRPr="00FE6A59" w:rsidRDefault="00FE6A59" w:rsidP="00FE6A59">
      <w:pPr>
        <w:spacing w:line="240" w:lineRule="auto"/>
        <w:ind w:left="37"/>
        <w:rPr>
          <w:rFonts w:ascii="IRNazanin" w:eastAsia="Times New Roman" w:hAnsi="IRNazanin" w:cs="IRNazanin"/>
          <w:color w:val="000000"/>
          <w:sz w:val="36"/>
          <w:szCs w:val="36"/>
          <w:rtl/>
        </w:rPr>
      </w:pPr>
      <w:r w:rsidRPr="00FE6A59">
        <w:rPr>
          <w:rFonts w:ascii="IRNazanin" w:eastAsia="Times New Roman" w:hAnsi="IRNazanin" w:cs="IRNazanin"/>
          <w:color w:val="000000"/>
          <w:sz w:val="36"/>
          <w:szCs w:val="36"/>
          <w:rtl/>
        </w:rPr>
        <w:t xml:space="preserve"> </w:t>
      </w:r>
    </w:p>
    <w:p w:rsidR="00FE6A59" w:rsidRPr="00FE6A59" w:rsidRDefault="00FE6A59" w:rsidP="00FE6A59">
      <w:pPr>
        <w:spacing w:line="240" w:lineRule="auto"/>
        <w:ind w:left="37"/>
        <w:rPr>
          <w:rFonts w:ascii="IRNazanin" w:eastAsia="Times New Roman" w:hAnsi="IRNazanin" w:cs="IRNazanin"/>
          <w:color w:val="000000"/>
          <w:sz w:val="36"/>
          <w:szCs w:val="36"/>
          <w:rtl/>
        </w:rPr>
      </w:pPr>
      <w:r w:rsidRPr="00FE6A59">
        <w:rPr>
          <w:rFonts w:ascii="IRNazanin" w:eastAsia="Times New Roman" w:hAnsi="IRNazanin" w:cs="IRNazanin"/>
          <w:color w:val="000000"/>
          <w:sz w:val="36"/>
          <w:szCs w:val="36"/>
          <w:rtl/>
        </w:rPr>
        <w:t xml:space="preserve"> </w:t>
      </w:r>
    </w:p>
    <w:p w:rsidR="00FE6A59" w:rsidRPr="00FE6A59" w:rsidRDefault="00FE6A59" w:rsidP="00FE6A59">
      <w:pPr>
        <w:spacing w:line="240" w:lineRule="auto"/>
        <w:ind w:left="37"/>
        <w:rPr>
          <w:rFonts w:ascii="IRNazanin" w:eastAsia="Times New Roman" w:hAnsi="IRNazanin" w:cs="IRNazanin"/>
          <w:color w:val="000000"/>
          <w:sz w:val="36"/>
          <w:szCs w:val="36"/>
          <w:rtl/>
        </w:rPr>
      </w:pPr>
      <w:r w:rsidRPr="00FE6A59">
        <w:rPr>
          <w:rFonts w:ascii="IRNazanin" w:eastAsia="Times New Roman" w:hAnsi="IRNazanin" w:cs="IRNazanin"/>
          <w:color w:val="000000"/>
          <w:sz w:val="36"/>
          <w:szCs w:val="36"/>
          <w:rtl/>
        </w:rPr>
        <w:t xml:space="preserve"> </w:t>
      </w:r>
    </w:p>
    <w:p w:rsidR="00FE6A59" w:rsidRPr="00FE6A59" w:rsidRDefault="00FE6A59" w:rsidP="00FE6A59">
      <w:pPr>
        <w:spacing w:line="240" w:lineRule="auto"/>
        <w:ind w:left="577"/>
        <w:rPr>
          <w:rFonts w:ascii="IRNazanin" w:eastAsia="Times New Roman" w:hAnsi="IRNazanin" w:cs="IRNazanin"/>
          <w:color w:val="000000"/>
          <w:sz w:val="36"/>
          <w:szCs w:val="36"/>
          <w:rtl/>
        </w:rPr>
      </w:pPr>
      <w:r w:rsidRPr="00FE6A59">
        <w:rPr>
          <w:rFonts w:ascii="Cambria" w:eastAsia="Times New Roman" w:hAnsi="Cambria" w:cs="Cambria" w:hint="cs"/>
          <w:color w:val="000000"/>
          <w:sz w:val="36"/>
          <w:szCs w:val="36"/>
          <w:rtl/>
        </w:rPr>
        <w:t> </w:t>
      </w:r>
    </w:p>
    <w:p w:rsidR="00FE6A59" w:rsidRPr="00FE6A59" w:rsidRDefault="00FE6A59" w:rsidP="00FE6A59">
      <w:pPr>
        <w:spacing w:line="240" w:lineRule="auto"/>
        <w:ind w:left="37"/>
        <w:rPr>
          <w:rFonts w:ascii="IRNazanin" w:eastAsia="Times New Roman" w:hAnsi="IRNazanin" w:cs="IRNazanin"/>
          <w:color w:val="000000"/>
          <w:sz w:val="36"/>
          <w:szCs w:val="36"/>
          <w:rtl/>
        </w:rPr>
      </w:pPr>
      <w:r w:rsidRPr="00FE6A59">
        <w:rPr>
          <w:rFonts w:ascii="Cambria" w:eastAsia="Times New Roman" w:hAnsi="Cambria" w:cs="Cambria" w:hint="cs"/>
          <w:color w:val="000000"/>
          <w:sz w:val="36"/>
          <w:szCs w:val="36"/>
          <w:rtl/>
        </w:rPr>
        <w:t> </w:t>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0B7" w:rsidRDefault="00BC40B7" w:rsidP="008B750B">
      <w:pPr>
        <w:spacing w:line="240" w:lineRule="auto"/>
      </w:pPr>
      <w:r>
        <w:separator/>
      </w:r>
    </w:p>
  </w:endnote>
  <w:endnote w:type="continuationSeparator" w:id="0">
    <w:p w:rsidR="00BC40B7" w:rsidRDefault="00BC40B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B6E89" w:rsidRPr="00EB6E89">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E561E6" w:rsidP="001B6799">
          <w:pPr>
            <w:pStyle w:val="Footer"/>
            <w:bidi w:val="0"/>
            <w:rPr>
              <w:color w:val="808080" w:themeColor="background1" w:themeShade="80"/>
              <w:rtl/>
            </w:rPr>
          </w:pPr>
          <w:bookmarkStart w:id="17" w:name="BokAdres"/>
          <w:bookmarkEnd w:id="17"/>
          <w:r>
            <w:rPr>
              <w:color w:val="808080" w:themeColor="background1" w:themeShade="80"/>
            </w:rPr>
            <w:t>F1mq1_13961012-054_ar1_mfeb.ir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0B7" w:rsidRDefault="00BC40B7" w:rsidP="008B750B">
      <w:pPr>
        <w:spacing w:line="240" w:lineRule="auto"/>
      </w:pPr>
      <w:r>
        <w:separator/>
      </w:r>
    </w:p>
  </w:footnote>
  <w:footnote w:type="continuationSeparator" w:id="0">
    <w:p w:rsidR="00BC40B7" w:rsidRDefault="00BC40B7" w:rsidP="008B750B">
      <w:pPr>
        <w:spacing w:line="240" w:lineRule="auto"/>
      </w:pPr>
      <w:r>
        <w:continuationSeparator/>
      </w:r>
    </w:p>
  </w:footnote>
  <w:footnote w:id="1">
    <w:p w:rsidR="00FE6A59" w:rsidRPr="00FE6A59" w:rsidRDefault="00FE6A59" w:rsidP="00FE6A59">
      <w:pPr>
        <w:pStyle w:val="FootnoteText"/>
        <w:rPr>
          <w:rtl/>
        </w:rPr>
      </w:pPr>
      <w:r>
        <w:rPr>
          <w:rStyle w:val="FootnoteReference"/>
        </w:rPr>
        <w:footnoteRef/>
      </w:r>
      <w:r>
        <w:rPr>
          <w:rtl/>
        </w:rPr>
        <w:t xml:space="preserve"> </w:t>
      </w:r>
      <w:r>
        <w:rPr>
          <w:rFonts w:hint="cs"/>
          <w:rtl/>
        </w:rPr>
        <w:t xml:space="preserve">. </w:t>
      </w:r>
      <w:hyperlink r:id="rId1" w:history="1">
        <w:r w:rsidRPr="00FE6A59">
          <w:rPr>
            <w:rFonts w:hint="cs"/>
            <w:color w:val="0000FF"/>
            <w:u w:val="single"/>
            <w:rtl/>
          </w:rPr>
          <w:t>وسائل</w:t>
        </w:r>
        <w:r w:rsidRPr="00FE6A59">
          <w:rPr>
            <w:color w:val="0000FF"/>
            <w:u w:val="single"/>
            <w:rtl/>
          </w:rPr>
          <w:t xml:space="preserve"> </w:t>
        </w:r>
        <w:r w:rsidRPr="00FE6A59">
          <w:rPr>
            <w:rFonts w:hint="cs"/>
            <w:color w:val="0000FF"/>
            <w:u w:val="single"/>
            <w:rtl/>
          </w:rPr>
          <w:t>الشیعة،</w:t>
        </w:r>
        <w:r w:rsidRPr="00FE6A59">
          <w:rPr>
            <w:color w:val="0000FF"/>
            <w:u w:val="single"/>
            <w:rtl/>
          </w:rPr>
          <w:t xml:space="preserve"> </w:t>
        </w:r>
        <w:r w:rsidRPr="00FE6A59">
          <w:rPr>
            <w:rFonts w:hint="cs"/>
            <w:color w:val="0000FF"/>
            <w:u w:val="single"/>
            <w:rtl/>
          </w:rPr>
          <w:t>الشیخ</w:t>
        </w:r>
        <w:r w:rsidRPr="00FE6A59">
          <w:rPr>
            <w:color w:val="0000FF"/>
            <w:u w:val="single"/>
            <w:rtl/>
          </w:rPr>
          <w:t xml:space="preserve"> </w:t>
        </w:r>
        <w:r w:rsidRPr="00FE6A59">
          <w:rPr>
            <w:rFonts w:hint="cs"/>
            <w:color w:val="0000FF"/>
            <w:u w:val="single"/>
            <w:rtl/>
          </w:rPr>
          <w:t>الحر</w:t>
        </w:r>
        <w:r w:rsidRPr="00FE6A59">
          <w:rPr>
            <w:color w:val="0000FF"/>
            <w:u w:val="single"/>
            <w:rtl/>
          </w:rPr>
          <w:t xml:space="preserve"> </w:t>
        </w:r>
        <w:r w:rsidRPr="00FE6A59">
          <w:rPr>
            <w:rFonts w:hint="cs"/>
            <w:color w:val="0000FF"/>
            <w:u w:val="single"/>
            <w:rtl/>
          </w:rPr>
          <w:t>العاملي،</w:t>
        </w:r>
        <w:r w:rsidRPr="00FE6A59">
          <w:rPr>
            <w:color w:val="0000FF"/>
            <w:u w:val="single"/>
            <w:rtl/>
          </w:rPr>
          <w:t xml:space="preserve"> </w:t>
        </w:r>
        <w:r w:rsidRPr="00FE6A59">
          <w:rPr>
            <w:rFonts w:hint="cs"/>
            <w:color w:val="0000FF"/>
            <w:u w:val="single"/>
            <w:rtl/>
          </w:rPr>
          <w:t>ج</w:t>
        </w:r>
        <w:r w:rsidRPr="00FE6A59">
          <w:rPr>
            <w:color w:val="0000FF"/>
            <w:u w:val="single"/>
            <w:rtl/>
          </w:rPr>
          <w:t>16</w:t>
        </w:r>
        <w:r w:rsidRPr="00FE6A59">
          <w:rPr>
            <w:rFonts w:hint="cs"/>
            <w:color w:val="0000FF"/>
            <w:u w:val="single"/>
            <w:rtl/>
          </w:rPr>
          <w:t>،</w:t>
        </w:r>
        <w:r w:rsidRPr="00FE6A59">
          <w:rPr>
            <w:color w:val="0000FF"/>
            <w:u w:val="single"/>
            <w:rtl/>
          </w:rPr>
          <w:t xml:space="preserve"> </w:t>
        </w:r>
        <w:r w:rsidRPr="00FE6A59">
          <w:rPr>
            <w:rFonts w:hint="cs"/>
            <w:color w:val="0000FF"/>
            <w:u w:val="single"/>
            <w:rtl/>
          </w:rPr>
          <w:t>ص</w:t>
        </w:r>
        <w:r w:rsidRPr="00FE6A59">
          <w:rPr>
            <w:color w:val="0000FF"/>
            <w:u w:val="single"/>
            <w:rtl/>
          </w:rPr>
          <w:t>234</w:t>
        </w:r>
        <w:r w:rsidRPr="00FE6A59">
          <w:rPr>
            <w:rFonts w:hint="cs"/>
            <w:color w:val="0000FF"/>
            <w:u w:val="single"/>
            <w:rtl/>
          </w:rPr>
          <w:t>،</w:t>
        </w:r>
        <w:r w:rsidRPr="00FE6A59">
          <w:rPr>
            <w:color w:val="0000FF"/>
            <w:u w:val="single"/>
            <w:rtl/>
          </w:rPr>
          <w:t xml:space="preserve"> </w:t>
        </w:r>
        <w:r w:rsidRPr="00FE6A59">
          <w:rPr>
            <w:rFonts w:hint="cs"/>
            <w:color w:val="0000FF"/>
            <w:u w:val="single"/>
            <w:rtl/>
          </w:rPr>
          <w:t>أبواب</w:t>
        </w:r>
        <w:r w:rsidRPr="00FE6A59">
          <w:rPr>
            <w:color w:val="0000FF"/>
            <w:u w:val="single"/>
            <w:rtl/>
          </w:rPr>
          <w:t xml:space="preserve"> </w:t>
        </w:r>
        <w:r w:rsidRPr="00FE6A59">
          <w:rPr>
            <w:rFonts w:hint="cs"/>
            <w:color w:val="0000FF"/>
            <w:u w:val="single"/>
            <w:rtl/>
          </w:rPr>
          <w:t>الأمر</w:t>
        </w:r>
        <w:r w:rsidRPr="00FE6A59">
          <w:rPr>
            <w:color w:val="0000FF"/>
            <w:u w:val="single"/>
            <w:rtl/>
          </w:rPr>
          <w:t xml:space="preserve"> </w:t>
        </w:r>
        <w:r w:rsidRPr="00FE6A59">
          <w:rPr>
            <w:rFonts w:hint="cs"/>
            <w:color w:val="0000FF"/>
            <w:u w:val="single"/>
            <w:rtl/>
          </w:rPr>
          <w:t>و</w:t>
        </w:r>
        <w:r w:rsidRPr="00FE6A59">
          <w:rPr>
            <w:color w:val="0000FF"/>
            <w:u w:val="single"/>
            <w:rtl/>
          </w:rPr>
          <w:t xml:space="preserve"> </w:t>
        </w:r>
        <w:r w:rsidRPr="00FE6A59">
          <w:rPr>
            <w:rFonts w:hint="cs"/>
            <w:color w:val="0000FF"/>
            <w:u w:val="single"/>
            <w:rtl/>
          </w:rPr>
          <w:t>النهي</w:t>
        </w:r>
        <w:r w:rsidRPr="00FE6A59">
          <w:rPr>
            <w:color w:val="0000FF"/>
            <w:u w:val="single"/>
            <w:rtl/>
          </w:rPr>
          <w:t xml:space="preserve"> </w:t>
        </w:r>
        <w:r w:rsidRPr="00FE6A59">
          <w:rPr>
            <w:rFonts w:hint="cs"/>
            <w:color w:val="0000FF"/>
            <w:u w:val="single"/>
            <w:rtl/>
          </w:rPr>
          <w:t>و</w:t>
        </w:r>
        <w:r w:rsidRPr="00FE6A59">
          <w:rPr>
            <w:color w:val="0000FF"/>
            <w:u w:val="single"/>
            <w:rtl/>
          </w:rPr>
          <w:t xml:space="preserve"> </w:t>
        </w:r>
        <w:r w:rsidRPr="00FE6A59">
          <w:rPr>
            <w:rFonts w:hint="cs"/>
            <w:color w:val="0000FF"/>
            <w:u w:val="single"/>
            <w:rtl/>
          </w:rPr>
          <w:t>ما</w:t>
        </w:r>
        <w:r w:rsidRPr="00FE6A59">
          <w:rPr>
            <w:color w:val="0000FF"/>
            <w:u w:val="single"/>
            <w:rtl/>
          </w:rPr>
          <w:t xml:space="preserve"> </w:t>
        </w:r>
        <w:r w:rsidRPr="00FE6A59">
          <w:rPr>
            <w:rFonts w:hint="cs"/>
            <w:color w:val="0000FF"/>
            <w:u w:val="single"/>
            <w:rtl/>
          </w:rPr>
          <w:t>يناسبهما ،</w:t>
        </w:r>
        <w:r w:rsidRPr="00FE6A59">
          <w:rPr>
            <w:color w:val="0000FF"/>
            <w:u w:val="single"/>
            <w:rtl/>
          </w:rPr>
          <w:t xml:space="preserve"> </w:t>
        </w:r>
        <w:r w:rsidRPr="00FE6A59">
          <w:rPr>
            <w:rFonts w:hint="cs"/>
            <w:color w:val="0000FF"/>
            <w:u w:val="single"/>
            <w:rtl/>
          </w:rPr>
          <w:t>باب</w:t>
        </w:r>
        <w:r w:rsidRPr="00FE6A59">
          <w:rPr>
            <w:color w:val="0000FF"/>
            <w:u w:val="single"/>
            <w:rtl/>
          </w:rPr>
          <w:t>31</w:t>
        </w:r>
        <w:r w:rsidRPr="00FE6A59">
          <w:rPr>
            <w:rFonts w:hint="cs"/>
            <w:color w:val="0000FF"/>
            <w:u w:val="single"/>
            <w:rtl/>
          </w:rPr>
          <w:t>،</w:t>
        </w:r>
        <w:r w:rsidRPr="00FE6A59">
          <w:rPr>
            <w:color w:val="0000FF"/>
            <w:u w:val="single"/>
            <w:rtl/>
          </w:rPr>
          <w:t xml:space="preserve"> </w:t>
        </w:r>
        <w:r w:rsidRPr="00FE6A59">
          <w:rPr>
            <w:rFonts w:hint="cs"/>
            <w:color w:val="0000FF"/>
            <w:u w:val="single"/>
            <w:rtl/>
          </w:rPr>
          <w:t>ح</w:t>
        </w:r>
        <w:r w:rsidRPr="00FE6A59">
          <w:rPr>
            <w:color w:val="0000FF"/>
            <w:u w:val="single"/>
            <w:rtl/>
          </w:rPr>
          <w:t>2</w:t>
        </w:r>
        <w:r w:rsidRPr="00FE6A59">
          <w:rPr>
            <w:rFonts w:hint="cs"/>
            <w:color w:val="0000FF"/>
            <w:u w:val="single"/>
            <w:rtl/>
          </w:rPr>
          <w:t>،</w:t>
        </w:r>
        <w:r w:rsidRPr="00FE6A59">
          <w:rPr>
            <w:color w:val="0000FF"/>
            <w:u w:val="single"/>
            <w:rtl/>
          </w:rPr>
          <w:t xml:space="preserve"> </w:t>
        </w:r>
        <w:r w:rsidRPr="00FE6A59">
          <w:rPr>
            <w:rFonts w:hint="cs"/>
            <w:color w:val="0000FF"/>
            <w:u w:val="single"/>
            <w:rtl/>
          </w:rPr>
          <w:t>ط</w:t>
        </w:r>
        <w:r w:rsidRPr="00FE6A59">
          <w:rPr>
            <w:color w:val="0000FF"/>
            <w:u w:val="single"/>
            <w:rtl/>
          </w:rPr>
          <w:t xml:space="preserve"> </w:t>
        </w:r>
        <w:r w:rsidRPr="00FE6A59">
          <w:rPr>
            <w:rFonts w:hint="cs"/>
            <w:color w:val="0000FF"/>
            <w:u w:val="single"/>
            <w:rtl/>
          </w:rPr>
          <w:t>آل</w:t>
        </w:r>
        <w:r w:rsidRPr="00FE6A59">
          <w:rPr>
            <w:color w:val="0000FF"/>
            <w:u w:val="single"/>
            <w:rtl/>
          </w:rPr>
          <w:t xml:space="preserve"> </w:t>
        </w:r>
        <w:r w:rsidRPr="00FE6A59">
          <w:rPr>
            <w:rFonts w:hint="cs"/>
            <w:color w:val="0000FF"/>
            <w:u w:val="single"/>
            <w:rtl/>
          </w:rPr>
          <w:t>البيت</w:t>
        </w:r>
        <w:r w:rsidRPr="00FE6A59">
          <w:rPr>
            <w:color w:val="0000FF"/>
            <w:u w:val="single"/>
            <w:rtl/>
          </w:rPr>
          <w:t>.</w:t>
        </w:r>
      </w:hyperlink>
    </w:p>
    <w:p w:rsidR="00FE6A59" w:rsidRDefault="00FE6A59">
      <w:pPr>
        <w:pStyle w:val="FootnoteText"/>
        <w:rPr>
          <w:rFonts w:hint="cs"/>
          <w:rtl/>
        </w:rPr>
      </w:pPr>
    </w:p>
  </w:footnote>
  <w:footnote w:id="2">
    <w:p w:rsidR="006F515E" w:rsidRPr="006F515E" w:rsidRDefault="006F515E" w:rsidP="006F515E">
      <w:pPr>
        <w:pStyle w:val="FootnoteText"/>
        <w:rPr>
          <w:rFonts w:hint="cs"/>
          <w:rtl/>
        </w:rPr>
      </w:pPr>
      <w:r w:rsidRPr="006F515E">
        <w:footnoteRef/>
      </w:r>
      <w:r>
        <w:rPr>
          <w:rFonts w:hint="cs"/>
          <w:rtl/>
        </w:rPr>
        <w:t>.</w:t>
      </w:r>
      <w:r w:rsidRPr="006F515E">
        <w:rPr>
          <w:rtl/>
        </w:rPr>
        <w:t xml:space="preserve"> </w:t>
      </w:r>
      <w:hyperlink r:id="rId2" w:history="1">
        <w:r w:rsidRPr="006F515E">
          <w:rPr>
            <w:rStyle w:val="Hyperlink"/>
            <w:rFonts w:hint="cs"/>
            <w:rtl/>
          </w:rPr>
          <w:t>مکاسب،</w:t>
        </w:r>
        <w:r w:rsidRPr="006F515E">
          <w:rPr>
            <w:rStyle w:val="Hyperlink"/>
            <w:rtl/>
          </w:rPr>
          <w:t xml:space="preserve"> </w:t>
        </w:r>
        <w:r w:rsidRPr="006F515E">
          <w:rPr>
            <w:rStyle w:val="Hyperlink"/>
            <w:rFonts w:hint="cs"/>
            <w:rtl/>
          </w:rPr>
          <w:t>شیخ</w:t>
        </w:r>
        <w:r w:rsidRPr="006F515E">
          <w:rPr>
            <w:rStyle w:val="Hyperlink"/>
            <w:rtl/>
          </w:rPr>
          <w:t xml:space="preserve"> </w:t>
        </w:r>
        <w:r w:rsidRPr="006F515E">
          <w:rPr>
            <w:rStyle w:val="Hyperlink"/>
            <w:rFonts w:hint="cs"/>
            <w:rtl/>
          </w:rPr>
          <w:t>مرتضی</w:t>
        </w:r>
        <w:r w:rsidRPr="006F515E">
          <w:rPr>
            <w:rStyle w:val="Hyperlink"/>
            <w:rtl/>
          </w:rPr>
          <w:t xml:space="preserve"> </w:t>
        </w:r>
        <w:r w:rsidRPr="006F515E">
          <w:rPr>
            <w:rStyle w:val="Hyperlink"/>
            <w:rFonts w:hint="cs"/>
            <w:rtl/>
          </w:rPr>
          <w:t>انصاری،</w:t>
        </w:r>
        <w:r w:rsidRPr="006F515E">
          <w:rPr>
            <w:rStyle w:val="Hyperlink"/>
            <w:rtl/>
          </w:rPr>
          <w:t xml:space="preserve"> </w:t>
        </w:r>
        <w:r w:rsidRPr="006F515E">
          <w:rPr>
            <w:rStyle w:val="Hyperlink"/>
            <w:rFonts w:hint="cs"/>
            <w:rtl/>
          </w:rPr>
          <w:t>ج</w:t>
        </w:r>
        <w:r w:rsidRPr="006F515E">
          <w:rPr>
            <w:rStyle w:val="Hyperlink"/>
            <w:rtl/>
          </w:rPr>
          <w:t>2</w:t>
        </w:r>
        <w:r w:rsidRPr="006F515E">
          <w:rPr>
            <w:rStyle w:val="Hyperlink"/>
            <w:rFonts w:hint="cs"/>
            <w:rtl/>
          </w:rPr>
          <w:t>،</w:t>
        </w:r>
        <w:r w:rsidRPr="006F515E">
          <w:rPr>
            <w:rStyle w:val="Hyperlink"/>
            <w:rtl/>
          </w:rPr>
          <w:t xml:space="preserve"> </w:t>
        </w:r>
        <w:r w:rsidRPr="006F515E">
          <w:rPr>
            <w:rStyle w:val="Hyperlink"/>
            <w:rFonts w:hint="cs"/>
            <w:rtl/>
          </w:rPr>
          <w:t>ص</w:t>
        </w:r>
        <w:r w:rsidRPr="006F515E">
          <w:rPr>
            <w:rStyle w:val="Hyperlink"/>
            <w:rtl/>
          </w:rPr>
          <w:t>98.</w:t>
        </w:r>
      </w:hyperlink>
    </w:p>
  </w:footnote>
  <w:footnote w:id="3">
    <w:p w:rsidR="00D26EC2" w:rsidRDefault="00D26EC2" w:rsidP="00D26EC2">
      <w:pPr>
        <w:pStyle w:val="FootnoteText"/>
        <w:rPr>
          <w:rFonts w:hint="cs"/>
        </w:rPr>
      </w:pPr>
      <w:r>
        <w:rPr>
          <w:rStyle w:val="FootnoteReference"/>
        </w:rPr>
        <w:footnoteRef/>
      </w:r>
      <w:r>
        <w:rPr>
          <w:rtl/>
        </w:rPr>
        <w:t xml:space="preserve"> </w:t>
      </w:r>
      <w:r>
        <w:rPr>
          <w:rFonts w:hint="cs"/>
          <w:rtl/>
        </w:rPr>
        <w:t xml:space="preserve">. </w:t>
      </w:r>
      <w:r w:rsidRPr="00D26EC2">
        <w:rPr>
          <w:rFonts w:hint="cs"/>
          <w:rtl/>
        </w:rPr>
        <w:t>إرشاد</w:t>
      </w:r>
      <w:r w:rsidRPr="00D26EC2">
        <w:rPr>
          <w:rtl/>
        </w:rPr>
        <w:t xml:space="preserve"> </w:t>
      </w:r>
      <w:r w:rsidRPr="00D26EC2">
        <w:rPr>
          <w:rFonts w:hint="cs"/>
          <w:rtl/>
        </w:rPr>
        <w:t>الطالب</w:t>
      </w:r>
      <w:r w:rsidRPr="00D26EC2">
        <w:rPr>
          <w:rtl/>
        </w:rPr>
        <w:t xml:space="preserve"> </w:t>
      </w:r>
      <w:r w:rsidRPr="00D26EC2">
        <w:rPr>
          <w:rFonts w:hint="cs"/>
          <w:rtl/>
        </w:rPr>
        <w:t>إلى</w:t>
      </w:r>
      <w:r w:rsidRPr="00D26EC2">
        <w:rPr>
          <w:rtl/>
        </w:rPr>
        <w:t xml:space="preserve"> </w:t>
      </w:r>
      <w:r w:rsidRPr="00D26EC2">
        <w:rPr>
          <w:rFonts w:hint="cs"/>
          <w:rtl/>
        </w:rPr>
        <w:t>التعليق</w:t>
      </w:r>
      <w:r w:rsidRPr="00D26EC2">
        <w:rPr>
          <w:rtl/>
        </w:rPr>
        <w:t xml:space="preserve"> </w:t>
      </w:r>
      <w:r w:rsidRPr="00D26EC2">
        <w:rPr>
          <w:rFonts w:hint="cs"/>
          <w:rtl/>
        </w:rPr>
        <w:t>على</w:t>
      </w:r>
      <w:r w:rsidRPr="00D26EC2">
        <w:rPr>
          <w:rtl/>
        </w:rPr>
        <w:t xml:space="preserve"> </w:t>
      </w:r>
      <w:r w:rsidRPr="00D26EC2">
        <w:rPr>
          <w:rFonts w:hint="cs"/>
          <w:rtl/>
        </w:rPr>
        <w:t>المكاسب،</w:t>
      </w:r>
      <w:r w:rsidRPr="00D26EC2">
        <w:rPr>
          <w:rtl/>
        </w:rPr>
        <w:t xml:space="preserve"> </w:t>
      </w:r>
      <w:r w:rsidRPr="00D26EC2">
        <w:rPr>
          <w:rFonts w:hint="cs"/>
          <w:rtl/>
        </w:rPr>
        <w:t>ج‌</w:t>
      </w:r>
      <w:r w:rsidRPr="00D26EC2">
        <w:rPr>
          <w:rtl/>
        </w:rPr>
        <w:t>1</w:t>
      </w:r>
      <w:r w:rsidRPr="00D26EC2">
        <w:rPr>
          <w:rFonts w:hint="cs"/>
          <w:rtl/>
        </w:rPr>
        <w:t>،</w:t>
      </w:r>
      <w:r w:rsidRPr="00D26EC2">
        <w:rPr>
          <w:rtl/>
        </w:rPr>
        <w:t xml:space="preserve"> </w:t>
      </w:r>
      <w:r w:rsidRPr="00D26EC2">
        <w:rPr>
          <w:rFonts w:hint="cs"/>
          <w:rtl/>
        </w:rPr>
        <w:t>ص</w:t>
      </w:r>
      <w:r w:rsidRPr="00D26EC2">
        <w:rPr>
          <w:rtl/>
        </w:rPr>
        <w:t>: 27</w:t>
      </w:r>
      <w:r>
        <w:rPr>
          <w:rFonts w:hint="cs"/>
          <w:rtl/>
        </w:rPr>
        <w:t>9.</w:t>
      </w:r>
    </w:p>
  </w:footnote>
  <w:footnote w:id="4">
    <w:p w:rsidR="00696371" w:rsidRDefault="00696371">
      <w:pPr>
        <w:pStyle w:val="FootnoteText"/>
        <w:rPr>
          <w:rFonts w:hint="cs"/>
          <w:rtl/>
        </w:rPr>
      </w:pPr>
      <w:r>
        <w:rPr>
          <w:rStyle w:val="FootnoteReference"/>
        </w:rPr>
        <w:footnoteRef/>
      </w:r>
      <w:r>
        <w:rPr>
          <w:rtl/>
        </w:rPr>
        <w:t xml:space="preserve"> </w:t>
      </w:r>
      <w:r>
        <w:rPr>
          <w:rFonts w:hint="cs"/>
          <w:rtl/>
        </w:rPr>
        <w:t xml:space="preserve">. </w:t>
      </w:r>
      <w:r>
        <w:rPr>
          <w:rFonts w:hint="cs"/>
          <w:rtl/>
        </w:rPr>
        <w:t>قاعده اصولیه عام.</w:t>
      </w:r>
    </w:p>
  </w:footnote>
  <w:footnote w:id="5">
    <w:p w:rsidR="00EB6E89" w:rsidRPr="00EB6E89" w:rsidRDefault="00EB6E89" w:rsidP="00EB6E89">
      <w:pPr>
        <w:pStyle w:val="FootnoteText"/>
        <w:rPr>
          <w:rFonts w:hint="cs"/>
          <w:rtl/>
        </w:rPr>
      </w:pPr>
      <w:r w:rsidRPr="00EB6E89">
        <w:footnoteRef/>
      </w:r>
      <w:r>
        <w:rPr>
          <w:rFonts w:hint="cs"/>
          <w:rtl/>
        </w:rPr>
        <w:t>.</w:t>
      </w:r>
      <w:r w:rsidRPr="00EB6E89">
        <w:rPr>
          <w:rtl/>
        </w:rPr>
        <w:t xml:space="preserve"> </w:t>
      </w:r>
      <w:r w:rsidRPr="00EB6E89">
        <w:rPr>
          <w:rFonts w:hint="cs"/>
          <w:rtl/>
        </w:rPr>
        <w:t>الکافی،</w:t>
      </w:r>
      <w:r w:rsidRPr="00EB6E89">
        <w:rPr>
          <w:rtl/>
        </w:rPr>
        <w:t xml:space="preserve"> </w:t>
      </w:r>
      <w:r w:rsidRPr="00EB6E89">
        <w:rPr>
          <w:rFonts w:hint="cs"/>
          <w:rtl/>
        </w:rPr>
        <w:t>محمد</w:t>
      </w:r>
      <w:r w:rsidRPr="00EB6E89">
        <w:rPr>
          <w:rtl/>
        </w:rPr>
        <w:t xml:space="preserve"> </w:t>
      </w:r>
      <w:r w:rsidRPr="00EB6E89">
        <w:rPr>
          <w:rFonts w:hint="cs"/>
          <w:rtl/>
        </w:rPr>
        <w:t>بن</w:t>
      </w:r>
      <w:r w:rsidRPr="00EB6E89">
        <w:rPr>
          <w:rtl/>
        </w:rPr>
        <w:t xml:space="preserve"> </w:t>
      </w:r>
      <w:r w:rsidRPr="00EB6E89">
        <w:rPr>
          <w:rFonts w:hint="cs"/>
          <w:rtl/>
        </w:rPr>
        <w:t>یعقوب</w:t>
      </w:r>
      <w:r w:rsidRPr="00EB6E89">
        <w:rPr>
          <w:rtl/>
        </w:rPr>
        <w:t xml:space="preserve"> </w:t>
      </w:r>
      <w:r w:rsidRPr="00EB6E89">
        <w:rPr>
          <w:rFonts w:hint="cs"/>
          <w:rtl/>
        </w:rPr>
        <w:t>کلینی،</w:t>
      </w:r>
      <w:r w:rsidRPr="00EB6E89">
        <w:rPr>
          <w:rtl/>
        </w:rPr>
        <w:t xml:space="preserve"> </w:t>
      </w:r>
      <w:r w:rsidRPr="00EB6E89">
        <w:rPr>
          <w:rFonts w:hint="cs"/>
          <w:rtl/>
        </w:rPr>
        <w:t>ج</w:t>
      </w:r>
      <w:r w:rsidRPr="00EB6E89">
        <w:rPr>
          <w:rtl/>
        </w:rPr>
        <w:t>1</w:t>
      </w:r>
      <w:r w:rsidRPr="00EB6E89">
        <w:rPr>
          <w:rFonts w:hint="cs"/>
          <w:rtl/>
        </w:rPr>
        <w:t>،</w:t>
      </w:r>
      <w:r w:rsidRPr="00EB6E89">
        <w:rPr>
          <w:rtl/>
        </w:rPr>
        <w:t xml:space="preserve"> </w:t>
      </w:r>
      <w:r w:rsidRPr="00EB6E89">
        <w:rPr>
          <w:rFonts w:hint="cs"/>
          <w:rtl/>
        </w:rPr>
        <w:t>ص</w:t>
      </w:r>
      <w:r>
        <w:rPr>
          <w:rtl/>
        </w:rPr>
        <w:t>403</w:t>
      </w:r>
      <w:r>
        <w:rPr>
          <w:rFonts w:hint="cs"/>
          <w:rtl/>
        </w:rPr>
        <w:t xml:space="preserve">؛ «... </w:t>
      </w:r>
      <w:r w:rsidRPr="00EB6E89">
        <w:rPr>
          <w:rFonts w:hint="cs"/>
          <w:rtl/>
        </w:rPr>
        <w:t>الْمُسْلِمُونَ</w:t>
      </w:r>
      <w:r w:rsidRPr="00EB6E89">
        <w:rPr>
          <w:rtl/>
        </w:rPr>
        <w:t xml:space="preserve"> </w:t>
      </w:r>
      <w:r w:rsidRPr="00EB6E89">
        <w:rPr>
          <w:rFonts w:hint="cs"/>
          <w:rtl/>
        </w:rPr>
        <w:t>إِخْوَةٌ</w:t>
      </w:r>
      <w:r w:rsidRPr="00EB6E89">
        <w:rPr>
          <w:rtl/>
        </w:rPr>
        <w:t xml:space="preserve"> </w:t>
      </w:r>
      <w:r w:rsidRPr="00EB6E89">
        <w:rPr>
          <w:rFonts w:hint="cs"/>
          <w:rtl/>
        </w:rPr>
        <w:t>تَتَكَافَأُ</w:t>
      </w:r>
      <w:r w:rsidRPr="00EB6E89">
        <w:rPr>
          <w:rtl/>
        </w:rPr>
        <w:t xml:space="preserve"> </w:t>
      </w:r>
      <w:r w:rsidRPr="00EB6E89">
        <w:rPr>
          <w:rFonts w:hint="cs"/>
          <w:rtl/>
        </w:rPr>
        <w:t>دِمَاؤُهُمْ</w:t>
      </w:r>
      <w:r w:rsidRPr="00EB6E89">
        <w:rPr>
          <w:rtl/>
        </w:rPr>
        <w:t xml:space="preserve"> </w:t>
      </w:r>
      <w:r w:rsidRPr="00EB6E89">
        <w:rPr>
          <w:rFonts w:hint="cs"/>
          <w:rtl/>
        </w:rPr>
        <w:t>وَ</w:t>
      </w:r>
      <w:r w:rsidRPr="00EB6E89">
        <w:rPr>
          <w:rtl/>
        </w:rPr>
        <w:t xml:space="preserve"> </w:t>
      </w:r>
      <w:r w:rsidRPr="00EB6E89">
        <w:rPr>
          <w:rFonts w:hint="cs"/>
          <w:rtl/>
        </w:rPr>
        <w:t>يَسْعَى</w:t>
      </w:r>
      <w:r w:rsidRPr="00EB6E89">
        <w:rPr>
          <w:rtl/>
        </w:rPr>
        <w:t xml:space="preserve"> </w:t>
      </w:r>
      <w:r w:rsidRPr="00EB6E89">
        <w:rPr>
          <w:rFonts w:hint="cs"/>
          <w:rtl/>
        </w:rPr>
        <w:t>بِذِمَّتِهِمْ</w:t>
      </w:r>
      <w:r w:rsidRPr="00EB6E89">
        <w:rPr>
          <w:rtl/>
        </w:rPr>
        <w:t xml:space="preserve"> </w:t>
      </w:r>
      <w:r w:rsidRPr="00EB6E89">
        <w:rPr>
          <w:rFonts w:hint="cs"/>
          <w:rtl/>
        </w:rPr>
        <w:t>أَدْنَاهُمْ</w:t>
      </w:r>
      <w:r w:rsidRPr="00EB6E89">
        <w:rPr>
          <w:rtl/>
        </w:rPr>
        <w:t>.</w:t>
      </w:r>
      <w:r>
        <w:rPr>
          <w:rFonts w:hint="cs"/>
          <w:rtl/>
        </w:rPr>
        <w:t>».</w:t>
      </w:r>
    </w:p>
  </w:footnote>
  <w:footnote w:id="6">
    <w:p w:rsidR="005C5276" w:rsidRPr="005C5276" w:rsidRDefault="005C5276" w:rsidP="005C5276">
      <w:pPr>
        <w:pStyle w:val="FootnoteText"/>
        <w:rPr>
          <w:rFonts w:hint="cs"/>
          <w:rtl/>
        </w:rPr>
      </w:pPr>
      <w:r>
        <w:t>.</w:t>
      </w:r>
      <w:r w:rsidRPr="005C5276">
        <w:footnoteRef/>
      </w:r>
      <w:r w:rsidRPr="005C5276">
        <w:rPr>
          <w:rtl/>
        </w:rPr>
        <w:t xml:space="preserve"> </w:t>
      </w:r>
      <w:hyperlink r:id="rId3" w:history="1">
        <w:r w:rsidRPr="005C5276">
          <w:rPr>
            <w:rStyle w:val="Hyperlink"/>
            <w:rFonts w:hint="cs"/>
            <w:rtl/>
          </w:rPr>
          <w:t>موسوعة</w:t>
        </w:r>
        <w:r w:rsidRPr="005C5276">
          <w:rPr>
            <w:rStyle w:val="Hyperlink"/>
            <w:rtl/>
          </w:rPr>
          <w:t xml:space="preserve"> </w:t>
        </w:r>
        <w:r w:rsidRPr="005C5276">
          <w:rPr>
            <w:rStyle w:val="Hyperlink"/>
            <w:rFonts w:hint="cs"/>
            <w:rtl/>
          </w:rPr>
          <w:t>الامام</w:t>
        </w:r>
        <w:r w:rsidRPr="005C5276">
          <w:rPr>
            <w:rStyle w:val="Hyperlink"/>
            <w:rtl/>
          </w:rPr>
          <w:t xml:space="preserve"> </w:t>
        </w:r>
        <w:r w:rsidRPr="005C5276">
          <w:rPr>
            <w:rStyle w:val="Hyperlink"/>
            <w:rFonts w:hint="cs"/>
            <w:rtl/>
          </w:rPr>
          <w:t>الخوئی،</w:t>
        </w:r>
        <w:r w:rsidRPr="005C5276">
          <w:rPr>
            <w:rStyle w:val="Hyperlink"/>
            <w:rtl/>
          </w:rPr>
          <w:t xml:space="preserve"> </w:t>
        </w:r>
        <w:r w:rsidRPr="005C5276">
          <w:rPr>
            <w:rStyle w:val="Hyperlink"/>
            <w:rFonts w:hint="cs"/>
            <w:rtl/>
          </w:rPr>
          <w:t>السید</w:t>
        </w:r>
        <w:r w:rsidRPr="005C5276">
          <w:rPr>
            <w:rStyle w:val="Hyperlink"/>
            <w:rtl/>
          </w:rPr>
          <w:t xml:space="preserve"> </w:t>
        </w:r>
        <w:r w:rsidRPr="005C5276">
          <w:rPr>
            <w:rStyle w:val="Hyperlink"/>
            <w:rFonts w:hint="cs"/>
            <w:rtl/>
          </w:rPr>
          <w:t>أبوالقاسم</w:t>
        </w:r>
        <w:r w:rsidRPr="005C5276">
          <w:rPr>
            <w:rStyle w:val="Hyperlink"/>
            <w:rtl/>
          </w:rPr>
          <w:t xml:space="preserve"> </w:t>
        </w:r>
        <w:r w:rsidRPr="005C5276">
          <w:rPr>
            <w:rStyle w:val="Hyperlink"/>
            <w:rFonts w:hint="cs"/>
            <w:rtl/>
          </w:rPr>
          <w:t>الخوئی،</w:t>
        </w:r>
        <w:r w:rsidRPr="005C5276">
          <w:rPr>
            <w:rStyle w:val="Hyperlink"/>
            <w:rtl/>
          </w:rPr>
          <w:t xml:space="preserve"> </w:t>
        </w:r>
        <w:r w:rsidRPr="005C5276">
          <w:rPr>
            <w:rStyle w:val="Hyperlink"/>
            <w:rFonts w:hint="cs"/>
            <w:rtl/>
          </w:rPr>
          <w:t>ج</w:t>
        </w:r>
        <w:r w:rsidRPr="005C5276">
          <w:rPr>
            <w:rStyle w:val="Hyperlink"/>
            <w:rtl/>
          </w:rPr>
          <w:t>9</w:t>
        </w:r>
        <w:r w:rsidRPr="005C5276">
          <w:rPr>
            <w:rStyle w:val="Hyperlink"/>
            <w:rFonts w:hint="cs"/>
            <w:rtl/>
          </w:rPr>
          <w:t>،</w:t>
        </w:r>
        <w:r w:rsidRPr="005C5276">
          <w:rPr>
            <w:rStyle w:val="Hyperlink"/>
            <w:rtl/>
          </w:rPr>
          <w:t xml:space="preserve"> </w:t>
        </w:r>
        <w:r w:rsidRPr="005C5276">
          <w:rPr>
            <w:rStyle w:val="Hyperlink"/>
            <w:rFonts w:hint="cs"/>
            <w:rtl/>
          </w:rPr>
          <w:t>ص</w:t>
        </w:r>
        <w:r w:rsidRPr="005C5276">
          <w:rPr>
            <w:rStyle w:val="Hyperlink"/>
            <w:rtl/>
          </w:rPr>
          <w:t>178.</w:t>
        </w:r>
      </w:hyperlink>
    </w:p>
  </w:footnote>
  <w:footnote w:id="7">
    <w:p w:rsidR="00747579" w:rsidRDefault="00747579">
      <w:pPr>
        <w:pStyle w:val="FootnoteText"/>
        <w:rPr>
          <w:rFonts w:hint="cs"/>
        </w:rPr>
      </w:pPr>
      <w:r>
        <w:rPr>
          <w:rStyle w:val="FootnoteReference"/>
        </w:rPr>
        <w:footnoteRef/>
      </w:r>
      <w:r>
        <w:rPr>
          <w:rtl/>
        </w:rPr>
        <w:t xml:space="preserve"> </w:t>
      </w:r>
      <w:r>
        <w:rPr>
          <w:rFonts w:hint="cs"/>
          <w:rtl/>
        </w:rPr>
        <w:t xml:space="preserve">. </w:t>
      </w:r>
      <w:r w:rsidRPr="00747579">
        <w:rPr>
          <w:rFonts w:hint="cs"/>
          <w:rtl/>
        </w:rPr>
        <w:t>مصباح</w:t>
      </w:r>
      <w:r w:rsidRPr="00747579">
        <w:rPr>
          <w:rtl/>
        </w:rPr>
        <w:t xml:space="preserve"> </w:t>
      </w:r>
      <w:r w:rsidRPr="00747579">
        <w:rPr>
          <w:rFonts w:hint="cs"/>
          <w:rtl/>
        </w:rPr>
        <w:t>الفقاهة</w:t>
      </w:r>
      <w:r w:rsidRPr="00747579">
        <w:rPr>
          <w:rtl/>
        </w:rPr>
        <w:t xml:space="preserve"> (</w:t>
      </w:r>
      <w:r w:rsidRPr="00747579">
        <w:rPr>
          <w:rFonts w:hint="cs"/>
          <w:rtl/>
        </w:rPr>
        <w:t>المكاسب</w:t>
      </w:r>
      <w:r w:rsidRPr="00747579">
        <w:rPr>
          <w:rtl/>
        </w:rPr>
        <w:t>)</w:t>
      </w:r>
      <w:r w:rsidRPr="00747579">
        <w:rPr>
          <w:rFonts w:hint="cs"/>
          <w:rtl/>
        </w:rPr>
        <w:t>،</w:t>
      </w:r>
      <w:r w:rsidRPr="00747579">
        <w:rPr>
          <w:rtl/>
        </w:rPr>
        <w:t xml:space="preserve"> </w:t>
      </w:r>
      <w:r w:rsidRPr="00747579">
        <w:rPr>
          <w:rFonts w:hint="cs"/>
          <w:rtl/>
        </w:rPr>
        <w:t>ج‌</w:t>
      </w:r>
      <w:r w:rsidRPr="00747579">
        <w:rPr>
          <w:rtl/>
        </w:rPr>
        <w:t>1</w:t>
      </w:r>
      <w:r w:rsidRPr="00747579">
        <w:rPr>
          <w:rFonts w:hint="cs"/>
          <w:rtl/>
        </w:rPr>
        <w:t>،</w:t>
      </w:r>
      <w:r w:rsidRPr="00747579">
        <w:rPr>
          <w:rtl/>
        </w:rPr>
        <w:t xml:space="preserve"> </w:t>
      </w:r>
      <w:r w:rsidRPr="00747579">
        <w:rPr>
          <w:rFonts w:hint="cs"/>
          <w:rtl/>
        </w:rPr>
        <w:t>ص</w:t>
      </w:r>
      <w:r w:rsidRPr="00747579">
        <w:rPr>
          <w:rtl/>
        </w:rPr>
        <w:t>: 454</w:t>
      </w:r>
      <w:r>
        <w:rPr>
          <w:rFonts w:hint="cs"/>
          <w:rtl/>
        </w:rPr>
        <w:t>.</w:t>
      </w:r>
    </w:p>
  </w:footnote>
  <w:footnote w:id="8">
    <w:p w:rsidR="00747579" w:rsidRDefault="00747579">
      <w:pPr>
        <w:pStyle w:val="FootnoteText"/>
        <w:rPr>
          <w:rFonts w:hint="cs"/>
        </w:rPr>
      </w:pPr>
      <w:r>
        <w:rPr>
          <w:rStyle w:val="FootnoteReference"/>
        </w:rPr>
        <w:footnoteRef/>
      </w:r>
      <w:r>
        <w:rPr>
          <w:rtl/>
        </w:rPr>
        <w:t xml:space="preserve"> </w:t>
      </w:r>
      <w:r>
        <w:rPr>
          <w:rFonts w:hint="cs"/>
          <w:rtl/>
        </w:rPr>
        <w:t xml:space="preserve">. </w:t>
      </w:r>
      <w:r w:rsidRPr="00747579">
        <w:rPr>
          <w:rFonts w:hint="cs"/>
          <w:rtl/>
        </w:rPr>
        <w:t>إرشاد</w:t>
      </w:r>
      <w:r w:rsidRPr="00747579">
        <w:rPr>
          <w:rtl/>
        </w:rPr>
        <w:t xml:space="preserve"> </w:t>
      </w:r>
      <w:r w:rsidRPr="00747579">
        <w:rPr>
          <w:rFonts w:hint="cs"/>
          <w:rtl/>
        </w:rPr>
        <w:t>الطالب</w:t>
      </w:r>
      <w:r w:rsidRPr="00747579">
        <w:rPr>
          <w:rtl/>
        </w:rPr>
        <w:t xml:space="preserve"> </w:t>
      </w:r>
      <w:r w:rsidRPr="00747579">
        <w:rPr>
          <w:rFonts w:hint="cs"/>
          <w:rtl/>
        </w:rPr>
        <w:t>إلى</w:t>
      </w:r>
      <w:r w:rsidRPr="00747579">
        <w:rPr>
          <w:rtl/>
        </w:rPr>
        <w:t xml:space="preserve"> </w:t>
      </w:r>
      <w:r w:rsidRPr="00747579">
        <w:rPr>
          <w:rFonts w:hint="cs"/>
          <w:rtl/>
        </w:rPr>
        <w:t>التعليق</w:t>
      </w:r>
      <w:r w:rsidRPr="00747579">
        <w:rPr>
          <w:rtl/>
        </w:rPr>
        <w:t xml:space="preserve"> </w:t>
      </w:r>
      <w:r w:rsidRPr="00747579">
        <w:rPr>
          <w:rFonts w:hint="cs"/>
          <w:rtl/>
        </w:rPr>
        <w:t>على</w:t>
      </w:r>
      <w:r w:rsidRPr="00747579">
        <w:rPr>
          <w:rtl/>
        </w:rPr>
        <w:t xml:space="preserve"> </w:t>
      </w:r>
      <w:r w:rsidRPr="00747579">
        <w:rPr>
          <w:rFonts w:hint="cs"/>
          <w:rtl/>
        </w:rPr>
        <w:t>المكاسب،</w:t>
      </w:r>
      <w:r w:rsidRPr="00747579">
        <w:rPr>
          <w:rtl/>
        </w:rPr>
        <w:t xml:space="preserve"> </w:t>
      </w:r>
      <w:r w:rsidRPr="00747579">
        <w:rPr>
          <w:rFonts w:hint="cs"/>
          <w:rtl/>
        </w:rPr>
        <w:t>ج‌</w:t>
      </w:r>
      <w:r w:rsidRPr="00747579">
        <w:rPr>
          <w:rtl/>
        </w:rPr>
        <w:t>1</w:t>
      </w:r>
      <w:r w:rsidRPr="00747579">
        <w:rPr>
          <w:rFonts w:hint="cs"/>
          <w:rtl/>
        </w:rPr>
        <w:t>،</w:t>
      </w:r>
      <w:r w:rsidRPr="00747579">
        <w:rPr>
          <w:rtl/>
        </w:rPr>
        <w:t xml:space="preserve"> </w:t>
      </w:r>
      <w:r w:rsidRPr="00747579">
        <w:rPr>
          <w:rFonts w:hint="cs"/>
          <w:rtl/>
        </w:rPr>
        <w:t>ص</w:t>
      </w:r>
      <w:r w:rsidRPr="00747579">
        <w:rPr>
          <w:rtl/>
        </w:rPr>
        <w:t>: 279‌</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E561E6">
      <w:rPr>
        <w:b/>
        <w:bCs/>
        <w:sz w:val="20"/>
        <w:szCs w:val="24"/>
        <w:rtl/>
      </w:rPr>
      <w:t>054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E561E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E561E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E561E6">
      <w:rPr>
        <w:sz w:val="24"/>
        <w:szCs w:val="24"/>
        <w:rtl/>
      </w:rPr>
      <w:t>12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E561E6">
      <w:rPr>
        <w:rFonts w:hint="cs"/>
        <w:sz w:val="24"/>
        <w:szCs w:val="24"/>
        <w:rtl/>
      </w:rPr>
      <w:t>قتل</w:t>
    </w:r>
    <w:r w:rsidR="00E561E6">
      <w:rPr>
        <w:sz w:val="24"/>
        <w:szCs w:val="24"/>
        <w:rtl/>
      </w:rPr>
      <w:t xml:space="preserve"> </w:t>
    </w:r>
    <w:r w:rsidR="00E561E6">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E561E6">
      <w:rPr>
        <w:rFonts w:hint="cs"/>
        <w:sz w:val="24"/>
        <w:szCs w:val="24"/>
        <w:rtl/>
      </w:rPr>
      <w:t>سید</w:t>
    </w:r>
    <w:r w:rsidR="00E561E6">
      <w:rPr>
        <w:sz w:val="24"/>
        <w:szCs w:val="24"/>
        <w:rtl/>
      </w:rPr>
      <w:t xml:space="preserve"> </w:t>
    </w:r>
    <w:r w:rsidR="00E561E6">
      <w:rPr>
        <w:rFonts w:hint="cs"/>
        <w:sz w:val="24"/>
        <w:szCs w:val="24"/>
        <w:rtl/>
      </w:rPr>
      <w:t>علی</w:t>
    </w:r>
    <w:r w:rsidR="00E561E6">
      <w:rPr>
        <w:sz w:val="24"/>
        <w:szCs w:val="24"/>
        <w:rtl/>
      </w:rPr>
      <w:t xml:space="preserve"> </w:t>
    </w:r>
    <w:r w:rsidR="00E561E6">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E561E6">
      <w:rPr>
        <w:rFonts w:hint="cs"/>
        <w:sz w:val="24"/>
        <w:szCs w:val="24"/>
        <w:rtl/>
      </w:rPr>
      <w:t>قتل</w:t>
    </w:r>
    <w:r w:rsidR="00E561E6">
      <w:rPr>
        <w:sz w:val="24"/>
        <w:szCs w:val="24"/>
        <w:rtl/>
      </w:rPr>
      <w:t xml:space="preserve"> </w:t>
    </w:r>
    <w:r w:rsidR="00E561E6">
      <w:rPr>
        <w:rFonts w:hint="cs"/>
        <w:sz w:val="24"/>
        <w:szCs w:val="24"/>
        <w:rtl/>
      </w:rPr>
      <w:t>به</w:t>
    </w:r>
    <w:r w:rsidR="00E561E6">
      <w:rPr>
        <w:sz w:val="24"/>
        <w:szCs w:val="24"/>
        <w:rtl/>
      </w:rPr>
      <w:t xml:space="preserve"> </w:t>
    </w:r>
    <w:r w:rsidR="00E561E6">
      <w:rPr>
        <w:rFonts w:hint="cs"/>
        <w:sz w:val="24"/>
        <w:szCs w:val="24"/>
        <w:rtl/>
      </w:rPr>
      <w:t>تسبیب</w:t>
    </w:r>
    <w:r w:rsidR="00E561E6">
      <w:rPr>
        <w:sz w:val="24"/>
        <w:szCs w:val="24"/>
        <w:rtl/>
      </w:rPr>
      <w:t>/</w:t>
    </w:r>
    <w:r w:rsidR="00E561E6">
      <w:rPr>
        <w:rFonts w:hint="cs"/>
        <w:sz w:val="24"/>
        <w:szCs w:val="24"/>
        <w:rtl/>
      </w:rPr>
      <w:t>مراتب</w:t>
    </w:r>
    <w:r w:rsidR="00E561E6">
      <w:rPr>
        <w:sz w:val="24"/>
        <w:szCs w:val="24"/>
        <w:rtl/>
      </w:rPr>
      <w:t xml:space="preserve"> </w:t>
    </w:r>
    <w:r w:rsidR="00E561E6">
      <w:rPr>
        <w:rFonts w:hint="cs"/>
        <w:sz w:val="24"/>
        <w:szCs w:val="24"/>
        <w:rtl/>
      </w:rPr>
      <w:t>تسبیب</w:t>
    </w:r>
    <w:r w:rsidR="00E561E6">
      <w:rPr>
        <w:sz w:val="24"/>
        <w:szCs w:val="24"/>
        <w:rtl/>
      </w:rPr>
      <w:t>/</w:t>
    </w:r>
    <w:r w:rsidR="00E561E6">
      <w:rPr>
        <w:rFonts w:hint="cs"/>
        <w:sz w:val="24"/>
        <w:szCs w:val="24"/>
        <w:rtl/>
      </w:rPr>
      <w:t>مرتبه</w:t>
    </w:r>
    <w:r w:rsidR="00E561E6">
      <w:rPr>
        <w:sz w:val="24"/>
        <w:szCs w:val="24"/>
        <w:rtl/>
      </w:rPr>
      <w:t xml:space="preserve"> </w:t>
    </w:r>
    <w:r w:rsidR="00E561E6">
      <w:rPr>
        <w:rFonts w:hint="cs"/>
        <w:sz w:val="24"/>
        <w:szCs w:val="24"/>
        <w:rtl/>
      </w:rPr>
      <w:t>چهارم</w:t>
    </w:r>
    <w:r w:rsidR="00E561E6">
      <w:rPr>
        <w:sz w:val="24"/>
        <w:szCs w:val="24"/>
        <w:rtl/>
      </w:rPr>
      <w:t>/</w:t>
    </w:r>
    <w:r w:rsidR="00E561E6">
      <w:rPr>
        <w:rFonts w:hint="cs"/>
        <w:sz w:val="24"/>
        <w:szCs w:val="24"/>
        <w:rtl/>
      </w:rPr>
      <w:t>صورت</w:t>
    </w:r>
    <w:r w:rsidR="00E561E6">
      <w:rPr>
        <w:sz w:val="24"/>
        <w:szCs w:val="24"/>
        <w:rtl/>
      </w:rPr>
      <w:t xml:space="preserve"> </w:t>
    </w:r>
    <w:r w:rsidR="00E561E6">
      <w:rPr>
        <w:rFonts w:hint="cs"/>
        <w:sz w:val="24"/>
        <w:szCs w:val="24"/>
        <w:rtl/>
      </w:rPr>
      <w:t>سوم</w:t>
    </w:r>
    <w:r w:rsidR="00E561E6">
      <w:rPr>
        <w:sz w:val="24"/>
        <w:szCs w:val="24"/>
        <w:rtl/>
      </w:rPr>
      <w:t xml:space="preserve"> (</w:t>
    </w:r>
    <w:r w:rsidR="00E561E6">
      <w:rPr>
        <w:rFonts w:hint="cs"/>
        <w:sz w:val="24"/>
        <w:szCs w:val="24"/>
        <w:rtl/>
      </w:rPr>
      <w:t>اکراه</w:t>
    </w:r>
    <w:r w:rsidR="00E561E6">
      <w:rPr>
        <w:sz w:val="24"/>
        <w:szCs w:val="24"/>
        <w:rt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D9F58EF"/>
    <w:multiLevelType w:val="hybridMultilevel"/>
    <w:tmpl w:val="5CFCB6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7B34206"/>
    <w:multiLevelType w:val="multilevel"/>
    <w:tmpl w:val="95BA91C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color w:val="00000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6"/>
  </w:num>
  <w:num w:numId="14">
    <w:abstractNumId w:val="13"/>
  </w:num>
  <w:num w:numId="15">
    <w:abstractNumId w:val="15"/>
  </w:num>
  <w:num w:numId="16">
    <w:abstractNumId w:val="14"/>
    <w:lvlOverride w:ilvl="1">
      <w:startOverride w:val="1"/>
    </w:lvlOverride>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C412D"/>
    <w:rsid w:val="005C5276"/>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96371"/>
    <w:rsid w:val="006A4134"/>
    <w:rsid w:val="006A5DDA"/>
    <w:rsid w:val="006A6701"/>
    <w:rsid w:val="006B21F4"/>
    <w:rsid w:val="006B3753"/>
    <w:rsid w:val="006B7AD6"/>
    <w:rsid w:val="006C50FD"/>
    <w:rsid w:val="006D1DD4"/>
    <w:rsid w:val="006D4014"/>
    <w:rsid w:val="006D44C1"/>
    <w:rsid w:val="006E5651"/>
    <w:rsid w:val="006E5B85"/>
    <w:rsid w:val="006F026A"/>
    <w:rsid w:val="006F515E"/>
    <w:rsid w:val="0070265B"/>
    <w:rsid w:val="00704813"/>
    <w:rsid w:val="0072290D"/>
    <w:rsid w:val="00723D6D"/>
    <w:rsid w:val="00724537"/>
    <w:rsid w:val="00731724"/>
    <w:rsid w:val="0073474B"/>
    <w:rsid w:val="00735511"/>
    <w:rsid w:val="00737208"/>
    <w:rsid w:val="00744DE6"/>
    <w:rsid w:val="00747579"/>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3609A"/>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C40B7"/>
    <w:rsid w:val="00BD0E74"/>
    <w:rsid w:val="00BD5F8C"/>
    <w:rsid w:val="00BE29DD"/>
    <w:rsid w:val="00BE396F"/>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25FE7"/>
    <w:rsid w:val="00D26EC2"/>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561E6"/>
    <w:rsid w:val="00E609FE"/>
    <w:rsid w:val="00E75920"/>
    <w:rsid w:val="00E80D96"/>
    <w:rsid w:val="00E871FA"/>
    <w:rsid w:val="00E936A4"/>
    <w:rsid w:val="00E954BB"/>
    <w:rsid w:val="00EA45E7"/>
    <w:rsid w:val="00EB6E89"/>
    <w:rsid w:val="00EB78E3"/>
    <w:rsid w:val="00EB7BE3"/>
    <w:rsid w:val="00EC1C4B"/>
    <w:rsid w:val="00EC6783"/>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C4A41"/>
    <w:rsid w:val="00FD0A16"/>
    <w:rsid w:val="00FE3D7D"/>
    <w:rsid w:val="00FE6A59"/>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47032821">
      <w:bodyDiv w:val="1"/>
      <w:marLeft w:val="0"/>
      <w:marRight w:val="0"/>
      <w:marTop w:val="0"/>
      <w:marBottom w:val="0"/>
      <w:divBdr>
        <w:top w:val="none" w:sz="0" w:space="0" w:color="auto"/>
        <w:left w:val="none" w:sz="0" w:space="0" w:color="auto"/>
        <w:bottom w:val="none" w:sz="0" w:space="0" w:color="auto"/>
        <w:right w:val="none" w:sz="0" w:space="0" w:color="auto"/>
      </w:divBdr>
      <w:divsChild>
        <w:div w:id="411314193">
          <w:marLeft w:val="0"/>
          <w:marRight w:val="0"/>
          <w:marTop w:val="0"/>
          <w:marBottom w:val="0"/>
          <w:divBdr>
            <w:top w:val="none" w:sz="0" w:space="0" w:color="auto"/>
            <w:left w:val="none" w:sz="0" w:space="0" w:color="auto"/>
            <w:bottom w:val="none" w:sz="0" w:space="0" w:color="auto"/>
            <w:right w:val="none" w:sz="0" w:space="0" w:color="auto"/>
          </w:divBdr>
          <w:divsChild>
            <w:div w:id="2072384971">
              <w:marLeft w:val="0"/>
              <w:marRight w:val="0"/>
              <w:marTop w:val="0"/>
              <w:marBottom w:val="0"/>
              <w:divBdr>
                <w:top w:val="none" w:sz="0" w:space="0" w:color="auto"/>
                <w:left w:val="none" w:sz="0" w:space="0" w:color="auto"/>
                <w:bottom w:val="none" w:sz="0" w:space="0" w:color="auto"/>
                <w:right w:val="none" w:sz="0" w:space="0" w:color="auto"/>
              </w:divBdr>
              <w:divsChild>
                <w:div w:id="5115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9/178/" TargetMode="External"/><Relationship Id="rId2" Type="http://schemas.openxmlformats.org/officeDocument/2006/relationships/hyperlink" Target="http://lib.eshia.ir/10141/2/98/" TargetMode="External"/><Relationship Id="rId1" Type="http://schemas.openxmlformats.org/officeDocument/2006/relationships/hyperlink" Target="http://lib.eshia.ir/11025/16/23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723DB-E92E-433E-913D-D72D8CA9ED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190</TotalTime>
  <Pages>5</Pages>
  <Words>939</Words>
  <Characters>5353</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6</cp:revision>
  <dcterms:created xsi:type="dcterms:W3CDTF">2018-01-02T11:40:00Z</dcterms:created>
  <dcterms:modified xsi:type="dcterms:W3CDTF">2018-01-02T14:51:00Z</dcterms:modified>
  <cp:contentStatus>ویرایش 2.5</cp:contentStatus>
  <cp:version>2.3</cp:version>
</cp:coreProperties>
</file>