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22F21" w:rsidRDefault="00522F21" w:rsidP="00522F21">
      <w:pPr>
        <w:pStyle w:val="TOC2"/>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"1-5" \h \z \u </w:instrText>
      </w:r>
      <w:r>
        <w:fldChar w:fldCharType="separate"/>
      </w:r>
      <w:hyperlink w:anchor="_Toc499287919" w:history="1">
        <w:r w:rsidRPr="009059D8">
          <w:rPr>
            <w:rStyle w:val="Hyperlink"/>
            <w:rFonts w:hint="eastAsia"/>
            <w:noProof/>
            <w:rtl/>
          </w:rPr>
          <w:t>روا</w:t>
        </w:r>
        <w:r w:rsidRPr="009059D8">
          <w:rPr>
            <w:rStyle w:val="Hyperlink"/>
            <w:rFonts w:hint="cs"/>
            <w:noProof/>
            <w:rtl/>
          </w:rPr>
          <w:t>ی</w:t>
        </w:r>
        <w:r w:rsidRPr="009059D8">
          <w:rPr>
            <w:rStyle w:val="Hyperlink"/>
            <w:rFonts w:hint="eastAsia"/>
            <w:noProof/>
            <w:rtl/>
          </w:rPr>
          <w:t>ات</w:t>
        </w:r>
        <w:r w:rsidRPr="009059D8">
          <w:rPr>
            <w:rStyle w:val="Hyperlink"/>
            <w:noProof/>
            <w:rtl/>
          </w:rPr>
          <w:t xml:space="preserve"> </w:t>
        </w:r>
        <w:r w:rsidRPr="009059D8">
          <w:rPr>
            <w:rStyle w:val="Hyperlink"/>
            <w:rFonts w:hint="eastAsia"/>
            <w:noProof/>
            <w:rtl/>
          </w:rPr>
          <w:t>باب</w:t>
        </w:r>
        <w:r w:rsidRPr="009059D8">
          <w:rPr>
            <w:rStyle w:val="Hyperlink"/>
            <w:noProof/>
            <w:rtl/>
          </w:rPr>
          <w:t xml:space="preserve"> (</w:t>
        </w:r>
        <w:r w:rsidRPr="009059D8">
          <w:rPr>
            <w:rStyle w:val="Hyperlink"/>
            <w:rFonts w:hint="eastAsia"/>
            <w:noProof/>
            <w:rtl/>
          </w:rPr>
          <w:t>ادامه</w:t>
        </w:r>
        <w:r w:rsidRPr="009059D8">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Toc499287919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522F21" w:rsidRDefault="00522F21" w:rsidP="00522F21">
      <w:pPr>
        <w:pStyle w:val="TOC3"/>
        <w:tabs>
          <w:tab w:val="right" w:leader="dot" w:pos="10194"/>
        </w:tabs>
        <w:rPr>
          <w:rFonts w:asciiTheme="minorHAnsi" w:eastAsiaTheme="minorEastAsia" w:hAnsiTheme="minorHAnsi" w:cstheme="minorBidi"/>
          <w:bCs w:val="0"/>
          <w:iCs w:val="0"/>
          <w:noProof/>
          <w:color w:val="auto"/>
          <w:szCs w:val="22"/>
          <w:rtl/>
        </w:rPr>
      </w:pPr>
      <w:hyperlink w:anchor="_Toc499287920" w:history="1">
        <w:r w:rsidRPr="009059D8">
          <w:rPr>
            <w:rStyle w:val="Hyperlink"/>
            <w:rFonts w:hint="eastAsia"/>
            <w:noProof/>
            <w:rtl/>
          </w:rPr>
          <w:t>روا</w:t>
        </w:r>
        <w:r w:rsidRPr="009059D8">
          <w:rPr>
            <w:rStyle w:val="Hyperlink"/>
            <w:rFonts w:hint="cs"/>
            <w:noProof/>
            <w:rtl/>
          </w:rPr>
          <w:t>ی</w:t>
        </w:r>
        <w:r w:rsidRPr="009059D8">
          <w:rPr>
            <w:rStyle w:val="Hyperlink"/>
            <w:rFonts w:hint="eastAsia"/>
            <w:noProof/>
            <w:rtl/>
          </w:rPr>
          <w:t>ت</w:t>
        </w:r>
        <w:r w:rsidRPr="009059D8">
          <w:rPr>
            <w:rStyle w:val="Hyperlink"/>
            <w:noProof/>
            <w:rtl/>
          </w:rPr>
          <w:t xml:space="preserve"> </w:t>
        </w:r>
        <w:r w:rsidRPr="009059D8">
          <w:rPr>
            <w:rStyle w:val="Hyperlink"/>
            <w:rFonts w:hint="cs"/>
            <w:noProof/>
            <w:rtl/>
          </w:rPr>
          <w:t>ی</w:t>
        </w:r>
        <w:r w:rsidRPr="009059D8">
          <w:rPr>
            <w:rStyle w:val="Hyperlink"/>
            <w:rFonts w:hint="eastAsia"/>
            <w:noProof/>
            <w:rtl/>
          </w:rPr>
          <w:t>ازدهم</w:t>
        </w:r>
        <w:r w:rsidRPr="009059D8">
          <w:rPr>
            <w:rStyle w:val="Hyperlink"/>
            <w:noProof/>
            <w:rtl/>
          </w:rPr>
          <w:t xml:space="preserve">: </w:t>
        </w:r>
        <w:r w:rsidRPr="009059D8">
          <w:rPr>
            <w:rStyle w:val="Hyperlink"/>
            <w:rFonts w:hint="eastAsia"/>
            <w:noProof/>
            <w:rtl/>
          </w:rPr>
          <w:t>مرسله</w:t>
        </w:r>
        <w:r w:rsidRPr="009059D8">
          <w:rPr>
            <w:rStyle w:val="Hyperlink"/>
            <w:noProof/>
            <w:rtl/>
          </w:rPr>
          <w:t xml:space="preserve"> </w:t>
        </w:r>
        <w:r w:rsidRPr="009059D8">
          <w:rPr>
            <w:rStyle w:val="Hyperlink"/>
            <w:rFonts w:hint="eastAsia"/>
            <w:noProof/>
            <w:rtl/>
          </w:rPr>
          <w:t>ابراه</w:t>
        </w:r>
        <w:r w:rsidRPr="009059D8">
          <w:rPr>
            <w:rStyle w:val="Hyperlink"/>
            <w:rFonts w:hint="cs"/>
            <w:noProof/>
            <w:rtl/>
          </w:rPr>
          <w:t>ی</w:t>
        </w:r>
        <w:r w:rsidRPr="009059D8">
          <w:rPr>
            <w:rStyle w:val="Hyperlink"/>
            <w:rFonts w:hint="eastAsia"/>
            <w:noProof/>
            <w:rtl/>
          </w:rPr>
          <w:t>م</w:t>
        </w:r>
        <w:r w:rsidRPr="009059D8">
          <w:rPr>
            <w:rStyle w:val="Hyperlink"/>
            <w:noProof/>
            <w:rtl/>
          </w:rPr>
          <w:t xml:space="preserve"> </w:t>
        </w:r>
        <w:r w:rsidRPr="009059D8">
          <w:rPr>
            <w:rStyle w:val="Hyperlink"/>
            <w:rFonts w:hint="eastAsia"/>
            <w:noProof/>
            <w:rtl/>
          </w:rPr>
          <w:t>بن</w:t>
        </w:r>
        <w:r w:rsidRPr="009059D8">
          <w:rPr>
            <w:rStyle w:val="Hyperlink"/>
            <w:noProof/>
            <w:rtl/>
          </w:rPr>
          <w:t xml:space="preserve"> </w:t>
        </w:r>
        <w:r w:rsidRPr="009059D8">
          <w:rPr>
            <w:rStyle w:val="Hyperlink"/>
            <w:rFonts w:hint="eastAsia"/>
            <w:noProof/>
            <w:rtl/>
          </w:rPr>
          <w:t>هاشم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Toc499287920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522F21" w:rsidRDefault="00522F21" w:rsidP="00522F21">
      <w:pPr>
        <w:pStyle w:val="TOC4"/>
        <w:tabs>
          <w:tab w:val="right" w:leader="dot" w:pos="10194"/>
        </w:tabs>
        <w:rPr>
          <w:rFonts w:asciiTheme="minorHAnsi" w:eastAsiaTheme="minorEastAsia" w:hAnsiTheme="minorHAnsi" w:cstheme="minorBidi"/>
          <w:bCs w:val="0"/>
          <w:noProof/>
          <w:color w:val="auto"/>
          <w:szCs w:val="22"/>
          <w:rtl/>
        </w:rPr>
      </w:pPr>
      <w:hyperlink w:anchor="_Toc499287921" w:history="1">
        <w:r w:rsidRPr="009059D8">
          <w:rPr>
            <w:rStyle w:val="Hyperlink"/>
            <w:rFonts w:hint="eastAsia"/>
            <w:noProof/>
            <w:rtl/>
          </w:rPr>
          <w:t>سند</w:t>
        </w:r>
        <w:r w:rsidRPr="009059D8">
          <w:rPr>
            <w:rStyle w:val="Hyperlink"/>
            <w:noProof/>
            <w:rtl/>
          </w:rPr>
          <w:t xml:space="preserve"> </w:t>
        </w:r>
        <w:r w:rsidRPr="009059D8">
          <w:rPr>
            <w:rStyle w:val="Hyperlink"/>
            <w:rFonts w:hint="eastAsia"/>
            <w:noProof/>
            <w:rtl/>
          </w:rPr>
          <w:t>روا</w:t>
        </w:r>
        <w:r w:rsidRPr="009059D8">
          <w:rPr>
            <w:rStyle w:val="Hyperlink"/>
            <w:rFonts w:hint="cs"/>
            <w:noProof/>
            <w:rtl/>
          </w:rPr>
          <w:t>ی</w:t>
        </w:r>
        <w:r w:rsidRPr="009059D8">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Toc499287921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522F21" w:rsidRDefault="00522F21" w:rsidP="00522F21">
      <w:pPr>
        <w:pStyle w:val="TOC4"/>
        <w:tabs>
          <w:tab w:val="right" w:leader="dot" w:pos="10194"/>
        </w:tabs>
        <w:rPr>
          <w:rFonts w:asciiTheme="minorHAnsi" w:eastAsiaTheme="minorEastAsia" w:hAnsiTheme="minorHAnsi" w:cstheme="minorBidi"/>
          <w:bCs w:val="0"/>
          <w:noProof/>
          <w:color w:val="auto"/>
          <w:szCs w:val="22"/>
          <w:rtl/>
        </w:rPr>
      </w:pPr>
      <w:hyperlink w:anchor="_Toc499287922" w:history="1">
        <w:r w:rsidRPr="009059D8">
          <w:rPr>
            <w:rStyle w:val="Hyperlink"/>
            <w:rFonts w:hint="eastAsia"/>
            <w:noProof/>
            <w:rtl/>
          </w:rPr>
          <w:t>دلالت</w:t>
        </w:r>
        <w:r w:rsidRPr="009059D8">
          <w:rPr>
            <w:rStyle w:val="Hyperlink"/>
            <w:noProof/>
            <w:rtl/>
          </w:rPr>
          <w:t xml:space="preserve"> </w:t>
        </w:r>
        <w:r w:rsidRPr="009059D8">
          <w:rPr>
            <w:rStyle w:val="Hyperlink"/>
            <w:rFonts w:hint="eastAsia"/>
            <w:noProof/>
            <w:rtl/>
          </w:rPr>
          <w:t>روا</w:t>
        </w:r>
        <w:r w:rsidRPr="009059D8">
          <w:rPr>
            <w:rStyle w:val="Hyperlink"/>
            <w:rFonts w:hint="cs"/>
            <w:noProof/>
            <w:rtl/>
          </w:rPr>
          <w:t>ی</w:t>
        </w:r>
        <w:r w:rsidRPr="009059D8">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Toc499287922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522F21" w:rsidRDefault="00522F21" w:rsidP="00522F21">
      <w:pPr>
        <w:pStyle w:val="TOC3"/>
        <w:tabs>
          <w:tab w:val="right" w:leader="dot" w:pos="10194"/>
        </w:tabs>
        <w:rPr>
          <w:rFonts w:asciiTheme="minorHAnsi" w:eastAsiaTheme="minorEastAsia" w:hAnsiTheme="minorHAnsi" w:cstheme="minorBidi"/>
          <w:bCs w:val="0"/>
          <w:iCs w:val="0"/>
          <w:noProof/>
          <w:color w:val="auto"/>
          <w:szCs w:val="22"/>
          <w:rtl/>
        </w:rPr>
      </w:pPr>
      <w:hyperlink w:anchor="_Toc499287923" w:history="1">
        <w:r w:rsidRPr="009059D8">
          <w:rPr>
            <w:rStyle w:val="Hyperlink"/>
            <w:rFonts w:hint="eastAsia"/>
            <w:noProof/>
            <w:rtl/>
          </w:rPr>
          <w:t>روا</w:t>
        </w:r>
        <w:r w:rsidRPr="009059D8">
          <w:rPr>
            <w:rStyle w:val="Hyperlink"/>
            <w:rFonts w:hint="cs"/>
            <w:noProof/>
            <w:rtl/>
          </w:rPr>
          <w:t>ی</w:t>
        </w:r>
        <w:r w:rsidRPr="009059D8">
          <w:rPr>
            <w:rStyle w:val="Hyperlink"/>
            <w:rFonts w:hint="eastAsia"/>
            <w:noProof/>
            <w:rtl/>
          </w:rPr>
          <w:t>ت</w:t>
        </w:r>
        <w:r w:rsidRPr="009059D8">
          <w:rPr>
            <w:rStyle w:val="Hyperlink"/>
            <w:noProof/>
            <w:rtl/>
          </w:rPr>
          <w:t xml:space="preserve"> </w:t>
        </w:r>
        <w:r w:rsidRPr="009059D8">
          <w:rPr>
            <w:rStyle w:val="Hyperlink"/>
            <w:rFonts w:hint="eastAsia"/>
            <w:noProof/>
            <w:rtl/>
          </w:rPr>
          <w:t>دوازدهم</w:t>
        </w:r>
        <w:r w:rsidRPr="009059D8">
          <w:rPr>
            <w:rStyle w:val="Hyperlink"/>
            <w:noProof/>
            <w:rtl/>
          </w:rPr>
          <w:t xml:space="preserve">: </w:t>
        </w:r>
        <w:r w:rsidRPr="009059D8">
          <w:rPr>
            <w:rStyle w:val="Hyperlink"/>
            <w:rFonts w:hint="eastAsia"/>
            <w:noProof/>
            <w:rtl/>
          </w:rPr>
          <w:t>صح</w:t>
        </w:r>
        <w:r w:rsidRPr="009059D8">
          <w:rPr>
            <w:rStyle w:val="Hyperlink"/>
            <w:rFonts w:hint="cs"/>
            <w:noProof/>
            <w:rtl/>
          </w:rPr>
          <w:t>ی</w:t>
        </w:r>
        <w:r w:rsidRPr="009059D8">
          <w:rPr>
            <w:rStyle w:val="Hyperlink"/>
            <w:rFonts w:hint="eastAsia"/>
            <w:noProof/>
            <w:rtl/>
          </w:rPr>
          <w:t>حه</w:t>
        </w:r>
        <w:r w:rsidRPr="009059D8">
          <w:rPr>
            <w:rStyle w:val="Hyperlink"/>
            <w:noProof/>
            <w:rtl/>
          </w:rPr>
          <w:t xml:space="preserve"> </w:t>
        </w:r>
        <w:r w:rsidRPr="009059D8">
          <w:rPr>
            <w:rStyle w:val="Hyperlink"/>
            <w:rFonts w:hint="eastAsia"/>
            <w:noProof/>
            <w:rtl/>
          </w:rPr>
          <w:t>سل</w:t>
        </w:r>
        <w:r w:rsidRPr="009059D8">
          <w:rPr>
            <w:rStyle w:val="Hyperlink"/>
            <w:rFonts w:hint="cs"/>
            <w:noProof/>
            <w:rtl/>
          </w:rPr>
          <w:t>ی</w:t>
        </w:r>
        <w:r w:rsidRPr="009059D8">
          <w:rPr>
            <w:rStyle w:val="Hyperlink"/>
            <w:rFonts w:hint="eastAsia"/>
            <w:noProof/>
            <w:rtl/>
          </w:rPr>
          <w:t>مان</w:t>
        </w:r>
        <w:r w:rsidRPr="009059D8">
          <w:rPr>
            <w:rStyle w:val="Hyperlink"/>
            <w:noProof/>
            <w:rtl/>
          </w:rPr>
          <w:t xml:space="preserve"> </w:t>
        </w:r>
        <w:r w:rsidRPr="009059D8">
          <w:rPr>
            <w:rStyle w:val="Hyperlink"/>
            <w:rFonts w:hint="eastAsia"/>
            <w:noProof/>
            <w:rtl/>
          </w:rPr>
          <w:t>بن</w:t>
        </w:r>
        <w:r w:rsidRPr="009059D8">
          <w:rPr>
            <w:rStyle w:val="Hyperlink"/>
            <w:noProof/>
            <w:rtl/>
          </w:rPr>
          <w:t xml:space="preserve"> </w:t>
        </w:r>
        <w:r w:rsidRPr="009059D8">
          <w:rPr>
            <w:rStyle w:val="Hyperlink"/>
            <w:rFonts w:hint="eastAsia"/>
            <w:noProof/>
            <w:rtl/>
          </w:rPr>
          <w:t>خالد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Toc499287923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522F21" w:rsidRDefault="00522F21" w:rsidP="00522F21">
      <w:pPr>
        <w:pStyle w:val="TOC4"/>
        <w:tabs>
          <w:tab w:val="right" w:leader="dot" w:pos="10194"/>
        </w:tabs>
        <w:rPr>
          <w:rFonts w:asciiTheme="minorHAnsi" w:eastAsiaTheme="minorEastAsia" w:hAnsiTheme="minorHAnsi" w:cstheme="minorBidi"/>
          <w:bCs w:val="0"/>
          <w:noProof/>
          <w:color w:val="auto"/>
          <w:szCs w:val="22"/>
          <w:rtl/>
        </w:rPr>
      </w:pPr>
      <w:hyperlink w:anchor="_Toc499287924" w:history="1">
        <w:r w:rsidRPr="009059D8">
          <w:rPr>
            <w:rStyle w:val="Hyperlink"/>
            <w:rFonts w:hint="eastAsia"/>
            <w:noProof/>
            <w:rtl/>
          </w:rPr>
          <w:t>دلالت</w:t>
        </w:r>
        <w:r w:rsidRPr="009059D8">
          <w:rPr>
            <w:rStyle w:val="Hyperlink"/>
            <w:noProof/>
            <w:rtl/>
          </w:rPr>
          <w:t xml:space="preserve"> </w:t>
        </w:r>
        <w:r w:rsidRPr="009059D8">
          <w:rPr>
            <w:rStyle w:val="Hyperlink"/>
            <w:rFonts w:hint="eastAsia"/>
            <w:noProof/>
            <w:rtl/>
          </w:rPr>
          <w:t>روا</w:t>
        </w:r>
        <w:r w:rsidRPr="009059D8">
          <w:rPr>
            <w:rStyle w:val="Hyperlink"/>
            <w:rFonts w:hint="cs"/>
            <w:noProof/>
            <w:rtl/>
          </w:rPr>
          <w:t>ی</w:t>
        </w:r>
        <w:r w:rsidRPr="009059D8">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Toc499287924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522F21" w:rsidRDefault="00522F21" w:rsidP="00522F21">
      <w:pPr>
        <w:pStyle w:val="TOC3"/>
        <w:tabs>
          <w:tab w:val="right" w:leader="dot" w:pos="10194"/>
        </w:tabs>
        <w:rPr>
          <w:rFonts w:asciiTheme="minorHAnsi" w:eastAsiaTheme="minorEastAsia" w:hAnsiTheme="minorHAnsi" w:cstheme="minorBidi"/>
          <w:bCs w:val="0"/>
          <w:iCs w:val="0"/>
          <w:noProof/>
          <w:color w:val="auto"/>
          <w:szCs w:val="22"/>
          <w:rtl/>
        </w:rPr>
      </w:pPr>
      <w:hyperlink w:anchor="_Toc499287925" w:history="1">
        <w:r w:rsidRPr="009059D8">
          <w:rPr>
            <w:rStyle w:val="Hyperlink"/>
            <w:rFonts w:hint="eastAsia"/>
            <w:noProof/>
            <w:rtl/>
          </w:rPr>
          <w:t>روا</w:t>
        </w:r>
        <w:r w:rsidRPr="009059D8">
          <w:rPr>
            <w:rStyle w:val="Hyperlink"/>
            <w:rFonts w:hint="cs"/>
            <w:noProof/>
            <w:rtl/>
          </w:rPr>
          <w:t>ی</w:t>
        </w:r>
        <w:r w:rsidRPr="009059D8">
          <w:rPr>
            <w:rStyle w:val="Hyperlink"/>
            <w:rFonts w:hint="eastAsia"/>
            <w:noProof/>
            <w:rtl/>
          </w:rPr>
          <w:t>ت</w:t>
        </w:r>
        <w:r w:rsidRPr="009059D8">
          <w:rPr>
            <w:rStyle w:val="Hyperlink"/>
            <w:noProof/>
            <w:rtl/>
          </w:rPr>
          <w:t xml:space="preserve"> </w:t>
        </w:r>
        <w:r w:rsidRPr="009059D8">
          <w:rPr>
            <w:rStyle w:val="Hyperlink"/>
            <w:rFonts w:hint="eastAsia"/>
            <w:noProof/>
            <w:rtl/>
          </w:rPr>
          <w:t>س</w:t>
        </w:r>
        <w:r w:rsidRPr="009059D8">
          <w:rPr>
            <w:rStyle w:val="Hyperlink"/>
            <w:rFonts w:hint="cs"/>
            <w:noProof/>
            <w:rtl/>
          </w:rPr>
          <w:t>ی</w:t>
        </w:r>
        <w:r w:rsidRPr="009059D8">
          <w:rPr>
            <w:rStyle w:val="Hyperlink"/>
            <w:rFonts w:hint="eastAsia"/>
            <w:noProof/>
            <w:rtl/>
          </w:rPr>
          <w:t>زدهم</w:t>
        </w:r>
        <w:r w:rsidRPr="009059D8">
          <w:rPr>
            <w:rStyle w:val="Hyperlink"/>
            <w:noProof/>
            <w:rtl/>
          </w:rPr>
          <w:t xml:space="preserve">: </w:t>
        </w:r>
        <w:r w:rsidRPr="009059D8">
          <w:rPr>
            <w:rStyle w:val="Hyperlink"/>
            <w:rFonts w:hint="eastAsia"/>
            <w:noProof/>
            <w:rtl/>
          </w:rPr>
          <w:t>ابوالعباس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Toc499287925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522F21" w:rsidRDefault="00522F21" w:rsidP="00522F21">
      <w:pPr>
        <w:pStyle w:val="TOC4"/>
        <w:tabs>
          <w:tab w:val="right" w:leader="dot" w:pos="10194"/>
        </w:tabs>
        <w:rPr>
          <w:rFonts w:asciiTheme="minorHAnsi" w:eastAsiaTheme="minorEastAsia" w:hAnsiTheme="minorHAnsi" w:cstheme="minorBidi"/>
          <w:bCs w:val="0"/>
          <w:noProof/>
          <w:color w:val="auto"/>
          <w:szCs w:val="22"/>
          <w:rtl/>
        </w:rPr>
      </w:pPr>
      <w:hyperlink w:anchor="_Toc499287926" w:history="1">
        <w:r w:rsidRPr="009059D8">
          <w:rPr>
            <w:rStyle w:val="Hyperlink"/>
            <w:rFonts w:hint="eastAsia"/>
            <w:noProof/>
            <w:rtl/>
          </w:rPr>
          <w:t>سند</w:t>
        </w:r>
        <w:r w:rsidRPr="009059D8">
          <w:rPr>
            <w:rStyle w:val="Hyperlink"/>
            <w:noProof/>
            <w:rtl/>
          </w:rPr>
          <w:t xml:space="preserve">  </w:t>
        </w:r>
        <w:r w:rsidRPr="009059D8">
          <w:rPr>
            <w:rStyle w:val="Hyperlink"/>
            <w:rFonts w:hint="eastAsia"/>
            <w:noProof/>
            <w:rtl/>
          </w:rPr>
          <w:t>روا</w:t>
        </w:r>
        <w:r w:rsidRPr="009059D8">
          <w:rPr>
            <w:rStyle w:val="Hyperlink"/>
            <w:rFonts w:hint="cs"/>
            <w:noProof/>
            <w:rtl/>
          </w:rPr>
          <w:t>ی</w:t>
        </w:r>
        <w:r w:rsidRPr="009059D8">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Toc499287926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522F21" w:rsidRDefault="00522F21" w:rsidP="00522F21">
      <w:pPr>
        <w:pStyle w:val="TOC4"/>
        <w:tabs>
          <w:tab w:val="right" w:leader="dot" w:pos="10194"/>
        </w:tabs>
        <w:rPr>
          <w:rFonts w:asciiTheme="minorHAnsi" w:eastAsiaTheme="minorEastAsia" w:hAnsiTheme="minorHAnsi" w:cstheme="minorBidi"/>
          <w:bCs w:val="0"/>
          <w:noProof/>
          <w:color w:val="auto"/>
          <w:szCs w:val="22"/>
          <w:rtl/>
        </w:rPr>
      </w:pPr>
      <w:hyperlink w:anchor="_Toc499287927" w:history="1">
        <w:r w:rsidRPr="009059D8">
          <w:rPr>
            <w:rStyle w:val="Hyperlink"/>
            <w:rFonts w:hint="eastAsia"/>
            <w:noProof/>
            <w:rtl/>
          </w:rPr>
          <w:t>دلالت</w:t>
        </w:r>
        <w:r w:rsidRPr="009059D8">
          <w:rPr>
            <w:rStyle w:val="Hyperlink"/>
            <w:noProof/>
            <w:rtl/>
          </w:rPr>
          <w:t xml:space="preserve"> </w:t>
        </w:r>
        <w:r w:rsidRPr="009059D8">
          <w:rPr>
            <w:rStyle w:val="Hyperlink"/>
            <w:rFonts w:hint="eastAsia"/>
            <w:noProof/>
            <w:rtl/>
          </w:rPr>
          <w:t>روا</w:t>
        </w:r>
        <w:r w:rsidRPr="009059D8">
          <w:rPr>
            <w:rStyle w:val="Hyperlink"/>
            <w:rFonts w:hint="cs"/>
            <w:noProof/>
            <w:rtl/>
          </w:rPr>
          <w:t>ی</w:t>
        </w:r>
        <w:r w:rsidRPr="009059D8">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Toc499287927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522F21" w:rsidRDefault="00522F21" w:rsidP="00522F21">
      <w:pPr>
        <w:pStyle w:val="TOC3"/>
        <w:tabs>
          <w:tab w:val="right" w:leader="dot" w:pos="10194"/>
        </w:tabs>
        <w:rPr>
          <w:rFonts w:asciiTheme="minorHAnsi" w:eastAsiaTheme="minorEastAsia" w:hAnsiTheme="minorHAnsi" w:cstheme="minorBidi"/>
          <w:bCs w:val="0"/>
          <w:iCs w:val="0"/>
          <w:noProof/>
          <w:color w:val="auto"/>
          <w:szCs w:val="22"/>
          <w:rtl/>
        </w:rPr>
      </w:pPr>
      <w:hyperlink w:anchor="_Toc499287928" w:history="1">
        <w:r w:rsidRPr="009059D8">
          <w:rPr>
            <w:rStyle w:val="Hyperlink"/>
            <w:rFonts w:hint="eastAsia"/>
            <w:noProof/>
            <w:rtl/>
          </w:rPr>
          <w:t>روا</w:t>
        </w:r>
        <w:r w:rsidRPr="009059D8">
          <w:rPr>
            <w:rStyle w:val="Hyperlink"/>
            <w:rFonts w:hint="cs"/>
            <w:noProof/>
            <w:rtl/>
          </w:rPr>
          <w:t>ی</w:t>
        </w:r>
        <w:r w:rsidRPr="009059D8">
          <w:rPr>
            <w:rStyle w:val="Hyperlink"/>
            <w:rFonts w:hint="eastAsia"/>
            <w:noProof/>
            <w:rtl/>
          </w:rPr>
          <w:t>ت</w:t>
        </w:r>
        <w:r w:rsidRPr="009059D8">
          <w:rPr>
            <w:rStyle w:val="Hyperlink"/>
            <w:noProof/>
            <w:rtl/>
          </w:rPr>
          <w:t xml:space="preserve"> </w:t>
        </w:r>
        <w:r w:rsidRPr="009059D8">
          <w:rPr>
            <w:rStyle w:val="Hyperlink"/>
            <w:rFonts w:hint="eastAsia"/>
            <w:noProof/>
            <w:rtl/>
          </w:rPr>
          <w:t>چهاردهم</w:t>
        </w:r>
        <w:r w:rsidRPr="009059D8">
          <w:rPr>
            <w:rStyle w:val="Hyperlink"/>
            <w:noProof/>
            <w:rtl/>
          </w:rPr>
          <w:t xml:space="preserve">: </w:t>
        </w:r>
        <w:r w:rsidRPr="009059D8">
          <w:rPr>
            <w:rStyle w:val="Hyperlink"/>
            <w:rFonts w:hint="eastAsia"/>
            <w:noProof/>
            <w:rtl/>
          </w:rPr>
          <w:t>موثقه</w:t>
        </w:r>
        <w:r w:rsidRPr="009059D8">
          <w:rPr>
            <w:rStyle w:val="Hyperlink"/>
            <w:noProof/>
            <w:rtl/>
          </w:rPr>
          <w:t xml:space="preserve"> </w:t>
        </w:r>
        <w:r w:rsidRPr="009059D8">
          <w:rPr>
            <w:rStyle w:val="Hyperlink"/>
            <w:rFonts w:hint="eastAsia"/>
            <w:noProof/>
            <w:rtl/>
          </w:rPr>
          <w:t>سکون</w:t>
        </w:r>
        <w:r w:rsidRPr="009059D8">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Toc499287928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522F21" w:rsidRDefault="00522F21" w:rsidP="00522F21">
      <w:pPr>
        <w:pStyle w:val="TOC4"/>
        <w:tabs>
          <w:tab w:val="right" w:leader="dot" w:pos="10194"/>
        </w:tabs>
        <w:rPr>
          <w:rFonts w:asciiTheme="minorHAnsi" w:eastAsiaTheme="minorEastAsia" w:hAnsiTheme="minorHAnsi" w:cstheme="minorBidi"/>
          <w:bCs w:val="0"/>
          <w:noProof/>
          <w:color w:val="auto"/>
          <w:szCs w:val="22"/>
          <w:rtl/>
        </w:rPr>
      </w:pPr>
      <w:hyperlink w:anchor="_Toc499287929" w:history="1">
        <w:r w:rsidRPr="009059D8">
          <w:rPr>
            <w:rStyle w:val="Hyperlink"/>
            <w:rFonts w:hint="eastAsia"/>
            <w:noProof/>
            <w:rtl/>
          </w:rPr>
          <w:t>دلالت</w:t>
        </w:r>
        <w:r w:rsidRPr="009059D8">
          <w:rPr>
            <w:rStyle w:val="Hyperlink"/>
            <w:noProof/>
            <w:rtl/>
          </w:rPr>
          <w:t xml:space="preserve"> </w:t>
        </w:r>
        <w:r w:rsidRPr="009059D8">
          <w:rPr>
            <w:rStyle w:val="Hyperlink"/>
            <w:rFonts w:hint="eastAsia"/>
            <w:noProof/>
            <w:rtl/>
          </w:rPr>
          <w:t>روا</w:t>
        </w:r>
        <w:r w:rsidRPr="009059D8">
          <w:rPr>
            <w:rStyle w:val="Hyperlink"/>
            <w:rFonts w:hint="cs"/>
            <w:noProof/>
            <w:rtl/>
          </w:rPr>
          <w:t>ی</w:t>
        </w:r>
        <w:r w:rsidRPr="009059D8">
          <w:rPr>
            <w:rStyle w:val="Hyperlink"/>
            <w:rFonts w:hint="eastAsia"/>
            <w:noProof/>
            <w:rtl/>
          </w:rPr>
          <w:t>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Toc499287929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522F21" w:rsidRDefault="00522F21" w:rsidP="00522F21">
      <w:pPr>
        <w:pStyle w:val="TOC3"/>
        <w:tabs>
          <w:tab w:val="right" w:leader="dot" w:pos="10194"/>
        </w:tabs>
        <w:rPr>
          <w:rFonts w:asciiTheme="minorHAnsi" w:eastAsiaTheme="minorEastAsia" w:hAnsiTheme="minorHAnsi" w:cstheme="minorBidi"/>
          <w:bCs w:val="0"/>
          <w:iCs w:val="0"/>
          <w:noProof/>
          <w:color w:val="auto"/>
          <w:szCs w:val="22"/>
          <w:rtl/>
        </w:rPr>
      </w:pPr>
      <w:hyperlink w:anchor="_Toc499287930" w:history="1">
        <w:r w:rsidRPr="009059D8">
          <w:rPr>
            <w:rStyle w:val="Hyperlink"/>
            <w:rFonts w:hint="eastAsia"/>
            <w:noProof/>
            <w:rtl/>
          </w:rPr>
          <w:t>روا</w:t>
        </w:r>
        <w:r w:rsidRPr="009059D8">
          <w:rPr>
            <w:rStyle w:val="Hyperlink"/>
            <w:rFonts w:hint="cs"/>
            <w:noProof/>
            <w:rtl/>
          </w:rPr>
          <w:t>ی</w:t>
        </w:r>
        <w:r w:rsidRPr="009059D8">
          <w:rPr>
            <w:rStyle w:val="Hyperlink"/>
            <w:rFonts w:hint="eastAsia"/>
            <w:noProof/>
            <w:rtl/>
          </w:rPr>
          <w:t>ت</w:t>
        </w:r>
        <w:r w:rsidRPr="009059D8">
          <w:rPr>
            <w:rStyle w:val="Hyperlink"/>
            <w:noProof/>
            <w:rtl/>
          </w:rPr>
          <w:t xml:space="preserve"> </w:t>
        </w:r>
        <w:r w:rsidRPr="009059D8">
          <w:rPr>
            <w:rStyle w:val="Hyperlink"/>
            <w:rFonts w:hint="eastAsia"/>
            <w:noProof/>
            <w:rtl/>
          </w:rPr>
          <w:t>پانزدهم</w:t>
        </w:r>
        <w:r w:rsidRPr="009059D8">
          <w:rPr>
            <w:rStyle w:val="Hyperlink"/>
            <w:noProof/>
            <w:rtl/>
          </w:rPr>
          <w:t>:</w:t>
        </w:r>
        <w:r w:rsidRPr="009059D8">
          <w:rPr>
            <w:rStyle w:val="Hyperlink"/>
            <w:rFonts w:hint="eastAsia"/>
            <w:noProof/>
            <w:rtl/>
          </w:rPr>
          <w:t>مرسله</w:t>
        </w:r>
        <w:r w:rsidRPr="009059D8">
          <w:rPr>
            <w:rStyle w:val="Hyperlink"/>
            <w:noProof/>
            <w:rtl/>
          </w:rPr>
          <w:t xml:space="preserve"> </w:t>
        </w:r>
        <w:r w:rsidRPr="009059D8">
          <w:rPr>
            <w:rStyle w:val="Hyperlink"/>
            <w:rFonts w:hint="eastAsia"/>
            <w:noProof/>
            <w:rtl/>
          </w:rPr>
          <w:t>تحف</w:t>
        </w:r>
        <w:r w:rsidRPr="009059D8">
          <w:rPr>
            <w:rStyle w:val="Hyperlink"/>
            <w:noProof/>
            <w:rtl/>
          </w:rPr>
          <w:t xml:space="preserve"> </w:t>
        </w:r>
        <w:r w:rsidRPr="009059D8">
          <w:rPr>
            <w:rStyle w:val="Hyperlink"/>
            <w:rFonts w:hint="eastAsia"/>
            <w:noProof/>
            <w:rtl/>
          </w:rPr>
          <w:t>العقول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Toc499287930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522F21" w:rsidRDefault="00522F21" w:rsidP="00522F21">
      <w:pPr>
        <w:pStyle w:val="TOC3"/>
        <w:tabs>
          <w:tab w:val="right" w:leader="dot" w:pos="10194"/>
        </w:tabs>
        <w:rPr>
          <w:rFonts w:asciiTheme="minorHAnsi" w:eastAsiaTheme="minorEastAsia" w:hAnsiTheme="minorHAnsi" w:cstheme="minorBidi"/>
          <w:bCs w:val="0"/>
          <w:iCs w:val="0"/>
          <w:noProof/>
          <w:color w:val="auto"/>
          <w:szCs w:val="22"/>
          <w:rtl/>
        </w:rPr>
      </w:pPr>
      <w:hyperlink w:anchor="_Toc499287931" w:history="1">
        <w:r w:rsidRPr="009059D8">
          <w:rPr>
            <w:rStyle w:val="Hyperlink"/>
            <w:rFonts w:hint="eastAsia"/>
            <w:noProof/>
            <w:rtl/>
          </w:rPr>
          <w:t>روا</w:t>
        </w:r>
        <w:r w:rsidRPr="009059D8">
          <w:rPr>
            <w:rStyle w:val="Hyperlink"/>
            <w:rFonts w:hint="cs"/>
            <w:noProof/>
            <w:rtl/>
          </w:rPr>
          <w:t>ی</w:t>
        </w:r>
        <w:r w:rsidRPr="009059D8">
          <w:rPr>
            <w:rStyle w:val="Hyperlink"/>
            <w:rFonts w:hint="eastAsia"/>
            <w:noProof/>
            <w:rtl/>
          </w:rPr>
          <w:t>ت</w:t>
        </w:r>
        <w:r w:rsidRPr="009059D8">
          <w:rPr>
            <w:rStyle w:val="Hyperlink"/>
            <w:noProof/>
            <w:rtl/>
          </w:rPr>
          <w:t xml:space="preserve"> </w:t>
        </w:r>
        <w:r w:rsidRPr="009059D8">
          <w:rPr>
            <w:rStyle w:val="Hyperlink"/>
            <w:rFonts w:hint="eastAsia"/>
            <w:noProof/>
            <w:rtl/>
          </w:rPr>
          <w:t>شانزدهم</w:t>
        </w:r>
        <w:r w:rsidRPr="009059D8">
          <w:rPr>
            <w:rStyle w:val="Hyperlink"/>
            <w:noProof/>
            <w:rtl/>
          </w:rPr>
          <w:t xml:space="preserve">: </w:t>
        </w:r>
        <w:r w:rsidRPr="009059D8">
          <w:rPr>
            <w:rStyle w:val="Hyperlink"/>
            <w:rFonts w:hint="eastAsia"/>
            <w:noProof/>
            <w:rtl/>
          </w:rPr>
          <w:t>مرسله</w:t>
        </w:r>
        <w:r w:rsidRPr="009059D8">
          <w:rPr>
            <w:rStyle w:val="Hyperlink"/>
            <w:noProof/>
            <w:rtl/>
          </w:rPr>
          <w:t xml:space="preserve"> </w:t>
        </w:r>
        <w:r w:rsidRPr="009059D8">
          <w:rPr>
            <w:rStyle w:val="Hyperlink"/>
            <w:rFonts w:hint="eastAsia"/>
            <w:noProof/>
            <w:rtl/>
          </w:rPr>
          <w:t>ع</w:t>
        </w:r>
        <w:r w:rsidRPr="009059D8">
          <w:rPr>
            <w:rStyle w:val="Hyperlink"/>
            <w:rFonts w:hint="cs"/>
            <w:noProof/>
            <w:rtl/>
          </w:rPr>
          <w:t>ی</w:t>
        </w:r>
        <w:r w:rsidRPr="009059D8">
          <w:rPr>
            <w:rStyle w:val="Hyperlink"/>
            <w:rFonts w:hint="eastAsia"/>
            <w:noProof/>
            <w:rtl/>
          </w:rPr>
          <w:t>اش</w:t>
        </w:r>
        <w:r w:rsidRPr="009059D8">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Toc499287931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522F21" w:rsidRDefault="00522F21" w:rsidP="00522F21">
      <w:pPr>
        <w:pStyle w:val="TOC3"/>
        <w:tabs>
          <w:tab w:val="right" w:leader="dot" w:pos="10194"/>
        </w:tabs>
        <w:rPr>
          <w:rFonts w:asciiTheme="minorHAnsi" w:eastAsiaTheme="minorEastAsia" w:hAnsiTheme="minorHAnsi" w:cstheme="minorBidi"/>
          <w:bCs w:val="0"/>
          <w:iCs w:val="0"/>
          <w:noProof/>
          <w:color w:val="auto"/>
          <w:szCs w:val="22"/>
          <w:rtl/>
        </w:rPr>
      </w:pPr>
      <w:hyperlink w:anchor="_Toc499287932" w:history="1">
        <w:r w:rsidRPr="009059D8">
          <w:rPr>
            <w:rStyle w:val="Hyperlink"/>
            <w:rFonts w:hint="eastAsia"/>
            <w:noProof/>
            <w:rtl/>
          </w:rPr>
          <w:t>روا</w:t>
        </w:r>
        <w:r w:rsidRPr="009059D8">
          <w:rPr>
            <w:rStyle w:val="Hyperlink"/>
            <w:rFonts w:hint="cs"/>
            <w:noProof/>
            <w:rtl/>
          </w:rPr>
          <w:t>ی</w:t>
        </w:r>
        <w:r w:rsidRPr="009059D8">
          <w:rPr>
            <w:rStyle w:val="Hyperlink"/>
            <w:rFonts w:hint="eastAsia"/>
            <w:noProof/>
            <w:rtl/>
          </w:rPr>
          <w:t>ت</w:t>
        </w:r>
        <w:r w:rsidRPr="009059D8">
          <w:rPr>
            <w:rStyle w:val="Hyperlink"/>
            <w:noProof/>
            <w:rtl/>
          </w:rPr>
          <w:t xml:space="preserve"> </w:t>
        </w:r>
        <w:r w:rsidRPr="009059D8">
          <w:rPr>
            <w:rStyle w:val="Hyperlink"/>
            <w:rFonts w:hint="eastAsia"/>
            <w:noProof/>
            <w:rtl/>
          </w:rPr>
          <w:t>هفدهم</w:t>
        </w:r>
        <w:r w:rsidRPr="009059D8">
          <w:rPr>
            <w:rStyle w:val="Hyperlink"/>
            <w:noProof/>
            <w:rtl/>
          </w:rPr>
          <w:t xml:space="preserve">: </w:t>
        </w:r>
        <w:r w:rsidRPr="009059D8">
          <w:rPr>
            <w:rStyle w:val="Hyperlink"/>
            <w:rFonts w:hint="eastAsia"/>
            <w:noProof/>
            <w:rtl/>
          </w:rPr>
          <w:t>مرسله</w:t>
        </w:r>
        <w:r w:rsidRPr="009059D8">
          <w:rPr>
            <w:rStyle w:val="Hyperlink"/>
            <w:noProof/>
            <w:rtl/>
          </w:rPr>
          <w:t xml:space="preserve"> </w:t>
        </w:r>
        <w:r w:rsidRPr="009059D8">
          <w:rPr>
            <w:rStyle w:val="Hyperlink"/>
            <w:rFonts w:hint="eastAsia"/>
            <w:noProof/>
            <w:rtl/>
          </w:rPr>
          <w:t>ع</w:t>
        </w:r>
        <w:r w:rsidRPr="009059D8">
          <w:rPr>
            <w:rStyle w:val="Hyperlink"/>
            <w:rFonts w:hint="cs"/>
            <w:noProof/>
            <w:rtl/>
          </w:rPr>
          <w:t>ی</w:t>
        </w:r>
        <w:r w:rsidRPr="009059D8">
          <w:rPr>
            <w:rStyle w:val="Hyperlink"/>
            <w:rFonts w:hint="eastAsia"/>
            <w:noProof/>
            <w:rtl/>
          </w:rPr>
          <w:t>اش</w:t>
        </w:r>
        <w:r w:rsidRPr="009059D8">
          <w:rPr>
            <w:rStyle w:val="Hyperlink"/>
            <w:rFonts w:hint="cs"/>
            <w:noProof/>
            <w:rtl/>
          </w:rPr>
          <w:t>ی</w:t>
        </w:r>
        <w:r w:rsidRPr="009059D8">
          <w:rPr>
            <w:rStyle w:val="Hyperlink"/>
            <w:noProof/>
            <w:rtl/>
          </w:rPr>
          <w:t xml:space="preserve"> </w:t>
        </w:r>
        <w:r w:rsidRPr="009059D8">
          <w:rPr>
            <w:rStyle w:val="Hyperlink"/>
            <w:rFonts w:hint="eastAsia"/>
            <w:noProof/>
            <w:rtl/>
          </w:rPr>
          <w:t>از</w:t>
        </w:r>
        <w:r w:rsidRPr="009059D8">
          <w:rPr>
            <w:rStyle w:val="Hyperlink"/>
            <w:noProof/>
            <w:rtl/>
          </w:rPr>
          <w:t xml:space="preserve"> </w:t>
        </w:r>
        <w:r w:rsidRPr="009059D8">
          <w:rPr>
            <w:rStyle w:val="Hyperlink"/>
            <w:rFonts w:hint="eastAsia"/>
            <w:noProof/>
            <w:rtl/>
          </w:rPr>
          <w:t>زراره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Toc499287932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522F21" w:rsidRDefault="00522F21" w:rsidP="00522F21">
      <w:pPr>
        <w:pStyle w:val="TOC3"/>
        <w:tabs>
          <w:tab w:val="right" w:leader="dot" w:pos="10194"/>
        </w:tabs>
        <w:rPr>
          <w:rFonts w:asciiTheme="minorHAnsi" w:eastAsiaTheme="minorEastAsia" w:hAnsiTheme="minorHAnsi" w:cstheme="minorBidi"/>
          <w:bCs w:val="0"/>
          <w:iCs w:val="0"/>
          <w:noProof/>
          <w:color w:val="auto"/>
          <w:szCs w:val="22"/>
          <w:rtl/>
        </w:rPr>
      </w:pPr>
      <w:hyperlink w:anchor="_Toc499287933" w:history="1">
        <w:r w:rsidRPr="009059D8">
          <w:rPr>
            <w:rStyle w:val="Hyperlink"/>
            <w:rFonts w:hint="eastAsia"/>
            <w:noProof/>
            <w:rtl/>
          </w:rPr>
          <w:t>روا</w:t>
        </w:r>
        <w:r w:rsidRPr="009059D8">
          <w:rPr>
            <w:rStyle w:val="Hyperlink"/>
            <w:rFonts w:hint="cs"/>
            <w:noProof/>
            <w:rtl/>
          </w:rPr>
          <w:t>ی</w:t>
        </w:r>
        <w:r w:rsidRPr="009059D8">
          <w:rPr>
            <w:rStyle w:val="Hyperlink"/>
            <w:rFonts w:hint="eastAsia"/>
            <w:noProof/>
            <w:rtl/>
          </w:rPr>
          <w:t>ت</w:t>
        </w:r>
        <w:r w:rsidRPr="009059D8">
          <w:rPr>
            <w:rStyle w:val="Hyperlink"/>
            <w:noProof/>
            <w:rtl/>
          </w:rPr>
          <w:t xml:space="preserve"> </w:t>
        </w:r>
        <w:r w:rsidRPr="009059D8">
          <w:rPr>
            <w:rStyle w:val="Hyperlink"/>
            <w:rFonts w:hint="eastAsia"/>
            <w:noProof/>
            <w:rtl/>
          </w:rPr>
          <w:t>هجدهم</w:t>
        </w:r>
        <w:r w:rsidRPr="009059D8">
          <w:rPr>
            <w:rStyle w:val="Hyperlink"/>
            <w:noProof/>
            <w:rtl/>
          </w:rPr>
          <w:t xml:space="preserve">: </w:t>
        </w:r>
        <w:r w:rsidRPr="009059D8">
          <w:rPr>
            <w:rStyle w:val="Hyperlink"/>
            <w:rFonts w:hint="eastAsia"/>
            <w:noProof/>
            <w:rtl/>
          </w:rPr>
          <w:t>مرسله</w:t>
        </w:r>
        <w:r w:rsidRPr="009059D8">
          <w:rPr>
            <w:rStyle w:val="Hyperlink"/>
            <w:noProof/>
            <w:rtl/>
          </w:rPr>
          <w:t xml:space="preserve"> </w:t>
        </w:r>
        <w:r w:rsidRPr="009059D8">
          <w:rPr>
            <w:rStyle w:val="Hyperlink"/>
            <w:rFonts w:hint="eastAsia"/>
            <w:noProof/>
            <w:rtl/>
          </w:rPr>
          <w:t>ع</w:t>
        </w:r>
        <w:r w:rsidRPr="009059D8">
          <w:rPr>
            <w:rStyle w:val="Hyperlink"/>
            <w:rFonts w:hint="cs"/>
            <w:noProof/>
            <w:rtl/>
          </w:rPr>
          <w:t>ی</w:t>
        </w:r>
        <w:r w:rsidRPr="009059D8">
          <w:rPr>
            <w:rStyle w:val="Hyperlink"/>
            <w:rFonts w:hint="eastAsia"/>
            <w:noProof/>
            <w:rtl/>
          </w:rPr>
          <w:t>اش</w:t>
        </w:r>
        <w:r w:rsidRPr="009059D8">
          <w:rPr>
            <w:rStyle w:val="Hyperlink"/>
            <w:rFonts w:hint="cs"/>
            <w:noProof/>
            <w:rtl/>
          </w:rPr>
          <w:t>ی</w:t>
        </w:r>
        <w:r w:rsidRPr="009059D8">
          <w:rPr>
            <w:rStyle w:val="Hyperlink"/>
            <w:noProof/>
            <w:rtl/>
          </w:rPr>
          <w:t xml:space="preserve"> </w:t>
        </w:r>
        <w:r w:rsidRPr="009059D8">
          <w:rPr>
            <w:rStyle w:val="Hyperlink"/>
            <w:rFonts w:hint="eastAsia"/>
            <w:noProof/>
            <w:rtl/>
          </w:rPr>
          <w:t>از</w:t>
        </w:r>
        <w:r w:rsidRPr="009059D8">
          <w:rPr>
            <w:rStyle w:val="Hyperlink"/>
            <w:noProof/>
            <w:rtl/>
          </w:rPr>
          <w:t xml:space="preserve"> </w:t>
        </w:r>
        <w:r w:rsidRPr="009059D8">
          <w:rPr>
            <w:rStyle w:val="Hyperlink"/>
            <w:rFonts w:hint="eastAsia"/>
            <w:noProof/>
            <w:rtl/>
          </w:rPr>
          <w:t>عبدالرحمن</w:t>
        </w:r>
        <w:r w:rsidRPr="009059D8">
          <w:rPr>
            <w:rStyle w:val="Hyperlink"/>
            <w:noProof/>
            <w:rtl/>
          </w:rPr>
          <w:t xml:space="preserve"> </w:t>
        </w:r>
        <w:r w:rsidRPr="009059D8">
          <w:rPr>
            <w:rStyle w:val="Hyperlink"/>
            <w:rFonts w:hint="eastAsia"/>
            <w:noProof/>
            <w:rtl/>
          </w:rPr>
          <w:t>بن</w:t>
        </w:r>
        <w:r w:rsidRPr="009059D8">
          <w:rPr>
            <w:rStyle w:val="Hyperlink"/>
            <w:noProof/>
            <w:rtl/>
          </w:rPr>
          <w:t xml:space="preserve"> </w:t>
        </w:r>
        <w:r w:rsidRPr="009059D8">
          <w:rPr>
            <w:rStyle w:val="Hyperlink"/>
            <w:rFonts w:hint="eastAsia"/>
            <w:noProof/>
            <w:rtl/>
          </w:rPr>
          <w:t>حجاج</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Toc499287933 \h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522F21" w:rsidRDefault="00522F21" w:rsidP="00522F21">
      <w:pPr>
        <w:pStyle w:val="TOC3"/>
        <w:tabs>
          <w:tab w:val="right" w:leader="dot" w:pos="10194"/>
        </w:tabs>
        <w:rPr>
          <w:rFonts w:asciiTheme="minorHAnsi" w:eastAsiaTheme="minorEastAsia" w:hAnsiTheme="minorHAnsi" w:cstheme="minorBidi"/>
          <w:bCs w:val="0"/>
          <w:iCs w:val="0"/>
          <w:noProof/>
          <w:color w:val="auto"/>
          <w:szCs w:val="22"/>
          <w:rtl/>
        </w:rPr>
      </w:pPr>
      <w:hyperlink w:anchor="_Toc499287934" w:history="1">
        <w:r w:rsidRPr="009059D8">
          <w:rPr>
            <w:rStyle w:val="Hyperlink"/>
            <w:rFonts w:hint="eastAsia"/>
            <w:noProof/>
            <w:rtl/>
          </w:rPr>
          <w:t>روا</w:t>
        </w:r>
        <w:r w:rsidRPr="009059D8">
          <w:rPr>
            <w:rStyle w:val="Hyperlink"/>
            <w:rFonts w:ascii="Tahoma" w:hAnsi="Tahoma" w:cs="Tahoma" w:hint="cs"/>
            <w:noProof/>
            <w:rtl/>
          </w:rPr>
          <w:t>ی</w:t>
        </w:r>
        <w:r w:rsidRPr="009059D8">
          <w:rPr>
            <w:rStyle w:val="Hyperlink"/>
            <w:rFonts w:hint="eastAsia"/>
            <w:noProof/>
            <w:rtl/>
          </w:rPr>
          <w:t>ت</w:t>
        </w:r>
        <w:r w:rsidRPr="009059D8">
          <w:rPr>
            <w:rStyle w:val="Hyperlink"/>
            <w:noProof/>
            <w:rtl/>
          </w:rPr>
          <w:t xml:space="preserve"> </w:t>
        </w:r>
        <w:r w:rsidRPr="009059D8">
          <w:rPr>
            <w:rStyle w:val="Hyperlink"/>
            <w:rFonts w:hint="eastAsia"/>
            <w:noProof/>
            <w:rtl/>
          </w:rPr>
          <w:t>نوزدهم</w:t>
        </w:r>
        <w:r w:rsidRPr="009059D8">
          <w:rPr>
            <w:rStyle w:val="Hyperlink"/>
            <w:noProof/>
            <w:rtl/>
          </w:rPr>
          <w:t>:</w:t>
        </w:r>
        <w:r w:rsidRPr="009059D8">
          <w:rPr>
            <w:rStyle w:val="Hyperlink"/>
            <w:rFonts w:hint="eastAsia"/>
            <w:noProof/>
            <w:rtl/>
          </w:rPr>
          <w:t>مرسله</w:t>
        </w:r>
        <w:r w:rsidRPr="009059D8">
          <w:rPr>
            <w:rStyle w:val="Hyperlink"/>
            <w:noProof/>
            <w:rtl/>
          </w:rPr>
          <w:t xml:space="preserve"> </w:t>
        </w:r>
        <w:r w:rsidRPr="009059D8">
          <w:rPr>
            <w:rStyle w:val="Hyperlink"/>
            <w:rFonts w:hint="eastAsia"/>
            <w:noProof/>
            <w:rtl/>
          </w:rPr>
          <w:t>ع</w:t>
        </w:r>
        <w:r w:rsidRPr="009059D8">
          <w:rPr>
            <w:rStyle w:val="Hyperlink"/>
            <w:rFonts w:hint="cs"/>
            <w:noProof/>
            <w:rtl/>
          </w:rPr>
          <w:t>ی</w:t>
        </w:r>
        <w:r w:rsidRPr="009059D8">
          <w:rPr>
            <w:rStyle w:val="Hyperlink"/>
            <w:rFonts w:hint="eastAsia"/>
            <w:noProof/>
            <w:rtl/>
          </w:rPr>
          <w:t>اش</w:t>
        </w:r>
        <w:r w:rsidRPr="009059D8">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Toc499287934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522F21" w:rsidRDefault="00522F21" w:rsidP="00522F21">
      <w:pPr>
        <w:pStyle w:val="TOC3"/>
        <w:tabs>
          <w:tab w:val="right" w:leader="dot" w:pos="10194"/>
        </w:tabs>
        <w:rPr>
          <w:rFonts w:asciiTheme="minorHAnsi" w:eastAsiaTheme="minorEastAsia" w:hAnsiTheme="minorHAnsi" w:cstheme="minorBidi"/>
          <w:bCs w:val="0"/>
          <w:iCs w:val="0"/>
          <w:noProof/>
          <w:color w:val="auto"/>
          <w:szCs w:val="22"/>
          <w:rtl/>
        </w:rPr>
      </w:pPr>
      <w:hyperlink w:anchor="_Toc499287935" w:history="1">
        <w:r w:rsidRPr="009059D8">
          <w:rPr>
            <w:rStyle w:val="Hyperlink"/>
            <w:rFonts w:hint="eastAsia"/>
            <w:noProof/>
            <w:rtl/>
          </w:rPr>
          <w:t>روا</w:t>
        </w:r>
        <w:r w:rsidRPr="009059D8">
          <w:rPr>
            <w:rStyle w:val="Hyperlink"/>
            <w:rFonts w:ascii="Tahoma" w:hAnsi="Tahoma" w:cs="Tahoma" w:hint="cs"/>
            <w:noProof/>
            <w:rtl/>
          </w:rPr>
          <w:t>ی</w:t>
        </w:r>
        <w:r w:rsidRPr="009059D8">
          <w:rPr>
            <w:rStyle w:val="Hyperlink"/>
            <w:rFonts w:hint="eastAsia"/>
            <w:noProof/>
            <w:rtl/>
          </w:rPr>
          <w:t>ت</w:t>
        </w:r>
        <w:r w:rsidRPr="009059D8">
          <w:rPr>
            <w:rStyle w:val="Hyperlink"/>
            <w:noProof/>
            <w:rtl/>
          </w:rPr>
          <w:t xml:space="preserve"> </w:t>
        </w:r>
        <w:r w:rsidRPr="009059D8">
          <w:rPr>
            <w:rStyle w:val="Hyperlink"/>
            <w:rFonts w:hint="eastAsia"/>
            <w:noProof/>
            <w:rtl/>
          </w:rPr>
          <w:t>ب</w:t>
        </w:r>
        <w:r w:rsidRPr="009059D8">
          <w:rPr>
            <w:rStyle w:val="Hyperlink"/>
            <w:rFonts w:hint="cs"/>
            <w:noProof/>
            <w:rtl/>
          </w:rPr>
          <w:t>ی</w:t>
        </w:r>
        <w:r w:rsidRPr="009059D8">
          <w:rPr>
            <w:rStyle w:val="Hyperlink"/>
            <w:rFonts w:hint="eastAsia"/>
            <w:noProof/>
            <w:rtl/>
          </w:rPr>
          <w:t>ستم</w:t>
        </w:r>
        <w:r w:rsidRPr="009059D8">
          <w:rPr>
            <w:rStyle w:val="Hyperlink"/>
            <w:noProof/>
            <w:rtl/>
          </w:rPr>
          <w:t xml:space="preserve">: </w:t>
        </w:r>
        <w:r w:rsidRPr="009059D8">
          <w:rPr>
            <w:rStyle w:val="Hyperlink"/>
            <w:rFonts w:hint="eastAsia"/>
            <w:noProof/>
            <w:rtl/>
          </w:rPr>
          <w:t>مرسله</w:t>
        </w:r>
        <w:r w:rsidRPr="009059D8">
          <w:rPr>
            <w:rStyle w:val="Hyperlink"/>
            <w:noProof/>
            <w:rtl/>
          </w:rPr>
          <w:t xml:space="preserve"> </w:t>
        </w:r>
        <w:r w:rsidRPr="009059D8">
          <w:rPr>
            <w:rStyle w:val="Hyperlink"/>
            <w:rFonts w:hint="eastAsia"/>
            <w:noProof/>
            <w:rtl/>
          </w:rPr>
          <w:t>ع</w:t>
        </w:r>
        <w:r w:rsidRPr="009059D8">
          <w:rPr>
            <w:rStyle w:val="Hyperlink"/>
            <w:rFonts w:hint="cs"/>
            <w:noProof/>
            <w:rtl/>
          </w:rPr>
          <w:t>ی</w:t>
        </w:r>
        <w:r w:rsidRPr="009059D8">
          <w:rPr>
            <w:rStyle w:val="Hyperlink"/>
            <w:rFonts w:hint="eastAsia"/>
            <w:noProof/>
            <w:rtl/>
          </w:rPr>
          <w:t>اش</w:t>
        </w:r>
        <w:r w:rsidRPr="009059D8">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Toc499287935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522F21" w:rsidRDefault="00522F21" w:rsidP="00522F21">
      <w:pPr>
        <w:pStyle w:val="TOC2"/>
        <w:tabs>
          <w:tab w:val="right" w:leader="dot" w:pos="10194"/>
        </w:tabs>
        <w:rPr>
          <w:rFonts w:asciiTheme="minorHAnsi" w:eastAsiaTheme="minorEastAsia" w:hAnsiTheme="minorHAnsi" w:cstheme="minorBidi"/>
          <w:bCs w:val="0"/>
          <w:noProof/>
          <w:color w:val="auto"/>
          <w:szCs w:val="22"/>
          <w:rtl/>
        </w:rPr>
      </w:pPr>
      <w:hyperlink w:anchor="_Toc499287936" w:history="1">
        <w:r w:rsidRPr="009059D8">
          <w:rPr>
            <w:rStyle w:val="Hyperlink"/>
            <w:rFonts w:hint="eastAsia"/>
            <w:noProof/>
            <w:rtl/>
          </w:rPr>
          <w:t>عدم</w:t>
        </w:r>
        <w:r w:rsidRPr="009059D8">
          <w:rPr>
            <w:rStyle w:val="Hyperlink"/>
            <w:noProof/>
            <w:rtl/>
          </w:rPr>
          <w:t xml:space="preserve"> </w:t>
        </w:r>
        <w:r w:rsidRPr="009059D8">
          <w:rPr>
            <w:rStyle w:val="Hyperlink"/>
            <w:rFonts w:hint="eastAsia"/>
            <w:noProof/>
            <w:rtl/>
          </w:rPr>
          <w:t>وجود</w:t>
        </w:r>
        <w:r w:rsidRPr="009059D8">
          <w:rPr>
            <w:rStyle w:val="Hyperlink"/>
            <w:noProof/>
            <w:rtl/>
          </w:rPr>
          <w:t xml:space="preserve"> </w:t>
        </w:r>
        <w:r w:rsidRPr="009059D8">
          <w:rPr>
            <w:rStyle w:val="Hyperlink"/>
            <w:rFonts w:hint="eastAsia"/>
            <w:noProof/>
            <w:rtl/>
          </w:rPr>
          <w:t>شهرت</w:t>
        </w:r>
        <w:r w:rsidRPr="009059D8">
          <w:rPr>
            <w:rStyle w:val="Hyperlink"/>
            <w:noProof/>
            <w:rtl/>
          </w:rPr>
          <w:t xml:space="preserve"> </w:t>
        </w:r>
        <w:r w:rsidRPr="009059D8">
          <w:rPr>
            <w:rStyle w:val="Hyperlink"/>
            <w:rFonts w:hint="eastAsia"/>
            <w:noProof/>
            <w:rtl/>
          </w:rPr>
          <w:t>قدما</w:t>
        </w:r>
        <w:r w:rsidRPr="009059D8">
          <w:rPr>
            <w:rStyle w:val="Hyperlink"/>
            <w:rFonts w:hint="cs"/>
            <w:noProof/>
            <w:rtl/>
          </w:rPr>
          <w:t>یی</w:t>
        </w:r>
        <w:r w:rsidRPr="009059D8">
          <w:rPr>
            <w:rStyle w:val="Hyperlink"/>
            <w:noProof/>
            <w:rtl/>
          </w:rPr>
          <w:t xml:space="preserve"> </w:t>
        </w:r>
        <w:r w:rsidRPr="009059D8">
          <w:rPr>
            <w:rStyle w:val="Hyperlink"/>
            <w:rFonts w:hint="eastAsia"/>
            <w:noProof/>
            <w:rtl/>
          </w:rPr>
          <w:t>بر</w:t>
        </w:r>
        <w:r w:rsidRPr="009059D8">
          <w:rPr>
            <w:rStyle w:val="Hyperlink"/>
            <w:noProof/>
            <w:rtl/>
          </w:rPr>
          <w:t xml:space="preserve"> </w:t>
        </w:r>
        <w:r w:rsidRPr="009059D8">
          <w:rPr>
            <w:rStyle w:val="Hyperlink"/>
            <w:rFonts w:hint="eastAsia"/>
            <w:noProof/>
            <w:rtl/>
          </w:rPr>
          <w:t>ق</w:t>
        </w:r>
        <w:r w:rsidRPr="009059D8">
          <w:rPr>
            <w:rStyle w:val="Hyperlink"/>
            <w:rFonts w:hint="cs"/>
            <w:noProof/>
            <w:rtl/>
          </w:rPr>
          <w:t>ی</w:t>
        </w:r>
        <w:r w:rsidRPr="009059D8">
          <w:rPr>
            <w:rStyle w:val="Hyperlink"/>
            <w:rFonts w:hint="eastAsia"/>
            <w:noProof/>
            <w:rtl/>
          </w:rPr>
          <w:t>د</w:t>
        </w:r>
        <w:r w:rsidRPr="009059D8">
          <w:rPr>
            <w:rStyle w:val="Hyperlink"/>
            <w:noProof/>
            <w:rtl/>
          </w:rPr>
          <w:t xml:space="preserve"> </w:t>
        </w:r>
        <w:r w:rsidRPr="009059D8">
          <w:rPr>
            <w:rStyle w:val="Hyperlink"/>
            <w:rFonts w:hint="eastAsia"/>
            <w:noProof/>
            <w:rtl/>
          </w:rPr>
          <w:t>غلبه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Toc499287936 \h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522F21" w:rsidRDefault="00522F21" w:rsidP="00522F21">
      <w:pPr>
        <w:pStyle w:val="TOC2"/>
        <w:tabs>
          <w:tab w:val="right" w:leader="dot" w:pos="10194"/>
        </w:tabs>
        <w:rPr>
          <w:rFonts w:asciiTheme="minorHAnsi" w:eastAsiaTheme="minorEastAsia" w:hAnsiTheme="minorHAnsi" w:cstheme="minorBidi"/>
          <w:bCs w:val="0"/>
          <w:noProof/>
          <w:color w:val="auto"/>
          <w:szCs w:val="22"/>
          <w:rtl/>
        </w:rPr>
      </w:pPr>
      <w:hyperlink w:anchor="_Toc499287937" w:history="1">
        <w:r w:rsidRPr="009059D8">
          <w:rPr>
            <w:rStyle w:val="Hyperlink"/>
            <w:rFonts w:hint="eastAsia"/>
            <w:noProof/>
            <w:rtl/>
          </w:rPr>
          <w:t>عدم</w:t>
        </w:r>
        <w:r w:rsidRPr="009059D8">
          <w:rPr>
            <w:rStyle w:val="Hyperlink"/>
            <w:noProof/>
            <w:rtl/>
          </w:rPr>
          <w:t xml:space="preserve"> </w:t>
        </w:r>
        <w:r w:rsidRPr="009059D8">
          <w:rPr>
            <w:rStyle w:val="Hyperlink"/>
            <w:rFonts w:hint="eastAsia"/>
            <w:noProof/>
            <w:rtl/>
          </w:rPr>
          <w:t>انحصار</w:t>
        </w:r>
        <w:r w:rsidRPr="009059D8">
          <w:rPr>
            <w:rStyle w:val="Hyperlink"/>
            <w:noProof/>
            <w:rtl/>
          </w:rPr>
          <w:t xml:space="preserve"> </w:t>
        </w:r>
        <w:r w:rsidRPr="009059D8">
          <w:rPr>
            <w:rStyle w:val="Hyperlink"/>
            <w:rFonts w:hint="eastAsia"/>
            <w:noProof/>
            <w:rtl/>
          </w:rPr>
          <w:t>جنا</w:t>
        </w:r>
        <w:r w:rsidRPr="009059D8">
          <w:rPr>
            <w:rStyle w:val="Hyperlink"/>
            <w:rFonts w:hint="cs"/>
            <w:noProof/>
            <w:rtl/>
          </w:rPr>
          <w:t>ی</w:t>
        </w:r>
        <w:r w:rsidRPr="009059D8">
          <w:rPr>
            <w:rStyle w:val="Hyperlink"/>
            <w:rFonts w:hint="eastAsia"/>
            <w:noProof/>
            <w:rtl/>
          </w:rPr>
          <w:t>ات</w:t>
        </w:r>
        <w:r w:rsidRPr="009059D8">
          <w:rPr>
            <w:rStyle w:val="Hyperlink"/>
            <w:noProof/>
            <w:rtl/>
          </w:rPr>
          <w:t xml:space="preserve"> </w:t>
        </w:r>
        <w:r w:rsidRPr="009059D8">
          <w:rPr>
            <w:rStyle w:val="Hyperlink"/>
            <w:rFonts w:hint="eastAsia"/>
            <w:noProof/>
            <w:rtl/>
          </w:rPr>
          <w:t>در</w:t>
        </w:r>
        <w:r w:rsidRPr="009059D8">
          <w:rPr>
            <w:rStyle w:val="Hyperlink"/>
            <w:noProof/>
            <w:rtl/>
          </w:rPr>
          <w:t xml:space="preserve"> </w:t>
        </w:r>
        <w:r w:rsidRPr="009059D8">
          <w:rPr>
            <w:rStyle w:val="Hyperlink"/>
            <w:rFonts w:hint="eastAsia"/>
            <w:noProof/>
            <w:rtl/>
          </w:rPr>
          <w:t>موارد</w:t>
        </w:r>
        <w:r w:rsidRPr="009059D8">
          <w:rPr>
            <w:rStyle w:val="Hyperlink"/>
            <w:noProof/>
            <w:rtl/>
          </w:rPr>
          <w:t xml:space="preserve"> </w:t>
        </w:r>
        <w:r w:rsidRPr="009059D8">
          <w:rPr>
            <w:rStyle w:val="Hyperlink"/>
            <w:rFonts w:hint="eastAsia"/>
            <w:noProof/>
            <w:rtl/>
          </w:rPr>
          <w:t>ثلاث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Toc499287937 \h</w:instrText>
        </w:r>
        <w:r>
          <w:rPr>
            <w:noProof/>
            <w:webHidden/>
            <w:rtl/>
          </w:rPr>
          <w:instrText xml:space="preserve"> </w:instrText>
        </w:r>
        <w:r>
          <w:rPr>
            <w:rStyle w:val="Hyperlink"/>
            <w:noProof/>
            <w:rtl/>
          </w:rPr>
        </w:r>
        <w:r>
          <w:rPr>
            <w:rStyle w:val="Hyperlink"/>
            <w:noProof/>
            <w:rtl/>
          </w:rPr>
          <w:fldChar w:fldCharType="separate"/>
        </w:r>
        <w:r>
          <w:rPr>
            <w:noProof/>
            <w:webHidden/>
            <w:rtl/>
          </w:rPr>
          <w:t>7</w:t>
        </w:r>
        <w:r>
          <w:rPr>
            <w:rStyle w:val="Hyperlink"/>
            <w:noProof/>
            <w:rtl/>
          </w:rPr>
          <w:fldChar w:fldCharType="end"/>
        </w:r>
      </w:hyperlink>
    </w:p>
    <w:p w:rsidR="00C91EB6" w:rsidRPr="00C91EB6" w:rsidRDefault="00522F21" w:rsidP="00C91EB6">
      <w:r>
        <w:fldChar w:fldCharType="end"/>
      </w:r>
      <w:bookmarkStart w:id="0" w:name="_GoBack"/>
      <w:bookmarkEnd w:id="0"/>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1" w:name="BokSabj2_d"/>
      <w:bookmarkEnd w:id="1"/>
      <w:r w:rsidR="006B22CB">
        <w:rPr>
          <w:rFonts w:hint="cs"/>
          <w:rtl/>
        </w:rPr>
        <w:t>روایات</w:t>
      </w:r>
      <w:r w:rsidR="006B22CB">
        <w:rPr>
          <w:rtl/>
        </w:rPr>
        <w:t xml:space="preserve"> </w:t>
      </w:r>
      <w:r w:rsidR="00025B70">
        <w:rPr>
          <w:rFonts w:hint="cs"/>
          <w:rtl/>
        </w:rPr>
        <w:t xml:space="preserve"> </w:t>
      </w:r>
      <w:r w:rsidR="00386C11" w:rsidRPr="00A6366F">
        <w:rPr>
          <w:rFonts w:hint="cs"/>
          <w:rtl/>
        </w:rPr>
        <w:t>/</w:t>
      </w:r>
      <w:bookmarkStart w:id="2" w:name="BokSabj_d"/>
      <w:bookmarkEnd w:id="2"/>
      <w:r w:rsidR="006B22CB">
        <w:rPr>
          <w:rFonts w:hint="cs"/>
          <w:rtl/>
        </w:rPr>
        <w:t>معنای</w:t>
      </w:r>
      <w:r w:rsidR="006B22CB">
        <w:rPr>
          <w:rtl/>
        </w:rPr>
        <w:t xml:space="preserve"> </w:t>
      </w:r>
      <w:r w:rsidR="006B22CB">
        <w:rPr>
          <w:rFonts w:hint="cs"/>
          <w:rtl/>
        </w:rPr>
        <w:t>عمد</w:t>
      </w:r>
      <w:r w:rsidR="00386C11" w:rsidRPr="00A6366F">
        <w:rPr>
          <w:rFonts w:hint="cs"/>
          <w:rtl/>
        </w:rPr>
        <w:t xml:space="preserve"> /</w:t>
      </w:r>
      <w:bookmarkStart w:id="3" w:name="Bokkolli"/>
      <w:bookmarkEnd w:id="3"/>
      <w:r w:rsidR="006B22CB">
        <w:rPr>
          <w:rFonts w:hint="cs"/>
          <w:rtl/>
        </w:rPr>
        <w:t>کتاب</w:t>
      </w:r>
      <w:r w:rsidR="006B22CB">
        <w:rPr>
          <w:rtl/>
        </w:rPr>
        <w:t xml:space="preserve"> </w:t>
      </w:r>
      <w:r w:rsidR="006B22CB">
        <w:rPr>
          <w:rFonts w:hint="cs"/>
          <w:rtl/>
        </w:rPr>
        <w:t>القصاص</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413170" w:rsidRDefault="00413170" w:rsidP="00413170">
      <w:r>
        <w:rPr>
          <w:rtl/>
        </w:rPr>
        <w:t>بحث در روایاتی بود که مربوط به ضابطه عمد و خطا و شبه عمد بود تا معلوم شود آیا ضابطه مشهور از این روایات قابل استفاده است یا این که معیار معرضیت قتل یعنی همان نظر مختار است؟</w:t>
      </w:r>
    </w:p>
    <w:p w:rsidR="00247D2F" w:rsidRPr="003A6148" w:rsidRDefault="00247D2F" w:rsidP="003A6148">
      <w:pPr>
        <w:pBdr>
          <w:bottom w:val="double" w:sz="6" w:space="1" w:color="auto"/>
        </w:pBdr>
      </w:pPr>
    </w:p>
    <w:p w:rsidR="00413170" w:rsidRDefault="00413170" w:rsidP="00413170">
      <w:pPr>
        <w:pStyle w:val="Heading2"/>
        <w:rPr>
          <w:rtl/>
        </w:rPr>
      </w:pPr>
      <w:bookmarkStart w:id="4" w:name="_Toc499287919"/>
      <w:r>
        <w:rPr>
          <w:rFonts w:hint="cs"/>
          <w:rtl/>
        </w:rPr>
        <w:lastRenderedPageBreak/>
        <w:t>روایات باب (ادامه)</w:t>
      </w:r>
      <w:bookmarkEnd w:id="4"/>
    </w:p>
    <w:p w:rsidR="00413170" w:rsidRDefault="00413170" w:rsidP="00413170">
      <w:pPr>
        <w:pStyle w:val="Heading3"/>
        <w:rPr>
          <w:rtl/>
        </w:rPr>
      </w:pPr>
      <w:bookmarkStart w:id="5" w:name="_Toc499287920"/>
      <w:r>
        <w:rPr>
          <w:rtl/>
        </w:rPr>
        <w:t>روایت یازدهم: مرسله ابراهیم بن هاشم</w:t>
      </w:r>
      <w:bookmarkEnd w:id="5"/>
    </w:p>
    <w:p w:rsidR="00413170" w:rsidRDefault="00413170" w:rsidP="00522F21">
      <w:pPr>
        <w:pStyle w:val="NormalWeb"/>
        <w:bidi/>
        <w:spacing w:before="0" w:beforeAutospacing="0" w:after="0" w:afterAutospacing="0"/>
        <w:rPr>
          <w:rFonts w:ascii="IRNazanin" w:hAnsi="IRNazanin" w:cs="IRNazanin"/>
          <w:color w:val="000000"/>
          <w:sz w:val="36"/>
          <w:szCs w:val="36"/>
          <w:rtl/>
        </w:rPr>
      </w:pPr>
      <w:r>
        <w:rPr>
          <w:rFonts w:ascii="Traditional Arabic" w:hAnsi="IRNazanin" w:cs="Traditional Arabic" w:hint="cs"/>
          <w:color w:val="66005C"/>
          <w:sz w:val="35"/>
          <w:szCs w:val="35"/>
          <w:rtl/>
        </w:rPr>
        <w:t xml:space="preserve"> </w:t>
      </w:r>
      <w:r w:rsidRPr="00413170">
        <w:rPr>
          <w:rStyle w:val="IntenseEmphasis"/>
          <w:rFonts w:hint="cs"/>
          <w:rtl/>
        </w:rPr>
        <w:t>عَلِيُّ بْنُ إِبْرَاهِيمَ عَنْ أَبِيهِ عَنْ بَعْضِ أَصْحَابِهِ عَنْ عَبْدِ اللَّهِ بْنِ سِنَانٍ قَالَ سَمِعْتُ أَبَا عَبْدِ اللَّهِ ع يَقُولُ قَالَ أَمِيرُ الْمُؤْمِنِينَ ع</w:t>
      </w:r>
      <w:r w:rsidRPr="00413170">
        <w:rPr>
          <w:rStyle w:val="IntenseEmphasis"/>
          <w:rtl/>
        </w:rPr>
        <w:t xml:space="preserve"> فِي الْخَطَإِ شِبْهِ الْعَمْدِ أَنْ يَقْتُلَ بِالسَّوْطِ أَوْ بِالْعَصَا أَوْ بِالْحِجَارَةِ إِنَّ دِيَةَ ذَلِكَ تُغَلَّظُ وَ هِيَ مِائَةٌ مِنَ الْإِبِلِ فِيهَا أَرْبَعُونَ خَلِفَةً [مَا] بَيْنَ ثَنِيَّةٍ إِلَى بَازِلِ عَامِهَا وَ ثَلَاثُونَ حِقَّةً وَ ثَلَاثُونَ بِنْتَ لَبُونٍ- وَ الْخَطَأُ يَكُونُ فِيهِ ثَلَاثُونَ حِقَّةً وَ ثَلَاثُونَ ابْنَةَ لَبُونٍ وَ عِشْرُونَ ابْنَةَ مَخَاضٍ وَ عِشْرُونَ ابْنَ لَبُونٍ ذَكَراً وَ قِيمَةُ كُلِّ بَعِيرٍ مِنَ الْوَرِقِ مِائَةٌ وَ عِشْرُونَ دِرْهَماً أَوْ عَشَرَةُ دَنَانِيرَ وَ مِنَ الْغَنَمِ قِيمَةُ كُلِّ نَابٍ مِنَ الْإِبِلِ عِشْرُونَ شَاةً.</w:t>
      </w:r>
      <w:r w:rsidR="00522F21">
        <w:rPr>
          <w:rStyle w:val="FootnoteReference"/>
          <w:rFonts w:cs="B Badr"/>
          <w:b/>
          <w:i/>
          <w:color w:val="008000"/>
          <w:szCs w:val="28"/>
          <w:rtl/>
        </w:rPr>
        <w:footnoteReference w:id="1"/>
      </w:r>
      <w:r>
        <w:rPr>
          <w:rFonts w:ascii="Noor_Lotus" w:hAnsi="Noor_Lotus" w:cs="Noor_Lotus"/>
          <w:color w:val="0F005F"/>
          <w:sz w:val="35"/>
          <w:szCs w:val="35"/>
          <w:rtl/>
        </w:rPr>
        <w:t xml:space="preserve"> </w:t>
      </w:r>
    </w:p>
    <w:p w:rsidR="00413170" w:rsidRDefault="00413170" w:rsidP="00413170">
      <w:pPr>
        <w:pStyle w:val="Heading4"/>
        <w:rPr>
          <w:rtl/>
        </w:rPr>
      </w:pPr>
      <w:bookmarkStart w:id="6" w:name="_Toc499287921"/>
      <w:r>
        <w:rPr>
          <w:rtl/>
        </w:rPr>
        <w:t>سند روایت</w:t>
      </w:r>
      <w:bookmarkEnd w:id="6"/>
    </w:p>
    <w:p w:rsidR="00413170" w:rsidRDefault="00413170" w:rsidP="00413170">
      <w:pPr>
        <w:rPr>
          <w:rtl/>
        </w:rPr>
      </w:pPr>
      <w:r>
        <w:rPr>
          <w:rtl/>
        </w:rPr>
        <w:t>روایت فوق در کافی مرسل نقل شده است اما مرحوم شیخ در تهذیب آن را مسندا نقل نموده است.</w:t>
      </w:r>
      <w:r>
        <w:rPr>
          <w:rStyle w:val="FootnoteReference"/>
          <w:rtl/>
        </w:rPr>
        <w:footnoteReference w:id="2"/>
      </w:r>
      <w:r>
        <w:rPr>
          <w:rtl/>
        </w:rPr>
        <w:t xml:space="preserve"> </w:t>
      </w:r>
    </w:p>
    <w:p w:rsidR="00413170" w:rsidRDefault="00413170" w:rsidP="00413170">
      <w:pPr>
        <w:pStyle w:val="Heading4"/>
        <w:rPr>
          <w:rtl/>
        </w:rPr>
      </w:pPr>
      <w:bookmarkStart w:id="7" w:name="_Toc499287922"/>
      <w:r>
        <w:rPr>
          <w:rtl/>
        </w:rPr>
        <w:t>دلالت روایت</w:t>
      </w:r>
      <w:bookmarkEnd w:id="7"/>
    </w:p>
    <w:p w:rsidR="00413170" w:rsidRDefault="00413170" w:rsidP="00413170">
      <w:pPr>
        <w:rPr>
          <w:rtl/>
        </w:rPr>
      </w:pPr>
      <w:r>
        <w:rPr>
          <w:rtl/>
        </w:rPr>
        <w:t xml:space="preserve"> این روایت هم بر اساس قول مشهور و هم بر اساس مختار باید توجیه شود و اطلاق آن باید مقید شود به ضابطه ای که در روایات دیگر آمده است؛ چرا که هیچ یک از ضوابط موجود در کلمات اصحاب در این روایت بیان نشده است.</w:t>
      </w:r>
    </w:p>
    <w:p w:rsidR="00413170" w:rsidRDefault="00413170" w:rsidP="00413170">
      <w:pPr>
        <w:pStyle w:val="NormalWeb"/>
        <w:bidi/>
        <w:spacing w:before="0" w:beforeAutospacing="0" w:after="0" w:afterAutospacing="0"/>
        <w:rPr>
          <w:rFonts w:ascii="IRNazanin" w:hAnsi="IRNazanin" w:cs="IRNazanin"/>
          <w:color w:val="000000"/>
          <w:sz w:val="36"/>
          <w:szCs w:val="36"/>
          <w:rtl/>
        </w:rPr>
      </w:pPr>
      <w:r>
        <w:rPr>
          <w:rFonts w:ascii="Cambria" w:hAnsi="Cambria" w:cs="Cambria" w:hint="cs"/>
          <w:color w:val="000000"/>
          <w:sz w:val="36"/>
          <w:szCs w:val="36"/>
          <w:rtl/>
        </w:rPr>
        <w:t> </w:t>
      </w:r>
    </w:p>
    <w:p w:rsidR="00413170" w:rsidRDefault="00413170" w:rsidP="00413170">
      <w:pPr>
        <w:pStyle w:val="Heading3"/>
        <w:rPr>
          <w:rtl/>
        </w:rPr>
      </w:pPr>
      <w:bookmarkStart w:id="8" w:name="_Toc499287923"/>
      <w:r>
        <w:rPr>
          <w:rtl/>
        </w:rPr>
        <w:t>روایت دوازدهم: صحیحه سلیمان بن خالد</w:t>
      </w:r>
      <w:bookmarkEnd w:id="8"/>
    </w:p>
    <w:p w:rsidR="00413170" w:rsidRDefault="00413170" w:rsidP="00413170">
      <w:pPr>
        <w:pStyle w:val="NormalWeb"/>
        <w:bidi/>
        <w:spacing w:before="0" w:beforeAutospacing="0" w:after="0" w:afterAutospacing="0"/>
        <w:rPr>
          <w:rFonts w:ascii="IRNazanin" w:hAnsi="IRNazanin" w:cs="IRNazanin"/>
          <w:color w:val="000000"/>
          <w:sz w:val="36"/>
          <w:szCs w:val="36"/>
          <w:rtl/>
        </w:rPr>
      </w:pPr>
      <w:r w:rsidRPr="00413170">
        <w:rPr>
          <w:rStyle w:val="IntenseEmphasis"/>
          <w:rFonts w:hint="cs"/>
          <w:rtl/>
        </w:rPr>
        <w:t>الْحُسَيْنُ بْنُ سَعِيدٍ عَنِ النَّضْرِ بْنِ سُوَيْدٍ عَنْ هِشَامِ بْنِ</w:t>
      </w:r>
      <w:r w:rsidRPr="00413170">
        <w:rPr>
          <w:rStyle w:val="IntenseEmphasis"/>
        </w:rPr>
        <w:t>‌</w:t>
      </w:r>
      <w:r w:rsidRPr="00413170">
        <w:rPr>
          <w:rStyle w:val="IntenseEmphasis"/>
          <w:rtl/>
        </w:rPr>
        <w:t xml:space="preserve"> </w:t>
      </w:r>
      <w:r w:rsidRPr="00413170">
        <w:rPr>
          <w:rStyle w:val="IntenseEmphasis"/>
          <w:rFonts w:hint="cs"/>
          <w:rtl/>
        </w:rPr>
        <w:t>سَالِمٍ وَ عَلِيِّ بْنِ النُّعْمَانِ عَنِ ابْنِ مُسْكَانَ جَمِيعاً عَنْ سُلَيْمَانَ بْنِ خَالِدٍ قَالَ</w:t>
      </w:r>
      <w:r w:rsidRPr="00413170">
        <w:rPr>
          <w:rStyle w:val="IntenseEmphasis"/>
          <w:rtl/>
        </w:rPr>
        <w:t xml:space="preserve"> سَأَلْتُ أَبَا عَبْدِ اللَّهِ ع عَنْ رَجُلٍ ضَرَبَ رَجُلًا بِعَصاً فَلَمْ يَرْفَعْ عَنْهُ حَتَّى قُتِلَ أَ يُدْفَعُ إِلَى أَوْلِيَاءِ الْمَقْتُولِ قَالَ نَعَمْ وَ لَكِنْ لَا يُتْرَكُ يَعْبَثُ بِهِ وَ لَكِنْ يُجَازُ عَلَيْهِ.</w:t>
      </w:r>
      <w:r>
        <w:rPr>
          <w:rStyle w:val="FootnoteReference"/>
          <w:rFonts w:ascii="IRNazanin" w:hAnsi="IRNazanin" w:cs="IRNazanin"/>
          <w:color w:val="000000"/>
          <w:sz w:val="36"/>
          <w:szCs w:val="36"/>
          <w:rtl/>
        </w:rPr>
        <w:footnoteReference w:id="3"/>
      </w:r>
    </w:p>
    <w:p w:rsidR="00413170" w:rsidRDefault="00413170" w:rsidP="00413170">
      <w:pPr>
        <w:pStyle w:val="Heading4"/>
        <w:rPr>
          <w:rtl/>
        </w:rPr>
      </w:pPr>
      <w:bookmarkStart w:id="9" w:name="_Toc499287924"/>
      <w:r>
        <w:rPr>
          <w:rtl/>
        </w:rPr>
        <w:t>دلالت روایت</w:t>
      </w:r>
      <w:bookmarkEnd w:id="9"/>
    </w:p>
    <w:p w:rsidR="00413170" w:rsidRDefault="00413170" w:rsidP="00413170">
      <w:pPr>
        <w:rPr>
          <w:rtl/>
        </w:rPr>
      </w:pPr>
      <w:r>
        <w:rPr>
          <w:rtl/>
        </w:rPr>
        <w:t xml:space="preserve"> پر واضح است که این روایت هم به مثابه دو روایت قبلی بیانی در مورد ضابطه عمد ندارد.</w:t>
      </w:r>
    </w:p>
    <w:p w:rsidR="00413170" w:rsidRDefault="00413170" w:rsidP="00413170">
      <w:pPr>
        <w:pStyle w:val="NormalWeb"/>
        <w:bidi/>
        <w:spacing w:before="0" w:beforeAutospacing="0" w:after="0" w:afterAutospacing="0"/>
        <w:rPr>
          <w:rFonts w:ascii="IRNazanin" w:hAnsi="IRNazanin" w:cs="IRNazanin"/>
          <w:color w:val="000000"/>
          <w:sz w:val="36"/>
          <w:szCs w:val="36"/>
          <w:rtl/>
        </w:rPr>
      </w:pPr>
      <w:r>
        <w:rPr>
          <w:rFonts w:ascii="Cambria" w:hAnsi="Cambria" w:cs="Cambria" w:hint="cs"/>
          <w:color w:val="000000"/>
          <w:sz w:val="36"/>
          <w:szCs w:val="36"/>
          <w:rtl/>
        </w:rPr>
        <w:t> </w:t>
      </w:r>
    </w:p>
    <w:p w:rsidR="00413170" w:rsidRDefault="00413170" w:rsidP="00413170">
      <w:pPr>
        <w:pStyle w:val="Heading3"/>
        <w:rPr>
          <w:rtl/>
        </w:rPr>
      </w:pPr>
      <w:bookmarkStart w:id="10" w:name="_Toc499287925"/>
      <w:r>
        <w:rPr>
          <w:rtl/>
        </w:rPr>
        <w:lastRenderedPageBreak/>
        <w:t>روایت سیزدهم: ابوالعباس</w:t>
      </w:r>
      <w:bookmarkEnd w:id="10"/>
    </w:p>
    <w:p w:rsidR="00413170" w:rsidRDefault="00413170" w:rsidP="00413170">
      <w:pPr>
        <w:pStyle w:val="NormalWeb"/>
        <w:bidi/>
        <w:spacing w:before="0" w:beforeAutospacing="0" w:after="0" w:afterAutospacing="0"/>
        <w:rPr>
          <w:rFonts w:ascii="IRNazanin" w:hAnsi="IRNazanin" w:cs="IRNazanin"/>
          <w:color w:val="000000"/>
          <w:sz w:val="36"/>
          <w:szCs w:val="36"/>
          <w:rtl/>
        </w:rPr>
      </w:pPr>
      <w:r w:rsidRPr="00413170">
        <w:rPr>
          <w:rStyle w:val="IntenseEmphasis"/>
          <w:rFonts w:hint="cs"/>
          <w:rtl/>
        </w:rPr>
        <w:t>عَلِيُّ بْنُ الْحَكَمِ عَنْ أَبَانِ بْنِ عُثْمَانَ عَنْ أَبِي الْعَبَّاسِ</w:t>
      </w:r>
      <w:r w:rsidRPr="00413170">
        <w:rPr>
          <w:rStyle w:val="IntenseEmphasis"/>
        </w:rPr>
        <w:t>‌</w:t>
      </w:r>
      <w:r w:rsidRPr="00413170">
        <w:rPr>
          <w:rStyle w:val="IntenseEmphasis"/>
          <w:rtl/>
        </w:rPr>
        <w:t xml:space="preserve"> </w:t>
      </w:r>
      <w:r w:rsidRPr="00413170">
        <w:rPr>
          <w:rStyle w:val="IntenseEmphasis"/>
          <w:rFonts w:hint="cs"/>
          <w:rtl/>
        </w:rPr>
        <w:t>وَ زُرَارَةَ عَنْ أَبِي عَبْدِ اللَّهِ ع قَالَ:</w:t>
      </w:r>
      <w:r w:rsidRPr="00413170">
        <w:rPr>
          <w:rStyle w:val="IntenseEmphasis"/>
          <w:rtl/>
        </w:rPr>
        <w:t xml:space="preserve"> إِنَّ الْعَمْدَ أَنْ يَتَعَمَّدَهُ فَيَقْتُلَهُ بِمَا يَقْتُلُ مِثْلُهُ وَ الْخَطَأَ أَنْ يَتَعَمَّدَ وَ لَا يُرِيدَ قَتْلَهُ يَقْتُلُهُ بِمَا لَا يَقْتُلُ مِثْلُهُ وَ الْخَطَأُ الَّذِي لَا شَكَّ فِيهِ أَنْ يَتَعَمَّدَ شَيْئاً آخَرَ فَيُصِيبَهُ.</w:t>
      </w:r>
      <w:r>
        <w:rPr>
          <w:rStyle w:val="FootnoteReference"/>
          <w:rFonts w:ascii="IRNazanin" w:hAnsi="IRNazanin" w:cs="IRNazanin"/>
          <w:color w:val="000000"/>
          <w:sz w:val="36"/>
          <w:szCs w:val="36"/>
          <w:rtl/>
        </w:rPr>
        <w:footnoteReference w:id="4"/>
      </w:r>
    </w:p>
    <w:p w:rsidR="00413170" w:rsidRDefault="00413170" w:rsidP="00413170">
      <w:pPr>
        <w:pStyle w:val="Heading4"/>
        <w:rPr>
          <w:rtl/>
        </w:rPr>
      </w:pPr>
      <w:bookmarkStart w:id="11" w:name="_Toc499287926"/>
      <w:r>
        <w:rPr>
          <w:rtl/>
        </w:rPr>
        <w:t>سند  روایت</w:t>
      </w:r>
      <w:bookmarkEnd w:id="11"/>
    </w:p>
    <w:p w:rsidR="00413170" w:rsidRDefault="00413170" w:rsidP="00413170">
      <w:pPr>
        <w:rPr>
          <w:rtl/>
        </w:rPr>
      </w:pPr>
      <w:r>
        <w:rPr>
          <w:rtl/>
        </w:rPr>
        <w:t>این روایت از نظر سندی صحیح است و احتیاجی به بحث ندارد.</w:t>
      </w:r>
    </w:p>
    <w:p w:rsidR="00413170" w:rsidRDefault="00413170" w:rsidP="00413170">
      <w:pPr>
        <w:pStyle w:val="Heading4"/>
        <w:rPr>
          <w:rtl/>
        </w:rPr>
      </w:pPr>
      <w:bookmarkStart w:id="12" w:name="_Toc499287927"/>
      <w:r>
        <w:rPr>
          <w:rtl/>
        </w:rPr>
        <w:t>دلالت روایت</w:t>
      </w:r>
      <w:bookmarkEnd w:id="12"/>
    </w:p>
    <w:p w:rsidR="00413170" w:rsidRDefault="00413170" w:rsidP="00413170">
      <w:pPr>
        <w:rPr>
          <w:rtl/>
        </w:rPr>
      </w:pPr>
      <w:r>
        <w:rPr>
          <w:rtl/>
        </w:rPr>
        <w:t>اما از حیث مضمون، بر اساس این روایت و تفسیر «بمایقتل مثله» به مواردی که غالبا کشنده است که در روایت هفتم گذشت، مشهور می توانند استدلال کنند اما حق این است که این تعبیر دال بر غلبه نیست و مراد متعارف است و به وسیله یا فعلی هم که نادرا کشنده باشد؛ «ما یقتل مثله» صدق می کند. و نسبت به شبه عمد هم ضابطه ای که دارد این است که فرد قصد ضرب را دارد اما قصد قتل ندارد و از وسیله یا فعلی استفاده کرده است که مثل آن کشنده نیست؛ «</w:t>
      </w:r>
      <w:r>
        <w:rPr>
          <w:rFonts w:ascii="Noor_Lotus" w:hAnsi="Noor_Lotus" w:cs="Noor_Lotus"/>
          <w:rtl/>
        </w:rPr>
        <w:t>يَقْتُلُهُ بِمَا لَا يَقْتُلُ مِثْلُهُ</w:t>
      </w:r>
      <w:r>
        <w:rPr>
          <w:rtl/>
        </w:rPr>
        <w:t>» و ضابطه خطای محض را هم جایی دانسته است که اصلا نه قصد قتل و نه حتی قصد ضرب مقتول را هم ندارد ولی اتفاقا فعل بر روی مقتول واقع شده و منجر به قتل او شده است.</w:t>
      </w:r>
    </w:p>
    <w:p w:rsidR="00413170" w:rsidRDefault="00413170" w:rsidP="00413170">
      <w:pPr>
        <w:pStyle w:val="NormalWeb"/>
        <w:bidi/>
        <w:spacing w:before="0" w:beforeAutospacing="0" w:after="0" w:afterAutospacing="0"/>
        <w:rPr>
          <w:rFonts w:ascii="IRNazanin" w:hAnsi="IRNazanin" w:cs="IRNazanin"/>
          <w:color w:val="0F005F"/>
          <w:sz w:val="35"/>
          <w:szCs w:val="35"/>
          <w:rtl/>
        </w:rPr>
      </w:pPr>
      <w:r>
        <w:rPr>
          <w:rFonts w:ascii="Cambria" w:hAnsi="Cambria" w:cs="Cambria" w:hint="cs"/>
          <w:color w:val="0F005F"/>
          <w:sz w:val="35"/>
          <w:szCs w:val="35"/>
          <w:rtl/>
        </w:rPr>
        <w:t> </w:t>
      </w:r>
    </w:p>
    <w:p w:rsidR="00413170" w:rsidRDefault="00413170" w:rsidP="00413170">
      <w:pPr>
        <w:pStyle w:val="Heading3"/>
        <w:rPr>
          <w:rtl/>
        </w:rPr>
      </w:pPr>
      <w:bookmarkStart w:id="13" w:name="_Toc499287928"/>
      <w:r>
        <w:rPr>
          <w:rtl/>
        </w:rPr>
        <w:t>روایت چهاردهم: موثقه سکونی</w:t>
      </w:r>
      <w:bookmarkEnd w:id="13"/>
    </w:p>
    <w:p w:rsidR="00413170" w:rsidRPr="00413170" w:rsidRDefault="00413170" w:rsidP="00413170">
      <w:pPr>
        <w:pStyle w:val="NormalWeb"/>
        <w:bidi/>
        <w:spacing w:before="0" w:beforeAutospacing="0" w:after="0" w:afterAutospacing="0"/>
        <w:rPr>
          <w:rStyle w:val="IntenseEmphasis"/>
          <w:rtl/>
        </w:rPr>
      </w:pPr>
      <w:r w:rsidRPr="00413170">
        <w:rPr>
          <w:rStyle w:val="IntenseEmphasis"/>
          <w:rFonts w:hint="cs"/>
          <w:rtl/>
        </w:rPr>
        <w:t>النَّوْفَلِيُّ عَنِ السَّكُونِيِّ عَنْ أَبِي عَبْدِ اللَّهِ ع أَنَّهُ قَالَ:</w:t>
      </w:r>
      <w:r w:rsidRPr="00413170">
        <w:rPr>
          <w:rStyle w:val="IntenseEmphasis"/>
          <w:rtl/>
        </w:rPr>
        <w:t xml:space="preserve"> جَمِيعُ الْحَدِيدِ هُوَ عَمْدٌ</w:t>
      </w:r>
      <w:r>
        <w:rPr>
          <w:rStyle w:val="IntenseEmphasis"/>
          <w:rtl/>
        </w:rPr>
        <w:t>.</w:t>
      </w:r>
      <w:r>
        <w:rPr>
          <w:rStyle w:val="FootnoteReference"/>
          <w:rFonts w:cs="B Badr"/>
          <w:b/>
          <w:i/>
          <w:color w:val="008000"/>
          <w:szCs w:val="28"/>
          <w:rtl/>
        </w:rPr>
        <w:footnoteReference w:id="5"/>
      </w:r>
    </w:p>
    <w:p w:rsidR="00413170" w:rsidRDefault="00413170" w:rsidP="00413170">
      <w:pPr>
        <w:pStyle w:val="Heading4"/>
        <w:rPr>
          <w:rtl/>
        </w:rPr>
      </w:pPr>
      <w:bookmarkStart w:id="14" w:name="_Toc499287929"/>
      <w:r>
        <w:rPr>
          <w:rtl/>
        </w:rPr>
        <w:t>دلالت روایت</w:t>
      </w:r>
      <w:bookmarkEnd w:id="14"/>
      <w:r>
        <w:rPr>
          <w:rtl/>
        </w:rPr>
        <w:t xml:space="preserve"> </w:t>
      </w:r>
    </w:p>
    <w:p w:rsidR="00413170" w:rsidRDefault="00413170" w:rsidP="00413170">
      <w:pPr>
        <w:rPr>
          <w:rtl/>
        </w:rPr>
      </w:pPr>
      <w:r>
        <w:rPr>
          <w:rtl/>
        </w:rPr>
        <w:t>این روایت هم ضابطه ای برای عمد و خطا ندارد بلکه تنها در مقام تخطئه قول عامه است که قتل با سلاح را معیار عمد می دانند.</w:t>
      </w:r>
    </w:p>
    <w:p w:rsidR="00413170" w:rsidRDefault="00413170" w:rsidP="00413170">
      <w:pPr>
        <w:pStyle w:val="NormalWeb"/>
        <w:bidi/>
        <w:spacing w:before="0" w:beforeAutospacing="0" w:after="0" w:afterAutospacing="0"/>
        <w:rPr>
          <w:rFonts w:ascii="IRNazanin" w:hAnsi="IRNazanin" w:cs="IRNazanin"/>
          <w:color w:val="000000"/>
          <w:sz w:val="36"/>
          <w:szCs w:val="36"/>
          <w:rtl/>
        </w:rPr>
      </w:pPr>
      <w:r>
        <w:rPr>
          <w:rFonts w:ascii="IRNazanin" w:hAnsi="IRNazanin" w:cs="IRNazanin"/>
          <w:color w:val="000000"/>
          <w:sz w:val="36"/>
          <w:szCs w:val="36"/>
          <w:rtl/>
        </w:rPr>
        <w:t xml:space="preserve"> </w:t>
      </w:r>
    </w:p>
    <w:p w:rsidR="00413170" w:rsidRDefault="00413170" w:rsidP="00413170">
      <w:pPr>
        <w:pStyle w:val="Heading3"/>
        <w:rPr>
          <w:rtl/>
        </w:rPr>
      </w:pPr>
      <w:bookmarkStart w:id="15" w:name="_Toc499287930"/>
      <w:r>
        <w:rPr>
          <w:rtl/>
        </w:rPr>
        <w:lastRenderedPageBreak/>
        <w:t>روایت پانزدهم:مرسله تحف العقول</w:t>
      </w:r>
      <w:bookmarkEnd w:id="15"/>
    </w:p>
    <w:p w:rsidR="00413170" w:rsidRPr="00413170" w:rsidRDefault="00413170" w:rsidP="00522F21">
      <w:pPr>
        <w:pStyle w:val="NormalWeb"/>
        <w:bidi/>
        <w:spacing w:before="0" w:beforeAutospacing="0" w:after="0" w:afterAutospacing="0"/>
        <w:rPr>
          <w:rStyle w:val="IntenseEmphasis"/>
          <w:rtl/>
        </w:rPr>
      </w:pPr>
      <w:r w:rsidRPr="00413170">
        <w:rPr>
          <w:rStyle w:val="IntenseEmphasis"/>
          <w:rtl/>
        </w:rPr>
        <w:t xml:space="preserve">وَ الْعَمْدُ قَوَدٌ وَ شِبْهُ الْعَمْدِ مَا قُتِلَ بِالْعَصَا وَ الْحَجَرِ وَ فِيهِ مِائَةُ بَعِيرٍ فَمَنِ ازْدَادَ فَهُوَ مِنَ‏ </w:t>
      </w:r>
      <w:r w:rsidR="00404736">
        <w:rPr>
          <w:rStyle w:val="IntenseEmphasis"/>
          <w:rtl/>
        </w:rPr>
        <w:t>الْجَاهِلِيَّة.</w:t>
      </w:r>
      <w:r w:rsidR="00522F21">
        <w:rPr>
          <w:rStyle w:val="FootnoteReference"/>
          <w:rFonts w:cs="B Badr"/>
          <w:b/>
          <w:i/>
          <w:color w:val="008000"/>
          <w:szCs w:val="28"/>
          <w:rtl/>
        </w:rPr>
        <w:footnoteReference w:id="6"/>
      </w:r>
    </w:p>
    <w:p w:rsidR="00413170" w:rsidRDefault="00413170" w:rsidP="00413170">
      <w:pPr>
        <w:pStyle w:val="NormalWeb"/>
        <w:bidi/>
        <w:spacing w:before="0" w:beforeAutospacing="0" w:after="0" w:afterAutospacing="0"/>
        <w:rPr>
          <w:rFonts w:ascii="IRNazanin" w:hAnsi="IRNazanin" w:cs="IRNazanin"/>
          <w:color w:val="000000"/>
          <w:sz w:val="36"/>
          <w:szCs w:val="36"/>
          <w:rtl/>
        </w:rPr>
      </w:pPr>
      <w:r>
        <w:rPr>
          <w:rFonts w:ascii="Cambria" w:hAnsi="Cambria" w:cs="Cambria" w:hint="cs"/>
          <w:color w:val="000000"/>
          <w:sz w:val="36"/>
          <w:szCs w:val="36"/>
          <w:rtl/>
        </w:rPr>
        <w:t> </w:t>
      </w:r>
    </w:p>
    <w:p w:rsidR="00413170" w:rsidRDefault="00413170" w:rsidP="00404736">
      <w:pPr>
        <w:pStyle w:val="Heading3"/>
        <w:rPr>
          <w:rtl/>
        </w:rPr>
      </w:pPr>
      <w:bookmarkStart w:id="16" w:name="_Toc499287931"/>
      <w:r>
        <w:rPr>
          <w:rtl/>
        </w:rPr>
        <w:t>روایت شانزدهم: مرسله عیاشی</w:t>
      </w:r>
      <w:bookmarkEnd w:id="16"/>
    </w:p>
    <w:p w:rsidR="00413170" w:rsidRPr="00404736" w:rsidRDefault="00413170" w:rsidP="00522F21">
      <w:pPr>
        <w:pStyle w:val="NormalWeb"/>
        <w:bidi/>
        <w:spacing w:before="0" w:beforeAutospacing="0" w:after="0" w:afterAutospacing="0"/>
        <w:rPr>
          <w:rStyle w:val="IntenseEmphasis"/>
          <w:rtl/>
        </w:rPr>
      </w:pPr>
      <w:r w:rsidRPr="00404736">
        <w:rPr>
          <w:rStyle w:val="IntenseEmphasis"/>
          <w:rtl/>
        </w:rPr>
        <w:t>عن ابن ابی عمیر عن بعض اصحابه عن احدهما قال کل ما ارید به (الشیء) ففیه القود - و انما الخطا ان یرید الشیء فیصیب غ</w:t>
      </w:r>
      <w:r w:rsidR="00404736">
        <w:rPr>
          <w:rStyle w:val="IntenseEmphasis"/>
          <w:rtl/>
        </w:rPr>
        <w:t>یره.</w:t>
      </w:r>
      <w:r w:rsidR="00522F21">
        <w:rPr>
          <w:rStyle w:val="FootnoteReference"/>
          <w:rFonts w:cs="B Badr"/>
          <w:b/>
          <w:i/>
          <w:color w:val="008000"/>
          <w:szCs w:val="28"/>
          <w:rtl/>
        </w:rPr>
        <w:footnoteReference w:id="7"/>
      </w:r>
    </w:p>
    <w:p w:rsidR="00413170" w:rsidRDefault="00413170" w:rsidP="00413170">
      <w:pPr>
        <w:pStyle w:val="NormalWeb"/>
        <w:bidi/>
        <w:spacing w:before="0" w:beforeAutospacing="0" w:after="0" w:afterAutospacing="0"/>
        <w:rPr>
          <w:rFonts w:ascii="IRNazanin" w:hAnsi="IRNazanin" w:cs="IRNazanin"/>
          <w:color w:val="000000"/>
          <w:sz w:val="36"/>
          <w:szCs w:val="36"/>
          <w:rtl/>
        </w:rPr>
      </w:pPr>
      <w:r>
        <w:rPr>
          <w:rFonts w:ascii="Cambria" w:hAnsi="Cambria" w:cs="Cambria" w:hint="cs"/>
          <w:color w:val="000000"/>
          <w:sz w:val="36"/>
          <w:szCs w:val="36"/>
          <w:rtl/>
        </w:rPr>
        <w:t> </w:t>
      </w:r>
    </w:p>
    <w:p w:rsidR="00413170" w:rsidRDefault="00413170" w:rsidP="00404736">
      <w:pPr>
        <w:pStyle w:val="Heading3"/>
        <w:rPr>
          <w:rtl/>
        </w:rPr>
      </w:pPr>
      <w:bookmarkStart w:id="17" w:name="_Toc499287932"/>
      <w:r>
        <w:rPr>
          <w:rtl/>
        </w:rPr>
        <w:t>روایت هفدهم: مرسله عیاشی از زراره</w:t>
      </w:r>
      <w:bookmarkEnd w:id="17"/>
      <w:r>
        <w:rPr>
          <w:rtl/>
        </w:rPr>
        <w:t xml:space="preserve"> </w:t>
      </w:r>
    </w:p>
    <w:p w:rsidR="00413170" w:rsidRPr="00404736" w:rsidRDefault="00413170" w:rsidP="00522F21">
      <w:pPr>
        <w:pStyle w:val="NormalWeb"/>
        <w:bidi/>
        <w:spacing w:before="0" w:beforeAutospacing="0" w:after="0" w:afterAutospacing="0"/>
        <w:rPr>
          <w:rStyle w:val="IntenseEmphasis"/>
          <w:rtl/>
        </w:rPr>
      </w:pPr>
      <w:r w:rsidRPr="00404736">
        <w:rPr>
          <w:rStyle w:val="IntenseEmphasis"/>
          <w:rtl/>
        </w:rPr>
        <w:t xml:space="preserve">عن زراره عن ابی عبد الله ع قال الخطا ان تعمده و لا ترید قتله بما لا یقتل مثله، و الخطأ الذی لیس </w:t>
      </w:r>
      <w:r w:rsidR="00404736">
        <w:rPr>
          <w:rStyle w:val="IntenseEmphasis"/>
          <w:rtl/>
        </w:rPr>
        <w:t>فیه شک أن عمد شیئا آخر فیصیبه.</w:t>
      </w:r>
      <w:r w:rsidR="00522F21">
        <w:rPr>
          <w:rStyle w:val="FootnoteReference"/>
          <w:rFonts w:cs="B Badr"/>
          <w:b/>
          <w:i/>
          <w:color w:val="008000"/>
          <w:szCs w:val="28"/>
          <w:rtl/>
        </w:rPr>
        <w:footnoteReference w:id="8"/>
      </w:r>
    </w:p>
    <w:p w:rsidR="00413170" w:rsidRDefault="00413170" w:rsidP="00413170">
      <w:pPr>
        <w:pStyle w:val="NormalWeb"/>
        <w:bidi/>
        <w:spacing w:before="0" w:beforeAutospacing="0" w:after="0" w:afterAutospacing="0"/>
        <w:rPr>
          <w:rFonts w:ascii="IRNazanin" w:hAnsi="IRNazanin" w:cs="IRNazanin"/>
          <w:color w:val="2E75B5"/>
          <w:sz w:val="28"/>
          <w:szCs w:val="28"/>
          <w:rtl/>
        </w:rPr>
      </w:pPr>
      <w:r>
        <w:rPr>
          <w:rFonts w:ascii="IRNazanin" w:hAnsi="IRNazanin" w:cs="IRNazanin"/>
          <w:color w:val="2E75B5"/>
          <w:sz w:val="28"/>
          <w:szCs w:val="28"/>
          <w:rtl/>
        </w:rPr>
        <w:t xml:space="preserve">  </w:t>
      </w:r>
    </w:p>
    <w:p w:rsidR="00413170" w:rsidRDefault="00413170" w:rsidP="00404736">
      <w:pPr>
        <w:pStyle w:val="Heading3"/>
        <w:rPr>
          <w:rtl/>
        </w:rPr>
      </w:pPr>
      <w:bookmarkStart w:id="18" w:name="_Toc499287933"/>
      <w:r>
        <w:rPr>
          <w:rtl/>
        </w:rPr>
        <w:t>روایت هجدهم: مرسله عیاشی از عبدالرحمن بن حجاج</w:t>
      </w:r>
      <w:bookmarkEnd w:id="18"/>
    </w:p>
    <w:p w:rsidR="00413170" w:rsidRPr="00404736" w:rsidRDefault="00413170" w:rsidP="00522F21">
      <w:pPr>
        <w:pStyle w:val="NormalWeb"/>
        <w:bidi/>
        <w:spacing w:before="0" w:beforeAutospacing="0" w:after="300" w:afterAutospacing="0"/>
        <w:rPr>
          <w:rStyle w:val="IntenseEmphasis"/>
          <w:rtl/>
        </w:rPr>
      </w:pPr>
      <w:r w:rsidRPr="00404736">
        <w:rPr>
          <w:rStyle w:val="IntenseEmphasis"/>
          <w:rtl/>
        </w:rPr>
        <w:t>عن عبد الرحمن بن الحجاج قال‏ سألني أبو عبد الله ع عن يحيى بن سعيد هل يخالف قضاياكم قلت: نعم- اقتتل غلامان بالرحبة فعض‏ أحدهما على يد الآخر- فرفع المعضوض حجرا- فشج يد العاض فكز من البرد فمات، فرفع إلى يحيى بن سعيد فأقاد من الضارب بحجر فقال ابن شبرمة و ابن أبي ليلى لعيسى بن موسى: إن هذا أمر لم يكن عندنا، لا يقاد عنه بالحجر و لا بالسوط، فلم يزالوا حتى وداه عيسى بن موسى، فقال: إن من عندنا يقيدون بالزكاة- قلت: يزعمون أنه خطأ و أن العمد لا يكون إلا بالحديد، فقال إنما الخطأ أن يريد شيئا فيصيب غيره‏ فأما كل ش</w:t>
      </w:r>
      <w:r w:rsidR="00404736">
        <w:rPr>
          <w:rStyle w:val="IntenseEmphasis"/>
          <w:rtl/>
        </w:rPr>
        <w:t>ي‏ء قصدت إليه فأصبته فهو العمد</w:t>
      </w:r>
      <w:r w:rsidR="00404736">
        <w:rPr>
          <w:rStyle w:val="IntenseEmphasis"/>
          <w:rFonts w:hint="cs"/>
          <w:rtl/>
        </w:rPr>
        <w:t>.</w:t>
      </w:r>
      <w:r w:rsidR="00522F21">
        <w:rPr>
          <w:rStyle w:val="FootnoteReference"/>
          <w:rFonts w:cs="B Badr"/>
          <w:b/>
          <w:i/>
          <w:color w:val="008000"/>
          <w:szCs w:val="28"/>
          <w:rtl/>
        </w:rPr>
        <w:footnoteReference w:id="9"/>
      </w:r>
    </w:p>
    <w:p w:rsidR="00413170" w:rsidRDefault="00413170" w:rsidP="00404736">
      <w:pPr>
        <w:pStyle w:val="Heading3"/>
        <w:rPr>
          <w:rFonts w:ascii="IRNazanin" w:hAnsi="IRNazanin"/>
          <w:rtl/>
        </w:rPr>
      </w:pPr>
      <w:bookmarkStart w:id="19" w:name="_Toc499287934"/>
      <w:r>
        <w:rPr>
          <w:rtl/>
        </w:rPr>
        <w:lastRenderedPageBreak/>
        <w:t>روا</w:t>
      </w:r>
      <w:r>
        <w:rPr>
          <w:rFonts w:ascii="Tahoma" w:hAnsi="Tahoma" w:cs="Tahoma"/>
          <w:rtl/>
        </w:rPr>
        <w:t>ی</w:t>
      </w:r>
      <w:r>
        <w:rPr>
          <w:rtl/>
        </w:rPr>
        <w:t>ت نوزدهم:مرسله عیاشی</w:t>
      </w:r>
      <w:bookmarkEnd w:id="19"/>
      <w:r>
        <w:rPr>
          <w:rtl/>
        </w:rPr>
        <w:t xml:space="preserve"> </w:t>
      </w:r>
    </w:p>
    <w:p w:rsidR="00413170" w:rsidRPr="00404736" w:rsidRDefault="00413170" w:rsidP="00522F21">
      <w:pPr>
        <w:pStyle w:val="NormalWeb"/>
        <w:bidi/>
        <w:spacing w:before="0" w:beforeAutospacing="0" w:after="300" w:afterAutospacing="0"/>
        <w:rPr>
          <w:rStyle w:val="IntenseEmphasis"/>
          <w:rtl/>
        </w:rPr>
      </w:pPr>
      <w:r w:rsidRPr="00404736">
        <w:rPr>
          <w:rStyle w:val="IntenseEmphasis"/>
          <w:rtl/>
        </w:rPr>
        <w:t>عن الفضل بن عبد الملك عن أبي عبد الله ع قال‏ سألته عن الخطإ الذي [لا شك‏] فيه الدية و الكفارة- و هو الرجل يضرب الرجل و لا يتعمد قتله قال: نعم، قلت: فإذا رمى‏ شيئا فأصاب‏ رجلا قال: ذاك الخطأ الذي لا شك فيه- و عليه الكفارة و الدي</w:t>
      </w:r>
      <w:r w:rsidR="00404736">
        <w:rPr>
          <w:rStyle w:val="IntenseEmphasis"/>
          <w:rtl/>
        </w:rPr>
        <w:t>ة</w:t>
      </w:r>
      <w:r w:rsidR="00404736">
        <w:rPr>
          <w:rStyle w:val="IntenseEmphasis"/>
          <w:rFonts w:hint="cs"/>
          <w:rtl/>
        </w:rPr>
        <w:t>.</w:t>
      </w:r>
      <w:r w:rsidR="00522F21">
        <w:rPr>
          <w:rStyle w:val="FootnoteReference"/>
          <w:rFonts w:cs="B Badr"/>
          <w:b/>
          <w:i/>
          <w:color w:val="008000"/>
          <w:szCs w:val="28"/>
          <w:rtl/>
        </w:rPr>
        <w:footnoteReference w:id="10"/>
      </w:r>
    </w:p>
    <w:p w:rsidR="00413170" w:rsidRDefault="00413170" w:rsidP="00413170">
      <w:pPr>
        <w:pStyle w:val="NormalWeb"/>
        <w:bidi/>
        <w:spacing w:before="0" w:beforeAutospacing="0" w:after="300" w:afterAutospacing="0"/>
        <w:rPr>
          <w:rFonts w:ascii="Roboto" w:hAnsi="Roboto" w:cs="IRNazanin"/>
          <w:color w:val="7E7E7E"/>
          <w:sz w:val="20"/>
          <w:szCs w:val="20"/>
          <w:rtl/>
        </w:rPr>
      </w:pPr>
      <w:r>
        <w:rPr>
          <w:rFonts w:ascii="Cambria" w:hAnsi="Cambria" w:cs="Cambria" w:hint="cs"/>
          <w:color w:val="7E7E7E"/>
          <w:sz w:val="20"/>
          <w:szCs w:val="20"/>
          <w:rtl/>
        </w:rPr>
        <w:t> </w:t>
      </w:r>
    </w:p>
    <w:p w:rsidR="00413170" w:rsidRDefault="00413170" w:rsidP="00404736">
      <w:pPr>
        <w:pStyle w:val="Heading3"/>
        <w:rPr>
          <w:rFonts w:ascii="IRNazanin" w:hAnsi="IRNazanin"/>
          <w:rtl/>
        </w:rPr>
      </w:pPr>
      <w:bookmarkStart w:id="20" w:name="_Toc499287935"/>
      <w:r>
        <w:rPr>
          <w:rtl/>
        </w:rPr>
        <w:t>روا</w:t>
      </w:r>
      <w:r>
        <w:rPr>
          <w:rFonts w:ascii="Tahoma" w:hAnsi="Tahoma" w:cs="Tahoma"/>
          <w:rtl/>
        </w:rPr>
        <w:t>ی</w:t>
      </w:r>
      <w:r>
        <w:rPr>
          <w:rtl/>
        </w:rPr>
        <w:t>ت بیستم: مرسله عیاشی</w:t>
      </w:r>
      <w:bookmarkEnd w:id="20"/>
      <w:r>
        <w:rPr>
          <w:rtl/>
        </w:rPr>
        <w:t xml:space="preserve"> </w:t>
      </w:r>
    </w:p>
    <w:p w:rsidR="00413170" w:rsidRPr="00404736" w:rsidRDefault="00413170" w:rsidP="00522F21">
      <w:pPr>
        <w:pStyle w:val="NormalWeb"/>
        <w:bidi/>
        <w:spacing w:before="0" w:beforeAutospacing="0" w:after="300" w:afterAutospacing="0"/>
        <w:rPr>
          <w:rStyle w:val="IntenseEmphasis"/>
          <w:rtl/>
        </w:rPr>
      </w:pPr>
      <w:r w:rsidRPr="00404736">
        <w:rPr>
          <w:rStyle w:val="IntenseEmphasis"/>
          <w:rtl/>
        </w:rPr>
        <w:t xml:space="preserve">عن زرارة عن أبي عبد الله ع قال‏ العمد </w:t>
      </w:r>
      <w:r w:rsidR="00404736">
        <w:rPr>
          <w:rStyle w:val="IntenseEmphasis"/>
          <w:rtl/>
        </w:rPr>
        <w:t>أن تعمده فتقتله بما بمثله يقتل‏</w:t>
      </w:r>
      <w:r w:rsidR="00404736">
        <w:rPr>
          <w:rStyle w:val="IntenseEmphasis"/>
          <w:rFonts w:hint="cs"/>
          <w:rtl/>
        </w:rPr>
        <w:t>.</w:t>
      </w:r>
      <w:r w:rsidR="00522F21">
        <w:rPr>
          <w:rStyle w:val="FootnoteReference"/>
          <w:rFonts w:cs="B Badr"/>
          <w:b/>
          <w:i/>
          <w:color w:val="008000"/>
          <w:szCs w:val="28"/>
          <w:rtl/>
        </w:rPr>
        <w:footnoteReference w:id="11"/>
      </w:r>
    </w:p>
    <w:p w:rsidR="00413170" w:rsidRDefault="00413170" w:rsidP="00404736">
      <w:pPr>
        <w:rPr>
          <w:rtl/>
        </w:rPr>
      </w:pPr>
      <w:r>
        <w:rPr>
          <w:rtl/>
        </w:rPr>
        <w:t>این همه روایاتی بود که برای ضابطه ذکر شده است و خلاصه اینکه قید غالبی بودن وقوع قتل در روایات هیچ ریشه‌ای ندارد و بلکه اجماع تعبدی هم بر آن نیست.</w:t>
      </w:r>
    </w:p>
    <w:p w:rsidR="00413170" w:rsidRDefault="00413170" w:rsidP="00404736">
      <w:pPr>
        <w:pStyle w:val="Heading2"/>
        <w:rPr>
          <w:rtl/>
        </w:rPr>
      </w:pPr>
      <w:bookmarkStart w:id="21" w:name="_Toc499287936"/>
      <w:r>
        <w:rPr>
          <w:rtl/>
        </w:rPr>
        <w:t>عدم وجود شهرت قدمایی بر قید غلبه</w:t>
      </w:r>
      <w:bookmarkEnd w:id="21"/>
    </w:p>
    <w:p w:rsidR="00413170" w:rsidRDefault="00413170" w:rsidP="00404736">
      <w:pPr>
        <w:rPr>
          <w:rtl/>
        </w:rPr>
      </w:pPr>
      <w:r>
        <w:rPr>
          <w:rtl/>
        </w:rPr>
        <w:t>حق این است که قید غلبه حتی شهرت قدمایی هم ندارد و تنها شهرت متأخری دارد که از زمان مرحوم شیخ به وقوع پیوسته است، برای روشن شدن این مطلب باید به کلمات اصحاب قدامی مراجعه نمود.</w:t>
      </w:r>
    </w:p>
    <w:p w:rsidR="00413170" w:rsidRDefault="00404736" w:rsidP="00404736">
      <w:pPr>
        <w:rPr>
          <w:rFonts w:ascii="IRNazanin" w:hAnsi="IRNazanin" w:cs="IRNazanin"/>
          <w:sz w:val="36"/>
          <w:szCs w:val="36"/>
          <w:rtl/>
        </w:rPr>
      </w:pPr>
      <w:r w:rsidRPr="00404736">
        <w:rPr>
          <w:rtl/>
        </w:rPr>
        <w:t>مرحوم شیخ طوسی در نهایه</w:t>
      </w:r>
      <w:r w:rsidRPr="00404736">
        <w:rPr>
          <w:rFonts w:hint="cs"/>
          <w:rtl/>
        </w:rPr>
        <w:t xml:space="preserve"> می فرماید</w:t>
      </w:r>
      <w:r w:rsidR="00413170" w:rsidRPr="00404736">
        <w:rPr>
          <w:rtl/>
        </w:rPr>
        <w:t>:</w:t>
      </w:r>
      <w:r w:rsidR="00413170">
        <w:rPr>
          <w:rFonts w:ascii="IRNazanin" w:hAnsi="IRNazanin" w:cs="IRNazanin"/>
          <w:sz w:val="36"/>
          <w:szCs w:val="36"/>
          <w:rtl/>
        </w:rPr>
        <w:t xml:space="preserve"> </w:t>
      </w:r>
      <w:r w:rsidR="00413170" w:rsidRPr="00404736">
        <w:rPr>
          <w:rStyle w:val="a3"/>
          <w:rtl/>
        </w:rPr>
        <w:t>«فالعمد المحض هو كلّ من قتل غيره، و كان بالغا كامل العقل، بأيّ شي‌ء كان: بحديد أو خشب أو حجر أو مدر أو سمّ أو خنق و ما أشبه ذلك، إذا كان قاصدا بذلك القتل، أو يكون فعله ممّا قد جرت العادة بحصول الموت عنده، حرّا كان أو عبدا، مسلما كان أو كافرا، ذكرا كان أو أنثى. و الخطأ شبيه العمد هو أن يقصد الإنسان إلى تأديب ولده أو غلامه أو من له تأديبه، بما لم تجر العادة أن يموت الإنسان بمثله، فيموت، أو يعالج الطبيب غيره، بما قد جرت العادة بحصول النفع عنده، أو يفصده، فيؤدي ذلك إلى الموت. فإن جميع ذلك يحكم فيه بالخطإ شبيه العمد، و يلزم فيه الدّية مغلّظة، و لا قود فيه أيضا على حال.»</w:t>
      </w:r>
      <w:r>
        <w:rPr>
          <w:rStyle w:val="FootnoteReference"/>
          <w:rtl/>
        </w:rPr>
        <w:footnoteReference w:id="12"/>
      </w:r>
      <w:r w:rsidR="00413170">
        <w:rPr>
          <w:rtl/>
        </w:rPr>
        <w:t xml:space="preserve"> </w:t>
      </w:r>
    </w:p>
    <w:p w:rsidR="00413170" w:rsidRDefault="00413170" w:rsidP="00404736">
      <w:pPr>
        <w:rPr>
          <w:rtl/>
        </w:rPr>
      </w:pPr>
      <w:r>
        <w:rPr>
          <w:rtl/>
        </w:rPr>
        <w:t>همان طور که بارها گفته شد؛ تعبیر «قد جرت العاده» دال بر غلبه نیست، و این که در  در کتب متأخر فارسی این کلام با تعبیر عادتا کشنده باشد، ترجمه شده است، نا تمام به نظر می رسد.</w:t>
      </w:r>
      <w:r>
        <w:rPr>
          <w:rFonts w:ascii="Noor_Titr" w:hAnsi="Noor_Titr" w:cs="Noor_Titr"/>
          <w:sz w:val="27"/>
          <w:szCs w:val="27"/>
        </w:rPr>
        <w:t>‌</w:t>
      </w:r>
    </w:p>
    <w:p w:rsidR="00413170" w:rsidRDefault="00413170" w:rsidP="00404736">
      <w:pPr>
        <w:rPr>
          <w:rtl/>
        </w:rPr>
      </w:pPr>
      <w:r>
        <w:rPr>
          <w:rtl/>
        </w:rPr>
        <w:lastRenderedPageBreak/>
        <w:t>این تعابیر از مرحوم شیخ است، البته در غیر از کتاب مبسوط که در آن تحت تأثیر کلام عامه قرار گرفته است.</w:t>
      </w:r>
    </w:p>
    <w:p w:rsidR="00413170" w:rsidRPr="00404736" w:rsidRDefault="00413170" w:rsidP="0079460E">
      <w:pPr>
        <w:rPr>
          <w:rStyle w:val="a3"/>
          <w:rtl/>
        </w:rPr>
      </w:pPr>
      <w:r w:rsidRPr="00404736">
        <w:rPr>
          <w:rtl/>
        </w:rPr>
        <w:t>مرحوم ابوالصلاح حلبی:</w:t>
      </w:r>
      <w:r>
        <w:rPr>
          <w:rFonts w:ascii="IRNazanin" w:hAnsi="IRNazanin" w:cs="IRNazanin"/>
          <w:color w:val="286564"/>
          <w:sz w:val="36"/>
          <w:szCs w:val="36"/>
          <w:rtl/>
        </w:rPr>
        <w:t xml:space="preserve"> </w:t>
      </w:r>
      <w:r w:rsidRPr="00404736">
        <w:rPr>
          <w:rStyle w:val="a3"/>
          <w:rtl/>
        </w:rPr>
        <w:t>«و ان كان الخطأ شبيه العمد و هو أن يضرب غيره ضربا لم تجر العادة بانتفاء الحياة معه.»</w:t>
      </w:r>
      <w:r w:rsidR="0079460E">
        <w:rPr>
          <w:rStyle w:val="FootnoteReference"/>
          <w:b/>
          <w:bCs/>
          <w:color w:val="000080"/>
          <w:sz w:val="20"/>
          <w:rtl/>
        </w:rPr>
        <w:footnoteReference w:id="13"/>
      </w:r>
      <w:r w:rsidRPr="00404736">
        <w:rPr>
          <w:rStyle w:val="a3"/>
          <w:rtl/>
        </w:rPr>
        <w:t xml:space="preserve"> </w:t>
      </w:r>
    </w:p>
    <w:p w:rsidR="00413170" w:rsidRPr="0079460E" w:rsidRDefault="0079460E" w:rsidP="0079460E">
      <w:pPr>
        <w:rPr>
          <w:rStyle w:val="a3"/>
          <w:rtl/>
        </w:rPr>
      </w:pPr>
      <w:r>
        <w:rPr>
          <w:rtl/>
        </w:rPr>
        <w:t xml:space="preserve">مرحوم سلار: </w:t>
      </w:r>
      <w:r w:rsidRPr="0079460E">
        <w:rPr>
          <w:rStyle w:val="a3"/>
          <w:rFonts w:hint="cs"/>
          <w:rtl/>
        </w:rPr>
        <w:t>«</w:t>
      </w:r>
      <w:r w:rsidR="00413170" w:rsidRPr="0079460E">
        <w:rPr>
          <w:rStyle w:val="a3"/>
          <w:rtl/>
        </w:rPr>
        <w:t>الأول: قتل العمد، و هو القتل بكل ما جرت العادة ان يقتل به كالسيف و الحجر و الخشب و ما شاكل ذلك.</w:t>
      </w:r>
    </w:p>
    <w:p w:rsidR="00413170" w:rsidRPr="0079460E" w:rsidRDefault="00413170" w:rsidP="0079460E">
      <w:pPr>
        <w:pStyle w:val="NormalWeb"/>
        <w:bidi/>
        <w:spacing w:before="0" w:beforeAutospacing="0" w:after="300" w:afterAutospacing="0"/>
        <w:rPr>
          <w:rFonts w:cs="B Badr"/>
          <w:b/>
          <w:bCs/>
          <w:color w:val="000080"/>
          <w:sz w:val="20"/>
          <w:szCs w:val="28"/>
          <w:rtl/>
        </w:rPr>
      </w:pPr>
      <w:r w:rsidRPr="0079460E">
        <w:rPr>
          <w:rStyle w:val="a3"/>
          <w:rtl/>
        </w:rPr>
        <w:t>فأما الخطإ شبيه العمد و هو لمن أدب عبده فضرب في غير مقتل فمات، و علاج الأطباء بما جرت العادة ينتفع به فيموت. و أما الخطأ المحض فكأن يرمي كافرا ف</w:t>
      </w:r>
      <w:r w:rsidR="0079460E">
        <w:rPr>
          <w:rStyle w:val="a3"/>
          <w:rtl/>
        </w:rPr>
        <w:t>يصيب مؤمنا.»</w:t>
      </w:r>
      <w:r w:rsidR="0079460E">
        <w:rPr>
          <w:rStyle w:val="FootnoteReference"/>
          <w:rFonts w:cs="B Badr"/>
          <w:b/>
          <w:bCs/>
          <w:color w:val="000080"/>
          <w:sz w:val="20"/>
          <w:szCs w:val="28"/>
          <w:rtl/>
        </w:rPr>
        <w:footnoteReference w:id="14"/>
      </w:r>
    </w:p>
    <w:p w:rsidR="00413170" w:rsidRDefault="0079460E" w:rsidP="0079460E">
      <w:pPr>
        <w:pStyle w:val="NormalWeb"/>
        <w:bidi/>
        <w:spacing w:before="0" w:beforeAutospacing="0" w:after="0" w:afterAutospacing="0"/>
        <w:rPr>
          <w:rFonts w:ascii="IRNazanin" w:hAnsi="IRNazanin" w:cs="IRNazanin"/>
          <w:color w:val="000000"/>
          <w:sz w:val="36"/>
          <w:szCs w:val="36"/>
          <w:rtl/>
        </w:rPr>
      </w:pPr>
      <w:r w:rsidRPr="0079460E">
        <w:rPr>
          <w:rtl/>
        </w:rPr>
        <w:t>مرحوم ابن زهره</w:t>
      </w:r>
      <w:r w:rsidR="00413170" w:rsidRPr="0079460E">
        <w:rPr>
          <w:rtl/>
        </w:rPr>
        <w:t xml:space="preserve">: </w:t>
      </w:r>
      <w:r w:rsidR="00413170" w:rsidRPr="0079460E">
        <w:rPr>
          <w:rStyle w:val="a3"/>
          <w:rtl/>
        </w:rPr>
        <w:t>«و الخطأ شبيه العمد، هو ما وقع من غير قصد إليه، بل إلى إيقاع ما يحصل القتل عنده مما لم تجر العادة بانتفاء الحياة بمثله بالمقتول، نحو أن يقصد المرء تأديب من له تأديبه، أو معالجة غيره بما جرت العادة بحصول النفع عنده، من مشروب، أو فصد أو غيرهما، بدليل إجماع الطائفة.»</w:t>
      </w:r>
      <w:r>
        <w:rPr>
          <w:rStyle w:val="FootnoteReference"/>
          <w:rFonts w:cs="B Badr"/>
          <w:b/>
          <w:bCs/>
          <w:color w:val="000080"/>
          <w:sz w:val="20"/>
          <w:szCs w:val="28"/>
          <w:rtl/>
        </w:rPr>
        <w:footnoteReference w:id="15"/>
      </w:r>
      <w:r w:rsidR="00413170" w:rsidRPr="0079460E">
        <w:rPr>
          <w:rStyle w:val="a3"/>
          <w:rtl/>
        </w:rPr>
        <w:t xml:space="preserve"> </w:t>
      </w:r>
    </w:p>
    <w:p w:rsidR="00413170" w:rsidRPr="0079460E" w:rsidRDefault="00413170" w:rsidP="00413170">
      <w:pPr>
        <w:pStyle w:val="NormalWeb"/>
        <w:bidi/>
        <w:spacing w:before="0" w:beforeAutospacing="0" w:after="0" w:afterAutospacing="0"/>
        <w:rPr>
          <w:rStyle w:val="a3"/>
          <w:rtl/>
        </w:rPr>
      </w:pPr>
      <w:r w:rsidRPr="0079460E">
        <w:rPr>
          <w:rtl/>
        </w:rPr>
        <w:t>مرحوم صدوق:</w:t>
      </w:r>
      <w:r>
        <w:rPr>
          <w:rFonts w:ascii="IRNazanin" w:hAnsi="IRNazanin" w:cs="IRNazanin"/>
          <w:color w:val="000000"/>
          <w:sz w:val="30"/>
          <w:szCs w:val="30"/>
          <w:rtl/>
        </w:rPr>
        <w:t xml:space="preserve"> </w:t>
      </w:r>
      <w:r w:rsidRPr="0079460E">
        <w:rPr>
          <w:rStyle w:val="a3"/>
          <w:rtl/>
        </w:rPr>
        <w:t>«و العمد: هو أن يريد الرجل شيئا فيصيبه، و الخطأ: هو أن يريد شيئا فيصيب غيره.</w:t>
      </w:r>
    </w:p>
    <w:p w:rsidR="00413170" w:rsidRPr="0079460E" w:rsidRDefault="00413170" w:rsidP="0079460E">
      <w:pPr>
        <w:pStyle w:val="NormalWeb"/>
        <w:bidi/>
        <w:spacing w:before="0" w:beforeAutospacing="0" w:after="0" w:afterAutospacing="0"/>
        <w:rPr>
          <w:rStyle w:val="a3"/>
          <w:rtl/>
        </w:rPr>
      </w:pPr>
      <w:r w:rsidRPr="0079460E">
        <w:rPr>
          <w:rStyle w:val="a3"/>
          <w:rtl/>
        </w:rPr>
        <w:t>(و لو أن رجلا) لطم رجلا فمات منه لكان قتل عمد.»</w:t>
      </w:r>
      <w:r w:rsidR="0079460E">
        <w:rPr>
          <w:rStyle w:val="FootnoteReference"/>
          <w:rFonts w:cs="B Badr"/>
          <w:b/>
          <w:bCs/>
          <w:color w:val="000080"/>
          <w:sz w:val="20"/>
          <w:szCs w:val="28"/>
          <w:rtl/>
        </w:rPr>
        <w:footnoteReference w:id="16"/>
      </w:r>
      <w:r w:rsidRPr="0079460E">
        <w:rPr>
          <w:rStyle w:val="a3"/>
          <w:rtl/>
        </w:rPr>
        <w:t xml:space="preserve"> </w:t>
      </w:r>
    </w:p>
    <w:p w:rsidR="00413170" w:rsidRDefault="00413170" w:rsidP="0079460E">
      <w:pPr>
        <w:rPr>
          <w:rtl/>
        </w:rPr>
      </w:pPr>
      <w:r>
        <w:rPr>
          <w:rtl/>
        </w:rPr>
        <w:t>در این عبارت، تعبیر «لطم» آمده است که حتی عادتا هم کشنده نیست، بلکه با احتمال قتل نیز سازگار است.</w:t>
      </w:r>
    </w:p>
    <w:p w:rsidR="00413170" w:rsidRPr="0079460E" w:rsidRDefault="00413170" w:rsidP="00413170">
      <w:pPr>
        <w:pStyle w:val="NormalWeb"/>
        <w:bidi/>
        <w:spacing w:before="0" w:beforeAutospacing="0" w:after="0" w:afterAutospacing="0"/>
        <w:rPr>
          <w:rStyle w:val="a3"/>
          <w:rtl/>
        </w:rPr>
      </w:pPr>
      <w:r w:rsidRPr="0079460E">
        <w:rPr>
          <w:rtl/>
        </w:rPr>
        <w:t xml:space="preserve">مرحوم مفید: </w:t>
      </w:r>
      <w:r w:rsidRPr="0079460E">
        <w:rPr>
          <w:rStyle w:val="a3"/>
          <w:rtl/>
        </w:rPr>
        <w:t>«فأما العمد المحض فهو القتل بالحديد في المقتل الذي قد جرت العادة بتلف النفس به و الضرب أيضا بما يتلف النفس معه على العادة و الأغلب عليها كضرب الإنسان بالسياط على المقاتل منه أو إدامة ضربه حتى يموت أو شدخ رأسه بحجر كبير أو وكزه باليد في قلبه أو خنقه و ما أشبه ذلك.</w:t>
      </w:r>
    </w:p>
    <w:p w:rsidR="00413170" w:rsidRPr="0079460E" w:rsidRDefault="00413170" w:rsidP="00413170">
      <w:pPr>
        <w:pStyle w:val="NormalWeb"/>
        <w:bidi/>
        <w:spacing w:before="0" w:beforeAutospacing="0" w:after="0" w:afterAutospacing="0"/>
        <w:rPr>
          <w:rStyle w:val="a3"/>
          <w:rtl/>
        </w:rPr>
      </w:pPr>
      <w:r w:rsidRPr="0079460E">
        <w:rPr>
          <w:rStyle w:val="a3"/>
          <w:rtl/>
        </w:rPr>
        <w:t>و الخطأ المحض أن يرمي الإنسان صيدا فيصيب إنسانا لم يرده أو يرمي عدوا له فيصيب غيره أو يرمي غرضا فيصيب إنسانا و هو لم يرد ذلك.</w:t>
      </w:r>
    </w:p>
    <w:p w:rsidR="00413170" w:rsidRPr="0079460E" w:rsidRDefault="00413170" w:rsidP="0079460E">
      <w:pPr>
        <w:pStyle w:val="NormalWeb"/>
        <w:bidi/>
        <w:spacing w:before="0" w:beforeAutospacing="0" w:after="0" w:afterAutospacing="0"/>
        <w:rPr>
          <w:rStyle w:val="a3"/>
          <w:rtl/>
        </w:rPr>
      </w:pPr>
      <w:r w:rsidRPr="0079460E">
        <w:rPr>
          <w:rStyle w:val="a3"/>
          <w:rtl/>
        </w:rPr>
        <w:t>و الخطأ شبيه العمد ضرب الرجل عبده للتأديب في غير مقتل ضربا يسيرا فيموت لذلك و لن يموت أحد بمثله في أغلب العادات أو يتعدى إنسان على غيره بضرب يسير في غير مقتل فيموت و كعلاج الطبيب للإنسان‌ بما جرت العادة بالنفع به فيموت لذلك أو يفصده فيوافق ذلك نزف دمه و هو لم يقصد إلى إتلافه بل قصد على حكم العادة إلى نفعه و ما أشبه ذلك.»</w:t>
      </w:r>
      <w:r w:rsidR="0079460E">
        <w:rPr>
          <w:rStyle w:val="FootnoteReference"/>
          <w:rFonts w:cs="B Badr"/>
          <w:b/>
          <w:bCs/>
          <w:color w:val="000080"/>
          <w:sz w:val="20"/>
          <w:szCs w:val="28"/>
          <w:rtl/>
        </w:rPr>
        <w:footnoteReference w:id="17"/>
      </w:r>
    </w:p>
    <w:p w:rsidR="00413170" w:rsidRDefault="00413170" w:rsidP="0079460E">
      <w:pPr>
        <w:rPr>
          <w:rtl/>
        </w:rPr>
      </w:pPr>
      <w:r>
        <w:rPr>
          <w:rtl/>
        </w:rPr>
        <w:lastRenderedPageBreak/>
        <w:t>این برخی از عبارات و کلمات اعلام و بزرگان بود که در آن ها هیچ تصریح یا اشاره ای به قید غلبه نشده است، لذا حق این است که معیار در عمد، همان معرضیت وقوع قتل است و البته باید توجه نمود که علم در عمد دخیل نیست، از این رو تعبیر «الجاهل عامد» تعبیر صحیحی است، ولکن التفات مقوم عمد است و در نتیجه نائم عامد نیست ولو این که به واسطه شیءی که دائما کشنده باشد، مرتکب قتل شود.</w:t>
      </w:r>
    </w:p>
    <w:p w:rsidR="00413170" w:rsidRDefault="00413170" w:rsidP="0079460E">
      <w:pPr>
        <w:pStyle w:val="Heading2"/>
        <w:rPr>
          <w:rtl/>
        </w:rPr>
      </w:pPr>
      <w:bookmarkStart w:id="22" w:name="_Toc499287937"/>
      <w:r>
        <w:rPr>
          <w:rtl/>
        </w:rPr>
        <w:t>عدم انحصار جنایات در موارد ثلاث</w:t>
      </w:r>
      <w:bookmarkEnd w:id="22"/>
    </w:p>
    <w:p w:rsidR="00413170" w:rsidRDefault="00413170" w:rsidP="0079460E">
      <w:pPr>
        <w:rPr>
          <w:rtl/>
        </w:rPr>
      </w:pPr>
      <w:r>
        <w:rPr>
          <w:rtl/>
        </w:rPr>
        <w:t>آن چه در روایات عمد و خطا و شبه خطا آمده است در مقام حصر جنایات در این امور نیست و این روایات نفی وجود قسم رابع را نمی کند.</w:t>
      </w:r>
    </w:p>
    <w:p w:rsidR="00413170" w:rsidRDefault="00413170" w:rsidP="0079460E">
      <w:pPr>
        <w:rPr>
          <w:rtl/>
        </w:rPr>
      </w:pPr>
      <w:r>
        <w:rPr>
          <w:rtl/>
        </w:rPr>
        <w:t>همان طور که بیان شد در برخی کلمات عامه، قسم چهارمی هم برای جنایات بیان شده است، مثل قتل نائم که نه عمد است و نه خطا؛ چرا که ضابطه خطا که اراده شیء ی و اصابه به غیر آن است، در نوم که اصلا اراده ای در کار نیست، وجود ندارد، و از طرفی عمد و شبه عمد هم ضوابطی دارند که در این جا صادق نیست، لذا در کلام برخی فقهاء در مثل قتل نائم تعبیر حکم خطا به کار رفته است.</w:t>
      </w:r>
    </w:p>
    <w:p w:rsidR="008F5B4D" w:rsidRDefault="008F5B4D" w:rsidP="003A6148"/>
    <w:p w:rsidR="003E6650" w:rsidRPr="001A27D7" w:rsidRDefault="003E6650" w:rsidP="00824B22">
      <w:pPr>
        <w:rPr>
          <w:rtl/>
        </w:rPr>
      </w:pP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75CC" w:rsidRDefault="001A75CC" w:rsidP="008B750B">
      <w:pPr>
        <w:spacing w:line="240" w:lineRule="auto"/>
      </w:pPr>
      <w:r>
        <w:separator/>
      </w:r>
    </w:p>
  </w:endnote>
  <w:endnote w:type="continuationSeparator" w:id="0">
    <w:p w:rsidR="001A75CC" w:rsidRDefault="001A75C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B2"/>
    <w:family w:val="auto"/>
    <w:pitch w:val="variable"/>
    <w:sig w:usb0="00002003" w:usb1="80000000" w:usb2="00000008" w:usb3="00000000" w:csb0="00000041" w:csb1="00000000"/>
  </w:font>
  <w:font w:name="IRNazanin">
    <w:panose1 w:val="02000506000000020002"/>
    <w:charset w:val="00"/>
    <w:family w:val="auto"/>
    <w:pitch w:val="variable"/>
    <w:sig w:usb0="21002A87" w:usb1="00000000" w:usb2="00000000" w:usb3="00000000" w:csb0="000101FF" w:csb1="00000000"/>
  </w:font>
  <w:font w:name="Noor_Lotus">
    <w:panose1 w:val="02000400000000000000"/>
    <w:charset w:val="00"/>
    <w:family w:val="auto"/>
    <w:pitch w:val="variable"/>
    <w:sig w:usb0="80002007" w:usb1="80002000" w:usb2="00000008" w:usb3="00000000" w:csb0="00000043" w:csb1="00000000"/>
  </w:font>
  <w:font w:name="Roboto">
    <w:panose1 w:val="00000000000000000000"/>
    <w:charset w:val="00"/>
    <w:family w:val="roman"/>
    <w:notTrueType/>
    <w:pitch w:val="default"/>
  </w:font>
  <w:font w:name="Noor_Titr">
    <w:panose1 w:val="02000700000000000000"/>
    <w:charset w:val="00"/>
    <w:family w:val="auto"/>
    <w:pitch w:val="variable"/>
    <w:sig w:usb0="80002007" w:usb1="80002000" w:usb2="00000008" w:usb3="00000000" w:csb0="00000043"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522F21" w:rsidRPr="00522F21">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6B22CB" w:rsidP="001B6799">
          <w:pPr>
            <w:pStyle w:val="Footer"/>
            <w:bidi w:val="0"/>
            <w:rPr>
              <w:color w:val="808080" w:themeColor="background1" w:themeShade="80"/>
              <w:rtl/>
            </w:rPr>
          </w:pPr>
          <w:bookmarkStart w:id="30" w:name="BokAdres"/>
          <w:bookmarkEnd w:id="30"/>
          <w:r>
            <w:rPr>
              <w:color w:val="808080" w:themeColor="background1" w:themeShade="80"/>
            </w:rPr>
            <w:t>F1mq1_13960717-008_ar1_mfeb.ir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75CC" w:rsidRDefault="001A75CC" w:rsidP="008B750B">
      <w:pPr>
        <w:spacing w:line="240" w:lineRule="auto"/>
      </w:pPr>
      <w:r>
        <w:separator/>
      </w:r>
    </w:p>
  </w:footnote>
  <w:footnote w:type="continuationSeparator" w:id="0">
    <w:p w:rsidR="001A75CC" w:rsidRDefault="001A75CC" w:rsidP="008B750B">
      <w:pPr>
        <w:spacing w:line="240" w:lineRule="auto"/>
      </w:pPr>
      <w:r>
        <w:continuationSeparator/>
      </w:r>
    </w:p>
  </w:footnote>
  <w:footnote w:id="1">
    <w:p w:rsidR="00522F21" w:rsidRPr="00522F21" w:rsidRDefault="00522F21" w:rsidP="00522F21">
      <w:pPr>
        <w:pStyle w:val="FootnoteText"/>
        <w:rPr>
          <w:rFonts w:hint="cs"/>
          <w:rtl/>
        </w:rPr>
      </w:pPr>
      <w:r w:rsidRPr="00522F21">
        <w:footnoteRef/>
      </w:r>
      <w:r>
        <w:rPr>
          <w:rFonts w:hint="cs"/>
          <w:rtl/>
        </w:rPr>
        <w:t>.</w:t>
      </w:r>
      <w:r w:rsidRPr="00522F21">
        <w:rPr>
          <w:rtl/>
        </w:rPr>
        <w:t xml:space="preserve"> </w:t>
      </w:r>
      <w:hyperlink r:id="rId1" w:history="1">
        <w:r w:rsidRPr="00522F21">
          <w:rPr>
            <w:rStyle w:val="Hyperlink"/>
            <w:rFonts w:hint="cs"/>
            <w:rtl/>
          </w:rPr>
          <w:t>الکافی،</w:t>
        </w:r>
        <w:r w:rsidRPr="00522F21">
          <w:rPr>
            <w:rStyle w:val="Hyperlink"/>
            <w:rtl/>
          </w:rPr>
          <w:t xml:space="preserve"> </w:t>
        </w:r>
        <w:r w:rsidRPr="00522F21">
          <w:rPr>
            <w:rStyle w:val="Hyperlink"/>
            <w:rFonts w:hint="cs"/>
            <w:rtl/>
          </w:rPr>
          <w:t>الشیخ</w:t>
        </w:r>
        <w:r w:rsidRPr="00522F21">
          <w:rPr>
            <w:rStyle w:val="Hyperlink"/>
            <w:rtl/>
          </w:rPr>
          <w:t xml:space="preserve"> </w:t>
        </w:r>
        <w:r w:rsidRPr="00522F21">
          <w:rPr>
            <w:rStyle w:val="Hyperlink"/>
            <w:rFonts w:hint="cs"/>
            <w:rtl/>
          </w:rPr>
          <w:t>الکلینی،</w:t>
        </w:r>
        <w:r w:rsidRPr="00522F21">
          <w:rPr>
            <w:rStyle w:val="Hyperlink"/>
            <w:rtl/>
          </w:rPr>
          <w:t xml:space="preserve"> </w:t>
        </w:r>
        <w:r w:rsidRPr="00522F21">
          <w:rPr>
            <w:rStyle w:val="Hyperlink"/>
            <w:rFonts w:hint="cs"/>
            <w:rtl/>
          </w:rPr>
          <w:t>ج</w:t>
        </w:r>
        <w:r w:rsidRPr="00522F21">
          <w:rPr>
            <w:rStyle w:val="Hyperlink"/>
            <w:rtl/>
          </w:rPr>
          <w:t>7</w:t>
        </w:r>
        <w:r w:rsidRPr="00522F21">
          <w:rPr>
            <w:rStyle w:val="Hyperlink"/>
            <w:rFonts w:hint="cs"/>
            <w:rtl/>
          </w:rPr>
          <w:t>،</w:t>
        </w:r>
        <w:r w:rsidRPr="00522F21">
          <w:rPr>
            <w:rStyle w:val="Hyperlink"/>
            <w:rtl/>
          </w:rPr>
          <w:t xml:space="preserve"> </w:t>
        </w:r>
        <w:r w:rsidRPr="00522F21">
          <w:rPr>
            <w:rStyle w:val="Hyperlink"/>
            <w:rFonts w:hint="cs"/>
            <w:rtl/>
          </w:rPr>
          <w:t>ص</w:t>
        </w:r>
        <w:r w:rsidRPr="00522F21">
          <w:rPr>
            <w:rStyle w:val="Hyperlink"/>
            <w:rtl/>
          </w:rPr>
          <w:t>281.</w:t>
        </w:r>
      </w:hyperlink>
    </w:p>
  </w:footnote>
  <w:footnote w:id="2">
    <w:p w:rsidR="00413170" w:rsidRDefault="00413170">
      <w:pPr>
        <w:pStyle w:val="FootnoteText"/>
        <w:rPr>
          <w:rtl/>
        </w:rPr>
      </w:pPr>
      <w:r>
        <w:rPr>
          <w:rStyle w:val="FootnoteReference"/>
        </w:rPr>
        <w:footnoteRef/>
      </w:r>
      <w:r>
        <w:rPr>
          <w:rtl/>
        </w:rPr>
        <w:t xml:space="preserve"> </w:t>
      </w:r>
      <w:r>
        <w:rPr>
          <w:rFonts w:hint="cs"/>
          <w:rtl/>
        </w:rPr>
        <w:t xml:space="preserve">. </w:t>
      </w:r>
      <w:r w:rsidRPr="00413170">
        <w:rPr>
          <w:rFonts w:hint="cs"/>
          <w:rtl/>
        </w:rPr>
        <w:t>تهذیب</w:t>
      </w:r>
      <w:r w:rsidRPr="00413170">
        <w:rPr>
          <w:rtl/>
        </w:rPr>
        <w:t xml:space="preserve"> </w:t>
      </w:r>
      <w:r w:rsidRPr="00413170">
        <w:rPr>
          <w:rFonts w:hint="cs"/>
          <w:rtl/>
        </w:rPr>
        <w:t>الاحکام،</w:t>
      </w:r>
      <w:r w:rsidRPr="00413170">
        <w:rPr>
          <w:rtl/>
        </w:rPr>
        <w:t xml:space="preserve"> </w:t>
      </w:r>
      <w:r w:rsidRPr="00413170">
        <w:rPr>
          <w:rFonts w:hint="cs"/>
          <w:rtl/>
        </w:rPr>
        <w:t>ج</w:t>
      </w:r>
      <w:r w:rsidRPr="00413170">
        <w:rPr>
          <w:rtl/>
        </w:rPr>
        <w:t xml:space="preserve"> 10</w:t>
      </w:r>
      <w:r w:rsidRPr="00413170">
        <w:rPr>
          <w:rFonts w:hint="cs"/>
          <w:rtl/>
        </w:rPr>
        <w:t>،</w:t>
      </w:r>
      <w:r w:rsidRPr="00413170">
        <w:rPr>
          <w:rtl/>
        </w:rPr>
        <w:t xml:space="preserve"> </w:t>
      </w:r>
      <w:r w:rsidRPr="00413170">
        <w:rPr>
          <w:rFonts w:hint="cs"/>
          <w:rtl/>
        </w:rPr>
        <w:t>ص</w:t>
      </w:r>
      <w:r w:rsidRPr="00413170">
        <w:rPr>
          <w:rtl/>
        </w:rPr>
        <w:t xml:space="preserve"> 158</w:t>
      </w:r>
    </w:p>
  </w:footnote>
  <w:footnote w:id="3">
    <w:p w:rsidR="00413170" w:rsidRDefault="00413170">
      <w:pPr>
        <w:pStyle w:val="FootnoteText"/>
        <w:rPr>
          <w:rtl/>
        </w:rPr>
      </w:pPr>
      <w:r>
        <w:rPr>
          <w:rStyle w:val="FootnoteReference"/>
        </w:rPr>
        <w:footnoteRef/>
      </w:r>
      <w:r>
        <w:rPr>
          <w:rtl/>
        </w:rPr>
        <w:t xml:space="preserve"> </w:t>
      </w:r>
      <w:r>
        <w:rPr>
          <w:rFonts w:hint="cs"/>
          <w:rtl/>
        </w:rPr>
        <w:t xml:space="preserve">. </w:t>
      </w:r>
      <w:r w:rsidRPr="00413170">
        <w:rPr>
          <w:rFonts w:hint="cs"/>
          <w:rtl/>
        </w:rPr>
        <w:t>تهذيب</w:t>
      </w:r>
      <w:r w:rsidRPr="00413170">
        <w:rPr>
          <w:rtl/>
        </w:rPr>
        <w:t xml:space="preserve"> </w:t>
      </w:r>
      <w:r w:rsidRPr="00413170">
        <w:rPr>
          <w:rFonts w:hint="cs"/>
          <w:rtl/>
        </w:rPr>
        <w:t>الأحكام،</w:t>
      </w:r>
      <w:r w:rsidRPr="00413170">
        <w:rPr>
          <w:rtl/>
        </w:rPr>
        <w:t xml:space="preserve"> </w:t>
      </w:r>
      <w:r w:rsidRPr="00413170">
        <w:rPr>
          <w:rFonts w:hint="cs"/>
          <w:rtl/>
        </w:rPr>
        <w:t>ج‌</w:t>
      </w:r>
      <w:r w:rsidRPr="00413170">
        <w:rPr>
          <w:rtl/>
        </w:rPr>
        <w:t>10</w:t>
      </w:r>
      <w:r w:rsidRPr="00413170">
        <w:rPr>
          <w:rFonts w:hint="cs"/>
          <w:rtl/>
        </w:rPr>
        <w:t>،</w:t>
      </w:r>
      <w:r w:rsidRPr="00413170">
        <w:rPr>
          <w:rtl/>
        </w:rPr>
        <w:t xml:space="preserve"> </w:t>
      </w:r>
      <w:r w:rsidRPr="00413170">
        <w:rPr>
          <w:rFonts w:hint="cs"/>
          <w:rtl/>
        </w:rPr>
        <w:t>ص</w:t>
      </w:r>
      <w:r w:rsidRPr="00413170">
        <w:rPr>
          <w:rtl/>
        </w:rPr>
        <w:t>: 157</w:t>
      </w:r>
    </w:p>
  </w:footnote>
  <w:footnote w:id="4">
    <w:p w:rsidR="00413170" w:rsidRDefault="00413170">
      <w:pPr>
        <w:pStyle w:val="FootnoteText"/>
        <w:rPr>
          <w:rtl/>
        </w:rPr>
      </w:pPr>
      <w:r>
        <w:rPr>
          <w:rStyle w:val="FootnoteReference"/>
        </w:rPr>
        <w:footnoteRef/>
      </w:r>
      <w:r>
        <w:rPr>
          <w:rtl/>
        </w:rPr>
        <w:t xml:space="preserve"> </w:t>
      </w:r>
      <w:r>
        <w:rPr>
          <w:rFonts w:hint="cs"/>
          <w:rtl/>
        </w:rPr>
        <w:t xml:space="preserve">. </w:t>
      </w:r>
      <w:r w:rsidRPr="00413170">
        <w:rPr>
          <w:rFonts w:hint="cs"/>
          <w:rtl/>
        </w:rPr>
        <w:t>تهذيب</w:t>
      </w:r>
      <w:r w:rsidRPr="00413170">
        <w:rPr>
          <w:rtl/>
        </w:rPr>
        <w:t xml:space="preserve"> </w:t>
      </w:r>
      <w:r w:rsidRPr="00413170">
        <w:rPr>
          <w:rFonts w:hint="cs"/>
          <w:rtl/>
        </w:rPr>
        <w:t>الأحكام،</w:t>
      </w:r>
      <w:r w:rsidRPr="00413170">
        <w:rPr>
          <w:rtl/>
        </w:rPr>
        <w:t xml:space="preserve"> </w:t>
      </w:r>
      <w:r w:rsidRPr="00413170">
        <w:rPr>
          <w:rFonts w:hint="cs"/>
          <w:rtl/>
        </w:rPr>
        <w:t>ج‌</w:t>
      </w:r>
      <w:r w:rsidRPr="00413170">
        <w:rPr>
          <w:rtl/>
        </w:rPr>
        <w:t>10</w:t>
      </w:r>
      <w:r w:rsidRPr="00413170">
        <w:rPr>
          <w:rFonts w:hint="cs"/>
          <w:rtl/>
        </w:rPr>
        <w:t>،</w:t>
      </w:r>
      <w:r w:rsidRPr="00413170">
        <w:rPr>
          <w:rtl/>
        </w:rPr>
        <w:t xml:space="preserve"> </w:t>
      </w:r>
      <w:r w:rsidRPr="00413170">
        <w:rPr>
          <w:rFonts w:hint="cs"/>
          <w:rtl/>
        </w:rPr>
        <w:t>ص</w:t>
      </w:r>
      <w:r w:rsidRPr="00413170">
        <w:rPr>
          <w:rtl/>
        </w:rPr>
        <w:t>: 160</w:t>
      </w:r>
    </w:p>
  </w:footnote>
  <w:footnote w:id="5">
    <w:p w:rsidR="00413170" w:rsidRDefault="00413170">
      <w:pPr>
        <w:pStyle w:val="FootnoteText"/>
      </w:pPr>
      <w:r>
        <w:rPr>
          <w:rStyle w:val="FootnoteReference"/>
        </w:rPr>
        <w:footnoteRef/>
      </w:r>
      <w:r>
        <w:rPr>
          <w:rtl/>
        </w:rPr>
        <w:t xml:space="preserve"> </w:t>
      </w:r>
      <w:r>
        <w:rPr>
          <w:rFonts w:hint="cs"/>
          <w:rtl/>
        </w:rPr>
        <w:t xml:space="preserve">. </w:t>
      </w:r>
      <w:r w:rsidRPr="00413170">
        <w:rPr>
          <w:rFonts w:hint="cs"/>
          <w:rtl/>
        </w:rPr>
        <w:t>تهذيب</w:t>
      </w:r>
      <w:r w:rsidRPr="00413170">
        <w:rPr>
          <w:rtl/>
        </w:rPr>
        <w:t xml:space="preserve"> </w:t>
      </w:r>
      <w:r w:rsidRPr="00413170">
        <w:rPr>
          <w:rFonts w:hint="cs"/>
          <w:rtl/>
        </w:rPr>
        <w:t>الأحكام،</w:t>
      </w:r>
      <w:r w:rsidRPr="00413170">
        <w:rPr>
          <w:rtl/>
        </w:rPr>
        <w:t xml:space="preserve"> </w:t>
      </w:r>
      <w:r w:rsidRPr="00413170">
        <w:rPr>
          <w:rFonts w:hint="cs"/>
          <w:rtl/>
        </w:rPr>
        <w:t>ج‌</w:t>
      </w:r>
      <w:r w:rsidRPr="00413170">
        <w:rPr>
          <w:rtl/>
        </w:rPr>
        <w:t>10</w:t>
      </w:r>
      <w:r w:rsidRPr="00413170">
        <w:rPr>
          <w:rFonts w:hint="cs"/>
          <w:rtl/>
        </w:rPr>
        <w:t>،</w:t>
      </w:r>
      <w:r w:rsidRPr="00413170">
        <w:rPr>
          <w:rtl/>
        </w:rPr>
        <w:t xml:space="preserve"> </w:t>
      </w:r>
      <w:r w:rsidRPr="00413170">
        <w:rPr>
          <w:rFonts w:hint="cs"/>
          <w:rtl/>
        </w:rPr>
        <w:t>ص</w:t>
      </w:r>
      <w:r w:rsidRPr="00413170">
        <w:rPr>
          <w:rtl/>
        </w:rPr>
        <w:t>: 162</w:t>
      </w:r>
    </w:p>
  </w:footnote>
  <w:footnote w:id="6">
    <w:p w:rsidR="00522F21" w:rsidRPr="00522F21" w:rsidRDefault="00522F21" w:rsidP="00522F21">
      <w:pPr>
        <w:pStyle w:val="FootnoteText"/>
        <w:rPr>
          <w:rFonts w:hint="cs"/>
          <w:rtl/>
        </w:rPr>
      </w:pPr>
      <w:r w:rsidRPr="00522F21">
        <w:footnoteRef/>
      </w:r>
      <w:r>
        <w:rPr>
          <w:rFonts w:hint="cs"/>
          <w:rtl/>
        </w:rPr>
        <w:t>.</w:t>
      </w:r>
      <w:r w:rsidRPr="00522F21">
        <w:rPr>
          <w:rtl/>
        </w:rPr>
        <w:t xml:space="preserve"> </w:t>
      </w:r>
      <w:hyperlink r:id="rId2" w:history="1">
        <w:r w:rsidRPr="00522F21">
          <w:rPr>
            <w:rStyle w:val="Hyperlink"/>
            <w:rFonts w:hint="cs"/>
            <w:rtl/>
          </w:rPr>
          <w:t>تحف</w:t>
        </w:r>
        <w:r w:rsidRPr="00522F21">
          <w:rPr>
            <w:rStyle w:val="Hyperlink"/>
            <w:rtl/>
          </w:rPr>
          <w:t xml:space="preserve"> </w:t>
        </w:r>
        <w:r w:rsidRPr="00522F21">
          <w:rPr>
            <w:rStyle w:val="Hyperlink"/>
            <w:rFonts w:hint="cs"/>
            <w:rtl/>
          </w:rPr>
          <w:t>العقول،</w:t>
        </w:r>
        <w:r w:rsidRPr="00522F21">
          <w:rPr>
            <w:rStyle w:val="Hyperlink"/>
            <w:rtl/>
          </w:rPr>
          <w:t xml:space="preserve"> </w:t>
        </w:r>
        <w:r w:rsidRPr="00522F21">
          <w:rPr>
            <w:rStyle w:val="Hyperlink"/>
            <w:rFonts w:hint="cs"/>
            <w:rtl/>
          </w:rPr>
          <w:t>ابن</w:t>
        </w:r>
        <w:r w:rsidRPr="00522F21">
          <w:rPr>
            <w:rStyle w:val="Hyperlink"/>
            <w:rtl/>
          </w:rPr>
          <w:t xml:space="preserve"> </w:t>
        </w:r>
        <w:r w:rsidRPr="00522F21">
          <w:rPr>
            <w:rStyle w:val="Hyperlink"/>
            <w:rFonts w:hint="cs"/>
            <w:rtl/>
          </w:rPr>
          <w:t>شعبه</w:t>
        </w:r>
        <w:r w:rsidRPr="00522F21">
          <w:rPr>
            <w:rStyle w:val="Hyperlink"/>
            <w:rtl/>
          </w:rPr>
          <w:t xml:space="preserve"> </w:t>
        </w:r>
        <w:r w:rsidRPr="00522F21">
          <w:rPr>
            <w:rStyle w:val="Hyperlink"/>
            <w:rFonts w:hint="cs"/>
            <w:rtl/>
          </w:rPr>
          <w:t>حرانی،</w:t>
        </w:r>
        <w:r w:rsidRPr="00522F21">
          <w:rPr>
            <w:rStyle w:val="Hyperlink"/>
            <w:rtl/>
          </w:rPr>
          <w:t xml:space="preserve"> </w:t>
        </w:r>
        <w:r w:rsidRPr="00522F21">
          <w:rPr>
            <w:rStyle w:val="Hyperlink"/>
            <w:rFonts w:hint="cs"/>
            <w:rtl/>
          </w:rPr>
          <w:t>ج،</w:t>
        </w:r>
        <w:r w:rsidRPr="00522F21">
          <w:rPr>
            <w:rStyle w:val="Hyperlink"/>
            <w:rtl/>
          </w:rPr>
          <w:t xml:space="preserve"> </w:t>
        </w:r>
        <w:r w:rsidRPr="00522F21">
          <w:rPr>
            <w:rStyle w:val="Hyperlink"/>
            <w:rFonts w:hint="cs"/>
            <w:rtl/>
          </w:rPr>
          <w:t>ص</w:t>
        </w:r>
        <w:r w:rsidRPr="00522F21">
          <w:rPr>
            <w:rStyle w:val="Hyperlink"/>
            <w:rtl/>
          </w:rPr>
          <w:t>31.</w:t>
        </w:r>
      </w:hyperlink>
    </w:p>
  </w:footnote>
  <w:footnote w:id="7">
    <w:p w:rsidR="00522F21" w:rsidRPr="00522F21" w:rsidRDefault="00522F21" w:rsidP="00522F21">
      <w:pPr>
        <w:pStyle w:val="FootnoteText"/>
        <w:rPr>
          <w:rFonts w:hint="cs"/>
        </w:rPr>
      </w:pPr>
      <w:r w:rsidRPr="00522F21">
        <w:footnoteRef/>
      </w:r>
      <w:r>
        <w:rPr>
          <w:rFonts w:hint="cs"/>
          <w:rtl/>
        </w:rPr>
        <w:t>.</w:t>
      </w:r>
      <w:r w:rsidRPr="00522F21">
        <w:rPr>
          <w:rtl/>
        </w:rPr>
        <w:t xml:space="preserve"> </w:t>
      </w:r>
      <w:hyperlink r:id="rId3" w:history="1">
        <w:r w:rsidRPr="00522F21">
          <w:rPr>
            <w:rStyle w:val="Hyperlink"/>
            <w:rFonts w:hint="cs"/>
            <w:rtl/>
          </w:rPr>
          <w:t>تفسیر</w:t>
        </w:r>
        <w:r w:rsidRPr="00522F21">
          <w:rPr>
            <w:rStyle w:val="Hyperlink"/>
            <w:rtl/>
          </w:rPr>
          <w:t xml:space="preserve"> </w:t>
        </w:r>
        <w:r w:rsidRPr="00522F21">
          <w:rPr>
            <w:rStyle w:val="Hyperlink"/>
            <w:rFonts w:hint="cs"/>
            <w:rtl/>
          </w:rPr>
          <w:t>عیاشی،</w:t>
        </w:r>
        <w:r w:rsidRPr="00522F21">
          <w:rPr>
            <w:rStyle w:val="Hyperlink"/>
            <w:rtl/>
          </w:rPr>
          <w:t xml:space="preserve"> </w:t>
        </w:r>
        <w:r w:rsidRPr="00522F21">
          <w:rPr>
            <w:rStyle w:val="Hyperlink"/>
            <w:rFonts w:hint="cs"/>
            <w:rtl/>
          </w:rPr>
          <w:t>محمد</w:t>
        </w:r>
        <w:r w:rsidRPr="00522F21">
          <w:rPr>
            <w:rStyle w:val="Hyperlink"/>
            <w:rtl/>
          </w:rPr>
          <w:t xml:space="preserve"> </w:t>
        </w:r>
        <w:r w:rsidRPr="00522F21">
          <w:rPr>
            <w:rStyle w:val="Hyperlink"/>
            <w:rFonts w:hint="cs"/>
            <w:rtl/>
          </w:rPr>
          <w:t>بن</w:t>
        </w:r>
        <w:r w:rsidRPr="00522F21">
          <w:rPr>
            <w:rStyle w:val="Hyperlink"/>
            <w:rtl/>
          </w:rPr>
          <w:t xml:space="preserve"> </w:t>
        </w:r>
        <w:r w:rsidRPr="00522F21">
          <w:rPr>
            <w:rStyle w:val="Hyperlink"/>
            <w:rFonts w:hint="cs"/>
            <w:rtl/>
          </w:rPr>
          <w:t>مسعود</w:t>
        </w:r>
        <w:r w:rsidRPr="00522F21">
          <w:rPr>
            <w:rStyle w:val="Hyperlink"/>
            <w:rtl/>
          </w:rPr>
          <w:t xml:space="preserve"> </w:t>
        </w:r>
        <w:r w:rsidRPr="00522F21">
          <w:rPr>
            <w:rStyle w:val="Hyperlink"/>
            <w:rFonts w:hint="cs"/>
            <w:rtl/>
          </w:rPr>
          <w:t>العیاشی،</w:t>
        </w:r>
        <w:r w:rsidRPr="00522F21">
          <w:rPr>
            <w:rStyle w:val="Hyperlink"/>
            <w:rtl/>
          </w:rPr>
          <w:t xml:space="preserve"> </w:t>
        </w:r>
        <w:r w:rsidRPr="00522F21">
          <w:rPr>
            <w:rStyle w:val="Hyperlink"/>
            <w:rFonts w:hint="cs"/>
            <w:rtl/>
          </w:rPr>
          <w:t>ج</w:t>
        </w:r>
        <w:r w:rsidRPr="00522F21">
          <w:rPr>
            <w:rStyle w:val="Hyperlink"/>
            <w:rtl/>
          </w:rPr>
          <w:t>1</w:t>
        </w:r>
        <w:r w:rsidRPr="00522F21">
          <w:rPr>
            <w:rStyle w:val="Hyperlink"/>
            <w:rFonts w:hint="cs"/>
            <w:rtl/>
          </w:rPr>
          <w:t>،</w:t>
        </w:r>
        <w:r w:rsidRPr="00522F21">
          <w:rPr>
            <w:rStyle w:val="Hyperlink"/>
            <w:rtl/>
          </w:rPr>
          <w:t xml:space="preserve"> </w:t>
        </w:r>
        <w:r w:rsidRPr="00522F21">
          <w:rPr>
            <w:rStyle w:val="Hyperlink"/>
            <w:rFonts w:hint="cs"/>
            <w:rtl/>
          </w:rPr>
          <w:t>ص</w:t>
        </w:r>
        <w:r w:rsidRPr="00522F21">
          <w:rPr>
            <w:rStyle w:val="Hyperlink"/>
            <w:rtl/>
          </w:rPr>
          <w:t>264</w:t>
        </w:r>
        <w:r w:rsidRPr="00522F21">
          <w:rPr>
            <w:rStyle w:val="Hyperlink"/>
          </w:rPr>
          <w:t>.</w:t>
        </w:r>
      </w:hyperlink>
    </w:p>
  </w:footnote>
  <w:footnote w:id="8">
    <w:p w:rsidR="00522F21" w:rsidRPr="00522F21" w:rsidRDefault="00522F21" w:rsidP="00522F21">
      <w:pPr>
        <w:pStyle w:val="FootnoteText"/>
        <w:rPr>
          <w:rFonts w:hint="cs"/>
        </w:rPr>
      </w:pPr>
      <w:r w:rsidRPr="00522F21">
        <w:footnoteRef/>
      </w:r>
      <w:r>
        <w:rPr>
          <w:rFonts w:hint="cs"/>
          <w:rtl/>
        </w:rPr>
        <w:t>.</w:t>
      </w:r>
      <w:r w:rsidRPr="00522F21">
        <w:rPr>
          <w:rtl/>
        </w:rPr>
        <w:t xml:space="preserve"> </w:t>
      </w:r>
      <w:hyperlink r:id="rId4" w:history="1">
        <w:r w:rsidRPr="00522F21">
          <w:rPr>
            <w:rStyle w:val="Hyperlink"/>
            <w:rFonts w:hint="cs"/>
            <w:rtl/>
          </w:rPr>
          <w:t>تفسیر</w:t>
        </w:r>
        <w:r w:rsidRPr="00522F21">
          <w:rPr>
            <w:rStyle w:val="Hyperlink"/>
            <w:rtl/>
          </w:rPr>
          <w:t xml:space="preserve"> </w:t>
        </w:r>
        <w:r w:rsidRPr="00522F21">
          <w:rPr>
            <w:rStyle w:val="Hyperlink"/>
            <w:rFonts w:hint="cs"/>
            <w:rtl/>
          </w:rPr>
          <w:t>عیاشی،</w:t>
        </w:r>
        <w:r w:rsidRPr="00522F21">
          <w:rPr>
            <w:rStyle w:val="Hyperlink"/>
            <w:rtl/>
          </w:rPr>
          <w:t xml:space="preserve"> </w:t>
        </w:r>
        <w:r w:rsidRPr="00522F21">
          <w:rPr>
            <w:rStyle w:val="Hyperlink"/>
            <w:rFonts w:hint="cs"/>
            <w:rtl/>
          </w:rPr>
          <w:t>محمد</w:t>
        </w:r>
        <w:r w:rsidRPr="00522F21">
          <w:rPr>
            <w:rStyle w:val="Hyperlink"/>
            <w:rtl/>
          </w:rPr>
          <w:t xml:space="preserve"> </w:t>
        </w:r>
        <w:r w:rsidRPr="00522F21">
          <w:rPr>
            <w:rStyle w:val="Hyperlink"/>
            <w:rFonts w:hint="cs"/>
            <w:rtl/>
          </w:rPr>
          <w:t>بن</w:t>
        </w:r>
        <w:r w:rsidRPr="00522F21">
          <w:rPr>
            <w:rStyle w:val="Hyperlink"/>
            <w:rtl/>
          </w:rPr>
          <w:t xml:space="preserve"> </w:t>
        </w:r>
        <w:r w:rsidRPr="00522F21">
          <w:rPr>
            <w:rStyle w:val="Hyperlink"/>
            <w:rFonts w:hint="cs"/>
            <w:rtl/>
          </w:rPr>
          <w:t>مسعود</w:t>
        </w:r>
        <w:r w:rsidRPr="00522F21">
          <w:rPr>
            <w:rStyle w:val="Hyperlink"/>
            <w:rtl/>
          </w:rPr>
          <w:t xml:space="preserve"> </w:t>
        </w:r>
        <w:r w:rsidRPr="00522F21">
          <w:rPr>
            <w:rStyle w:val="Hyperlink"/>
            <w:rFonts w:hint="cs"/>
            <w:rtl/>
          </w:rPr>
          <w:t>العیاشی،</w:t>
        </w:r>
        <w:r w:rsidRPr="00522F21">
          <w:rPr>
            <w:rStyle w:val="Hyperlink"/>
            <w:rtl/>
          </w:rPr>
          <w:t xml:space="preserve"> </w:t>
        </w:r>
        <w:r w:rsidRPr="00522F21">
          <w:rPr>
            <w:rStyle w:val="Hyperlink"/>
            <w:rFonts w:hint="cs"/>
            <w:rtl/>
          </w:rPr>
          <w:t>ج</w:t>
        </w:r>
        <w:r w:rsidRPr="00522F21">
          <w:rPr>
            <w:rStyle w:val="Hyperlink"/>
            <w:rtl/>
          </w:rPr>
          <w:t>1</w:t>
        </w:r>
        <w:r w:rsidRPr="00522F21">
          <w:rPr>
            <w:rStyle w:val="Hyperlink"/>
            <w:rFonts w:hint="cs"/>
            <w:rtl/>
          </w:rPr>
          <w:t>،</w:t>
        </w:r>
        <w:r w:rsidRPr="00522F21">
          <w:rPr>
            <w:rStyle w:val="Hyperlink"/>
            <w:rtl/>
          </w:rPr>
          <w:t xml:space="preserve"> </w:t>
        </w:r>
        <w:r w:rsidRPr="00522F21">
          <w:rPr>
            <w:rStyle w:val="Hyperlink"/>
            <w:rFonts w:hint="cs"/>
            <w:rtl/>
          </w:rPr>
          <w:t>ص</w:t>
        </w:r>
        <w:r w:rsidRPr="00522F21">
          <w:rPr>
            <w:rStyle w:val="Hyperlink"/>
            <w:rtl/>
          </w:rPr>
          <w:t>264</w:t>
        </w:r>
        <w:r w:rsidRPr="00522F21">
          <w:rPr>
            <w:rStyle w:val="Hyperlink"/>
          </w:rPr>
          <w:t>.</w:t>
        </w:r>
      </w:hyperlink>
    </w:p>
  </w:footnote>
  <w:footnote w:id="9">
    <w:p w:rsidR="00522F21" w:rsidRPr="00522F21" w:rsidRDefault="00522F21" w:rsidP="00522F21">
      <w:pPr>
        <w:pStyle w:val="FootnoteText"/>
        <w:rPr>
          <w:rFonts w:hint="cs"/>
          <w:rtl/>
        </w:rPr>
      </w:pPr>
      <w:r>
        <w:t>.</w:t>
      </w:r>
      <w:r w:rsidRPr="00522F21">
        <w:footnoteRef/>
      </w:r>
      <w:r w:rsidRPr="00522F21">
        <w:rPr>
          <w:rtl/>
        </w:rPr>
        <w:t xml:space="preserve"> </w:t>
      </w:r>
      <w:hyperlink r:id="rId5" w:history="1">
        <w:r w:rsidRPr="00522F21">
          <w:rPr>
            <w:rStyle w:val="Hyperlink"/>
            <w:rFonts w:hint="cs"/>
            <w:rtl/>
          </w:rPr>
          <w:t>تفسیر</w:t>
        </w:r>
        <w:r w:rsidRPr="00522F21">
          <w:rPr>
            <w:rStyle w:val="Hyperlink"/>
            <w:rtl/>
          </w:rPr>
          <w:t xml:space="preserve"> </w:t>
        </w:r>
        <w:r w:rsidRPr="00522F21">
          <w:rPr>
            <w:rStyle w:val="Hyperlink"/>
            <w:rFonts w:hint="cs"/>
            <w:rtl/>
          </w:rPr>
          <w:t>عیاشی،</w:t>
        </w:r>
        <w:r w:rsidRPr="00522F21">
          <w:rPr>
            <w:rStyle w:val="Hyperlink"/>
            <w:rtl/>
          </w:rPr>
          <w:t xml:space="preserve"> </w:t>
        </w:r>
        <w:r w:rsidRPr="00522F21">
          <w:rPr>
            <w:rStyle w:val="Hyperlink"/>
            <w:rFonts w:hint="cs"/>
            <w:rtl/>
          </w:rPr>
          <w:t>محمد</w:t>
        </w:r>
        <w:r w:rsidRPr="00522F21">
          <w:rPr>
            <w:rStyle w:val="Hyperlink"/>
            <w:rtl/>
          </w:rPr>
          <w:t xml:space="preserve"> </w:t>
        </w:r>
        <w:r w:rsidRPr="00522F21">
          <w:rPr>
            <w:rStyle w:val="Hyperlink"/>
            <w:rFonts w:hint="cs"/>
            <w:rtl/>
          </w:rPr>
          <w:t>بن</w:t>
        </w:r>
        <w:r w:rsidRPr="00522F21">
          <w:rPr>
            <w:rStyle w:val="Hyperlink"/>
            <w:rtl/>
          </w:rPr>
          <w:t xml:space="preserve"> </w:t>
        </w:r>
        <w:r w:rsidRPr="00522F21">
          <w:rPr>
            <w:rStyle w:val="Hyperlink"/>
            <w:rFonts w:hint="cs"/>
            <w:rtl/>
          </w:rPr>
          <w:t>مسعود</w:t>
        </w:r>
        <w:r w:rsidRPr="00522F21">
          <w:rPr>
            <w:rStyle w:val="Hyperlink"/>
            <w:rtl/>
          </w:rPr>
          <w:t xml:space="preserve"> </w:t>
        </w:r>
        <w:r w:rsidRPr="00522F21">
          <w:rPr>
            <w:rStyle w:val="Hyperlink"/>
            <w:rFonts w:hint="cs"/>
            <w:rtl/>
          </w:rPr>
          <w:t>العیاشی،</w:t>
        </w:r>
        <w:r w:rsidRPr="00522F21">
          <w:rPr>
            <w:rStyle w:val="Hyperlink"/>
            <w:rtl/>
          </w:rPr>
          <w:t xml:space="preserve"> </w:t>
        </w:r>
        <w:r w:rsidRPr="00522F21">
          <w:rPr>
            <w:rStyle w:val="Hyperlink"/>
            <w:rFonts w:hint="cs"/>
            <w:rtl/>
          </w:rPr>
          <w:t>ج</w:t>
        </w:r>
        <w:r w:rsidRPr="00522F21">
          <w:rPr>
            <w:rStyle w:val="Hyperlink"/>
            <w:rtl/>
          </w:rPr>
          <w:t>1</w:t>
        </w:r>
        <w:r w:rsidRPr="00522F21">
          <w:rPr>
            <w:rStyle w:val="Hyperlink"/>
            <w:rFonts w:hint="cs"/>
            <w:rtl/>
          </w:rPr>
          <w:t>،</w:t>
        </w:r>
        <w:r w:rsidRPr="00522F21">
          <w:rPr>
            <w:rStyle w:val="Hyperlink"/>
            <w:rtl/>
          </w:rPr>
          <w:t xml:space="preserve"> </w:t>
        </w:r>
        <w:r w:rsidRPr="00522F21">
          <w:rPr>
            <w:rStyle w:val="Hyperlink"/>
            <w:rFonts w:hint="cs"/>
            <w:rtl/>
          </w:rPr>
          <w:t>ص</w:t>
        </w:r>
        <w:r w:rsidRPr="00522F21">
          <w:rPr>
            <w:rStyle w:val="Hyperlink"/>
            <w:rtl/>
          </w:rPr>
          <w:t>264.</w:t>
        </w:r>
      </w:hyperlink>
    </w:p>
  </w:footnote>
  <w:footnote w:id="10">
    <w:p w:rsidR="00522F21" w:rsidRPr="00522F21" w:rsidRDefault="00522F21" w:rsidP="00522F21">
      <w:pPr>
        <w:pStyle w:val="FootnoteText"/>
        <w:rPr>
          <w:rFonts w:hint="cs"/>
          <w:rtl/>
        </w:rPr>
      </w:pPr>
      <w:r w:rsidRPr="00522F21">
        <w:footnoteRef/>
      </w:r>
      <w:r>
        <w:rPr>
          <w:rFonts w:hint="cs"/>
          <w:rtl/>
        </w:rPr>
        <w:t>.</w:t>
      </w:r>
      <w:r w:rsidRPr="00522F21">
        <w:rPr>
          <w:rtl/>
        </w:rPr>
        <w:t xml:space="preserve"> </w:t>
      </w:r>
      <w:hyperlink r:id="rId6" w:history="1">
        <w:r w:rsidRPr="00522F21">
          <w:rPr>
            <w:rStyle w:val="Hyperlink"/>
            <w:rFonts w:hint="cs"/>
            <w:rtl/>
          </w:rPr>
          <w:t>تفسیر</w:t>
        </w:r>
        <w:r w:rsidRPr="00522F21">
          <w:rPr>
            <w:rStyle w:val="Hyperlink"/>
            <w:rtl/>
          </w:rPr>
          <w:t xml:space="preserve"> </w:t>
        </w:r>
        <w:r w:rsidRPr="00522F21">
          <w:rPr>
            <w:rStyle w:val="Hyperlink"/>
            <w:rFonts w:hint="cs"/>
            <w:rtl/>
          </w:rPr>
          <w:t>عیاشی،</w:t>
        </w:r>
        <w:r w:rsidRPr="00522F21">
          <w:rPr>
            <w:rStyle w:val="Hyperlink"/>
            <w:rtl/>
          </w:rPr>
          <w:t xml:space="preserve"> </w:t>
        </w:r>
        <w:r w:rsidRPr="00522F21">
          <w:rPr>
            <w:rStyle w:val="Hyperlink"/>
            <w:rFonts w:hint="cs"/>
            <w:rtl/>
          </w:rPr>
          <w:t>محمد</w:t>
        </w:r>
        <w:r w:rsidRPr="00522F21">
          <w:rPr>
            <w:rStyle w:val="Hyperlink"/>
            <w:rtl/>
          </w:rPr>
          <w:t xml:space="preserve"> </w:t>
        </w:r>
        <w:r w:rsidRPr="00522F21">
          <w:rPr>
            <w:rStyle w:val="Hyperlink"/>
            <w:rFonts w:hint="cs"/>
            <w:rtl/>
          </w:rPr>
          <w:t>بن</w:t>
        </w:r>
        <w:r w:rsidRPr="00522F21">
          <w:rPr>
            <w:rStyle w:val="Hyperlink"/>
            <w:rtl/>
          </w:rPr>
          <w:t xml:space="preserve"> </w:t>
        </w:r>
        <w:r w:rsidRPr="00522F21">
          <w:rPr>
            <w:rStyle w:val="Hyperlink"/>
            <w:rFonts w:hint="cs"/>
            <w:rtl/>
          </w:rPr>
          <w:t>مسعود</w:t>
        </w:r>
        <w:r w:rsidRPr="00522F21">
          <w:rPr>
            <w:rStyle w:val="Hyperlink"/>
            <w:rtl/>
          </w:rPr>
          <w:t xml:space="preserve"> </w:t>
        </w:r>
        <w:r w:rsidRPr="00522F21">
          <w:rPr>
            <w:rStyle w:val="Hyperlink"/>
            <w:rFonts w:hint="cs"/>
            <w:rtl/>
          </w:rPr>
          <w:t>العیاشی،</w:t>
        </w:r>
        <w:r w:rsidRPr="00522F21">
          <w:rPr>
            <w:rStyle w:val="Hyperlink"/>
            <w:rtl/>
          </w:rPr>
          <w:t xml:space="preserve"> </w:t>
        </w:r>
        <w:r w:rsidRPr="00522F21">
          <w:rPr>
            <w:rStyle w:val="Hyperlink"/>
            <w:rFonts w:hint="cs"/>
            <w:rtl/>
          </w:rPr>
          <w:t>ج</w:t>
        </w:r>
        <w:r w:rsidRPr="00522F21">
          <w:rPr>
            <w:rStyle w:val="Hyperlink"/>
            <w:rtl/>
          </w:rPr>
          <w:t>1</w:t>
        </w:r>
        <w:r w:rsidRPr="00522F21">
          <w:rPr>
            <w:rStyle w:val="Hyperlink"/>
            <w:rFonts w:hint="cs"/>
            <w:rtl/>
          </w:rPr>
          <w:t>،</w:t>
        </w:r>
        <w:r w:rsidRPr="00522F21">
          <w:rPr>
            <w:rStyle w:val="Hyperlink"/>
            <w:rtl/>
          </w:rPr>
          <w:t xml:space="preserve"> </w:t>
        </w:r>
        <w:r w:rsidRPr="00522F21">
          <w:rPr>
            <w:rStyle w:val="Hyperlink"/>
            <w:rFonts w:hint="cs"/>
            <w:rtl/>
          </w:rPr>
          <w:t>ص</w:t>
        </w:r>
        <w:r w:rsidRPr="00522F21">
          <w:rPr>
            <w:rStyle w:val="Hyperlink"/>
            <w:rtl/>
          </w:rPr>
          <w:t>266.</w:t>
        </w:r>
      </w:hyperlink>
    </w:p>
  </w:footnote>
  <w:footnote w:id="11">
    <w:p w:rsidR="00522F21" w:rsidRPr="00522F21" w:rsidRDefault="00522F21" w:rsidP="00522F21">
      <w:pPr>
        <w:pStyle w:val="FootnoteText"/>
        <w:rPr>
          <w:rFonts w:hint="cs"/>
          <w:rtl/>
        </w:rPr>
      </w:pPr>
      <w:r w:rsidRPr="00522F21">
        <w:footnoteRef/>
      </w:r>
      <w:r>
        <w:rPr>
          <w:rFonts w:hint="cs"/>
          <w:rtl/>
        </w:rPr>
        <w:t>.</w:t>
      </w:r>
      <w:r w:rsidRPr="00522F21">
        <w:rPr>
          <w:rtl/>
        </w:rPr>
        <w:t xml:space="preserve"> </w:t>
      </w:r>
      <w:hyperlink r:id="rId7" w:history="1">
        <w:r w:rsidRPr="00522F21">
          <w:rPr>
            <w:rStyle w:val="Hyperlink"/>
            <w:rFonts w:hint="cs"/>
            <w:rtl/>
          </w:rPr>
          <w:t>تفسیر</w:t>
        </w:r>
        <w:r w:rsidRPr="00522F21">
          <w:rPr>
            <w:rStyle w:val="Hyperlink"/>
            <w:rtl/>
          </w:rPr>
          <w:t xml:space="preserve"> </w:t>
        </w:r>
        <w:r w:rsidRPr="00522F21">
          <w:rPr>
            <w:rStyle w:val="Hyperlink"/>
            <w:rFonts w:hint="cs"/>
            <w:rtl/>
          </w:rPr>
          <w:t>عیاشی،</w:t>
        </w:r>
        <w:r w:rsidRPr="00522F21">
          <w:rPr>
            <w:rStyle w:val="Hyperlink"/>
            <w:rtl/>
          </w:rPr>
          <w:t xml:space="preserve"> </w:t>
        </w:r>
        <w:r w:rsidRPr="00522F21">
          <w:rPr>
            <w:rStyle w:val="Hyperlink"/>
            <w:rFonts w:hint="cs"/>
            <w:rtl/>
          </w:rPr>
          <w:t>محمد</w:t>
        </w:r>
        <w:r w:rsidRPr="00522F21">
          <w:rPr>
            <w:rStyle w:val="Hyperlink"/>
            <w:rtl/>
          </w:rPr>
          <w:t xml:space="preserve"> </w:t>
        </w:r>
        <w:r w:rsidRPr="00522F21">
          <w:rPr>
            <w:rStyle w:val="Hyperlink"/>
            <w:rFonts w:hint="cs"/>
            <w:rtl/>
          </w:rPr>
          <w:t>بن</w:t>
        </w:r>
        <w:r w:rsidRPr="00522F21">
          <w:rPr>
            <w:rStyle w:val="Hyperlink"/>
            <w:rtl/>
          </w:rPr>
          <w:t xml:space="preserve"> </w:t>
        </w:r>
        <w:r w:rsidRPr="00522F21">
          <w:rPr>
            <w:rStyle w:val="Hyperlink"/>
            <w:rFonts w:hint="cs"/>
            <w:rtl/>
          </w:rPr>
          <w:t>مسعود</w:t>
        </w:r>
        <w:r w:rsidRPr="00522F21">
          <w:rPr>
            <w:rStyle w:val="Hyperlink"/>
            <w:rtl/>
          </w:rPr>
          <w:t xml:space="preserve"> </w:t>
        </w:r>
        <w:r w:rsidRPr="00522F21">
          <w:rPr>
            <w:rStyle w:val="Hyperlink"/>
            <w:rFonts w:hint="cs"/>
            <w:rtl/>
          </w:rPr>
          <w:t>العیاشی،</w:t>
        </w:r>
        <w:r w:rsidRPr="00522F21">
          <w:rPr>
            <w:rStyle w:val="Hyperlink"/>
            <w:rtl/>
          </w:rPr>
          <w:t xml:space="preserve"> </w:t>
        </w:r>
        <w:r w:rsidRPr="00522F21">
          <w:rPr>
            <w:rStyle w:val="Hyperlink"/>
            <w:rFonts w:hint="cs"/>
            <w:rtl/>
          </w:rPr>
          <w:t>ج</w:t>
        </w:r>
        <w:r w:rsidRPr="00522F21">
          <w:rPr>
            <w:rStyle w:val="Hyperlink"/>
            <w:rtl/>
          </w:rPr>
          <w:t>1</w:t>
        </w:r>
        <w:r w:rsidRPr="00522F21">
          <w:rPr>
            <w:rStyle w:val="Hyperlink"/>
            <w:rFonts w:hint="cs"/>
            <w:rtl/>
          </w:rPr>
          <w:t>،</w:t>
        </w:r>
        <w:r w:rsidRPr="00522F21">
          <w:rPr>
            <w:rStyle w:val="Hyperlink"/>
            <w:rtl/>
          </w:rPr>
          <w:t xml:space="preserve"> </w:t>
        </w:r>
        <w:r w:rsidRPr="00522F21">
          <w:rPr>
            <w:rStyle w:val="Hyperlink"/>
            <w:rFonts w:hint="cs"/>
            <w:rtl/>
          </w:rPr>
          <w:t>ص</w:t>
        </w:r>
        <w:r w:rsidRPr="00522F21">
          <w:rPr>
            <w:rStyle w:val="Hyperlink"/>
            <w:rtl/>
          </w:rPr>
          <w:t>268.</w:t>
        </w:r>
      </w:hyperlink>
    </w:p>
  </w:footnote>
  <w:footnote w:id="12">
    <w:p w:rsidR="00404736" w:rsidRDefault="00404736">
      <w:pPr>
        <w:pStyle w:val="FootnoteText"/>
        <w:rPr>
          <w:rtl/>
        </w:rPr>
      </w:pPr>
      <w:r>
        <w:rPr>
          <w:rStyle w:val="FootnoteReference"/>
        </w:rPr>
        <w:footnoteRef/>
      </w:r>
      <w:r>
        <w:rPr>
          <w:rtl/>
        </w:rPr>
        <w:t xml:space="preserve"> </w:t>
      </w:r>
      <w:r>
        <w:rPr>
          <w:rFonts w:hint="cs"/>
          <w:rtl/>
        </w:rPr>
        <w:t xml:space="preserve">. </w:t>
      </w:r>
      <w:r w:rsidRPr="00404736">
        <w:rPr>
          <w:rFonts w:hint="cs"/>
          <w:rtl/>
        </w:rPr>
        <w:t>النهاية</w:t>
      </w:r>
      <w:r w:rsidRPr="00404736">
        <w:rPr>
          <w:rtl/>
        </w:rPr>
        <w:t xml:space="preserve"> </w:t>
      </w:r>
      <w:r w:rsidRPr="00404736">
        <w:rPr>
          <w:rFonts w:hint="cs"/>
          <w:rtl/>
        </w:rPr>
        <w:t>في</w:t>
      </w:r>
      <w:r w:rsidRPr="00404736">
        <w:rPr>
          <w:rtl/>
        </w:rPr>
        <w:t xml:space="preserve"> </w:t>
      </w:r>
      <w:r w:rsidRPr="00404736">
        <w:rPr>
          <w:rFonts w:hint="cs"/>
          <w:rtl/>
        </w:rPr>
        <w:t>مجرد</w:t>
      </w:r>
      <w:r w:rsidRPr="00404736">
        <w:rPr>
          <w:rtl/>
        </w:rPr>
        <w:t xml:space="preserve"> </w:t>
      </w:r>
      <w:r w:rsidRPr="00404736">
        <w:rPr>
          <w:rFonts w:hint="cs"/>
          <w:rtl/>
        </w:rPr>
        <w:t>الفقه</w:t>
      </w:r>
      <w:r w:rsidRPr="00404736">
        <w:rPr>
          <w:rtl/>
        </w:rPr>
        <w:t xml:space="preserve"> </w:t>
      </w:r>
      <w:r w:rsidRPr="00404736">
        <w:rPr>
          <w:rFonts w:hint="cs"/>
          <w:rtl/>
        </w:rPr>
        <w:t>و</w:t>
      </w:r>
      <w:r w:rsidRPr="00404736">
        <w:rPr>
          <w:rtl/>
        </w:rPr>
        <w:t xml:space="preserve"> </w:t>
      </w:r>
      <w:r w:rsidRPr="00404736">
        <w:rPr>
          <w:rFonts w:hint="cs"/>
          <w:rtl/>
        </w:rPr>
        <w:t>الفتاوى،</w:t>
      </w:r>
      <w:r w:rsidRPr="00404736">
        <w:rPr>
          <w:rtl/>
        </w:rPr>
        <w:t xml:space="preserve"> </w:t>
      </w:r>
      <w:r w:rsidRPr="00404736">
        <w:rPr>
          <w:rFonts w:hint="cs"/>
          <w:rtl/>
        </w:rPr>
        <w:t>ص</w:t>
      </w:r>
      <w:r w:rsidRPr="00404736">
        <w:rPr>
          <w:rtl/>
        </w:rPr>
        <w:t>: 733</w:t>
      </w:r>
    </w:p>
  </w:footnote>
  <w:footnote w:id="13">
    <w:p w:rsidR="0079460E" w:rsidRDefault="0079460E">
      <w:pPr>
        <w:pStyle w:val="FootnoteText"/>
        <w:rPr>
          <w:rtl/>
        </w:rPr>
      </w:pPr>
      <w:r>
        <w:rPr>
          <w:rStyle w:val="FootnoteReference"/>
        </w:rPr>
        <w:footnoteRef/>
      </w:r>
      <w:r>
        <w:rPr>
          <w:rtl/>
        </w:rPr>
        <w:t xml:space="preserve"> </w:t>
      </w:r>
      <w:r>
        <w:rPr>
          <w:rFonts w:hint="cs"/>
          <w:rtl/>
        </w:rPr>
        <w:t xml:space="preserve">. </w:t>
      </w:r>
      <w:r w:rsidRPr="0079460E">
        <w:rPr>
          <w:rFonts w:hint="cs"/>
          <w:rtl/>
        </w:rPr>
        <w:t>الكافي</w:t>
      </w:r>
      <w:r w:rsidRPr="0079460E">
        <w:rPr>
          <w:rtl/>
        </w:rPr>
        <w:t xml:space="preserve"> </w:t>
      </w:r>
      <w:r w:rsidRPr="0079460E">
        <w:rPr>
          <w:rFonts w:hint="cs"/>
          <w:rtl/>
        </w:rPr>
        <w:t>في</w:t>
      </w:r>
      <w:r w:rsidRPr="0079460E">
        <w:rPr>
          <w:rtl/>
        </w:rPr>
        <w:t xml:space="preserve"> </w:t>
      </w:r>
      <w:r w:rsidRPr="0079460E">
        <w:rPr>
          <w:rFonts w:hint="cs"/>
          <w:rtl/>
        </w:rPr>
        <w:t>الفقه،</w:t>
      </w:r>
      <w:r w:rsidRPr="0079460E">
        <w:rPr>
          <w:rtl/>
        </w:rPr>
        <w:t xml:space="preserve"> </w:t>
      </w:r>
      <w:r w:rsidRPr="0079460E">
        <w:rPr>
          <w:rFonts w:hint="cs"/>
          <w:rtl/>
        </w:rPr>
        <w:t>ص</w:t>
      </w:r>
      <w:r w:rsidRPr="0079460E">
        <w:rPr>
          <w:rtl/>
        </w:rPr>
        <w:t>: 392</w:t>
      </w:r>
    </w:p>
  </w:footnote>
  <w:footnote w:id="14">
    <w:p w:rsidR="0079460E" w:rsidRDefault="0079460E">
      <w:pPr>
        <w:pStyle w:val="FootnoteText"/>
      </w:pPr>
      <w:r>
        <w:rPr>
          <w:rStyle w:val="FootnoteReference"/>
        </w:rPr>
        <w:footnoteRef/>
      </w:r>
      <w:r>
        <w:rPr>
          <w:rtl/>
        </w:rPr>
        <w:t xml:space="preserve"> </w:t>
      </w:r>
      <w:r>
        <w:rPr>
          <w:rFonts w:hint="cs"/>
          <w:rtl/>
        </w:rPr>
        <w:t xml:space="preserve">. </w:t>
      </w:r>
      <w:r w:rsidRPr="0079460E">
        <w:rPr>
          <w:rFonts w:hint="cs"/>
          <w:rtl/>
        </w:rPr>
        <w:t>المراسم،</w:t>
      </w:r>
      <w:r w:rsidRPr="0079460E">
        <w:rPr>
          <w:rtl/>
        </w:rPr>
        <w:t xml:space="preserve"> </w:t>
      </w:r>
      <w:r w:rsidRPr="0079460E">
        <w:rPr>
          <w:rFonts w:hint="cs"/>
          <w:rtl/>
        </w:rPr>
        <w:t>صفحه</w:t>
      </w:r>
      <w:r w:rsidRPr="0079460E">
        <w:rPr>
          <w:rtl/>
        </w:rPr>
        <w:t xml:space="preserve"> 236</w:t>
      </w:r>
    </w:p>
  </w:footnote>
  <w:footnote w:id="15">
    <w:p w:rsidR="0079460E" w:rsidRDefault="0079460E">
      <w:pPr>
        <w:pStyle w:val="FootnoteText"/>
        <w:rPr>
          <w:rtl/>
        </w:rPr>
      </w:pPr>
      <w:r>
        <w:rPr>
          <w:rStyle w:val="FootnoteReference"/>
        </w:rPr>
        <w:footnoteRef/>
      </w:r>
      <w:r>
        <w:rPr>
          <w:rtl/>
        </w:rPr>
        <w:t xml:space="preserve"> </w:t>
      </w:r>
      <w:r>
        <w:rPr>
          <w:rFonts w:hint="cs"/>
          <w:rtl/>
        </w:rPr>
        <w:t xml:space="preserve">. </w:t>
      </w:r>
      <w:r w:rsidRPr="0079460E">
        <w:rPr>
          <w:rFonts w:hint="cs"/>
          <w:rtl/>
        </w:rPr>
        <w:t>غنية</w:t>
      </w:r>
      <w:r w:rsidRPr="0079460E">
        <w:rPr>
          <w:rtl/>
        </w:rPr>
        <w:t xml:space="preserve"> </w:t>
      </w:r>
      <w:r w:rsidRPr="0079460E">
        <w:rPr>
          <w:rFonts w:hint="cs"/>
          <w:rtl/>
        </w:rPr>
        <w:t>النزوع</w:t>
      </w:r>
      <w:r w:rsidRPr="0079460E">
        <w:rPr>
          <w:rtl/>
        </w:rPr>
        <w:t xml:space="preserve"> </w:t>
      </w:r>
      <w:r w:rsidRPr="0079460E">
        <w:rPr>
          <w:rFonts w:hint="cs"/>
          <w:rtl/>
        </w:rPr>
        <w:t>إلى</w:t>
      </w:r>
      <w:r w:rsidRPr="0079460E">
        <w:rPr>
          <w:rtl/>
        </w:rPr>
        <w:t xml:space="preserve"> </w:t>
      </w:r>
      <w:r w:rsidRPr="0079460E">
        <w:rPr>
          <w:rFonts w:hint="cs"/>
          <w:rtl/>
        </w:rPr>
        <w:t>علمي</w:t>
      </w:r>
      <w:r w:rsidRPr="0079460E">
        <w:rPr>
          <w:rtl/>
        </w:rPr>
        <w:t xml:space="preserve"> </w:t>
      </w:r>
      <w:r w:rsidRPr="0079460E">
        <w:rPr>
          <w:rFonts w:hint="cs"/>
          <w:rtl/>
        </w:rPr>
        <w:t>الأصول</w:t>
      </w:r>
      <w:r w:rsidRPr="0079460E">
        <w:rPr>
          <w:rtl/>
        </w:rPr>
        <w:t xml:space="preserve"> </w:t>
      </w:r>
      <w:r w:rsidRPr="0079460E">
        <w:rPr>
          <w:rFonts w:hint="cs"/>
          <w:rtl/>
        </w:rPr>
        <w:t>و</w:t>
      </w:r>
      <w:r w:rsidRPr="0079460E">
        <w:rPr>
          <w:rtl/>
        </w:rPr>
        <w:t xml:space="preserve"> </w:t>
      </w:r>
      <w:r w:rsidRPr="0079460E">
        <w:rPr>
          <w:rFonts w:hint="cs"/>
          <w:rtl/>
        </w:rPr>
        <w:t>الفروع،</w:t>
      </w:r>
      <w:r w:rsidRPr="0079460E">
        <w:rPr>
          <w:rtl/>
        </w:rPr>
        <w:t xml:space="preserve"> </w:t>
      </w:r>
      <w:r w:rsidRPr="0079460E">
        <w:rPr>
          <w:rFonts w:hint="cs"/>
          <w:rtl/>
        </w:rPr>
        <w:t>ص</w:t>
      </w:r>
      <w:r w:rsidRPr="0079460E">
        <w:rPr>
          <w:rtl/>
        </w:rPr>
        <w:t>: 402</w:t>
      </w:r>
    </w:p>
  </w:footnote>
  <w:footnote w:id="16">
    <w:p w:rsidR="0079460E" w:rsidRDefault="0079460E">
      <w:pPr>
        <w:pStyle w:val="FootnoteText"/>
        <w:rPr>
          <w:rtl/>
        </w:rPr>
      </w:pPr>
      <w:r>
        <w:rPr>
          <w:rStyle w:val="FootnoteReference"/>
        </w:rPr>
        <w:footnoteRef/>
      </w:r>
      <w:r>
        <w:rPr>
          <w:rtl/>
        </w:rPr>
        <w:t xml:space="preserve"> </w:t>
      </w:r>
      <w:r>
        <w:rPr>
          <w:rFonts w:hint="cs"/>
          <w:rtl/>
        </w:rPr>
        <w:t xml:space="preserve">. </w:t>
      </w:r>
      <w:r w:rsidRPr="0079460E">
        <w:rPr>
          <w:rFonts w:hint="cs"/>
          <w:rtl/>
        </w:rPr>
        <w:t>الهداية</w:t>
      </w:r>
      <w:r w:rsidRPr="0079460E">
        <w:rPr>
          <w:rtl/>
        </w:rPr>
        <w:t xml:space="preserve"> </w:t>
      </w:r>
      <w:r w:rsidRPr="0079460E">
        <w:rPr>
          <w:rFonts w:hint="cs"/>
          <w:rtl/>
        </w:rPr>
        <w:t>في</w:t>
      </w:r>
      <w:r w:rsidRPr="0079460E">
        <w:rPr>
          <w:rtl/>
        </w:rPr>
        <w:t xml:space="preserve"> </w:t>
      </w:r>
      <w:r w:rsidRPr="0079460E">
        <w:rPr>
          <w:rFonts w:hint="cs"/>
          <w:rtl/>
        </w:rPr>
        <w:t>الأصول</w:t>
      </w:r>
      <w:r w:rsidRPr="0079460E">
        <w:rPr>
          <w:rtl/>
        </w:rPr>
        <w:t xml:space="preserve"> </w:t>
      </w:r>
      <w:r w:rsidRPr="0079460E">
        <w:rPr>
          <w:rFonts w:hint="cs"/>
          <w:rtl/>
        </w:rPr>
        <w:t>و</w:t>
      </w:r>
      <w:r w:rsidRPr="0079460E">
        <w:rPr>
          <w:rtl/>
        </w:rPr>
        <w:t xml:space="preserve"> </w:t>
      </w:r>
      <w:r w:rsidRPr="0079460E">
        <w:rPr>
          <w:rFonts w:hint="cs"/>
          <w:rtl/>
        </w:rPr>
        <w:t>الفروع،</w:t>
      </w:r>
      <w:r w:rsidRPr="0079460E">
        <w:rPr>
          <w:rtl/>
        </w:rPr>
        <w:t xml:space="preserve"> </w:t>
      </w:r>
      <w:r w:rsidRPr="0079460E">
        <w:rPr>
          <w:rFonts w:hint="cs"/>
          <w:rtl/>
        </w:rPr>
        <w:t>ص</w:t>
      </w:r>
      <w:r w:rsidRPr="0079460E">
        <w:rPr>
          <w:rtl/>
        </w:rPr>
        <w:t>: 300</w:t>
      </w:r>
    </w:p>
  </w:footnote>
  <w:footnote w:id="17">
    <w:p w:rsidR="0079460E" w:rsidRDefault="0079460E">
      <w:pPr>
        <w:pStyle w:val="FootnoteText"/>
        <w:rPr>
          <w:rtl/>
        </w:rPr>
      </w:pPr>
      <w:r>
        <w:rPr>
          <w:rStyle w:val="FootnoteReference"/>
        </w:rPr>
        <w:footnoteRef/>
      </w:r>
      <w:r>
        <w:rPr>
          <w:rtl/>
        </w:rPr>
        <w:t xml:space="preserve"> </w:t>
      </w:r>
      <w:r>
        <w:rPr>
          <w:rFonts w:hint="cs"/>
          <w:rtl/>
        </w:rPr>
        <w:t xml:space="preserve">. </w:t>
      </w:r>
      <w:r w:rsidRPr="0079460E">
        <w:rPr>
          <w:rFonts w:hint="cs"/>
          <w:rtl/>
        </w:rPr>
        <w:t>المقنعة</w:t>
      </w:r>
      <w:r w:rsidRPr="0079460E">
        <w:rPr>
          <w:rtl/>
        </w:rPr>
        <w:t xml:space="preserve"> (</w:t>
      </w:r>
      <w:r w:rsidRPr="0079460E">
        <w:rPr>
          <w:rFonts w:hint="cs"/>
          <w:rtl/>
        </w:rPr>
        <w:t>للشيخ</w:t>
      </w:r>
      <w:r w:rsidRPr="0079460E">
        <w:rPr>
          <w:rtl/>
        </w:rPr>
        <w:t xml:space="preserve"> </w:t>
      </w:r>
      <w:r w:rsidRPr="0079460E">
        <w:rPr>
          <w:rFonts w:hint="cs"/>
          <w:rtl/>
        </w:rPr>
        <w:t>المفيد</w:t>
      </w:r>
      <w:r w:rsidRPr="0079460E">
        <w:rPr>
          <w:rtl/>
        </w:rPr>
        <w:t>)</w:t>
      </w:r>
      <w:r w:rsidRPr="0079460E">
        <w:rPr>
          <w:rFonts w:hint="cs"/>
          <w:rtl/>
        </w:rPr>
        <w:t>،</w:t>
      </w:r>
      <w:r w:rsidRPr="0079460E">
        <w:rPr>
          <w:rtl/>
        </w:rPr>
        <w:t xml:space="preserve"> </w:t>
      </w:r>
      <w:r w:rsidRPr="0079460E">
        <w:rPr>
          <w:rFonts w:hint="cs"/>
          <w:rtl/>
        </w:rPr>
        <w:t>ص</w:t>
      </w:r>
      <w:r w:rsidRPr="0079460E">
        <w:rPr>
          <w:rtl/>
        </w:rPr>
        <w:t>: 734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23" w:name="BokNum"/>
    <w:bookmarkEnd w:id="23"/>
    <w:r w:rsidR="006B22CB">
      <w:rPr>
        <w:b/>
        <w:bCs/>
        <w:sz w:val="20"/>
        <w:szCs w:val="24"/>
        <w:rtl/>
      </w:rPr>
      <w:t>008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4" w:name="Bokdars"/>
    <w:bookmarkEnd w:id="24"/>
    <w:r w:rsidR="006B22CB">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5" w:name="Bokostad"/>
    <w:bookmarkEnd w:id="25"/>
    <w:r w:rsidR="006B22CB">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26" w:name="BokTarikh"/>
    <w:bookmarkEnd w:id="26"/>
    <w:r w:rsidR="006B22CB">
      <w:rPr>
        <w:sz w:val="24"/>
        <w:szCs w:val="24"/>
        <w:rtl/>
      </w:rPr>
      <w:t>17 /7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7" w:name="BokSabj"/>
    <w:bookmarkEnd w:id="27"/>
    <w:r w:rsidR="006B22CB">
      <w:rPr>
        <w:rFonts w:hint="cs"/>
        <w:sz w:val="24"/>
        <w:szCs w:val="24"/>
        <w:rtl/>
      </w:rPr>
      <w:t>معنای</w:t>
    </w:r>
    <w:r w:rsidR="006B22CB">
      <w:rPr>
        <w:sz w:val="24"/>
        <w:szCs w:val="24"/>
        <w:rtl/>
      </w:rPr>
      <w:t xml:space="preserve"> </w:t>
    </w:r>
    <w:r w:rsidR="006B22CB">
      <w:rPr>
        <w:rFonts w:hint="cs"/>
        <w:sz w:val="24"/>
        <w:szCs w:val="24"/>
        <w:rtl/>
      </w:rPr>
      <w:t>عمد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8" w:name="Bokmoqarer"/>
    <w:bookmarkEnd w:id="28"/>
    <w:r w:rsidR="006B22CB">
      <w:rPr>
        <w:rFonts w:hint="cs"/>
        <w:sz w:val="24"/>
        <w:szCs w:val="24"/>
        <w:rtl/>
      </w:rPr>
      <w:t>سيدعلي</w:t>
    </w:r>
    <w:r w:rsidR="006B22CB">
      <w:rPr>
        <w:sz w:val="24"/>
        <w:szCs w:val="24"/>
        <w:rtl/>
      </w:rPr>
      <w:t xml:space="preserve"> </w:t>
    </w:r>
    <w:r w:rsidR="006B22CB">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9" w:name="BokSabj2"/>
    <w:bookmarkEnd w:id="29"/>
    <w:r w:rsidR="006B22CB">
      <w:rPr>
        <w:rFonts w:hint="cs"/>
        <w:sz w:val="24"/>
        <w:szCs w:val="24"/>
        <w:rtl/>
      </w:rPr>
      <w:t>روایات</w:t>
    </w:r>
    <w:r w:rsidR="006B22CB">
      <w:rPr>
        <w:sz w:val="24"/>
        <w:szCs w:val="24"/>
        <w:rtl/>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A75CC"/>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04736"/>
    <w:rsid w:val="00413170"/>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2F21"/>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22CB"/>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460E"/>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C247D"/>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440905743">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2013/1/264/" TargetMode="External"/><Relationship Id="rId7" Type="http://schemas.openxmlformats.org/officeDocument/2006/relationships/hyperlink" Target="http://lib.eshia.ir/12013/1/268/" TargetMode="External"/><Relationship Id="rId2" Type="http://schemas.openxmlformats.org/officeDocument/2006/relationships/hyperlink" Target="http://lib.eshia.ir/15139//31/" TargetMode="External"/><Relationship Id="rId1" Type="http://schemas.openxmlformats.org/officeDocument/2006/relationships/hyperlink" Target="http://lib.eshia.ir/11005/7/281/" TargetMode="External"/><Relationship Id="rId6" Type="http://schemas.openxmlformats.org/officeDocument/2006/relationships/hyperlink" Target="http://lib.eshia.ir/12013/1/266/" TargetMode="External"/><Relationship Id="rId5" Type="http://schemas.openxmlformats.org/officeDocument/2006/relationships/hyperlink" Target="http://lib.eshia.ir/12013/1/264/" TargetMode="External"/><Relationship Id="rId4" Type="http://schemas.openxmlformats.org/officeDocument/2006/relationships/hyperlink" Target="http://lib.eshia.ir/12013/1/26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6378F6-84A0-416C-8FEB-530DCD2EA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22</TotalTime>
  <Pages>7</Pages>
  <Words>1519</Words>
  <Characters>8661</Characters>
  <Application>Microsoft Office Word</Application>
  <DocSecurity>0</DocSecurity>
  <Lines>72</Lines>
  <Paragraphs>20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10160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ali</cp:lastModifiedBy>
  <cp:revision>5</cp:revision>
  <dcterms:created xsi:type="dcterms:W3CDTF">2017-11-20T15:30:00Z</dcterms:created>
  <dcterms:modified xsi:type="dcterms:W3CDTF">2017-11-24T08:32:00Z</dcterms:modified>
  <cp:contentStatus>ویرایش 2.3</cp:contentStatus>
  <cp:version>2.3</cp:version>
</cp:coreProperties>
</file>