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783473">
      <w:pPr>
        <w:spacing w:line="240" w:lineRule="auto"/>
        <w:jc w:val="center"/>
        <w:rPr>
          <w:rFonts w:cs="B Titr"/>
          <w:b/>
          <w:bCs/>
          <w:sz w:val="20"/>
          <w:szCs w:val="24"/>
          <w:rtl/>
        </w:rPr>
      </w:pPr>
      <w:r>
        <w:rPr>
          <w:rFonts w:cs="B Titr" w:hint="cs"/>
          <w:b/>
          <w:bCs/>
          <w:noProof/>
          <w:sz w:val="20"/>
          <w:szCs w:val="24"/>
          <w:rtl/>
        </w:rPr>
        <w:drawing>
          <wp:inline distT="0" distB="0" distL="0" distR="0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0B1F" w:rsidRDefault="00120B1F" w:rsidP="00120B1F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r>
        <w:fldChar w:fldCharType="begin"/>
      </w:r>
      <w:r>
        <w:instrText xml:space="preserve"> TOC \o "1-5" \h \z \u </w:instrText>
      </w:r>
      <w:r>
        <w:fldChar w:fldCharType="separate"/>
      </w:r>
      <w:hyperlink w:anchor="_Toc499288464" w:history="1">
        <w:r w:rsidRPr="002938CC">
          <w:rPr>
            <w:rStyle w:val="Hyperlink"/>
            <w:rFonts w:hint="eastAsia"/>
            <w:noProof/>
            <w:rtl/>
          </w:rPr>
          <w:t>مسأله</w:t>
        </w:r>
        <w:r w:rsidRPr="002938CC">
          <w:rPr>
            <w:rStyle w:val="Hyperlink"/>
            <w:noProof/>
            <w:rtl/>
          </w:rPr>
          <w:t xml:space="preserve"> </w:t>
        </w:r>
        <w:r w:rsidRPr="002938CC">
          <w:rPr>
            <w:rStyle w:val="Hyperlink"/>
            <w:rFonts w:hint="eastAsia"/>
            <w:noProof/>
            <w:rtl/>
          </w:rPr>
          <w:t>سوم</w:t>
        </w:r>
        <w:r w:rsidRPr="002938CC">
          <w:rPr>
            <w:rStyle w:val="Hyperlink"/>
            <w:noProof/>
            <w:rtl/>
          </w:rPr>
          <w:t xml:space="preserve">: </w:t>
        </w:r>
        <w:r w:rsidRPr="002938CC">
          <w:rPr>
            <w:rStyle w:val="Hyperlink"/>
            <w:rFonts w:hint="eastAsia"/>
            <w:noProof/>
            <w:rtl/>
          </w:rPr>
          <w:t>تمکن</w:t>
        </w:r>
        <w:r w:rsidRPr="002938CC">
          <w:rPr>
            <w:rStyle w:val="Hyperlink"/>
            <w:noProof/>
            <w:rtl/>
          </w:rPr>
          <w:t xml:space="preserve"> </w:t>
        </w:r>
        <w:r w:rsidRPr="002938CC">
          <w:rPr>
            <w:rStyle w:val="Hyperlink"/>
            <w:rFonts w:hint="eastAsia"/>
            <w:noProof/>
            <w:rtl/>
          </w:rPr>
          <w:t>مجن</w:t>
        </w:r>
        <w:r w:rsidRPr="002938CC">
          <w:rPr>
            <w:rStyle w:val="Hyperlink"/>
            <w:rFonts w:hint="cs"/>
            <w:noProof/>
            <w:rtl/>
          </w:rPr>
          <w:t>ی</w:t>
        </w:r>
        <w:r w:rsidRPr="002938CC">
          <w:rPr>
            <w:rStyle w:val="Hyperlink"/>
            <w:noProof/>
            <w:rtl/>
          </w:rPr>
          <w:t xml:space="preserve"> </w:t>
        </w:r>
        <w:r w:rsidRPr="002938CC">
          <w:rPr>
            <w:rStyle w:val="Hyperlink"/>
            <w:rFonts w:hint="eastAsia"/>
            <w:noProof/>
            <w:rtl/>
          </w:rPr>
          <w:t>عل</w:t>
        </w:r>
        <w:r w:rsidRPr="002938CC">
          <w:rPr>
            <w:rStyle w:val="Hyperlink"/>
            <w:rFonts w:hint="cs"/>
            <w:noProof/>
            <w:rtl/>
          </w:rPr>
          <w:t>ی</w:t>
        </w:r>
        <w:r w:rsidRPr="002938CC">
          <w:rPr>
            <w:rStyle w:val="Hyperlink"/>
            <w:rFonts w:hint="eastAsia"/>
            <w:noProof/>
            <w:rtl/>
          </w:rPr>
          <w:t>ه</w:t>
        </w:r>
        <w:r w:rsidRPr="002938CC">
          <w:rPr>
            <w:rStyle w:val="Hyperlink"/>
            <w:noProof/>
            <w:rtl/>
          </w:rPr>
          <w:t xml:space="preserve"> </w:t>
        </w:r>
        <w:r w:rsidRPr="002938CC">
          <w:rPr>
            <w:rStyle w:val="Hyperlink"/>
            <w:rFonts w:hint="eastAsia"/>
            <w:noProof/>
            <w:rtl/>
          </w:rPr>
          <w:t>از</w:t>
        </w:r>
        <w:r w:rsidRPr="002938CC">
          <w:rPr>
            <w:rStyle w:val="Hyperlink"/>
            <w:noProof/>
            <w:rtl/>
          </w:rPr>
          <w:t xml:space="preserve"> </w:t>
        </w:r>
        <w:r w:rsidRPr="002938CC">
          <w:rPr>
            <w:rStyle w:val="Hyperlink"/>
            <w:rFonts w:hint="eastAsia"/>
            <w:noProof/>
            <w:rtl/>
          </w:rPr>
          <w:t>تخلص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Toc499288464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1</w:t>
        </w:r>
        <w:r>
          <w:rPr>
            <w:rStyle w:val="Hyperlink"/>
            <w:noProof/>
            <w:rtl/>
          </w:rPr>
          <w:fldChar w:fldCharType="end"/>
        </w:r>
      </w:hyperlink>
    </w:p>
    <w:p w:rsidR="00120B1F" w:rsidRDefault="00120B1F" w:rsidP="00120B1F">
      <w:pPr>
        <w:pStyle w:val="TOC2"/>
        <w:tabs>
          <w:tab w:val="right" w:leader="dot" w:pos="10194"/>
        </w:tabs>
        <w:rPr>
          <w:rFonts w:asciiTheme="minorHAnsi" w:eastAsiaTheme="minorEastAsia" w:hAnsiTheme="minorHAnsi" w:cstheme="minorBidi"/>
          <w:bCs w:val="0"/>
          <w:noProof/>
          <w:color w:val="auto"/>
          <w:szCs w:val="22"/>
          <w:rtl/>
        </w:rPr>
      </w:pPr>
      <w:hyperlink w:anchor="_Toc499288465" w:history="1">
        <w:r w:rsidRPr="002938CC">
          <w:rPr>
            <w:rStyle w:val="Hyperlink"/>
            <w:rFonts w:hint="eastAsia"/>
            <w:noProof/>
            <w:rtl/>
          </w:rPr>
          <w:t>مسأله</w:t>
        </w:r>
        <w:r w:rsidRPr="002938CC">
          <w:rPr>
            <w:rStyle w:val="Hyperlink"/>
            <w:noProof/>
            <w:rtl/>
          </w:rPr>
          <w:t xml:space="preserve"> </w:t>
        </w:r>
        <w:r w:rsidRPr="002938CC">
          <w:rPr>
            <w:rStyle w:val="Hyperlink"/>
            <w:rFonts w:hint="eastAsia"/>
            <w:noProof/>
            <w:rtl/>
          </w:rPr>
          <w:t>چهارم</w:t>
        </w:r>
        <w:r w:rsidRPr="002938CC">
          <w:rPr>
            <w:rStyle w:val="Hyperlink"/>
            <w:noProof/>
            <w:rtl/>
          </w:rPr>
          <w:t xml:space="preserve">:  </w:t>
        </w:r>
        <w:r w:rsidRPr="002938CC">
          <w:rPr>
            <w:rStyle w:val="Hyperlink"/>
            <w:rFonts w:hint="eastAsia"/>
            <w:noProof/>
            <w:rtl/>
          </w:rPr>
          <w:t>استحقاق</w:t>
        </w:r>
        <w:r w:rsidRPr="002938CC">
          <w:rPr>
            <w:rStyle w:val="Hyperlink"/>
            <w:noProof/>
            <w:rtl/>
          </w:rPr>
          <w:t xml:space="preserve"> </w:t>
        </w:r>
        <w:r w:rsidRPr="002938CC">
          <w:rPr>
            <w:rStyle w:val="Hyperlink"/>
            <w:rFonts w:hint="eastAsia"/>
            <w:noProof/>
            <w:rtl/>
          </w:rPr>
          <w:t>قصاص</w:t>
        </w:r>
        <w:r w:rsidRPr="002938CC">
          <w:rPr>
            <w:rStyle w:val="Hyperlink"/>
            <w:noProof/>
            <w:rtl/>
          </w:rPr>
          <w:t xml:space="preserve"> </w:t>
        </w:r>
        <w:r w:rsidRPr="002938CC">
          <w:rPr>
            <w:rStyle w:val="Hyperlink"/>
            <w:rFonts w:hint="eastAsia"/>
            <w:noProof/>
            <w:rtl/>
          </w:rPr>
          <w:t>با</w:t>
        </w:r>
        <w:r w:rsidRPr="002938CC">
          <w:rPr>
            <w:rStyle w:val="Hyperlink"/>
            <w:noProof/>
            <w:rtl/>
          </w:rPr>
          <w:t xml:space="preserve"> </w:t>
        </w:r>
        <w:r w:rsidRPr="002938CC">
          <w:rPr>
            <w:rStyle w:val="Hyperlink"/>
            <w:rFonts w:hint="eastAsia"/>
            <w:noProof/>
            <w:rtl/>
          </w:rPr>
          <w:t>وجود</w:t>
        </w:r>
        <w:r w:rsidRPr="002938CC">
          <w:rPr>
            <w:rStyle w:val="Hyperlink"/>
            <w:noProof/>
            <w:rtl/>
          </w:rPr>
          <w:t xml:space="preserve"> </w:t>
        </w:r>
        <w:r w:rsidRPr="002938CC">
          <w:rPr>
            <w:rStyle w:val="Hyperlink"/>
            <w:rFonts w:hint="eastAsia"/>
            <w:noProof/>
            <w:rtl/>
          </w:rPr>
          <w:t>تمکن</w:t>
        </w:r>
        <w:r w:rsidRPr="002938CC">
          <w:rPr>
            <w:rStyle w:val="Hyperlink"/>
            <w:noProof/>
            <w:rtl/>
          </w:rPr>
          <w:t xml:space="preserve"> </w:t>
        </w:r>
        <w:r w:rsidRPr="002938CC">
          <w:rPr>
            <w:rStyle w:val="Hyperlink"/>
            <w:rFonts w:hint="eastAsia"/>
            <w:noProof/>
            <w:rtl/>
          </w:rPr>
          <w:t>مجن</w:t>
        </w:r>
        <w:r w:rsidRPr="002938CC">
          <w:rPr>
            <w:rStyle w:val="Hyperlink"/>
            <w:rFonts w:hint="cs"/>
            <w:noProof/>
            <w:rtl/>
          </w:rPr>
          <w:t>ی</w:t>
        </w:r>
        <w:r w:rsidRPr="002938CC">
          <w:rPr>
            <w:rStyle w:val="Hyperlink"/>
            <w:noProof/>
            <w:rtl/>
          </w:rPr>
          <w:t xml:space="preserve"> </w:t>
        </w:r>
        <w:r w:rsidRPr="002938CC">
          <w:rPr>
            <w:rStyle w:val="Hyperlink"/>
            <w:rFonts w:hint="eastAsia"/>
            <w:noProof/>
            <w:rtl/>
          </w:rPr>
          <w:t>عل</w:t>
        </w:r>
        <w:r w:rsidRPr="002938CC">
          <w:rPr>
            <w:rStyle w:val="Hyperlink"/>
            <w:rFonts w:hint="cs"/>
            <w:noProof/>
            <w:rtl/>
          </w:rPr>
          <w:t>ی</w:t>
        </w:r>
        <w:r w:rsidRPr="002938CC">
          <w:rPr>
            <w:rStyle w:val="Hyperlink"/>
            <w:rFonts w:hint="eastAsia"/>
            <w:noProof/>
            <w:rtl/>
          </w:rPr>
          <w:t>ه</w:t>
        </w:r>
        <w:r w:rsidRPr="002938CC">
          <w:rPr>
            <w:rStyle w:val="Hyperlink"/>
            <w:noProof/>
            <w:rtl/>
          </w:rPr>
          <w:t xml:space="preserve"> </w:t>
        </w:r>
        <w:r w:rsidRPr="002938CC">
          <w:rPr>
            <w:rStyle w:val="Hyperlink"/>
            <w:rFonts w:hint="eastAsia"/>
            <w:noProof/>
            <w:rtl/>
          </w:rPr>
          <w:t>از</w:t>
        </w:r>
        <w:r w:rsidRPr="002938CC">
          <w:rPr>
            <w:rStyle w:val="Hyperlink"/>
            <w:noProof/>
            <w:rtl/>
          </w:rPr>
          <w:t xml:space="preserve"> </w:t>
        </w:r>
        <w:r w:rsidRPr="002938CC">
          <w:rPr>
            <w:rStyle w:val="Hyperlink"/>
            <w:rFonts w:hint="eastAsia"/>
            <w:noProof/>
            <w:rtl/>
          </w:rPr>
          <w:t>ا</w:t>
        </w:r>
        <w:r w:rsidRPr="002938CC">
          <w:rPr>
            <w:rStyle w:val="Hyperlink"/>
            <w:rFonts w:hint="cs"/>
            <w:noProof/>
            <w:rtl/>
          </w:rPr>
          <w:t>ی</w:t>
        </w:r>
        <w:r w:rsidRPr="002938CC">
          <w:rPr>
            <w:rStyle w:val="Hyperlink"/>
            <w:rFonts w:hint="eastAsia"/>
            <w:noProof/>
            <w:rtl/>
          </w:rPr>
          <w:t>جاد</w:t>
        </w:r>
        <w:r w:rsidRPr="002938CC">
          <w:rPr>
            <w:rStyle w:val="Hyperlink"/>
            <w:noProof/>
            <w:rtl/>
          </w:rPr>
          <w:t xml:space="preserve"> </w:t>
        </w:r>
        <w:r w:rsidRPr="002938CC">
          <w:rPr>
            <w:rStyle w:val="Hyperlink"/>
            <w:rFonts w:hint="eastAsia"/>
            <w:noProof/>
            <w:rtl/>
          </w:rPr>
          <w:t>مانع</w:t>
        </w:r>
        <w:r>
          <w:rPr>
            <w:noProof/>
            <w:webHidden/>
            <w:rtl/>
          </w:rPr>
          <w:tab/>
        </w:r>
        <w:r>
          <w:rPr>
            <w:rStyle w:val="Hyperlink"/>
            <w:noProof/>
            <w:rtl/>
          </w:rPr>
          <w:fldChar w:fldCharType="begin"/>
        </w:r>
        <w:r>
          <w:rPr>
            <w:noProof/>
            <w:webHidden/>
            <w:rtl/>
          </w:rPr>
          <w:instrText xml:space="preserve"> </w:instrText>
        </w:r>
        <w:r>
          <w:rPr>
            <w:noProof/>
            <w:webHidden/>
          </w:rPr>
          <w:instrText>PAGEREF</w:instrText>
        </w:r>
        <w:r>
          <w:rPr>
            <w:noProof/>
            <w:webHidden/>
            <w:rtl/>
          </w:rPr>
          <w:instrText xml:space="preserve"> _</w:instrText>
        </w:r>
        <w:r>
          <w:rPr>
            <w:noProof/>
            <w:webHidden/>
          </w:rPr>
          <w:instrText>Toc499288465 \h</w:instrText>
        </w:r>
        <w:r>
          <w:rPr>
            <w:noProof/>
            <w:webHidden/>
            <w:rtl/>
          </w:rPr>
          <w:instrText xml:space="preserve"> </w:instrText>
        </w:r>
        <w:r>
          <w:rPr>
            <w:rStyle w:val="Hyperlink"/>
            <w:noProof/>
            <w:rtl/>
          </w:rPr>
        </w:r>
        <w:r>
          <w:rPr>
            <w:rStyle w:val="Hyperlink"/>
            <w:noProof/>
            <w:rtl/>
          </w:rPr>
          <w:fldChar w:fldCharType="separate"/>
        </w:r>
        <w:r>
          <w:rPr>
            <w:noProof/>
            <w:webHidden/>
            <w:rtl/>
          </w:rPr>
          <w:t>2</w:t>
        </w:r>
        <w:r>
          <w:rPr>
            <w:rStyle w:val="Hyperlink"/>
            <w:noProof/>
            <w:rtl/>
          </w:rPr>
          <w:fldChar w:fldCharType="end"/>
        </w:r>
      </w:hyperlink>
    </w:p>
    <w:p w:rsidR="00C91EB6" w:rsidRPr="00C91EB6" w:rsidRDefault="00120B1F" w:rsidP="00C91EB6">
      <w:r>
        <w:fldChar w:fldCharType="end"/>
      </w:r>
    </w:p>
    <w:p w:rsidR="00F343FB" w:rsidRPr="00A6366F" w:rsidRDefault="00F842AD" w:rsidP="00025B70">
      <w:r w:rsidRPr="00B70B46">
        <w:rPr>
          <w:rStyle w:val="Emphasis"/>
          <w:rFonts w:hint="cs"/>
          <w:b/>
          <w:bCs w:val="0"/>
          <w:color w:val="0202FF"/>
          <w:rtl/>
        </w:rPr>
        <w:t>موضوع</w:t>
      </w:r>
      <w:r w:rsidRPr="00B70B46">
        <w:rPr>
          <w:rStyle w:val="Emphasis"/>
          <w:rFonts w:hint="cs"/>
          <w:color w:val="0202FF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11235F">
        <w:rPr>
          <w:rFonts w:hint="cs"/>
          <w:rtl/>
        </w:rPr>
        <w:t>معنای</w:t>
      </w:r>
      <w:r w:rsidR="0011235F">
        <w:rPr>
          <w:rtl/>
        </w:rPr>
        <w:t xml:space="preserve"> </w:t>
      </w:r>
      <w:r w:rsidR="0011235F">
        <w:rPr>
          <w:rFonts w:hint="cs"/>
          <w:rtl/>
        </w:rPr>
        <w:t>عمد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11235F">
        <w:rPr>
          <w:rFonts w:hint="cs"/>
          <w:rtl/>
        </w:rPr>
        <w:t>قتل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11235F">
        <w:rPr>
          <w:rFonts w:hint="cs"/>
          <w:rtl/>
        </w:rPr>
        <w:t>کتاب</w:t>
      </w:r>
      <w:r w:rsidR="0011235F">
        <w:rPr>
          <w:rtl/>
        </w:rPr>
        <w:t xml:space="preserve"> </w:t>
      </w:r>
      <w:r w:rsidR="0011235F">
        <w:rPr>
          <w:rFonts w:hint="cs"/>
          <w:rtl/>
        </w:rPr>
        <w:t>القصاص</w:t>
      </w:r>
      <w:r w:rsidR="001B6799" w:rsidRPr="00A6366F">
        <w:rPr>
          <w:rFonts w:hint="cs"/>
          <w:rtl/>
        </w:rPr>
        <w:t xml:space="preserve"> </w:t>
      </w:r>
    </w:p>
    <w:p w:rsidR="008F5B4D" w:rsidRPr="00B70B46" w:rsidRDefault="008F5B4D" w:rsidP="008F5B4D">
      <w:pPr>
        <w:rPr>
          <w:rStyle w:val="Emphasis"/>
          <w:b/>
          <w:bCs w:val="0"/>
          <w:color w:val="0202FF"/>
          <w:rtl/>
        </w:rPr>
      </w:pPr>
      <w:r w:rsidRPr="00B70B46">
        <w:rPr>
          <w:rStyle w:val="Emphasis"/>
          <w:rFonts w:hint="cs"/>
          <w:b/>
          <w:bCs w:val="0"/>
          <w:color w:val="0202FF"/>
          <w:rtl/>
        </w:rPr>
        <w:t>خلاصه مباحث گذشته:</w:t>
      </w:r>
    </w:p>
    <w:p w:rsidR="00ED330C" w:rsidRDefault="00E65803" w:rsidP="00ED330C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>در پی مباحث ابتدایی کتاب القصاص بحث به مسأله دومی رسید که مرحوم آقای خویی ره مطرح نموده اند.</w:t>
      </w:r>
    </w:p>
    <w:p w:rsidR="00ED330C" w:rsidRDefault="000124CD" w:rsidP="00ED330C">
      <w:pPr>
        <w:rPr>
          <w:rtl/>
        </w:rPr>
      </w:pPr>
      <w:r w:rsidRPr="000124CD">
        <w:rPr>
          <w:rtl/>
        </w:rPr>
        <w:t xml:space="preserve">دومین مسأله ای که مرحوم خویی مطرح نموده است این است که در تحقق قتل عمد و </w:t>
      </w:r>
      <w:r w:rsidR="00ED330C">
        <w:rPr>
          <w:rFonts w:hint="cs"/>
          <w:rtl/>
        </w:rPr>
        <w:t xml:space="preserve">استحقاق </w:t>
      </w:r>
      <w:r w:rsidRPr="000124CD">
        <w:rPr>
          <w:rtl/>
        </w:rPr>
        <w:t>قصاص</w:t>
      </w:r>
      <w:r w:rsidR="00ED330C">
        <w:rPr>
          <w:rFonts w:hint="cs"/>
          <w:rtl/>
        </w:rPr>
        <w:t>،</w:t>
      </w:r>
      <w:r w:rsidR="00ED330C">
        <w:rPr>
          <w:rtl/>
        </w:rPr>
        <w:t xml:space="preserve"> اتصال زمان جنایت </w:t>
      </w:r>
      <w:r w:rsidR="00ED330C">
        <w:rPr>
          <w:rFonts w:hint="cs"/>
          <w:rtl/>
        </w:rPr>
        <w:t>به</w:t>
      </w:r>
      <w:r w:rsidRPr="000124CD">
        <w:rPr>
          <w:rtl/>
        </w:rPr>
        <w:t xml:space="preserve"> اثر آن</w:t>
      </w:r>
      <w:r w:rsidR="00ED330C">
        <w:rPr>
          <w:rFonts w:hint="cs"/>
          <w:rtl/>
        </w:rPr>
        <w:t>؛</w:t>
      </w:r>
      <w:r w:rsidRPr="000124CD">
        <w:rPr>
          <w:rtl/>
        </w:rPr>
        <w:t xml:space="preserve"> یعنی موت شرط نیست،</w:t>
      </w:r>
      <w:r w:rsidR="00ED330C">
        <w:rPr>
          <w:rFonts w:hint="cs"/>
          <w:rtl/>
        </w:rPr>
        <w:t xml:space="preserve"> و</w:t>
      </w:r>
      <w:r w:rsidRPr="000124CD">
        <w:rPr>
          <w:rtl/>
        </w:rPr>
        <w:t xml:space="preserve"> </w:t>
      </w:r>
      <w:r w:rsidR="00ED330C">
        <w:rPr>
          <w:rFonts w:hint="cs"/>
          <w:rtl/>
        </w:rPr>
        <w:t>در حالی مسأله حاضر در این جا، در ذیل عمد مطرح شده است که اختصاصی به عمد ندارد و نسبت به موارد شبه عمد و خطا هم جاری است.</w:t>
      </w:r>
      <w:r w:rsidR="00ED330C" w:rsidRPr="00ED330C">
        <w:rPr>
          <w:rtl/>
        </w:rPr>
        <w:t xml:space="preserve"> </w:t>
      </w:r>
      <w:r w:rsidR="00ED330C" w:rsidRPr="000124CD">
        <w:rPr>
          <w:rtl/>
        </w:rPr>
        <w:t>لذا مرحوم خویی هم در استدلال خود در مبانی تکمله، از قاتل تعبیر کرده است و حرفی از عمد به میان نیاورده است و در مسأله بعدی هم این مشکل را دارد.</w:t>
      </w:r>
    </w:p>
    <w:p w:rsidR="000124CD" w:rsidRPr="000124CD" w:rsidRDefault="000124CD" w:rsidP="00ED330C">
      <w:pPr>
        <w:rPr>
          <w:rtl/>
        </w:rPr>
      </w:pPr>
      <w:r w:rsidRPr="000124CD">
        <w:rPr>
          <w:rtl/>
        </w:rPr>
        <w:t xml:space="preserve"> </w:t>
      </w:r>
      <w:r w:rsidR="00ED330C">
        <w:rPr>
          <w:rFonts w:hint="cs"/>
          <w:rtl/>
        </w:rPr>
        <w:t xml:space="preserve">به هر حال، </w:t>
      </w:r>
      <w:r w:rsidRPr="000124CD">
        <w:rPr>
          <w:rtl/>
        </w:rPr>
        <w:t>در جایی که قتل به قاتل مستند است چه این که علت تامه باشد و چه این که علت اخیره باشد، اتصال و یا تخلل بین موت و جنایت فرقی ندارد.</w:t>
      </w:r>
    </w:p>
    <w:p w:rsidR="000124CD" w:rsidRDefault="000124CD" w:rsidP="00146B1E">
      <w:pPr>
        <w:pStyle w:val="Heading2"/>
        <w:rPr>
          <w:rtl/>
        </w:rPr>
      </w:pPr>
      <w:bookmarkStart w:id="3" w:name="_Toc499288464"/>
      <w:r w:rsidRPr="000124CD">
        <w:rPr>
          <w:rtl/>
        </w:rPr>
        <w:t>مسأله سوم:</w:t>
      </w:r>
      <w:r w:rsidR="00146B1E">
        <w:rPr>
          <w:rFonts w:hint="cs"/>
          <w:rtl/>
        </w:rPr>
        <w:t xml:space="preserve"> تمکن مجنی علیه از تخلص</w:t>
      </w:r>
      <w:bookmarkEnd w:id="3"/>
      <w:r w:rsidRPr="000124CD">
        <w:rPr>
          <w:rtl/>
        </w:rPr>
        <w:t xml:space="preserve"> </w:t>
      </w:r>
    </w:p>
    <w:p w:rsidR="00123AEB" w:rsidRPr="00123AEB" w:rsidRDefault="00123AEB" w:rsidP="00123AEB">
      <w:pPr>
        <w:spacing w:line="240" w:lineRule="auto"/>
        <w:rPr>
          <w:rStyle w:val="SubtleEmphasis"/>
          <w:rtl/>
        </w:rPr>
      </w:pPr>
      <w:r w:rsidRPr="00123AEB">
        <w:rPr>
          <w:rStyle w:val="SubtleEmphasis"/>
          <w:rtl/>
        </w:rPr>
        <w:t>(مسألة 3): لو ألقى شخصا في النار أو البحر متعمدا فمات، فان كان متمكنا من الخروج و لم يخرج باختياره فلا قود و لا دية و ان لم يكن متمكنا من الخروج و إنجاء نفسه من الهلاك، فعلى الملقي القصاص</w:t>
      </w:r>
      <w:r>
        <w:rPr>
          <w:rStyle w:val="SubtleEmphasis"/>
          <w:rtl/>
        </w:rPr>
        <w:t>.</w:t>
      </w:r>
      <w:r w:rsidRPr="00123AEB">
        <w:rPr>
          <w:rStyle w:val="SubtleEmphasis"/>
          <w:rtl/>
        </w:rPr>
        <w:footnoteReference w:id="1"/>
      </w:r>
      <w:r w:rsidRPr="00123AEB">
        <w:rPr>
          <w:rStyle w:val="SubtleEmphasis"/>
          <w:rtl/>
        </w:rPr>
        <w:t xml:space="preserve"> </w:t>
      </w:r>
    </w:p>
    <w:p w:rsidR="000124CD" w:rsidRPr="000124CD" w:rsidRDefault="00146B1E" w:rsidP="00146B1E">
      <w:pPr>
        <w:rPr>
          <w:rtl/>
        </w:rPr>
      </w:pPr>
      <w:r>
        <w:rPr>
          <w:rFonts w:hint="cs"/>
          <w:rtl/>
        </w:rPr>
        <w:t xml:space="preserve">مرحوم آقای خویی در مسأله سوم به بحث از فرض تمکن مجنی علیه بر تخلص از موت، بعد از اعمال جنایت پرداخته است، و در این فرض قصاص را منتفی می داند، به عنوان مثال در جایی که </w:t>
      </w:r>
      <w:r w:rsidR="000124CD" w:rsidRPr="000124CD">
        <w:rPr>
          <w:rtl/>
        </w:rPr>
        <w:t>شخصی</w:t>
      </w:r>
      <w:r>
        <w:rPr>
          <w:rFonts w:hint="cs"/>
          <w:rtl/>
        </w:rPr>
        <w:t>،</w:t>
      </w:r>
      <w:r w:rsidR="000124CD" w:rsidRPr="000124CD">
        <w:rPr>
          <w:rtl/>
        </w:rPr>
        <w:t xml:space="preserve"> دیگری را در آتش انداخت</w:t>
      </w:r>
      <w:r>
        <w:rPr>
          <w:rFonts w:hint="cs"/>
          <w:rtl/>
        </w:rPr>
        <w:t>، و شخص رها شده در آتش</w:t>
      </w:r>
      <w:r w:rsidR="000124CD" w:rsidRPr="000124CD">
        <w:rPr>
          <w:rtl/>
        </w:rPr>
        <w:t xml:space="preserve"> متمکن از خروج </w:t>
      </w:r>
      <w:r>
        <w:rPr>
          <w:rFonts w:hint="cs"/>
          <w:rtl/>
        </w:rPr>
        <w:t xml:space="preserve">و نجات خود از آتش </w:t>
      </w:r>
      <w:r>
        <w:rPr>
          <w:rtl/>
        </w:rPr>
        <w:t xml:space="preserve">است، </w:t>
      </w:r>
      <w:r>
        <w:rPr>
          <w:rFonts w:hint="cs"/>
          <w:rtl/>
        </w:rPr>
        <w:t xml:space="preserve">ولی با این حال از آتش خارج نمی شود تا این که کشته شود، در این فرض </w:t>
      </w:r>
      <w:r>
        <w:rPr>
          <w:rtl/>
        </w:rPr>
        <w:t>قصاص</w:t>
      </w:r>
      <w:r>
        <w:rPr>
          <w:rFonts w:hint="cs"/>
          <w:rtl/>
        </w:rPr>
        <w:t xml:space="preserve"> منتفی است</w:t>
      </w:r>
      <w:r w:rsidR="000124CD" w:rsidRPr="000124CD">
        <w:rPr>
          <w:rtl/>
        </w:rPr>
        <w:t xml:space="preserve">، ولی در جایی که این تمکن در کار نیست، قتل عمد </w:t>
      </w:r>
      <w:r>
        <w:rPr>
          <w:rFonts w:hint="cs"/>
          <w:rtl/>
        </w:rPr>
        <w:t>محسوب شده و منتسب به جانی است،</w:t>
      </w:r>
      <w:r w:rsidR="000124CD" w:rsidRPr="000124CD">
        <w:rPr>
          <w:rtl/>
        </w:rPr>
        <w:t xml:space="preserve"> و</w:t>
      </w:r>
      <w:r>
        <w:rPr>
          <w:rFonts w:hint="cs"/>
          <w:rtl/>
        </w:rPr>
        <w:t xml:space="preserve"> در نتیجه</w:t>
      </w:r>
      <w:r w:rsidR="000124CD" w:rsidRPr="000124CD">
        <w:rPr>
          <w:rtl/>
        </w:rPr>
        <w:t xml:space="preserve"> قصاص محقق</w:t>
      </w:r>
      <w:r>
        <w:rPr>
          <w:rFonts w:hint="cs"/>
          <w:rtl/>
        </w:rPr>
        <w:t xml:space="preserve"> و ثابت</w:t>
      </w:r>
      <w:r w:rsidR="000124CD" w:rsidRPr="000124CD">
        <w:rPr>
          <w:rtl/>
        </w:rPr>
        <w:t xml:space="preserve"> است.</w:t>
      </w:r>
    </w:p>
    <w:p w:rsidR="00146B1E" w:rsidRDefault="000124CD" w:rsidP="00146B1E">
      <w:pPr>
        <w:rPr>
          <w:rtl/>
        </w:rPr>
      </w:pPr>
      <w:r w:rsidRPr="000124CD">
        <w:rPr>
          <w:rtl/>
        </w:rPr>
        <w:t xml:space="preserve">باید دید که آیا حیث در این قضیه بحث عمد است، یا </w:t>
      </w:r>
      <w:r w:rsidR="00146B1E">
        <w:rPr>
          <w:rtl/>
        </w:rPr>
        <w:t xml:space="preserve">این که ملقای </w:t>
      </w:r>
      <w:r w:rsidR="00146B1E">
        <w:rPr>
          <w:rFonts w:hint="cs"/>
          <w:rtl/>
        </w:rPr>
        <w:t>در آتش،</w:t>
      </w:r>
      <w:r w:rsidR="00146B1E">
        <w:rPr>
          <w:rtl/>
        </w:rPr>
        <w:t xml:space="preserve"> تمکن از تخلص دارد</w:t>
      </w:r>
      <w:r w:rsidRPr="000124CD">
        <w:rPr>
          <w:rtl/>
        </w:rPr>
        <w:t>؟</w:t>
      </w:r>
    </w:p>
    <w:p w:rsidR="000124CD" w:rsidRPr="000124CD" w:rsidRDefault="000124CD" w:rsidP="00ED330C">
      <w:pPr>
        <w:rPr>
          <w:rtl/>
        </w:rPr>
      </w:pPr>
      <w:r w:rsidRPr="000124CD">
        <w:rPr>
          <w:rtl/>
        </w:rPr>
        <w:lastRenderedPageBreak/>
        <w:t xml:space="preserve">پر واضح است که </w:t>
      </w:r>
      <w:r w:rsidR="00146B1E">
        <w:rPr>
          <w:rFonts w:hint="cs"/>
          <w:rtl/>
        </w:rPr>
        <w:t xml:space="preserve">در مقام، </w:t>
      </w:r>
      <w:r w:rsidRPr="000124CD">
        <w:rPr>
          <w:rtl/>
        </w:rPr>
        <w:t>بحث بر سر تمکن از تخلص است، لذا در صورت تمکن از تخلص و عدم خروج و موت، این موت به ملقی منتسب نیست ولو این که القا به او منتسب است و در واقع در این جا موت به سبب القا نیست بلکه به سبب مکث فی النار است که به خودش منتسب است.</w:t>
      </w:r>
    </w:p>
    <w:p w:rsidR="000124CD" w:rsidRPr="000124CD" w:rsidRDefault="00C06703" w:rsidP="00C06703">
      <w:pPr>
        <w:rPr>
          <w:rtl/>
        </w:rPr>
      </w:pPr>
      <w:r>
        <w:rPr>
          <w:rFonts w:hint="cs"/>
          <w:rtl/>
        </w:rPr>
        <w:t xml:space="preserve">توجه به این نکته نیز لازم است که در تحقق قصاص قاتل، </w:t>
      </w:r>
      <w:r w:rsidR="000124CD" w:rsidRPr="000124CD">
        <w:rPr>
          <w:rtl/>
        </w:rPr>
        <w:t xml:space="preserve">فرقی نیست بین این که قاتل به </w:t>
      </w:r>
      <w:r>
        <w:rPr>
          <w:rFonts w:hint="cs"/>
          <w:rtl/>
        </w:rPr>
        <w:t xml:space="preserve">وسیله </w:t>
      </w:r>
      <w:r w:rsidR="000124CD" w:rsidRPr="000124CD">
        <w:rPr>
          <w:rtl/>
        </w:rPr>
        <w:t>سیف باشد و یا قاتل به</w:t>
      </w:r>
      <w:r>
        <w:rPr>
          <w:rFonts w:hint="cs"/>
          <w:rtl/>
        </w:rPr>
        <w:t xml:space="preserve"> واسطه</w:t>
      </w:r>
      <w:r>
        <w:rPr>
          <w:rtl/>
        </w:rPr>
        <w:t xml:space="preserve"> القای</w:t>
      </w:r>
      <w:r>
        <w:rPr>
          <w:rFonts w:hint="cs"/>
          <w:rtl/>
        </w:rPr>
        <w:t xml:space="preserve"> در آتش</w:t>
      </w:r>
      <w:r w:rsidR="000124CD" w:rsidRPr="000124CD">
        <w:rPr>
          <w:rtl/>
        </w:rPr>
        <w:t xml:space="preserve"> و </w:t>
      </w:r>
      <w:r>
        <w:rPr>
          <w:rFonts w:hint="cs"/>
          <w:rtl/>
        </w:rPr>
        <w:t xml:space="preserve">حتی </w:t>
      </w:r>
      <w:r w:rsidR="000124CD" w:rsidRPr="000124CD">
        <w:rPr>
          <w:rtl/>
        </w:rPr>
        <w:t xml:space="preserve">کسی احتمال این فرق را </w:t>
      </w:r>
      <w:r>
        <w:rPr>
          <w:rFonts w:hint="cs"/>
          <w:rtl/>
        </w:rPr>
        <w:t xml:space="preserve">هم </w:t>
      </w:r>
      <w:r w:rsidR="000124CD" w:rsidRPr="000124CD">
        <w:rPr>
          <w:rtl/>
        </w:rPr>
        <w:t>نمی دهد.</w:t>
      </w:r>
    </w:p>
    <w:p w:rsidR="00C06703" w:rsidRDefault="00C06703" w:rsidP="00C06703">
      <w:pPr>
        <w:pStyle w:val="Heading2"/>
        <w:rPr>
          <w:rtl/>
        </w:rPr>
      </w:pPr>
      <w:bookmarkStart w:id="4" w:name="_Toc499288465"/>
      <w:r>
        <w:rPr>
          <w:rFonts w:hint="cs"/>
          <w:rtl/>
        </w:rPr>
        <w:t xml:space="preserve">مسأله چهارم:  </w:t>
      </w:r>
      <w:r w:rsidR="00390103">
        <w:rPr>
          <w:rFonts w:hint="cs"/>
          <w:rtl/>
        </w:rPr>
        <w:t>استحقاق قصاص با وجود تمکن مجنی علیه از ایجاد مانع</w:t>
      </w:r>
      <w:bookmarkEnd w:id="4"/>
      <w:r w:rsidR="00390103">
        <w:rPr>
          <w:rFonts w:hint="cs"/>
          <w:rtl/>
        </w:rPr>
        <w:t xml:space="preserve"> </w:t>
      </w:r>
    </w:p>
    <w:p w:rsidR="00123AEB" w:rsidRPr="00123AEB" w:rsidRDefault="00123AEB" w:rsidP="00123AEB">
      <w:pPr>
        <w:pStyle w:val="NormalWeb"/>
        <w:bidi/>
        <w:rPr>
          <w:rStyle w:val="SubtleEmphasis"/>
          <w:rtl/>
        </w:rPr>
      </w:pPr>
      <w:r w:rsidRPr="00123AEB">
        <w:rPr>
          <w:rStyle w:val="SubtleEmphasis"/>
          <w:rFonts w:hint="cs"/>
          <w:rtl/>
        </w:rPr>
        <w:t>(مسألة 4): لو أحرقه بالنار قاصدا به قتله أو جرحه كذلك فمات فعليه القصاص، و ان كان متمكنا من إنجاء نفسه بالمداواة و تركها باختياره.</w:t>
      </w:r>
      <w:r>
        <w:rPr>
          <w:rStyle w:val="FootnoteReference"/>
          <w:rFonts w:cs="B Badr"/>
          <w:i/>
          <w:color w:val="0000FF"/>
          <w:szCs w:val="28"/>
          <w:rtl/>
        </w:rPr>
        <w:footnoteReference w:id="2"/>
      </w:r>
    </w:p>
    <w:p w:rsidR="00123AEB" w:rsidRDefault="000124CD" w:rsidP="00123AEB">
      <w:pPr>
        <w:rPr>
          <w:rtl/>
        </w:rPr>
      </w:pPr>
      <w:r w:rsidRPr="000124CD">
        <w:rPr>
          <w:rtl/>
        </w:rPr>
        <w:t>مرحوم خو</w:t>
      </w:r>
      <w:r w:rsidR="00C06703">
        <w:rPr>
          <w:rtl/>
        </w:rPr>
        <w:t>یی در جای دیگری می فرماید که اگ</w:t>
      </w:r>
      <w:r w:rsidR="00C06703">
        <w:rPr>
          <w:rFonts w:hint="cs"/>
          <w:rtl/>
        </w:rPr>
        <w:t>ر</w:t>
      </w:r>
      <w:r w:rsidRPr="000124CD">
        <w:rPr>
          <w:rtl/>
        </w:rPr>
        <w:t xml:space="preserve"> جنایتی موجب مرگ شود کما این که به واسطه دارویی مسموم منجر به قتل شود ولی با این حال شخص قادر به مداوا و معالجه هست، اما این تمکن مانع قصاص نیست، بر خلاف تمکن از تخلص از نار، باید دید که چه فرقی بین این دو فرض است؟</w:t>
      </w:r>
    </w:p>
    <w:p w:rsidR="000124CD" w:rsidRPr="000124CD" w:rsidRDefault="000124CD" w:rsidP="00ED330C">
      <w:pPr>
        <w:rPr>
          <w:rtl/>
        </w:rPr>
      </w:pPr>
      <w:r w:rsidRPr="000124CD">
        <w:rPr>
          <w:rtl/>
        </w:rPr>
        <w:t>در مورد اول که شخص را در آتش القا کرده اند موت مستند به مکث است و مکث مستند به ملقی نیست، بلکه مستند به جزء اخیر علت یعنی اراده خودش بر مکث است، در حالی که در فرض دوم مقتضی موت به واسطه جانی ایجاد شده و مجنی علیه می تواند  مانعی بر سر راه این مقتضی ایجاد کند و اگر معالجه را ترک کند مقصر است ولی قتل مستند به جانی است.</w:t>
      </w:r>
    </w:p>
    <w:p w:rsidR="000124CD" w:rsidRPr="000124CD" w:rsidRDefault="000124CD" w:rsidP="00ED330C">
      <w:pPr>
        <w:rPr>
          <w:rtl/>
        </w:rPr>
      </w:pPr>
      <w:r w:rsidRPr="000124CD">
        <w:rPr>
          <w:rtl/>
        </w:rPr>
        <w:t>نکته ای که در این دو مسأله هم مشترک با مسأله دوم وجود دارد این است که در این جا نیز حیث بحث استناد است و ربطی به عمد ندارد لذا طرح آن ذیل مباحث عمد صحیح نیست.</w:t>
      </w:r>
    </w:p>
    <w:p w:rsidR="003E6650" w:rsidRPr="001A27D7" w:rsidRDefault="003E6650" w:rsidP="00824B22">
      <w:pPr>
        <w:rPr>
          <w:rtl/>
        </w:rPr>
      </w:pPr>
    </w:p>
    <w:p w:rsidR="001A1EA5" w:rsidRPr="006162A2" w:rsidRDefault="001A1EA5" w:rsidP="006162A2">
      <w:pPr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68FE" w:rsidRDefault="005268FE" w:rsidP="008B750B">
      <w:pPr>
        <w:spacing w:line="240" w:lineRule="auto"/>
      </w:pPr>
      <w:r>
        <w:separator/>
      </w:r>
    </w:p>
  </w:endnote>
  <w:endnote w:type="continuationSeparator" w:id="0">
    <w:p w:rsidR="005268FE" w:rsidRDefault="005268FE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47D" w:rsidRDefault="006E647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06"/>
      <w:gridCol w:w="2203"/>
      <w:gridCol w:w="4695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120B1F" w:rsidRPr="00120B1F">
            <w:rPr>
              <w:noProof/>
              <w:rtl/>
              <w:lang w:val="fa-IR"/>
            </w:rPr>
            <w:t>2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11235F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3" w:name="BokAdres"/>
          <w:bookmarkEnd w:id="13"/>
          <w:r>
            <w:rPr>
              <w:color w:val="808080" w:themeColor="background1" w:themeShade="80"/>
            </w:rPr>
            <w:t>F1mq1_13960718-010_ar1_mfeb.ir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47D" w:rsidRDefault="006E64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68FE" w:rsidRDefault="005268FE" w:rsidP="008B750B">
      <w:pPr>
        <w:spacing w:line="240" w:lineRule="auto"/>
      </w:pPr>
      <w:r>
        <w:separator/>
      </w:r>
    </w:p>
  </w:footnote>
  <w:footnote w:type="continuationSeparator" w:id="0">
    <w:p w:rsidR="005268FE" w:rsidRDefault="005268FE" w:rsidP="008B750B">
      <w:pPr>
        <w:spacing w:line="240" w:lineRule="auto"/>
      </w:pPr>
      <w:r>
        <w:continuationSeparator/>
      </w:r>
    </w:p>
  </w:footnote>
  <w:footnote w:id="1">
    <w:p w:rsidR="00123AEB" w:rsidRDefault="00123AE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. </w:t>
      </w:r>
      <w:r w:rsidRPr="00123AEB">
        <w:rPr>
          <w:rFonts w:hint="cs"/>
          <w:rtl/>
        </w:rPr>
        <w:t>تكملة</w:t>
      </w:r>
      <w:r w:rsidRPr="00123AEB">
        <w:rPr>
          <w:rtl/>
        </w:rPr>
        <w:t xml:space="preserve"> </w:t>
      </w:r>
      <w:r w:rsidRPr="00123AEB">
        <w:rPr>
          <w:rFonts w:hint="cs"/>
          <w:rtl/>
        </w:rPr>
        <w:t>المنهاج،</w:t>
      </w:r>
      <w:r w:rsidRPr="00123AEB">
        <w:rPr>
          <w:rtl/>
        </w:rPr>
        <w:t xml:space="preserve"> </w:t>
      </w:r>
      <w:r w:rsidRPr="00123AEB">
        <w:rPr>
          <w:rFonts w:hint="cs"/>
          <w:rtl/>
        </w:rPr>
        <w:t>ص</w:t>
      </w:r>
      <w:r w:rsidRPr="00123AEB">
        <w:rPr>
          <w:rtl/>
        </w:rPr>
        <w:t>: 59</w:t>
      </w:r>
    </w:p>
  </w:footnote>
  <w:footnote w:id="2">
    <w:p w:rsidR="00123AEB" w:rsidRDefault="00123AEB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. همان.</w:t>
      </w:r>
      <w:bookmarkStart w:id="5" w:name="_GoBack"/>
      <w:bookmarkEnd w:id="5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47D" w:rsidRDefault="006E647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6E647D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6" w:name="BokNum"/>
    <w:bookmarkEnd w:id="6"/>
    <w:r w:rsidR="0011235F">
      <w:rPr>
        <w:b/>
        <w:bCs/>
        <w:sz w:val="20"/>
        <w:szCs w:val="24"/>
        <w:rtl/>
      </w:rPr>
      <w:t>010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7" w:name="Bokdars"/>
    <w:bookmarkEnd w:id="7"/>
    <w:r w:rsidR="0011235F">
      <w:rPr>
        <w:rFonts w:hint="cs"/>
        <w:b/>
        <w:bCs/>
        <w:color w:val="632423" w:themeColor="accent2" w:themeShade="80"/>
        <w:sz w:val="20"/>
        <w:szCs w:val="24"/>
        <w:rtl/>
      </w:rPr>
      <w:t>فقه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8" w:name="Bokostad"/>
    <w:bookmarkEnd w:id="8"/>
    <w:r w:rsidR="0011235F">
      <w:rPr>
        <w:rFonts w:hint="cs"/>
        <w:b/>
        <w:bCs/>
        <w:color w:val="632423" w:themeColor="accent2" w:themeShade="80"/>
        <w:sz w:val="20"/>
        <w:szCs w:val="24"/>
        <w:rtl/>
      </w:rPr>
      <w:t>قائيني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9" w:name="BokTarikh"/>
    <w:bookmarkEnd w:id="9"/>
    <w:r w:rsidR="006E647D">
      <w:rPr>
        <w:rFonts w:hint="cs"/>
        <w:sz w:val="24"/>
        <w:szCs w:val="24"/>
        <w:rtl/>
      </w:rPr>
      <w:t>19</w:t>
    </w:r>
    <w:r w:rsidR="0011235F">
      <w:rPr>
        <w:sz w:val="24"/>
        <w:szCs w:val="24"/>
        <w:rtl/>
      </w:rPr>
      <w:t xml:space="preserve"> /7 /1396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10" w:name="BokSabj"/>
    <w:bookmarkEnd w:id="10"/>
    <w:r w:rsidR="0011235F">
      <w:rPr>
        <w:rFonts w:hint="cs"/>
        <w:sz w:val="24"/>
        <w:szCs w:val="24"/>
        <w:rtl/>
      </w:rPr>
      <w:t>قتل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11" w:name="Bokmoqarer"/>
    <w:bookmarkEnd w:id="11"/>
    <w:r w:rsidR="0011235F">
      <w:rPr>
        <w:rFonts w:hint="cs"/>
        <w:sz w:val="24"/>
        <w:szCs w:val="24"/>
        <w:rtl/>
      </w:rPr>
      <w:t>سيدعلي</w:t>
    </w:r>
    <w:r w:rsidR="0011235F">
      <w:rPr>
        <w:sz w:val="24"/>
        <w:szCs w:val="24"/>
        <w:rtl/>
      </w:rPr>
      <w:t xml:space="preserve"> </w:t>
    </w:r>
    <w:r w:rsidR="0011235F">
      <w:rPr>
        <w:rFonts w:hint="cs"/>
        <w:sz w:val="24"/>
        <w:szCs w:val="24"/>
        <w:rtl/>
      </w:rPr>
      <w:t>رهنمايي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2" w:name="BokSabj2"/>
    <w:bookmarkEnd w:id="12"/>
    <w:r w:rsidR="0011235F">
      <w:rPr>
        <w:rFonts w:hint="cs"/>
        <w:sz w:val="24"/>
        <w:szCs w:val="24"/>
        <w:rtl/>
      </w:rPr>
      <w:t>معنای</w:t>
    </w:r>
    <w:r w:rsidR="0011235F">
      <w:rPr>
        <w:sz w:val="24"/>
        <w:szCs w:val="24"/>
        <w:rtl/>
      </w:rPr>
      <w:t xml:space="preserve"> </w:t>
    </w:r>
    <w:r w:rsidR="0011235F">
      <w:rPr>
        <w:rFonts w:hint="cs"/>
        <w:sz w:val="24"/>
        <w:szCs w:val="24"/>
        <w:rtl/>
      </w:rPr>
      <w:t>عمد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47D" w:rsidRDefault="006E647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D7D"/>
    <w:rsid w:val="00000F4E"/>
    <w:rsid w:val="000072A3"/>
    <w:rsid w:val="000124CD"/>
    <w:rsid w:val="00025777"/>
    <w:rsid w:val="00025B70"/>
    <w:rsid w:val="000353D7"/>
    <w:rsid w:val="00055496"/>
    <w:rsid w:val="00080A41"/>
    <w:rsid w:val="0008299B"/>
    <w:rsid w:val="000913AA"/>
    <w:rsid w:val="00096C63"/>
    <w:rsid w:val="000B5DB5"/>
    <w:rsid w:val="000C3947"/>
    <w:rsid w:val="000D30E9"/>
    <w:rsid w:val="000D6818"/>
    <w:rsid w:val="000E335E"/>
    <w:rsid w:val="000F16CF"/>
    <w:rsid w:val="000F5BAC"/>
    <w:rsid w:val="0011235F"/>
    <w:rsid w:val="00114AB7"/>
    <w:rsid w:val="00116B2B"/>
    <w:rsid w:val="00120B1F"/>
    <w:rsid w:val="00123AEB"/>
    <w:rsid w:val="00124E3D"/>
    <w:rsid w:val="00127E95"/>
    <w:rsid w:val="00130659"/>
    <w:rsid w:val="001347C7"/>
    <w:rsid w:val="001356B0"/>
    <w:rsid w:val="00146B1E"/>
    <w:rsid w:val="00151937"/>
    <w:rsid w:val="001716E4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0103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206FE"/>
    <w:rsid w:val="005257ED"/>
    <w:rsid w:val="005268FE"/>
    <w:rsid w:val="005306F8"/>
    <w:rsid w:val="0054023D"/>
    <w:rsid w:val="005426BF"/>
    <w:rsid w:val="0056213C"/>
    <w:rsid w:val="00580C24"/>
    <w:rsid w:val="005968EF"/>
    <w:rsid w:val="00596C1E"/>
    <w:rsid w:val="005A2E26"/>
    <w:rsid w:val="005C0DAE"/>
    <w:rsid w:val="005C188E"/>
    <w:rsid w:val="005D2349"/>
    <w:rsid w:val="005D3B81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E647D"/>
    <w:rsid w:val="006F026A"/>
    <w:rsid w:val="0070265B"/>
    <w:rsid w:val="00704813"/>
    <w:rsid w:val="0072290D"/>
    <w:rsid w:val="00723D6D"/>
    <w:rsid w:val="00724537"/>
    <w:rsid w:val="00726F8C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63390"/>
    <w:rsid w:val="0086385C"/>
    <w:rsid w:val="00871916"/>
    <w:rsid w:val="008956DD"/>
    <w:rsid w:val="008A510E"/>
    <w:rsid w:val="008A522A"/>
    <w:rsid w:val="008B4464"/>
    <w:rsid w:val="008B62D5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4AAD"/>
    <w:rsid w:val="00957CAA"/>
    <w:rsid w:val="0096778A"/>
    <w:rsid w:val="00977656"/>
    <w:rsid w:val="0098794D"/>
    <w:rsid w:val="0099497B"/>
    <w:rsid w:val="009A43BA"/>
    <w:rsid w:val="009B0D05"/>
    <w:rsid w:val="009B4CA6"/>
    <w:rsid w:val="009B79F8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2292F"/>
    <w:rsid w:val="00B43169"/>
    <w:rsid w:val="00B55AE4"/>
    <w:rsid w:val="00B70B46"/>
    <w:rsid w:val="00B739B0"/>
    <w:rsid w:val="00B814A3"/>
    <w:rsid w:val="00B96F38"/>
    <w:rsid w:val="00BD0E74"/>
    <w:rsid w:val="00BD5F8C"/>
    <w:rsid w:val="00BE29DD"/>
    <w:rsid w:val="00C066AF"/>
    <w:rsid w:val="00C06703"/>
    <w:rsid w:val="00C10E06"/>
    <w:rsid w:val="00C145B8"/>
    <w:rsid w:val="00C2438F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E1070"/>
    <w:rsid w:val="00E00219"/>
    <w:rsid w:val="00E0316B"/>
    <w:rsid w:val="00E25E10"/>
    <w:rsid w:val="00E365F2"/>
    <w:rsid w:val="00E50B41"/>
    <w:rsid w:val="00E5219B"/>
    <w:rsid w:val="00E52D07"/>
    <w:rsid w:val="00E5518B"/>
    <w:rsid w:val="00E609FE"/>
    <w:rsid w:val="00E65803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330C"/>
    <w:rsid w:val="00ED5F38"/>
    <w:rsid w:val="00EF27FE"/>
    <w:rsid w:val="00F07FB6"/>
    <w:rsid w:val="00F149D0"/>
    <w:rsid w:val="00F16B53"/>
    <w:rsid w:val="00F23799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372FF71-871C-416A-9A64-2DA31889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F938E7"/>
    <w:pPr>
      <w:keepNext/>
      <w:spacing w:before="120"/>
      <w:outlineLvl w:val="0"/>
    </w:pPr>
    <w:rPr>
      <w:rFonts w:ascii="Cambria" w:eastAsia="Times New Roman" w:hAnsi="Cambria" w:cs="B Titr"/>
      <w:b/>
      <w:bCs/>
      <w:color w:val="0202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F938E7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202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F938E7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202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F938E7"/>
    <w:pPr>
      <w:keepNext/>
      <w:spacing w:before="240" w:after="60"/>
      <w:outlineLvl w:val="3"/>
    </w:pPr>
    <w:rPr>
      <w:rFonts w:eastAsia="Times New Roman" w:cs="B Titr"/>
      <w:b/>
      <w:bCs/>
      <w:color w:val="0202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F938E7"/>
    <w:pPr>
      <w:keepNext/>
      <w:spacing w:before="240" w:after="60"/>
      <w:outlineLvl w:val="4"/>
    </w:pPr>
    <w:rPr>
      <w:rFonts w:eastAsia="Times New Roman" w:cs="B Titr"/>
      <w:b/>
      <w:bCs/>
      <w:i/>
      <w:color w:val="0202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F938E7"/>
    <w:pPr>
      <w:keepNext/>
      <w:spacing w:before="240" w:after="60"/>
      <w:outlineLvl w:val="5"/>
    </w:pPr>
    <w:rPr>
      <w:rFonts w:eastAsia="Times New Roman" w:cs="B Titr"/>
      <w:b/>
      <w:bCs/>
      <w:color w:val="0202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F938E7"/>
    <w:pPr>
      <w:keepNext/>
      <w:spacing w:before="240" w:after="60"/>
      <w:outlineLvl w:val="6"/>
    </w:pPr>
    <w:rPr>
      <w:rFonts w:eastAsia="Times New Roman" w:cs="B Titr"/>
      <w:bCs/>
      <w:color w:val="0202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F938E7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202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F938E7"/>
    <w:pPr>
      <w:keepNext/>
      <w:spacing w:before="240" w:after="60"/>
      <w:outlineLvl w:val="8"/>
    </w:pPr>
    <w:rPr>
      <w:rFonts w:ascii="Cambria" w:eastAsia="Times New Roman" w:hAnsi="Cambria" w:cs="B Titr"/>
      <w:bCs/>
      <w:color w:val="0202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F938E7"/>
    <w:rPr>
      <w:rFonts w:ascii="Cambria" w:eastAsia="Times New Roman" w:hAnsi="Cambria" w:cs="B Titr"/>
      <w:b/>
      <w:bCs/>
      <w:color w:val="0202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F938E7"/>
    <w:rPr>
      <w:rFonts w:ascii="Cambria" w:eastAsia="Times New Roman" w:hAnsi="Cambria" w:cs="B Titr"/>
      <w:b/>
      <w:bCs/>
      <w:i/>
      <w:color w:val="0202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F938E7"/>
    <w:rPr>
      <w:rFonts w:ascii="Cambria" w:eastAsia="Times New Roman" w:hAnsi="Cambria" w:cs="B Titr"/>
      <w:b/>
      <w:bCs/>
      <w:color w:val="0202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F938E7"/>
    <w:rPr>
      <w:rFonts w:eastAsia="Times New Roman" w:cs="B Titr"/>
      <w:b/>
      <w:bCs/>
      <w:color w:val="0202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F938E7"/>
    <w:rPr>
      <w:rFonts w:eastAsia="Times New Roman" w:cs="B Titr"/>
      <w:b/>
      <w:bCs/>
      <w:i/>
      <w:color w:val="0202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F938E7"/>
    <w:rPr>
      <w:rFonts w:eastAsia="Times New Roman" w:cs="B Titr"/>
      <w:bCs/>
      <w:color w:val="0202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F938E7"/>
    <w:rPr>
      <w:rFonts w:eastAsia="Times New Roman" w:cs="B Titr"/>
      <w:b/>
      <w:bCs/>
      <w:color w:val="0202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F938E7"/>
    <w:rPr>
      <w:rFonts w:eastAsia="Times New Roman" w:cs="B Titr"/>
      <w:bCs/>
      <w:i/>
      <w:color w:val="0202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F938E7"/>
    <w:rPr>
      <w:rFonts w:ascii="Cambria" w:eastAsia="Times New Roman" w:hAnsi="Cambria" w:cs="B Titr"/>
      <w:bCs/>
      <w:color w:val="0202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77F16-A64A-46A3-B192-F37939D68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2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3048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2.3تغییر فونت پرانتز هدر به بی بدر
تغییر استایل سایر علمااز پاراگراف به کاراکتر
2.2تغییر کد رنگ عناوین
تغییر نام هیدینگ Normal به نام اصلی</dc:description>
  <cp:lastModifiedBy>ali</cp:lastModifiedBy>
  <cp:revision>5</cp:revision>
  <dcterms:created xsi:type="dcterms:W3CDTF">2017-11-20T15:55:00Z</dcterms:created>
  <dcterms:modified xsi:type="dcterms:W3CDTF">2017-11-24T08:35:00Z</dcterms:modified>
  <cp:contentStatus>ویرایش 2.3</cp:contentStatus>
  <cp:version>2.3</cp:version>
</cp:coreProperties>
</file>