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E13F4" w:rsidRDefault="001E13F4" w:rsidP="001E13F4">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2761181" w:history="1">
        <w:r w:rsidRPr="00D50A5B">
          <w:rPr>
            <w:rStyle w:val="Hyperlink"/>
            <w:rFonts w:hint="eastAsia"/>
            <w:noProof/>
            <w:rtl/>
          </w:rPr>
          <w:t>عدم</w:t>
        </w:r>
        <w:r w:rsidRPr="00D50A5B">
          <w:rPr>
            <w:rStyle w:val="Hyperlink"/>
            <w:noProof/>
            <w:rtl/>
          </w:rPr>
          <w:t xml:space="preserve"> </w:t>
        </w:r>
        <w:r w:rsidRPr="00D50A5B">
          <w:rPr>
            <w:rStyle w:val="Hyperlink"/>
            <w:rFonts w:hint="eastAsia"/>
            <w:noProof/>
            <w:rtl/>
          </w:rPr>
          <w:t>اختصاص</w:t>
        </w:r>
        <w:r w:rsidRPr="00D50A5B">
          <w:rPr>
            <w:rStyle w:val="Hyperlink"/>
            <w:noProof/>
            <w:rtl/>
          </w:rPr>
          <w:t xml:space="preserve"> </w:t>
        </w:r>
        <w:r w:rsidRPr="00D50A5B">
          <w:rPr>
            <w:rStyle w:val="Hyperlink"/>
            <w:rFonts w:hint="eastAsia"/>
            <w:noProof/>
            <w:rtl/>
          </w:rPr>
          <w:t>تق</w:t>
        </w:r>
        <w:r w:rsidRPr="00D50A5B">
          <w:rPr>
            <w:rStyle w:val="Hyperlink"/>
            <w:rFonts w:hint="cs"/>
            <w:noProof/>
            <w:rtl/>
          </w:rPr>
          <w:t>ی</w:t>
        </w:r>
        <w:r w:rsidRPr="00D50A5B">
          <w:rPr>
            <w:rStyle w:val="Hyperlink"/>
            <w:rFonts w:hint="eastAsia"/>
            <w:noProof/>
            <w:rtl/>
          </w:rPr>
          <w:t>ه</w:t>
        </w:r>
        <w:r w:rsidRPr="00D50A5B">
          <w:rPr>
            <w:rStyle w:val="Hyperlink"/>
            <w:noProof/>
            <w:rtl/>
          </w:rPr>
          <w:t xml:space="preserve"> </w:t>
        </w:r>
        <w:r w:rsidRPr="00D50A5B">
          <w:rPr>
            <w:rStyle w:val="Hyperlink"/>
            <w:rFonts w:hint="eastAsia"/>
            <w:noProof/>
            <w:rtl/>
          </w:rPr>
          <w:t>به</w:t>
        </w:r>
        <w:r w:rsidRPr="00D50A5B">
          <w:rPr>
            <w:rStyle w:val="Hyperlink"/>
            <w:noProof/>
            <w:rtl/>
          </w:rPr>
          <w:t xml:space="preserve"> </w:t>
        </w:r>
        <w:r w:rsidRPr="00D50A5B">
          <w:rPr>
            <w:rStyle w:val="Hyperlink"/>
            <w:rFonts w:hint="eastAsia"/>
            <w:noProof/>
            <w:rtl/>
          </w:rPr>
          <w:t>دم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502761181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E13F4" w:rsidRDefault="001E13F4" w:rsidP="001E13F4">
      <w:pPr>
        <w:pStyle w:val="TOC5"/>
        <w:tabs>
          <w:tab w:val="right" w:leader="dot" w:pos="10194"/>
        </w:tabs>
        <w:rPr>
          <w:rFonts w:asciiTheme="minorHAnsi" w:eastAsiaTheme="minorEastAsia" w:hAnsiTheme="minorHAnsi" w:cstheme="minorBidi"/>
          <w:bCs w:val="0"/>
          <w:noProof/>
          <w:color w:val="auto"/>
          <w:szCs w:val="22"/>
          <w:rtl/>
        </w:rPr>
      </w:pPr>
      <w:hyperlink w:anchor="_Toc502761182" w:history="1">
        <w:r w:rsidRPr="00D50A5B">
          <w:rPr>
            <w:rStyle w:val="Hyperlink"/>
            <w:rFonts w:hint="eastAsia"/>
            <w:noProof/>
            <w:rtl/>
          </w:rPr>
          <w:t>صورت</w:t>
        </w:r>
        <w:r w:rsidRPr="00D50A5B">
          <w:rPr>
            <w:rStyle w:val="Hyperlink"/>
            <w:noProof/>
            <w:rtl/>
          </w:rPr>
          <w:t xml:space="preserve"> </w:t>
        </w:r>
        <w:r w:rsidRPr="00D50A5B">
          <w:rPr>
            <w:rStyle w:val="Hyperlink"/>
            <w:rFonts w:hint="eastAsia"/>
            <w:noProof/>
            <w:rtl/>
          </w:rPr>
          <w:t>دوم</w:t>
        </w:r>
        <w:r w:rsidRPr="00D50A5B">
          <w:rPr>
            <w:rStyle w:val="Hyperlink"/>
            <w:noProof/>
            <w:rtl/>
          </w:rPr>
          <w:t xml:space="preserve"> </w:t>
        </w:r>
        <w:r w:rsidRPr="00D50A5B">
          <w:rPr>
            <w:rStyle w:val="Hyperlink"/>
            <w:rFonts w:hint="eastAsia"/>
            <w:noProof/>
            <w:rtl/>
          </w:rPr>
          <w:t>اکراه</w:t>
        </w:r>
        <w:r w:rsidRPr="00D50A5B">
          <w:rPr>
            <w:rStyle w:val="Hyperlink"/>
            <w:noProof/>
            <w:rtl/>
          </w:rPr>
          <w:t xml:space="preserve">: </w:t>
        </w:r>
        <w:r w:rsidRPr="00D50A5B">
          <w:rPr>
            <w:rStyle w:val="Hyperlink"/>
            <w:rFonts w:hint="eastAsia"/>
            <w:noProof/>
            <w:rtl/>
          </w:rPr>
          <w:t>اکراه</w:t>
        </w:r>
        <w:r w:rsidRPr="00D50A5B">
          <w:rPr>
            <w:rStyle w:val="Hyperlink"/>
            <w:noProof/>
            <w:rtl/>
          </w:rPr>
          <w:t xml:space="preserve"> </w:t>
        </w:r>
        <w:r w:rsidRPr="00D50A5B">
          <w:rPr>
            <w:rStyle w:val="Hyperlink"/>
            <w:rFonts w:hint="eastAsia"/>
            <w:noProof/>
            <w:rtl/>
          </w:rPr>
          <w:t>بر</w:t>
        </w:r>
        <w:r w:rsidRPr="00D50A5B">
          <w:rPr>
            <w:rStyle w:val="Hyperlink"/>
            <w:noProof/>
            <w:rtl/>
          </w:rPr>
          <w:t xml:space="preserve"> </w:t>
        </w:r>
        <w:r w:rsidRPr="00D50A5B">
          <w:rPr>
            <w:rStyle w:val="Hyperlink"/>
            <w:rFonts w:hint="eastAsia"/>
            <w:noProof/>
            <w:rtl/>
          </w:rPr>
          <w:t>قتل</w:t>
        </w:r>
        <w:r w:rsidRPr="00D50A5B">
          <w:rPr>
            <w:rStyle w:val="Hyperlink"/>
            <w:noProof/>
            <w:rtl/>
          </w:rPr>
          <w:t xml:space="preserve"> </w:t>
        </w:r>
        <w:r w:rsidRPr="00D50A5B">
          <w:rPr>
            <w:rStyle w:val="Hyperlink"/>
            <w:rFonts w:hint="eastAsia"/>
            <w:noProof/>
            <w:rtl/>
          </w:rPr>
          <w:t>غ</w:t>
        </w:r>
        <w:r w:rsidRPr="00D50A5B">
          <w:rPr>
            <w:rStyle w:val="Hyperlink"/>
            <w:rFonts w:hint="cs"/>
            <w:noProof/>
            <w:rtl/>
          </w:rPr>
          <w:t>ی</w:t>
        </w:r>
        <w:r w:rsidRPr="00D50A5B">
          <w:rPr>
            <w:rStyle w:val="Hyperlink"/>
            <w:rFonts w:hint="eastAsia"/>
            <w:noProof/>
            <w:rtl/>
          </w:rPr>
          <w:t>ر</w:t>
        </w:r>
        <w:r w:rsidRPr="00D50A5B">
          <w:rPr>
            <w:rStyle w:val="Hyperlink"/>
            <w:noProof/>
            <w:rtl/>
          </w:rPr>
          <w:t xml:space="preserve"> </w:t>
        </w:r>
        <w:r w:rsidRPr="00D50A5B">
          <w:rPr>
            <w:rStyle w:val="Hyperlink"/>
            <w:rFonts w:hint="eastAsia"/>
            <w:noProof/>
            <w:rtl/>
          </w:rPr>
          <w:t>با</w:t>
        </w:r>
        <w:r w:rsidRPr="00D50A5B">
          <w:rPr>
            <w:rStyle w:val="Hyperlink"/>
            <w:noProof/>
            <w:rtl/>
          </w:rPr>
          <w:t xml:space="preserve"> </w:t>
        </w:r>
        <w:r w:rsidRPr="00D50A5B">
          <w:rPr>
            <w:rStyle w:val="Hyperlink"/>
            <w:rFonts w:hint="eastAsia"/>
            <w:noProof/>
            <w:rtl/>
          </w:rPr>
          <w:t>تهد</w:t>
        </w:r>
        <w:r w:rsidRPr="00D50A5B">
          <w:rPr>
            <w:rStyle w:val="Hyperlink"/>
            <w:rFonts w:hint="cs"/>
            <w:noProof/>
            <w:rtl/>
          </w:rPr>
          <w:t>ی</w:t>
        </w:r>
        <w:r w:rsidRPr="00D50A5B">
          <w:rPr>
            <w:rStyle w:val="Hyperlink"/>
            <w:rFonts w:hint="eastAsia"/>
            <w:noProof/>
            <w:rtl/>
          </w:rPr>
          <w:t>د</w:t>
        </w:r>
        <w:r w:rsidRPr="00D50A5B">
          <w:rPr>
            <w:rStyle w:val="Hyperlink"/>
            <w:noProof/>
            <w:rtl/>
          </w:rPr>
          <w:t xml:space="preserve"> </w:t>
        </w:r>
        <w:r w:rsidRPr="00D50A5B">
          <w:rPr>
            <w:rStyle w:val="Hyperlink"/>
            <w:rFonts w:hint="eastAsia"/>
            <w:noProof/>
            <w:rtl/>
          </w:rPr>
          <w:t>به</w:t>
        </w:r>
        <w:r w:rsidRPr="00D50A5B">
          <w:rPr>
            <w:rStyle w:val="Hyperlink"/>
            <w:noProof/>
            <w:rtl/>
          </w:rPr>
          <w:t xml:space="preserve"> </w:t>
        </w:r>
        <w:r w:rsidRPr="00D50A5B">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502761182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E13F4" w:rsidRDefault="001E13F4" w:rsidP="001E13F4">
      <w:pPr>
        <w:pStyle w:val="TOC6"/>
        <w:tabs>
          <w:tab w:val="right" w:leader="dot" w:pos="10194"/>
        </w:tabs>
        <w:rPr>
          <w:rFonts w:asciiTheme="minorHAnsi" w:eastAsiaTheme="minorEastAsia" w:hAnsiTheme="minorHAnsi" w:cstheme="minorBidi"/>
          <w:bCs w:val="0"/>
          <w:noProof/>
          <w:color w:val="auto"/>
          <w:szCs w:val="22"/>
          <w:rtl/>
        </w:rPr>
      </w:pPr>
      <w:hyperlink w:anchor="_Toc502761183" w:history="1">
        <w:r w:rsidRPr="00D50A5B">
          <w:rPr>
            <w:rStyle w:val="Hyperlink"/>
            <w:rFonts w:hint="eastAsia"/>
            <w:noProof/>
            <w:rtl/>
          </w:rPr>
          <w:t>قول</w:t>
        </w:r>
        <w:r w:rsidRPr="00D50A5B">
          <w:rPr>
            <w:rStyle w:val="Hyperlink"/>
            <w:noProof/>
            <w:rtl/>
          </w:rPr>
          <w:t xml:space="preserve"> </w:t>
        </w:r>
        <w:r w:rsidRPr="00D50A5B">
          <w:rPr>
            <w:rStyle w:val="Hyperlink"/>
            <w:rFonts w:hint="eastAsia"/>
            <w:noProof/>
            <w:rtl/>
          </w:rPr>
          <w:t>اول</w:t>
        </w:r>
        <w:r w:rsidRPr="00D50A5B">
          <w:rPr>
            <w:rStyle w:val="Hyperlink"/>
            <w:noProof/>
            <w:rtl/>
          </w:rPr>
          <w:t xml:space="preserve">: </w:t>
        </w:r>
        <w:r w:rsidRPr="00D50A5B">
          <w:rPr>
            <w:rStyle w:val="Hyperlink"/>
            <w:rFonts w:hint="eastAsia"/>
            <w:noProof/>
            <w:rtl/>
          </w:rPr>
          <w:t>حرمت</w:t>
        </w:r>
        <w:r w:rsidRPr="00D50A5B">
          <w:rPr>
            <w:rStyle w:val="Hyperlink"/>
            <w:noProof/>
            <w:rtl/>
          </w:rPr>
          <w:t xml:space="preserve"> </w:t>
        </w:r>
        <w:r w:rsidRPr="00D50A5B">
          <w:rPr>
            <w:rStyle w:val="Hyperlink"/>
            <w:rFonts w:hint="eastAsia"/>
            <w:noProof/>
            <w:rtl/>
          </w:rPr>
          <w:t>قتل</w:t>
        </w:r>
        <w:r w:rsidRPr="00D50A5B">
          <w:rPr>
            <w:rStyle w:val="Hyperlink"/>
            <w:noProof/>
            <w:rtl/>
          </w:rPr>
          <w:t xml:space="preserve">  </w:t>
        </w:r>
        <w:r w:rsidRPr="00D50A5B">
          <w:rPr>
            <w:rStyle w:val="Hyperlink"/>
            <w:rFonts w:hint="eastAsia"/>
            <w:noProof/>
            <w:rtl/>
          </w:rPr>
          <w:t>و</w:t>
        </w:r>
        <w:r w:rsidRPr="00D50A5B">
          <w:rPr>
            <w:rStyle w:val="Hyperlink"/>
            <w:noProof/>
            <w:rtl/>
          </w:rPr>
          <w:t xml:space="preserve"> </w:t>
        </w:r>
        <w:r w:rsidRPr="00D50A5B">
          <w:rPr>
            <w:rStyle w:val="Hyperlink"/>
            <w:rFonts w:hint="eastAsia"/>
            <w:noProof/>
            <w:rtl/>
          </w:rPr>
          <w:t>استحقاق</w:t>
        </w:r>
        <w:r w:rsidRPr="00D50A5B">
          <w:rPr>
            <w:rStyle w:val="Hyperlink"/>
            <w:noProof/>
            <w:rtl/>
          </w:rPr>
          <w:t xml:space="preserve"> </w:t>
        </w:r>
        <w:r w:rsidRPr="00D50A5B">
          <w:rPr>
            <w:rStyle w:val="Hyperlink"/>
            <w:rFonts w:hint="eastAsia"/>
            <w:noProof/>
            <w:rtl/>
          </w:rPr>
          <w:t>قصاص</w:t>
        </w:r>
        <w:r w:rsidRPr="00D50A5B">
          <w:rPr>
            <w:rStyle w:val="Hyperlink"/>
            <w:noProof/>
            <w:rtl/>
          </w:rPr>
          <w:t xml:space="preserve"> (</w:t>
        </w:r>
        <w:r w:rsidRPr="00D50A5B">
          <w:rPr>
            <w:rStyle w:val="Hyperlink"/>
            <w:rFonts w:hint="eastAsia"/>
            <w:noProof/>
            <w:rtl/>
          </w:rPr>
          <w:t>مشهور</w:t>
        </w:r>
        <w:r w:rsidRPr="00D50A5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502761183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E13F4" w:rsidRDefault="001E13F4" w:rsidP="001E13F4">
      <w:pPr>
        <w:pStyle w:val="TOC7"/>
        <w:tabs>
          <w:tab w:val="right" w:leader="dot" w:pos="10194"/>
        </w:tabs>
        <w:rPr>
          <w:rFonts w:asciiTheme="minorHAnsi" w:eastAsiaTheme="minorEastAsia" w:hAnsiTheme="minorHAnsi" w:cstheme="minorBidi"/>
          <w:bCs w:val="0"/>
          <w:noProof/>
          <w:color w:val="auto"/>
          <w:szCs w:val="22"/>
          <w:rtl/>
        </w:rPr>
      </w:pPr>
      <w:hyperlink w:anchor="_Toc502761184" w:history="1">
        <w:r w:rsidRPr="00D50A5B">
          <w:rPr>
            <w:rStyle w:val="Hyperlink"/>
            <w:rFonts w:hint="eastAsia"/>
            <w:noProof/>
            <w:rtl/>
          </w:rPr>
          <w:t>وجه</w:t>
        </w:r>
        <w:r w:rsidRPr="00D50A5B">
          <w:rPr>
            <w:rStyle w:val="Hyperlink"/>
            <w:noProof/>
            <w:rtl/>
          </w:rPr>
          <w:t xml:space="preserve"> </w:t>
        </w:r>
        <w:r w:rsidRPr="00D50A5B">
          <w:rPr>
            <w:rStyle w:val="Hyperlink"/>
            <w:rFonts w:hint="eastAsia"/>
            <w:noProof/>
            <w:rtl/>
          </w:rPr>
          <w:t>حرمت</w:t>
        </w:r>
        <w:r w:rsidRPr="00D50A5B">
          <w:rPr>
            <w:rStyle w:val="Hyperlink"/>
            <w:noProof/>
            <w:rtl/>
          </w:rPr>
          <w:t xml:space="preserve"> </w:t>
        </w:r>
        <w:r w:rsidRPr="00D50A5B">
          <w:rPr>
            <w:rStyle w:val="Hyperlink"/>
            <w:rFonts w:hint="eastAsia"/>
            <w:noProof/>
            <w:rtl/>
          </w:rPr>
          <w:t>و</w:t>
        </w:r>
        <w:r w:rsidRPr="00D50A5B">
          <w:rPr>
            <w:rStyle w:val="Hyperlink"/>
            <w:noProof/>
            <w:rtl/>
          </w:rPr>
          <w:t xml:space="preserve"> </w:t>
        </w:r>
        <w:r w:rsidRPr="00D50A5B">
          <w:rPr>
            <w:rStyle w:val="Hyperlink"/>
            <w:rFonts w:hint="eastAsia"/>
            <w:noProof/>
            <w:rtl/>
          </w:rPr>
          <w:t>قصاص</w:t>
        </w:r>
        <w:r w:rsidRPr="00D50A5B">
          <w:rPr>
            <w:rStyle w:val="Hyperlink"/>
            <w:noProof/>
            <w:rtl/>
          </w:rPr>
          <w:t xml:space="preserve">: </w:t>
        </w:r>
        <w:r w:rsidRPr="00D50A5B">
          <w:rPr>
            <w:rStyle w:val="Hyperlink"/>
            <w:rFonts w:hint="eastAsia"/>
            <w:noProof/>
            <w:rtl/>
          </w:rPr>
          <w:t>جر</w:t>
        </w:r>
        <w:r w:rsidRPr="00D50A5B">
          <w:rPr>
            <w:rStyle w:val="Hyperlink"/>
            <w:rFonts w:hint="cs"/>
            <w:noProof/>
            <w:rtl/>
          </w:rPr>
          <w:t>ی</w:t>
        </w:r>
        <w:r w:rsidRPr="00D50A5B">
          <w:rPr>
            <w:rStyle w:val="Hyperlink"/>
            <w:rFonts w:hint="eastAsia"/>
            <w:noProof/>
            <w:rtl/>
          </w:rPr>
          <w:t>ان</w:t>
        </w:r>
        <w:r w:rsidRPr="00D50A5B">
          <w:rPr>
            <w:rStyle w:val="Hyperlink"/>
            <w:noProof/>
            <w:rtl/>
          </w:rPr>
          <w:t xml:space="preserve"> </w:t>
        </w:r>
        <w:r w:rsidRPr="00D50A5B">
          <w:rPr>
            <w:rStyle w:val="Hyperlink"/>
            <w:rFonts w:hint="eastAsia"/>
            <w:noProof/>
            <w:rtl/>
          </w:rPr>
          <w:t>اطلاقات</w:t>
        </w:r>
        <w:r w:rsidRPr="00D50A5B">
          <w:rPr>
            <w:rStyle w:val="Hyperlink"/>
            <w:noProof/>
            <w:rtl/>
          </w:rPr>
          <w:t xml:space="preserve"> </w:t>
        </w:r>
        <w:r w:rsidRPr="00D50A5B">
          <w:rPr>
            <w:rStyle w:val="Hyperlink"/>
            <w:rFonts w:hint="eastAsia"/>
            <w:noProof/>
            <w:rtl/>
          </w:rPr>
          <w:t>و</w:t>
        </w:r>
        <w:r w:rsidRPr="00D50A5B">
          <w:rPr>
            <w:rStyle w:val="Hyperlink"/>
            <w:noProof/>
            <w:rtl/>
          </w:rPr>
          <w:t xml:space="preserve"> </w:t>
        </w:r>
        <w:r w:rsidRPr="00D50A5B">
          <w:rPr>
            <w:rStyle w:val="Hyperlink"/>
            <w:rFonts w:hint="eastAsia"/>
            <w:noProof/>
            <w:rtl/>
          </w:rPr>
          <w:t>عدم</w:t>
        </w:r>
        <w:r w:rsidRPr="00D50A5B">
          <w:rPr>
            <w:rStyle w:val="Hyperlink"/>
            <w:noProof/>
            <w:rtl/>
          </w:rPr>
          <w:t xml:space="preserve"> </w:t>
        </w:r>
        <w:r w:rsidRPr="00D50A5B">
          <w:rPr>
            <w:rStyle w:val="Hyperlink"/>
            <w:rFonts w:hint="eastAsia"/>
            <w:noProof/>
            <w:rtl/>
          </w:rPr>
          <w:t>جر</w:t>
        </w:r>
        <w:r w:rsidRPr="00D50A5B">
          <w:rPr>
            <w:rStyle w:val="Hyperlink"/>
            <w:rFonts w:hint="cs"/>
            <w:noProof/>
            <w:rtl/>
          </w:rPr>
          <w:t>ی</w:t>
        </w:r>
        <w:r w:rsidRPr="00D50A5B">
          <w:rPr>
            <w:rStyle w:val="Hyperlink"/>
            <w:rFonts w:hint="eastAsia"/>
            <w:noProof/>
            <w:rtl/>
          </w:rPr>
          <w:t>ان</w:t>
        </w:r>
        <w:r w:rsidRPr="00D50A5B">
          <w:rPr>
            <w:rStyle w:val="Hyperlink"/>
            <w:noProof/>
            <w:rtl/>
          </w:rPr>
          <w:t xml:space="preserve"> </w:t>
        </w:r>
        <w:r w:rsidRPr="00D50A5B">
          <w:rPr>
            <w:rStyle w:val="Hyperlink"/>
            <w:rFonts w:hint="eastAsia"/>
            <w:noProof/>
            <w:rtl/>
          </w:rPr>
          <w:t>حد</w:t>
        </w:r>
        <w:r w:rsidRPr="00D50A5B">
          <w:rPr>
            <w:rStyle w:val="Hyperlink"/>
            <w:rFonts w:hint="cs"/>
            <w:noProof/>
            <w:rtl/>
          </w:rPr>
          <w:t>ی</w:t>
        </w:r>
        <w:r w:rsidRPr="00D50A5B">
          <w:rPr>
            <w:rStyle w:val="Hyperlink"/>
            <w:rFonts w:hint="eastAsia"/>
            <w:noProof/>
            <w:rtl/>
          </w:rPr>
          <w:t>ث</w:t>
        </w:r>
        <w:r w:rsidRPr="00D50A5B">
          <w:rPr>
            <w:rStyle w:val="Hyperlink"/>
            <w:noProof/>
            <w:rtl/>
          </w:rPr>
          <w:t xml:space="preserve"> </w:t>
        </w:r>
        <w:r w:rsidRPr="00D50A5B">
          <w:rPr>
            <w:rStyle w:val="Hyperlink"/>
            <w:rFonts w:hint="eastAsia"/>
            <w:noProof/>
            <w:rtl/>
          </w:rPr>
          <w:t>رفع</w:t>
        </w:r>
        <w:r w:rsidRPr="00D50A5B">
          <w:rPr>
            <w:rStyle w:val="Hyperlink"/>
            <w:noProof/>
            <w:rtl/>
          </w:rPr>
          <w:t xml:space="preserve"> </w:t>
        </w:r>
        <w:r w:rsidRPr="00D50A5B">
          <w:rPr>
            <w:rStyle w:val="Hyperlink"/>
            <w:rFonts w:hint="eastAsia"/>
            <w:noProof/>
            <w:rtl/>
          </w:rPr>
          <w:t>در</w:t>
        </w:r>
        <w:r w:rsidRPr="00D50A5B">
          <w:rPr>
            <w:rStyle w:val="Hyperlink"/>
            <w:noProof/>
            <w:rtl/>
          </w:rPr>
          <w:t xml:space="preserve"> </w:t>
        </w:r>
        <w:r w:rsidRPr="00D50A5B">
          <w:rPr>
            <w:rStyle w:val="Hyperlink"/>
            <w:rFonts w:hint="eastAsia"/>
            <w:noProof/>
            <w:rtl/>
          </w:rPr>
          <w:t>خلاف</w:t>
        </w:r>
        <w:r w:rsidRPr="00D50A5B">
          <w:rPr>
            <w:rStyle w:val="Hyperlink"/>
            <w:noProof/>
            <w:rtl/>
          </w:rPr>
          <w:t xml:space="preserve"> </w:t>
        </w:r>
        <w:r w:rsidRPr="00D50A5B">
          <w:rPr>
            <w:rStyle w:val="Hyperlink"/>
            <w:rFonts w:hint="eastAsia"/>
            <w:noProof/>
            <w:rtl/>
          </w:rPr>
          <w:t>امتنان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502761184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E13F4" w:rsidRDefault="001E13F4" w:rsidP="001E13F4">
      <w:pPr>
        <w:pStyle w:val="TOC7"/>
        <w:tabs>
          <w:tab w:val="right" w:leader="dot" w:pos="10194"/>
        </w:tabs>
        <w:rPr>
          <w:rFonts w:asciiTheme="minorHAnsi" w:eastAsiaTheme="minorEastAsia" w:hAnsiTheme="minorHAnsi" w:cstheme="minorBidi"/>
          <w:bCs w:val="0"/>
          <w:noProof/>
          <w:color w:val="auto"/>
          <w:szCs w:val="22"/>
          <w:rtl/>
        </w:rPr>
      </w:pPr>
      <w:hyperlink w:anchor="_Toc502761185" w:history="1">
        <w:r w:rsidRPr="00D50A5B">
          <w:rPr>
            <w:rStyle w:val="Hyperlink"/>
            <w:rFonts w:hint="eastAsia"/>
            <w:noProof/>
            <w:rtl/>
          </w:rPr>
          <w:t>وجه</w:t>
        </w:r>
        <w:r w:rsidRPr="00D50A5B">
          <w:rPr>
            <w:rStyle w:val="Hyperlink"/>
            <w:noProof/>
            <w:rtl/>
          </w:rPr>
          <w:t xml:space="preserve"> </w:t>
        </w:r>
        <w:r w:rsidRPr="00D50A5B">
          <w:rPr>
            <w:rStyle w:val="Hyperlink"/>
            <w:rFonts w:hint="eastAsia"/>
            <w:noProof/>
            <w:rtl/>
          </w:rPr>
          <w:t>مرحوم</w:t>
        </w:r>
        <w:r w:rsidRPr="00D50A5B">
          <w:rPr>
            <w:rStyle w:val="Hyperlink"/>
            <w:noProof/>
            <w:rtl/>
          </w:rPr>
          <w:t xml:space="preserve"> </w:t>
        </w:r>
        <w:r w:rsidRPr="00D50A5B">
          <w:rPr>
            <w:rStyle w:val="Hyperlink"/>
            <w:rFonts w:hint="eastAsia"/>
            <w:noProof/>
            <w:rtl/>
          </w:rPr>
          <w:t>صاحب</w:t>
        </w:r>
        <w:r w:rsidRPr="00D50A5B">
          <w:rPr>
            <w:rStyle w:val="Hyperlink"/>
            <w:noProof/>
            <w:rtl/>
          </w:rPr>
          <w:t xml:space="preserve"> </w:t>
        </w:r>
        <w:r w:rsidRPr="00D50A5B">
          <w:rPr>
            <w:rStyle w:val="Hyperlink"/>
            <w:rFonts w:hint="eastAsia"/>
            <w:noProof/>
            <w:rtl/>
          </w:rPr>
          <w:t>جواهر</w:t>
        </w:r>
        <w:r w:rsidRPr="00D50A5B">
          <w:rPr>
            <w:rStyle w:val="Hyperlink"/>
            <w:noProof/>
            <w:rtl/>
          </w:rPr>
          <w:t xml:space="preserve"> </w:t>
        </w:r>
        <w:r w:rsidRPr="00D50A5B">
          <w:rPr>
            <w:rStyle w:val="Hyperlink"/>
            <w:rFonts w:hint="eastAsia"/>
            <w:noProof/>
            <w:rtl/>
          </w:rPr>
          <w:t>ره</w:t>
        </w:r>
        <w:r w:rsidRPr="00D50A5B">
          <w:rPr>
            <w:rStyle w:val="Hyperlink"/>
            <w:noProof/>
            <w:rtl/>
          </w:rPr>
          <w:t xml:space="preserve"> </w:t>
        </w:r>
        <w:r w:rsidRPr="00D50A5B">
          <w:rPr>
            <w:rStyle w:val="Hyperlink"/>
            <w:rFonts w:hint="eastAsia"/>
            <w:noProof/>
            <w:rtl/>
          </w:rPr>
          <w:t>در</w:t>
        </w:r>
        <w:r w:rsidRPr="00D50A5B">
          <w:rPr>
            <w:rStyle w:val="Hyperlink"/>
            <w:noProof/>
            <w:rtl/>
          </w:rPr>
          <w:t xml:space="preserve"> </w:t>
        </w:r>
        <w:r w:rsidRPr="00D50A5B">
          <w:rPr>
            <w:rStyle w:val="Hyperlink"/>
            <w:rFonts w:hint="eastAsia"/>
            <w:noProof/>
            <w:rtl/>
          </w:rPr>
          <w:t>اثبات</w:t>
        </w:r>
        <w:r w:rsidRPr="00D50A5B">
          <w:rPr>
            <w:rStyle w:val="Hyperlink"/>
            <w:noProof/>
            <w:rtl/>
          </w:rPr>
          <w:t xml:space="preserve"> </w:t>
        </w:r>
        <w:r w:rsidRPr="00D50A5B">
          <w:rPr>
            <w:rStyle w:val="Hyperlink"/>
            <w:rFonts w:hint="eastAsia"/>
            <w:noProof/>
            <w:rtl/>
          </w:rPr>
          <w:t>قصاص</w:t>
        </w:r>
        <w:r w:rsidRPr="00D50A5B">
          <w:rPr>
            <w:rStyle w:val="Hyperlink"/>
            <w:noProof/>
            <w:rtl/>
          </w:rPr>
          <w:t xml:space="preserve">: </w:t>
        </w:r>
        <w:r w:rsidRPr="00D50A5B">
          <w:rPr>
            <w:rStyle w:val="Hyperlink"/>
            <w:rFonts w:hint="eastAsia"/>
            <w:noProof/>
            <w:rtl/>
          </w:rPr>
          <w:t>عدم</w:t>
        </w:r>
        <w:r w:rsidRPr="00D50A5B">
          <w:rPr>
            <w:rStyle w:val="Hyperlink"/>
            <w:noProof/>
            <w:rtl/>
          </w:rPr>
          <w:t xml:space="preserve"> </w:t>
        </w:r>
        <w:r w:rsidRPr="00D50A5B">
          <w:rPr>
            <w:rStyle w:val="Hyperlink"/>
            <w:rFonts w:hint="eastAsia"/>
            <w:noProof/>
            <w:rtl/>
          </w:rPr>
          <w:t>تحقق</w:t>
        </w:r>
        <w:r w:rsidRPr="00D50A5B">
          <w:rPr>
            <w:rStyle w:val="Hyperlink"/>
            <w:noProof/>
            <w:rtl/>
          </w:rPr>
          <w:t xml:space="preserve"> </w:t>
        </w:r>
        <w:r w:rsidRPr="00D50A5B">
          <w:rPr>
            <w:rStyle w:val="Hyperlink"/>
            <w:rFonts w:hint="eastAsia"/>
            <w:noProof/>
            <w:rtl/>
          </w:rPr>
          <w:t>موضوع</w:t>
        </w:r>
        <w:r w:rsidRPr="00D50A5B">
          <w:rPr>
            <w:rStyle w:val="Hyperlink"/>
            <w:noProof/>
            <w:rtl/>
          </w:rPr>
          <w:t xml:space="preserve"> </w:t>
        </w:r>
        <w:r w:rsidRPr="00D50A5B">
          <w:rPr>
            <w:rStyle w:val="Hyperlink"/>
            <w:rFonts w:hint="eastAsia"/>
            <w:noProof/>
            <w:rtl/>
          </w:rPr>
          <w:t>اکراه</w:t>
        </w:r>
        <w:r w:rsidRPr="00D50A5B">
          <w:rPr>
            <w:rStyle w:val="Hyperlink"/>
            <w:noProof/>
            <w:rtl/>
          </w:rPr>
          <w:t xml:space="preserve"> </w:t>
        </w:r>
        <w:r w:rsidRPr="00D50A5B">
          <w:rPr>
            <w:rStyle w:val="Hyperlink"/>
            <w:rFonts w:hint="eastAsia"/>
            <w:noProof/>
            <w:rtl/>
          </w:rPr>
          <w:t>در</w:t>
        </w:r>
        <w:r w:rsidRPr="00D50A5B">
          <w:rPr>
            <w:rStyle w:val="Hyperlink"/>
            <w:noProof/>
            <w:rtl/>
          </w:rPr>
          <w:t xml:space="preserve"> </w:t>
        </w:r>
        <w:r w:rsidRPr="00D50A5B">
          <w:rPr>
            <w:rStyle w:val="Hyperlink"/>
            <w:rFonts w:hint="eastAsia"/>
            <w:noProof/>
            <w:rtl/>
          </w:rPr>
          <w:t>صورت</w:t>
        </w:r>
        <w:r w:rsidRPr="00D50A5B">
          <w:rPr>
            <w:rStyle w:val="Hyperlink"/>
            <w:noProof/>
            <w:rtl/>
          </w:rPr>
          <w:t xml:space="preserve"> </w:t>
        </w:r>
        <w:r w:rsidRPr="00D50A5B">
          <w:rPr>
            <w:rStyle w:val="Hyperlink"/>
            <w:rFonts w:hint="eastAsia"/>
            <w:noProof/>
            <w:rtl/>
          </w:rPr>
          <w:t>دوم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502761185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E13F4" w:rsidRDefault="001E13F4" w:rsidP="001E13F4">
      <w:pPr>
        <w:pStyle w:val="TOC6"/>
        <w:tabs>
          <w:tab w:val="right" w:leader="dot" w:pos="10194"/>
        </w:tabs>
        <w:rPr>
          <w:rFonts w:asciiTheme="minorHAnsi" w:eastAsiaTheme="minorEastAsia" w:hAnsiTheme="minorHAnsi" w:cstheme="minorBidi"/>
          <w:bCs w:val="0"/>
          <w:noProof/>
          <w:color w:val="auto"/>
          <w:szCs w:val="22"/>
          <w:rtl/>
        </w:rPr>
      </w:pPr>
      <w:hyperlink w:anchor="_Toc502761186" w:history="1">
        <w:r w:rsidRPr="00D50A5B">
          <w:rPr>
            <w:rStyle w:val="Hyperlink"/>
            <w:rFonts w:hint="eastAsia"/>
            <w:noProof/>
            <w:rtl/>
          </w:rPr>
          <w:t>قول</w:t>
        </w:r>
        <w:r w:rsidRPr="00D50A5B">
          <w:rPr>
            <w:rStyle w:val="Hyperlink"/>
            <w:noProof/>
            <w:rtl/>
          </w:rPr>
          <w:t xml:space="preserve"> </w:t>
        </w:r>
        <w:r w:rsidRPr="00D50A5B">
          <w:rPr>
            <w:rStyle w:val="Hyperlink"/>
            <w:rFonts w:hint="eastAsia"/>
            <w:noProof/>
            <w:rtl/>
          </w:rPr>
          <w:t>دوم</w:t>
        </w:r>
        <w:r w:rsidRPr="00D50A5B">
          <w:rPr>
            <w:rStyle w:val="Hyperlink"/>
            <w:noProof/>
            <w:rtl/>
          </w:rPr>
          <w:t xml:space="preserve">: </w:t>
        </w:r>
        <w:r w:rsidRPr="00D50A5B">
          <w:rPr>
            <w:rStyle w:val="Hyperlink"/>
            <w:rFonts w:hint="eastAsia"/>
            <w:noProof/>
            <w:rtl/>
          </w:rPr>
          <w:t>جواز</w:t>
        </w:r>
        <w:r w:rsidRPr="00D50A5B">
          <w:rPr>
            <w:rStyle w:val="Hyperlink"/>
            <w:noProof/>
            <w:rtl/>
          </w:rPr>
          <w:t xml:space="preserve"> </w:t>
        </w:r>
        <w:r w:rsidRPr="00D50A5B">
          <w:rPr>
            <w:rStyle w:val="Hyperlink"/>
            <w:rFonts w:hint="eastAsia"/>
            <w:noProof/>
            <w:rtl/>
          </w:rPr>
          <w:t>قتل</w:t>
        </w:r>
        <w:r w:rsidRPr="00D50A5B">
          <w:rPr>
            <w:rStyle w:val="Hyperlink"/>
            <w:noProof/>
            <w:rtl/>
          </w:rPr>
          <w:t xml:space="preserve"> </w:t>
        </w:r>
        <w:r w:rsidRPr="00D50A5B">
          <w:rPr>
            <w:rStyle w:val="Hyperlink"/>
            <w:rFonts w:hint="eastAsia"/>
            <w:noProof/>
            <w:rtl/>
          </w:rPr>
          <w:t>و</w:t>
        </w:r>
        <w:r w:rsidRPr="00D50A5B">
          <w:rPr>
            <w:rStyle w:val="Hyperlink"/>
            <w:noProof/>
            <w:rtl/>
          </w:rPr>
          <w:t xml:space="preserve"> </w:t>
        </w:r>
        <w:r w:rsidRPr="00D50A5B">
          <w:rPr>
            <w:rStyle w:val="Hyperlink"/>
            <w:rFonts w:hint="eastAsia"/>
            <w:noProof/>
            <w:rtl/>
          </w:rPr>
          <w:t>عدم</w:t>
        </w:r>
        <w:r w:rsidRPr="00D50A5B">
          <w:rPr>
            <w:rStyle w:val="Hyperlink"/>
            <w:noProof/>
            <w:rtl/>
          </w:rPr>
          <w:t xml:space="preserve"> </w:t>
        </w:r>
        <w:r w:rsidRPr="00D50A5B">
          <w:rPr>
            <w:rStyle w:val="Hyperlink"/>
            <w:rFonts w:hint="eastAsia"/>
            <w:noProof/>
            <w:rtl/>
          </w:rPr>
          <w:t>استحقاق</w:t>
        </w:r>
        <w:r w:rsidRPr="00D50A5B">
          <w:rPr>
            <w:rStyle w:val="Hyperlink"/>
            <w:noProof/>
            <w:rtl/>
          </w:rPr>
          <w:t xml:space="preserve"> </w:t>
        </w:r>
        <w:r w:rsidRPr="00D50A5B">
          <w:rPr>
            <w:rStyle w:val="Hyperlink"/>
            <w:rFonts w:hint="eastAsia"/>
            <w:noProof/>
            <w:rtl/>
          </w:rPr>
          <w:t>قصاص</w:t>
        </w:r>
        <w:r w:rsidRPr="00D50A5B">
          <w:rPr>
            <w:rStyle w:val="Hyperlink"/>
            <w:noProof/>
            <w:rtl/>
          </w:rPr>
          <w:t xml:space="preserve"> (</w:t>
        </w:r>
        <w:r w:rsidRPr="00D50A5B">
          <w:rPr>
            <w:rStyle w:val="Hyperlink"/>
            <w:rFonts w:hint="eastAsia"/>
            <w:noProof/>
            <w:rtl/>
          </w:rPr>
          <w:t>مرحوم</w:t>
        </w:r>
        <w:r w:rsidRPr="00D50A5B">
          <w:rPr>
            <w:rStyle w:val="Hyperlink"/>
            <w:noProof/>
            <w:rtl/>
          </w:rPr>
          <w:t xml:space="preserve"> </w:t>
        </w:r>
        <w:r w:rsidRPr="00D50A5B">
          <w:rPr>
            <w:rStyle w:val="Hyperlink"/>
            <w:rFonts w:hint="eastAsia"/>
            <w:noProof/>
            <w:rtl/>
          </w:rPr>
          <w:t>آقا</w:t>
        </w:r>
        <w:r w:rsidRPr="00D50A5B">
          <w:rPr>
            <w:rStyle w:val="Hyperlink"/>
            <w:rFonts w:hint="cs"/>
            <w:noProof/>
            <w:rtl/>
          </w:rPr>
          <w:t>ی</w:t>
        </w:r>
        <w:r w:rsidRPr="00D50A5B">
          <w:rPr>
            <w:rStyle w:val="Hyperlink"/>
            <w:noProof/>
            <w:rtl/>
          </w:rPr>
          <w:t xml:space="preserve"> </w:t>
        </w:r>
        <w:r w:rsidRPr="00D50A5B">
          <w:rPr>
            <w:rStyle w:val="Hyperlink"/>
            <w:rFonts w:hint="eastAsia"/>
            <w:noProof/>
            <w:rtl/>
          </w:rPr>
          <w:t>خو</w:t>
        </w:r>
        <w:r w:rsidRPr="00D50A5B">
          <w:rPr>
            <w:rStyle w:val="Hyperlink"/>
            <w:rFonts w:hint="cs"/>
            <w:noProof/>
            <w:rtl/>
          </w:rPr>
          <w:t>یی</w:t>
        </w:r>
        <w:r w:rsidRPr="00D50A5B">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502761186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E13F4"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740946">
        <w:rPr>
          <w:rFonts w:hint="cs"/>
          <w:rtl/>
        </w:rPr>
        <w:t>قتل</w:t>
      </w:r>
      <w:r w:rsidR="00740946">
        <w:rPr>
          <w:rtl/>
        </w:rPr>
        <w:t xml:space="preserve"> </w:t>
      </w:r>
      <w:r w:rsidR="00740946">
        <w:rPr>
          <w:rFonts w:hint="cs"/>
          <w:rtl/>
        </w:rPr>
        <w:t>به</w:t>
      </w:r>
      <w:r w:rsidR="00740946">
        <w:rPr>
          <w:rtl/>
        </w:rPr>
        <w:t xml:space="preserve"> </w:t>
      </w:r>
      <w:r w:rsidR="00740946">
        <w:rPr>
          <w:rFonts w:hint="cs"/>
          <w:rtl/>
        </w:rPr>
        <w:t>تسبیب</w:t>
      </w:r>
      <w:r w:rsidR="00740946">
        <w:rPr>
          <w:rtl/>
        </w:rPr>
        <w:t>/</w:t>
      </w:r>
      <w:r w:rsidR="00740946">
        <w:rPr>
          <w:rFonts w:hint="cs"/>
          <w:rtl/>
        </w:rPr>
        <w:t>مراتب</w:t>
      </w:r>
      <w:r w:rsidR="00740946">
        <w:rPr>
          <w:rtl/>
        </w:rPr>
        <w:t xml:space="preserve"> </w:t>
      </w:r>
      <w:r w:rsidR="00740946">
        <w:rPr>
          <w:rFonts w:hint="cs"/>
          <w:rtl/>
        </w:rPr>
        <w:t>تسبیب</w:t>
      </w:r>
      <w:r w:rsidR="00740946">
        <w:rPr>
          <w:rtl/>
        </w:rPr>
        <w:t>/</w:t>
      </w:r>
      <w:r w:rsidR="00740946">
        <w:rPr>
          <w:rFonts w:hint="cs"/>
          <w:rtl/>
        </w:rPr>
        <w:t>مرتبه</w:t>
      </w:r>
      <w:r w:rsidR="00740946">
        <w:rPr>
          <w:rtl/>
        </w:rPr>
        <w:t xml:space="preserve"> </w:t>
      </w:r>
      <w:r w:rsidR="00740946">
        <w:rPr>
          <w:rFonts w:hint="cs"/>
          <w:rtl/>
        </w:rPr>
        <w:t>چهارم</w:t>
      </w:r>
      <w:r w:rsidR="00740946">
        <w:rPr>
          <w:rtl/>
        </w:rPr>
        <w:t xml:space="preserve">/ </w:t>
      </w:r>
      <w:r w:rsidR="00740946">
        <w:rPr>
          <w:rFonts w:hint="cs"/>
          <w:rtl/>
        </w:rPr>
        <w:t>صورت</w:t>
      </w:r>
      <w:r w:rsidR="00740946">
        <w:rPr>
          <w:rtl/>
        </w:rPr>
        <w:t xml:space="preserve"> </w:t>
      </w:r>
      <w:r w:rsidR="00740946">
        <w:rPr>
          <w:rFonts w:hint="cs"/>
          <w:rtl/>
        </w:rPr>
        <w:t>سوم</w:t>
      </w:r>
      <w:r w:rsidR="00740946">
        <w:rPr>
          <w:rtl/>
        </w:rPr>
        <w:t xml:space="preserve"> (</w:t>
      </w:r>
      <w:r w:rsidR="00740946">
        <w:rPr>
          <w:rFonts w:hint="cs"/>
          <w:rtl/>
        </w:rPr>
        <w:t>اکراه</w:t>
      </w:r>
      <w:r w:rsidR="00740946">
        <w:rPr>
          <w:rtl/>
        </w:rPr>
        <w:t>)</w:t>
      </w:r>
      <w:r w:rsidR="00025B70">
        <w:rPr>
          <w:rFonts w:hint="cs"/>
          <w:rtl/>
        </w:rPr>
        <w:t xml:space="preserve"> </w:t>
      </w:r>
      <w:r w:rsidR="00386C11" w:rsidRPr="00A6366F">
        <w:rPr>
          <w:rFonts w:hint="cs"/>
          <w:rtl/>
        </w:rPr>
        <w:t>/</w:t>
      </w:r>
      <w:bookmarkStart w:id="1" w:name="BokSabj_d"/>
      <w:bookmarkEnd w:id="1"/>
      <w:r w:rsidR="00740946">
        <w:rPr>
          <w:rFonts w:hint="cs"/>
          <w:rtl/>
        </w:rPr>
        <w:t>قتل</w:t>
      </w:r>
      <w:r w:rsidR="00740946">
        <w:rPr>
          <w:rtl/>
        </w:rPr>
        <w:t xml:space="preserve"> </w:t>
      </w:r>
      <w:r w:rsidR="00740946">
        <w:rPr>
          <w:rFonts w:hint="cs"/>
          <w:rtl/>
        </w:rPr>
        <w:t>عمد</w:t>
      </w:r>
      <w:r w:rsidR="00740946">
        <w:rPr>
          <w:rtl/>
        </w:rPr>
        <w:t xml:space="preserve"> </w:t>
      </w:r>
      <w:r w:rsidR="00386C11" w:rsidRPr="00A6366F">
        <w:rPr>
          <w:rFonts w:hint="cs"/>
          <w:rtl/>
        </w:rPr>
        <w:t xml:space="preserve"> /</w:t>
      </w:r>
      <w:bookmarkStart w:id="2" w:name="Bokkolli"/>
      <w:bookmarkEnd w:id="2"/>
      <w:r w:rsidR="00740946">
        <w:rPr>
          <w:rFonts w:hint="cs"/>
          <w:rtl/>
        </w:rPr>
        <w:t>کتاب</w:t>
      </w:r>
      <w:r w:rsidR="00740946">
        <w:rPr>
          <w:rtl/>
        </w:rPr>
        <w:t xml:space="preserve"> </w:t>
      </w:r>
      <w:r w:rsidR="00740946">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E13F4" w:rsidP="003A6148">
      <w:pPr>
        <w:pBdr>
          <w:bottom w:val="double" w:sz="6" w:space="1" w:color="auto"/>
        </w:pBdr>
        <w:rPr>
          <w:rtl/>
        </w:rPr>
      </w:pPr>
      <w:r>
        <w:rPr>
          <w:rFonts w:hint="cs"/>
          <w:rtl/>
        </w:rPr>
        <w:t>بحث در بیان صور مرتبه چهارم از قتل به تسبیب، وسومین صورت از آن یعنی فرض اکراه بر قتل رسید که بیان شد؛ فرض اکراه خود دارای فروضی است که فرض اول آن گذشت.</w:t>
      </w:r>
      <w:bookmarkStart w:id="3" w:name="_GoBack"/>
      <w:bookmarkEnd w:id="3"/>
      <w:r>
        <w:rPr>
          <w:rFonts w:hint="cs"/>
          <w:rtl/>
        </w:rPr>
        <w:t xml:space="preserve"> </w:t>
      </w:r>
    </w:p>
    <w:p w:rsidR="00247D2F" w:rsidRPr="003A6148" w:rsidRDefault="00247D2F" w:rsidP="003A6148">
      <w:pPr>
        <w:pBdr>
          <w:bottom w:val="double" w:sz="6" w:space="1" w:color="auto"/>
        </w:pBdr>
      </w:pPr>
    </w:p>
    <w:p w:rsidR="00B659B3" w:rsidRDefault="00B659B3" w:rsidP="00B659B3">
      <w:pPr>
        <w:pStyle w:val="Heading8"/>
        <w:rPr>
          <w:rtl/>
        </w:rPr>
      </w:pPr>
      <w:bookmarkStart w:id="4" w:name="_Toc502761181"/>
      <w:r>
        <w:rPr>
          <w:rFonts w:hint="cs"/>
          <w:rtl/>
        </w:rPr>
        <w:t>عدم اختصاص تقیه به دم</w:t>
      </w:r>
      <w:bookmarkEnd w:id="4"/>
    </w:p>
    <w:p w:rsidR="00B659B3" w:rsidRDefault="0054206E" w:rsidP="00B659B3">
      <w:pPr>
        <w:rPr>
          <w:rtl/>
        </w:rPr>
      </w:pPr>
      <w:r w:rsidRPr="0054206E">
        <w:rPr>
          <w:rtl/>
        </w:rPr>
        <w:t xml:space="preserve">نکته ای را مرحوم </w:t>
      </w:r>
      <w:r>
        <w:rPr>
          <w:rFonts w:hint="cs"/>
          <w:rtl/>
        </w:rPr>
        <w:t xml:space="preserve">آقای </w:t>
      </w:r>
      <w:r w:rsidRPr="0054206E">
        <w:rPr>
          <w:rtl/>
        </w:rPr>
        <w:t xml:space="preserve">خویی </w:t>
      </w:r>
      <w:r>
        <w:rPr>
          <w:rFonts w:hint="cs"/>
          <w:rtl/>
        </w:rPr>
        <w:t xml:space="preserve">ره </w:t>
      </w:r>
      <w:r w:rsidRPr="0054206E">
        <w:rPr>
          <w:rtl/>
        </w:rPr>
        <w:t xml:space="preserve">در بحث مفاد روایت </w:t>
      </w:r>
      <w:r>
        <w:rPr>
          <w:rFonts w:hint="cs"/>
          <w:rtl/>
        </w:rPr>
        <w:t>«</w:t>
      </w:r>
      <w:r w:rsidRPr="00B659B3">
        <w:rPr>
          <w:color w:val="008000"/>
          <w:rtl/>
        </w:rPr>
        <w:t>انما جعلت التقی</w:t>
      </w:r>
      <w:r w:rsidRPr="00B659B3">
        <w:rPr>
          <w:rFonts w:hint="cs"/>
          <w:color w:val="008000"/>
          <w:rtl/>
        </w:rPr>
        <w:t>ة</w:t>
      </w:r>
      <w:r w:rsidRPr="00B659B3">
        <w:rPr>
          <w:color w:val="008000"/>
          <w:rtl/>
        </w:rPr>
        <w:t xml:space="preserve"> لیحقن بها ا</w:t>
      </w:r>
      <w:r w:rsidRPr="00B659B3">
        <w:rPr>
          <w:rFonts w:hint="cs"/>
          <w:color w:val="008000"/>
          <w:rtl/>
        </w:rPr>
        <w:t>ل</w:t>
      </w:r>
      <w:r w:rsidRPr="00B659B3">
        <w:rPr>
          <w:color w:val="008000"/>
          <w:rtl/>
        </w:rPr>
        <w:t>دم</w:t>
      </w:r>
      <w:r>
        <w:rPr>
          <w:rFonts w:hint="cs"/>
          <w:rtl/>
        </w:rPr>
        <w:t>»</w:t>
      </w:r>
      <w:r w:rsidRPr="0054206E">
        <w:rPr>
          <w:rtl/>
        </w:rPr>
        <w:t xml:space="preserve"> دارند که صحیح به نظر می رسد</w:t>
      </w:r>
      <w:r>
        <w:rPr>
          <w:rFonts w:hint="cs"/>
          <w:rtl/>
        </w:rPr>
        <w:t>، و آن</w:t>
      </w:r>
      <w:r w:rsidRPr="0054206E">
        <w:rPr>
          <w:rtl/>
        </w:rPr>
        <w:t xml:space="preserve"> این </w:t>
      </w:r>
      <w:r w:rsidR="00B659B3">
        <w:rPr>
          <w:rFonts w:hint="cs"/>
          <w:rtl/>
        </w:rPr>
        <w:t xml:space="preserve">که </w:t>
      </w:r>
      <w:r w:rsidRPr="0054206E">
        <w:rPr>
          <w:rtl/>
        </w:rPr>
        <w:t xml:space="preserve">مفاد </w:t>
      </w:r>
      <w:r>
        <w:rPr>
          <w:rFonts w:hint="cs"/>
          <w:rtl/>
        </w:rPr>
        <w:t xml:space="preserve">روایت </w:t>
      </w:r>
      <w:r w:rsidRPr="0054206E">
        <w:rPr>
          <w:rtl/>
        </w:rPr>
        <w:t>اختصاصی به خصوص دم ندارد</w:t>
      </w:r>
      <w:r>
        <w:rPr>
          <w:rFonts w:hint="cs"/>
          <w:rtl/>
        </w:rPr>
        <w:t>،</w:t>
      </w:r>
      <w:r w:rsidR="00B659B3">
        <w:rPr>
          <w:rStyle w:val="FootnoteReference"/>
          <w:rtl/>
        </w:rPr>
        <w:footnoteReference w:id="1"/>
      </w:r>
      <w:r w:rsidRPr="0054206E">
        <w:rPr>
          <w:rtl/>
        </w:rPr>
        <w:t xml:space="preserve"> بلکه معنای این جمله این است که تقیه برای حفظ دم جعل قرار داده </w:t>
      </w:r>
      <w:r>
        <w:rPr>
          <w:rtl/>
        </w:rPr>
        <w:t>شد</w:t>
      </w:r>
      <w:r>
        <w:rPr>
          <w:rFonts w:hint="cs"/>
          <w:rtl/>
        </w:rPr>
        <w:t>ه</w:t>
      </w:r>
      <w:r>
        <w:rPr>
          <w:rtl/>
        </w:rPr>
        <w:t xml:space="preserve"> </w:t>
      </w:r>
      <w:r w:rsidRPr="0054206E">
        <w:rPr>
          <w:rtl/>
        </w:rPr>
        <w:t xml:space="preserve"> است و انسان حق ندارد برای حفظ دم خود دم دی</w:t>
      </w:r>
      <w:r>
        <w:rPr>
          <w:rFonts w:hint="cs"/>
          <w:rtl/>
        </w:rPr>
        <w:t>گ</w:t>
      </w:r>
      <w:r w:rsidRPr="0054206E">
        <w:rPr>
          <w:rtl/>
        </w:rPr>
        <w:t>ران را بریزد</w:t>
      </w:r>
      <w:r>
        <w:rPr>
          <w:rFonts w:hint="cs"/>
          <w:rtl/>
        </w:rPr>
        <w:t>،</w:t>
      </w:r>
      <w:r w:rsidR="00B659B3">
        <w:rPr>
          <w:rFonts w:hint="cs"/>
          <w:rtl/>
        </w:rPr>
        <w:t xml:space="preserve"> اما این مطلب مختص به حفظ نفس نیست، بلکه</w:t>
      </w:r>
      <w:r w:rsidRPr="0054206E">
        <w:rPr>
          <w:rtl/>
        </w:rPr>
        <w:t xml:space="preserve"> م</w:t>
      </w:r>
      <w:r w:rsidR="00B659B3">
        <w:rPr>
          <w:rtl/>
        </w:rPr>
        <w:t>ورد روایت</w:t>
      </w:r>
      <w:r>
        <w:rPr>
          <w:rFonts w:hint="cs"/>
          <w:rtl/>
        </w:rPr>
        <w:t xml:space="preserve"> </w:t>
      </w:r>
      <w:r>
        <w:rPr>
          <w:rtl/>
        </w:rPr>
        <w:t>فرد اعلای قضیه است</w:t>
      </w:r>
      <w:r>
        <w:rPr>
          <w:rFonts w:hint="cs"/>
          <w:rtl/>
        </w:rPr>
        <w:t xml:space="preserve">، </w:t>
      </w:r>
      <w:r w:rsidRPr="0054206E">
        <w:rPr>
          <w:rtl/>
        </w:rPr>
        <w:t>و</w:t>
      </w:r>
      <w:r>
        <w:rPr>
          <w:rFonts w:hint="cs"/>
          <w:rtl/>
        </w:rPr>
        <w:t xml:space="preserve"> </w:t>
      </w:r>
      <w:r w:rsidRPr="0054206E">
        <w:rPr>
          <w:rtl/>
        </w:rPr>
        <w:t xml:space="preserve">لذا می فرماید اگر انسان تهدید شود به این که </w:t>
      </w:r>
      <w:r w:rsidR="00B659B3">
        <w:rPr>
          <w:rFonts w:hint="cs"/>
          <w:rtl/>
        </w:rPr>
        <w:t>یا</w:t>
      </w:r>
      <w:r w:rsidRPr="0054206E">
        <w:rPr>
          <w:rtl/>
        </w:rPr>
        <w:t xml:space="preserve"> مبلغی </w:t>
      </w:r>
      <w:r w:rsidR="00B659B3">
        <w:rPr>
          <w:rFonts w:hint="cs"/>
          <w:rtl/>
        </w:rPr>
        <w:t xml:space="preserve">پول </w:t>
      </w:r>
      <w:r w:rsidRPr="0054206E">
        <w:rPr>
          <w:rtl/>
        </w:rPr>
        <w:t>را از دیگری بگیرد و</w:t>
      </w:r>
      <w:r>
        <w:rPr>
          <w:rFonts w:hint="cs"/>
          <w:rtl/>
        </w:rPr>
        <w:t xml:space="preserve"> </w:t>
      </w:r>
      <w:r w:rsidR="00B659B3">
        <w:rPr>
          <w:rFonts w:hint="cs"/>
          <w:rtl/>
        </w:rPr>
        <w:t xml:space="preserve">یا این که </w:t>
      </w:r>
      <w:r>
        <w:rPr>
          <w:rFonts w:hint="cs"/>
          <w:rtl/>
        </w:rPr>
        <w:t xml:space="preserve">باید </w:t>
      </w:r>
      <w:r w:rsidRPr="0054206E">
        <w:rPr>
          <w:rtl/>
        </w:rPr>
        <w:t xml:space="preserve">از خودش </w:t>
      </w:r>
      <w:r>
        <w:rPr>
          <w:rFonts w:hint="cs"/>
          <w:rtl/>
        </w:rPr>
        <w:t>این مبلغ را بپردازد</w:t>
      </w:r>
      <w:r w:rsidRPr="0054206E">
        <w:rPr>
          <w:rtl/>
        </w:rPr>
        <w:t>، در این جا نیز تقیه جایز نیست، کما این که در حدیث رفع گفته شد که نسبت به جایی که ضرر از انسا</w:t>
      </w:r>
      <w:r>
        <w:rPr>
          <w:rtl/>
        </w:rPr>
        <w:t>ن به دیگری منتقل شود شمول ندارد</w:t>
      </w:r>
      <w:r w:rsidR="00B659B3">
        <w:rPr>
          <w:rFonts w:hint="cs"/>
          <w:rtl/>
        </w:rPr>
        <w:t xml:space="preserve">؛ یعنی، </w:t>
      </w:r>
      <w:r>
        <w:rPr>
          <w:rFonts w:hint="cs"/>
          <w:rtl/>
        </w:rPr>
        <w:t>همان مطلبی که در لا ضرر و حدیث رفع و اکراه در مورد دفع کلی ضرر و حرج و نه انتقال آن به غیر گفته می شود، در تقیه هم وجود دارد و نمی توان به واسطه تقیه، متقی محذور را از خودش دفع و متوجه دیگری کند.</w:t>
      </w:r>
      <w:r>
        <w:rPr>
          <w:rStyle w:val="FootnoteReference"/>
          <w:rtl/>
        </w:rPr>
        <w:footnoteReference w:id="2"/>
      </w:r>
    </w:p>
    <w:p w:rsidR="00B659B3" w:rsidRPr="00B659B3" w:rsidRDefault="00B659B3" w:rsidP="00B659B3">
      <w:pPr>
        <w:pStyle w:val="Heading5"/>
        <w:rPr>
          <w:rFonts w:eastAsia="Calibri" w:cs="B Badr"/>
          <w:color w:val="auto"/>
          <w:sz w:val="22"/>
          <w:szCs w:val="28"/>
          <w:rtl/>
        </w:rPr>
      </w:pPr>
      <w:bookmarkStart w:id="5" w:name="_Toc502761182"/>
      <w:r>
        <w:rPr>
          <w:rFonts w:hint="cs"/>
          <w:rtl/>
        </w:rPr>
        <w:lastRenderedPageBreak/>
        <w:t>صورت دوم اکراه: اکراه بر قتل غیر با تهدید به قتل</w:t>
      </w:r>
      <w:bookmarkEnd w:id="5"/>
      <w:r>
        <w:rPr>
          <w:rFonts w:hint="cs"/>
          <w:rtl/>
        </w:rPr>
        <w:t xml:space="preserve"> </w:t>
      </w:r>
      <w:r>
        <w:rPr>
          <w:rFonts w:ascii="IRNazanin" w:hAnsi="IRNazanin" w:cs="IRNazanin" w:hint="cs"/>
          <w:color w:val="000000"/>
          <w:sz w:val="36"/>
          <w:szCs w:val="36"/>
          <w:rtl/>
        </w:rPr>
        <w:t xml:space="preserve"> </w:t>
      </w:r>
    </w:p>
    <w:p w:rsidR="0054206E" w:rsidRPr="0054206E" w:rsidRDefault="00B659B3" w:rsidP="00B659B3">
      <w:pPr>
        <w:rPr>
          <w:rtl/>
        </w:rPr>
      </w:pPr>
      <w:r w:rsidRPr="00B659B3">
        <w:rPr>
          <w:rFonts w:hint="cs"/>
          <w:rtl/>
        </w:rPr>
        <w:t xml:space="preserve">بعد از صورت اول اکراه، </w:t>
      </w:r>
      <w:r w:rsidR="0054206E" w:rsidRPr="0054206E">
        <w:rPr>
          <w:rtl/>
        </w:rPr>
        <w:t xml:space="preserve">بحث منتهی </w:t>
      </w:r>
      <w:r w:rsidRPr="00B659B3">
        <w:rPr>
          <w:rFonts w:hint="cs"/>
          <w:rtl/>
        </w:rPr>
        <w:t xml:space="preserve">می شود </w:t>
      </w:r>
      <w:r w:rsidR="0054206E" w:rsidRPr="0054206E">
        <w:rPr>
          <w:rtl/>
        </w:rPr>
        <w:t xml:space="preserve">به صورت </w:t>
      </w:r>
      <w:r w:rsidRPr="00B659B3">
        <w:rPr>
          <w:rFonts w:hint="cs"/>
          <w:rtl/>
        </w:rPr>
        <w:t xml:space="preserve">دوم و </w:t>
      </w:r>
      <w:r w:rsidR="0054206E" w:rsidRPr="0054206E">
        <w:rPr>
          <w:rtl/>
        </w:rPr>
        <w:t xml:space="preserve">اکراه بر قتل در </w:t>
      </w:r>
      <w:r w:rsidRPr="00B659B3">
        <w:rPr>
          <w:rFonts w:hint="cs"/>
          <w:rtl/>
        </w:rPr>
        <w:t xml:space="preserve">حالی </w:t>
      </w:r>
      <w:r w:rsidR="0054206E" w:rsidRPr="0054206E">
        <w:rPr>
          <w:rtl/>
        </w:rPr>
        <w:t xml:space="preserve">که </w:t>
      </w:r>
      <w:r w:rsidRPr="00B659B3">
        <w:rPr>
          <w:rFonts w:hint="cs"/>
          <w:rtl/>
        </w:rPr>
        <w:t xml:space="preserve">مکرَه </w:t>
      </w:r>
      <w:r w:rsidR="0054206E" w:rsidRPr="0054206E">
        <w:rPr>
          <w:rtl/>
        </w:rPr>
        <w:t xml:space="preserve">تهدید </w:t>
      </w:r>
      <w:r w:rsidRPr="00B659B3">
        <w:rPr>
          <w:rFonts w:hint="cs"/>
          <w:rtl/>
        </w:rPr>
        <w:t xml:space="preserve">به </w:t>
      </w:r>
      <w:r w:rsidR="0054206E" w:rsidRPr="0054206E">
        <w:rPr>
          <w:rtl/>
        </w:rPr>
        <w:t xml:space="preserve">قتل </w:t>
      </w:r>
      <w:r w:rsidRPr="00B659B3">
        <w:rPr>
          <w:rFonts w:hint="cs"/>
          <w:rtl/>
        </w:rPr>
        <w:t>شده است.</w:t>
      </w:r>
    </w:p>
    <w:p w:rsidR="00CC7816" w:rsidRDefault="00CC7816" w:rsidP="00CC7816">
      <w:pPr>
        <w:pStyle w:val="Heading6"/>
        <w:rPr>
          <w:rFonts w:hint="cs"/>
          <w:rtl/>
        </w:rPr>
      </w:pPr>
      <w:bookmarkStart w:id="6" w:name="_Toc502761183"/>
      <w:r>
        <w:rPr>
          <w:rFonts w:hint="cs"/>
          <w:rtl/>
        </w:rPr>
        <w:t>قول اول: حرمت قتل  و استحقاق قصاص (مشهور)</w:t>
      </w:r>
      <w:bookmarkEnd w:id="6"/>
    </w:p>
    <w:p w:rsidR="006C5132" w:rsidRDefault="00B659B3" w:rsidP="006C5132">
      <w:pPr>
        <w:rPr>
          <w:rtl/>
        </w:rPr>
      </w:pPr>
      <w:r>
        <w:rPr>
          <w:rtl/>
        </w:rPr>
        <w:t xml:space="preserve">همان گونه که </w:t>
      </w:r>
      <w:r>
        <w:rPr>
          <w:rFonts w:hint="cs"/>
          <w:rtl/>
        </w:rPr>
        <w:t>بیان شد</w:t>
      </w:r>
      <w:r w:rsidR="0054206E" w:rsidRPr="0054206E">
        <w:rPr>
          <w:rtl/>
        </w:rPr>
        <w:t xml:space="preserve">، معروف بین فقهاء این است که قتل </w:t>
      </w:r>
      <w:r>
        <w:rPr>
          <w:rFonts w:hint="cs"/>
          <w:rtl/>
        </w:rPr>
        <w:t xml:space="preserve">انسان محقون و محترم </w:t>
      </w:r>
      <w:r w:rsidR="0054206E" w:rsidRPr="0054206E">
        <w:rPr>
          <w:rtl/>
        </w:rPr>
        <w:t xml:space="preserve">در موارد اکراه </w:t>
      </w:r>
      <w:r>
        <w:rPr>
          <w:rFonts w:hint="cs"/>
          <w:rtl/>
        </w:rPr>
        <w:t xml:space="preserve">هم </w:t>
      </w:r>
      <w:r w:rsidR="0054206E" w:rsidRPr="0054206E">
        <w:rPr>
          <w:rtl/>
        </w:rPr>
        <w:t>جایز نیست</w:t>
      </w:r>
      <w:r>
        <w:rPr>
          <w:rFonts w:hint="cs"/>
          <w:rtl/>
        </w:rPr>
        <w:t>،</w:t>
      </w:r>
      <w:r w:rsidR="0054206E" w:rsidRPr="0054206E">
        <w:rPr>
          <w:rtl/>
        </w:rPr>
        <w:t xml:space="preserve"> </w:t>
      </w:r>
      <w:r>
        <w:rPr>
          <w:rFonts w:hint="cs"/>
          <w:rtl/>
        </w:rPr>
        <w:t xml:space="preserve">اگرچه به واسطه این قتل، ضرر از انسان (قاتل) بر طرف شود، همان گونه که </w:t>
      </w:r>
      <w:r w:rsidR="0054206E" w:rsidRPr="0054206E">
        <w:rPr>
          <w:rtl/>
        </w:rPr>
        <w:t>تقیه ای</w:t>
      </w:r>
      <w:r>
        <w:rPr>
          <w:rFonts w:hint="cs"/>
          <w:rtl/>
        </w:rPr>
        <w:t xml:space="preserve"> هم </w:t>
      </w:r>
      <w:r w:rsidR="0054206E" w:rsidRPr="0054206E">
        <w:rPr>
          <w:rtl/>
        </w:rPr>
        <w:t xml:space="preserve"> که </w:t>
      </w:r>
      <w:r>
        <w:rPr>
          <w:rFonts w:hint="cs"/>
          <w:rtl/>
        </w:rPr>
        <w:t xml:space="preserve">مشتمل بر </w:t>
      </w:r>
      <w:r w:rsidR="0054206E" w:rsidRPr="0054206E">
        <w:rPr>
          <w:rtl/>
        </w:rPr>
        <w:t>اکراه</w:t>
      </w:r>
      <w:r>
        <w:rPr>
          <w:rFonts w:hint="cs"/>
          <w:rtl/>
        </w:rPr>
        <w:t xml:space="preserve"> است؛</w:t>
      </w:r>
      <w:r w:rsidR="0054206E" w:rsidRPr="0054206E">
        <w:rPr>
          <w:rtl/>
        </w:rPr>
        <w:t xml:space="preserve"> </w:t>
      </w:r>
      <w:r w:rsidR="006C5132">
        <w:rPr>
          <w:rFonts w:hint="cs"/>
          <w:rtl/>
        </w:rPr>
        <w:t>محدود به دم شده است، کما این که مرحوم محقق ره نیز اکراه را در قتل محقق نمی داند.</w:t>
      </w:r>
      <w:r w:rsidR="006C5132">
        <w:rPr>
          <w:rStyle w:val="FootnoteReference"/>
          <w:rtl/>
        </w:rPr>
        <w:footnoteReference w:id="3"/>
      </w:r>
      <w:r w:rsidR="006C5132">
        <w:rPr>
          <w:rFonts w:hint="cs"/>
          <w:rtl/>
        </w:rPr>
        <w:t xml:space="preserve">  </w:t>
      </w:r>
    </w:p>
    <w:p w:rsidR="00947C82" w:rsidRDefault="00947C82" w:rsidP="00947C82">
      <w:pPr>
        <w:pStyle w:val="Heading7"/>
        <w:rPr>
          <w:rtl/>
        </w:rPr>
      </w:pPr>
      <w:bookmarkStart w:id="7" w:name="_Toc502761184"/>
      <w:r>
        <w:rPr>
          <w:rFonts w:hint="cs"/>
          <w:rtl/>
        </w:rPr>
        <w:t>وجه حرمت و قصاص: جریان اطلاقات و عدم جریان حدیث رفع در خلاف امتنان</w:t>
      </w:r>
      <w:bookmarkEnd w:id="7"/>
    </w:p>
    <w:p w:rsidR="00947C82" w:rsidRDefault="00947C82" w:rsidP="00947C82">
      <w:pPr>
        <w:rPr>
          <w:rtl/>
        </w:rPr>
      </w:pPr>
      <w:r>
        <w:rPr>
          <w:rFonts w:hint="cs"/>
          <w:rtl/>
        </w:rPr>
        <w:t xml:space="preserve">وجه ثبوت قصاص و حرمت قتل در این فرض از اکراه، </w:t>
      </w:r>
      <w:r>
        <w:rPr>
          <w:rFonts w:hint="cs"/>
          <w:rtl/>
        </w:rPr>
        <w:t xml:space="preserve">اطلاق ادله حرمت قتل و اثبات قصاص است؛ </w:t>
      </w:r>
      <w:r>
        <w:rPr>
          <w:rFonts w:hint="cs"/>
          <w:rtl/>
        </w:rPr>
        <w:t xml:space="preserve">و از طرفی دلیل اکراه و حدیث رفع، از دلالت در این موارد  رفع حاکم در آن، قصور دارد؛ چرا که دلیل رفع، امری </w:t>
      </w:r>
      <w:r w:rsidRPr="0054206E">
        <w:rPr>
          <w:rtl/>
        </w:rPr>
        <w:t xml:space="preserve">امتنانی </w:t>
      </w:r>
      <w:r>
        <w:rPr>
          <w:rFonts w:hint="cs"/>
          <w:rtl/>
        </w:rPr>
        <w:t>است،</w:t>
      </w:r>
      <w:r w:rsidRPr="0054206E">
        <w:rPr>
          <w:rtl/>
        </w:rPr>
        <w:t xml:space="preserve"> </w:t>
      </w:r>
      <w:r>
        <w:rPr>
          <w:rFonts w:hint="cs"/>
          <w:rtl/>
        </w:rPr>
        <w:t>لذا در مواردی که از جریانش خلاف امتنان بر دیگران پیش می آید، دلالتی نخواهد داشت، بنابراین، اطلاقات ادله قصاص و حرمت قتل نفس محترم بدون هیچ مانعی حاکم خواهند بود.</w:t>
      </w:r>
    </w:p>
    <w:p w:rsidR="00947C82" w:rsidRPr="0054206E" w:rsidRDefault="00947C82" w:rsidP="00947C82">
      <w:pPr>
        <w:rPr>
          <w:rtl/>
        </w:rPr>
      </w:pPr>
      <w:r w:rsidRPr="0054206E">
        <w:rPr>
          <w:rtl/>
        </w:rPr>
        <w:t xml:space="preserve"> </w:t>
      </w:r>
      <w:r w:rsidRPr="0054206E">
        <w:rPr>
          <w:rtl/>
        </w:rPr>
        <w:t xml:space="preserve">به عبارت دیگر حدیث </w:t>
      </w:r>
      <w:r>
        <w:rPr>
          <w:rFonts w:hint="cs"/>
          <w:rtl/>
        </w:rPr>
        <w:t xml:space="preserve">رفع و </w:t>
      </w:r>
      <w:r w:rsidRPr="0054206E">
        <w:rPr>
          <w:rtl/>
        </w:rPr>
        <w:t>اکراه</w:t>
      </w:r>
      <w:r>
        <w:rPr>
          <w:rFonts w:hint="cs"/>
          <w:rtl/>
        </w:rPr>
        <w:t>،</w:t>
      </w:r>
      <w:r>
        <w:rPr>
          <w:rtl/>
        </w:rPr>
        <w:t xml:space="preserve"> ناظر به موردی است که </w:t>
      </w:r>
      <w:r>
        <w:rPr>
          <w:rFonts w:hint="cs"/>
          <w:rtl/>
        </w:rPr>
        <w:t xml:space="preserve">به طور کلی </w:t>
      </w:r>
      <w:r w:rsidRPr="0054206E">
        <w:rPr>
          <w:rtl/>
        </w:rPr>
        <w:t xml:space="preserve">ضرورت مرتفع شود، اما </w:t>
      </w:r>
      <w:r>
        <w:rPr>
          <w:rFonts w:hint="cs"/>
          <w:rtl/>
        </w:rPr>
        <w:t xml:space="preserve">در </w:t>
      </w:r>
      <w:r w:rsidRPr="0054206E">
        <w:rPr>
          <w:rtl/>
        </w:rPr>
        <w:t xml:space="preserve">جایی که ضرورت </w:t>
      </w:r>
      <w:r>
        <w:rPr>
          <w:rFonts w:hint="cs"/>
          <w:rtl/>
        </w:rPr>
        <w:t>به نحوی مرتفع می شود که متوجه غیر خواهد شد،</w:t>
      </w:r>
      <w:r w:rsidRPr="0054206E">
        <w:rPr>
          <w:rtl/>
        </w:rPr>
        <w:t xml:space="preserve"> </w:t>
      </w:r>
      <w:r>
        <w:rPr>
          <w:rFonts w:hint="cs"/>
          <w:rtl/>
        </w:rPr>
        <w:t xml:space="preserve">جاری نیست </w:t>
      </w:r>
      <w:r w:rsidRPr="0054206E">
        <w:rPr>
          <w:rtl/>
        </w:rPr>
        <w:t xml:space="preserve">و </w:t>
      </w:r>
      <w:r>
        <w:rPr>
          <w:rFonts w:hint="cs"/>
          <w:rtl/>
        </w:rPr>
        <w:t xml:space="preserve">در حقیقت </w:t>
      </w:r>
      <w:r w:rsidRPr="0054206E">
        <w:rPr>
          <w:rtl/>
        </w:rPr>
        <w:t>تسهیل نسبی</w:t>
      </w:r>
      <w:r>
        <w:rPr>
          <w:rFonts w:hint="cs"/>
          <w:rtl/>
        </w:rPr>
        <w:t>،</w:t>
      </w:r>
      <w:r w:rsidRPr="0054206E">
        <w:rPr>
          <w:rtl/>
        </w:rPr>
        <w:t xml:space="preserve"> خارج از مفاد حدیث رفع است.</w:t>
      </w:r>
    </w:p>
    <w:p w:rsidR="00947C82" w:rsidRPr="00947C82" w:rsidRDefault="00947C82" w:rsidP="00947C82">
      <w:pPr>
        <w:rPr>
          <w:rtl/>
        </w:rPr>
      </w:pPr>
      <w:r w:rsidRPr="0054206E">
        <w:rPr>
          <w:rtl/>
        </w:rPr>
        <w:t>بنابراین با توجه به قصور حدیث رفع، اطلاق دلیل حرمت قتل و ثبوت قصاص</w:t>
      </w:r>
      <w:r>
        <w:rPr>
          <w:rFonts w:hint="cs"/>
          <w:rtl/>
        </w:rPr>
        <w:t>،</w:t>
      </w:r>
      <w:r w:rsidRPr="0054206E">
        <w:rPr>
          <w:rtl/>
        </w:rPr>
        <w:t xml:space="preserve"> شامل این مورد نیز می شود.</w:t>
      </w:r>
    </w:p>
    <w:p w:rsidR="00947C82" w:rsidRDefault="00947C82" w:rsidP="00947C82">
      <w:pPr>
        <w:pStyle w:val="Heading7"/>
        <w:rPr>
          <w:rtl/>
        </w:rPr>
      </w:pPr>
      <w:bookmarkStart w:id="8" w:name="_Toc502761185"/>
      <w:r>
        <w:rPr>
          <w:rFonts w:hint="cs"/>
          <w:rtl/>
        </w:rPr>
        <w:t xml:space="preserve">وجه </w:t>
      </w:r>
      <w:r w:rsidR="0054206E" w:rsidRPr="0054206E">
        <w:rPr>
          <w:rtl/>
        </w:rPr>
        <w:t xml:space="preserve">مرحوم صاحب جواهر </w:t>
      </w:r>
      <w:r>
        <w:rPr>
          <w:rFonts w:hint="cs"/>
          <w:rtl/>
        </w:rPr>
        <w:t>ره در اثبات قصاص: عدم تحقق موضوع اکراه در صورت دوم</w:t>
      </w:r>
      <w:bookmarkEnd w:id="8"/>
    </w:p>
    <w:p w:rsidR="0054206E" w:rsidRPr="0054206E" w:rsidRDefault="00947C82" w:rsidP="00402C3E">
      <w:pPr>
        <w:rPr>
          <w:rtl/>
        </w:rPr>
      </w:pPr>
      <w:r>
        <w:rPr>
          <w:rFonts w:hint="cs"/>
          <w:rtl/>
        </w:rPr>
        <w:t xml:space="preserve">مرحوم صاحب جواهر قدس سره، </w:t>
      </w:r>
      <w:r>
        <w:rPr>
          <w:rtl/>
        </w:rPr>
        <w:t xml:space="preserve">در مقام بیان دیگری بر عدم </w:t>
      </w:r>
      <w:r>
        <w:rPr>
          <w:rFonts w:hint="cs"/>
          <w:rtl/>
        </w:rPr>
        <w:t xml:space="preserve">جریان حدیث رفع و </w:t>
      </w:r>
      <w:r>
        <w:rPr>
          <w:rtl/>
        </w:rPr>
        <w:t xml:space="preserve"> اکراه دارد، </w:t>
      </w:r>
      <w:r w:rsidR="0054206E" w:rsidRPr="0054206E">
        <w:rPr>
          <w:rtl/>
        </w:rPr>
        <w:t xml:space="preserve">و </w:t>
      </w:r>
      <w:r>
        <w:rPr>
          <w:rFonts w:hint="cs"/>
          <w:rtl/>
        </w:rPr>
        <w:t xml:space="preserve">منکر تحقق موضوع </w:t>
      </w:r>
      <w:r w:rsidR="0054206E" w:rsidRPr="0054206E">
        <w:rPr>
          <w:rtl/>
        </w:rPr>
        <w:t xml:space="preserve">اکراه در موارد </w:t>
      </w:r>
      <w:r>
        <w:rPr>
          <w:rFonts w:hint="cs"/>
          <w:rtl/>
        </w:rPr>
        <w:t xml:space="preserve">تهدید </w:t>
      </w:r>
      <w:r>
        <w:rPr>
          <w:rtl/>
        </w:rPr>
        <w:t>به قتل</w:t>
      </w:r>
      <w:r>
        <w:rPr>
          <w:rFonts w:hint="cs"/>
          <w:rtl/>
        </w:rPr>
        <w:t xml:space="preserve"> شده است؛</w:t>
      </w:r>
      <w:r w:rsidR="0054206E" w:rsidRPr="0054206E">
        <w:rPr>
          <w:rtl/>
        </w:rPr>
        <w:t xml:space="preserve"> چرا که هدف از تقیه تجنب از ضرر به واسطه فعلی </w:t>
      </w:r>
      <w:r w:rsidR="00402C3E">
        <w:rPr>
          <w:rFonts w:hint="cs"/>
          <w:rtl/>
        </w:rPr>
        <w:t xml:space="preserve">است که انسان، مکرَه بر انجام آن شده است، </w:t>
      </w:r>
      <w:r w:rsidR="0054206E" w:rsidRPr="0054206E">
        <w:rPr>
          <w:rtl/>
        </w:rPr>
        <w:t>در حالی که</w:t>
      </w:r>
      <w:r w:rsidR="00402C3E">
        <w:rPr>
          <w:rFonts w:hint="cs"/>
          <w:rtl/>
        </w:rPr>
        <w:t xml:space="preserve"> در این فرض، شخص مکرَه با </w:t>
      </w:r>
      <w:r w:rsidR="0054206E" w:rsidRPr="0054206E">
        <w:rPr>
          <w:rtl/>
        </w:rPr>
        <w:t>قتل دیگری</w:t>
      </w:r>
      <w:r w:rsidR="00402C3E">
        <w:rPr>
          <w:rFonts w:hint="cs"/>
          <w:rtl/>
        </w:rPr>
        <w:t xml:space="preserve"> ضرر را از خود دفع نکرده است؛ چرا که به واسطه اطلاق ادله قصاص کشته می شود</w:t>
      </w:r>
      <w:r w:rsidR="0054206E" w:rsidRPr="0054206E">
        <w:rPr>
          <w:rtl/>
        </w:rPr>
        <w:t xml:space="preserve"> ولو </w:t>
      </w:r>
      <w:r w:rsidR="00402C3E">
        <w:rPr>
          <w:rFonts w:hint="cs"/>
          <w:rtl/>
        </w:rPr>
        <w:t xml:space="preserve">این که از قتل </w:t>
      </w:r>
      <w:r w:rsidR="0054206E" w:rsidRPr="0054206E">
        <w:rPr>
          <w:rtl/>
        </w:rPr>
        <w:t xml:space="preserve">مکرِه </w:t>
      </w:r>
      <w:r w:rsidR="00402C3E">
        <w:rPr>
          <w:rFonts w:hint="cs"/>
          <w:rtl/>
        </w:rPr>
        <w:t>جان سالم به در برده است، ولی به سبب این قتل، شارع او را مستحق قصاص می داند</w:t>
      </w:r>
      <w:r w:rsidR="0054206E" w:rsidRPr="0054206E">
        <w:rPr>
          <w:rtl/>
        </w:rPr>
        <w:t>.</w:t>
      </w:r>
      <w:r w:rsidR="001E13F4">
        <w:rPr>
          <w:rStyle w:val="FootnoteReference"/>
          <w:rtl/>
        </w:rPr>
        <w:footnoteReference w:id="4"/>
      </w:r>
      <w:r w:rsidR="0054206E" w:rsidRPr="0054206E">
        <w:rPr>
          <w:rtl/>
        </w:rPr>
        <w:t xml:space="preserve"> </w:t>
      </w:r>
    </w:p>
    <w:p w:rsidR="0054206E" w:rsidRPr="0054206E" w:rsidRDefault="00402C3E" w:rsidP="00402C3E">
      <w:pPr>
        <w:rPr>
          <w:rtl/>
        </w:rPr>
      </w:pPr>
      <w:r w:rsidRPr="00402C3E">
        <w:rPr>
          <w:rFonts w:hint="cs"/>
          <w:rtl/>
        </w:rPr>
        <w:lastRenderedPageBreak/>
        <w:t>در واقع این فرض، مانند جایی است که چه این شخص، دیگری را به قتل برساند و چه مرتکب قتل او نشود، در هر حالی کشته می شود</w:t>
      </w:r>
      <w:r>
        <w:rPr>
          <w:rFonts w:hint="cs"/>
          <w:rtl/>
        </w:rPr>
        <w:t xml:space="preserve"> و گذشت که امر اعم از اکراه است، لذا در این جا اصلا اکراهی صورت نگرفته است</w:t>
      </w:r>
      <w:r w:rsidRPr="00402C3E">
        <w:rPr>
          <w:rFonts w:hint="cs"/>
          <w:rtl/>
        </w:rPr>
        <w:t>، یا مثل گرسنه ای است که در اثر گرسنگی به حال احتضار افتاده است، و در این حال چه مرتکب اکل میته شود و چه ا</w:t>
      </w:r>
      <w:r>
        <w:rPr>
          <w:rFonts w:hint="cs"/>
          <w:rtl/>
        </w:rPr>
        <w:t>ین اکل را ترک کند، تلف خواهد شد که در این دو فرض نیز اصلا اضطراری محقق نیست تا حکم به جواز قتل در فرض اول، و جواز اکل در فرض دوم شود.</w:t>
      </w:r>
    </w:p>
    <w:p w:rsidR="0054206E" w:rsidRPr="0054206E" w:rsidRDefault="0054206E" w:rsidP="0024449B">
      <w:pPr>
        <w:rPr>
          <w:rtl/>
        </w:rPr>
      </w:pPr>
      <w:r w:rsidRPr="0054206E">
        <w:rPr>
          <w:rtl/>
        </w:rPr>
        <w:t>بنابراین</w:t>
      </w:r>
      <w:r w:rsidR="00402C3E">
        <w:rPr>
          <w:rFonts w:hint="cs"/>
          <w:rtl/>
        </w:rPr>
        <w:t xml:space="preserve">، در چنین فرضی اصلا اکراه موضوع ندارد تا نیازی به تمسک به امتنانی بودن دلیل رفع و اکراه باشد و به این واسطه حکم به قصاص </w:t>
      </w:r>
      <w:r w:rsidR="0024449B">
        <w:rPr>
          <w:rFonts w:hint="cs"/>
          <w:rtl/>
        </w:rPr>
        <w:t>شود.</w:t>
      </w:r>
    </w:p>
    <w:p w:rsidR="0054206E" w:rsidRPr="0054206E" w:rsidRDefault="0054206E" w:rsidP="0054206E">
      <w:pPr>
        <w:spacing w:line="240" w:lineRule="auto"/>
        <w:rPr>
          <w:rFonts w:ascii="IRNazanin" w:eastAsia="Times New Roman" w:hAnsi="IRNazanin" w:cs="IRNazanin"/>
          <w:color w:val="000000"/>
          <w:sz w:val="36"/>
          <w:szCs w:val="36"/>
          <w:rtl/>
        </w:rPr>
      </w:pPr>
      <w:r w:rsidRPr="0054206E">
        <w:rPr>
          <w:rFonts w:ascii="Cambria" w:eastAsia="Times New Roman" w:hAnsi="Cambria" w:cs="Cambria" w:hint="cs"/>
          <w:color w:val="000000"/>
          <w:sz w:val="36"/>
          <w:szCs w:val="36"/>
          <w:rtl/>
        </w:rPr>
        <w:t> </w:t>
      </w:r>
    </w:p>
    <w:p w:rsidR="0024449B" w:rsidRDefault="0024449B" w:rsidP="0024449B">
      <w:pPr>
        <w:pStyle w:val="Heading6"/>
        <w:rPr>
          <w:rtl/>
        </w:rPr>
      </w:pPr>
      <w:bookmarkStart w:id="9" w:name="_Toc502761186"/>
      <w:r>
        <w:rPr>
          <w:rFonts w:hint="cs"/>
          <w:rtl/>
        </w:rPr>
        <w:t>قول دوم: جواز قتل و عدم استحقاق قصاص (مرحوم آقای خویی)</w:t>
      </w:r>
      <w:bookmarkEnd w:id="9"/>
    </w:p>
    <w:p w:rsidR="0024449B" w:rsidRDefault="0024449B" w:rsidP="0024449B">
      <w:pPr>
        <w:rPr>
          <w:rFonts w:ascii="IRNazanin" w:eastAsia="Times New Roman" w:hAnsi="IRNazanin" w:cs="IRNazanin"/>
          <w:color w:val="000000"/>
          <w:sz w:val="36"/>
          <w:szCs w:val="36"/>
          <w:rtl/>
        </w:rPr>
      </w:pPr>
      <w:r>
        <w:rPr>
          <w:rFonts w:hint="cs"/>
          <w:rtl/>
        </w:rPr>
        <w:t xml:space="preserve">اما بر خلاف مشهور که هم این قتل را حرام می دانند و هم قاتل را مستحق قصاص، </w:t>
      </w:r>
      <w:r w:rsidRPr="0054206E">
        <w:rPr>
          <w:rtl/>
        </w:rPr>
        <w:t>مرحوم میرزای شیرازی ره</w:t>
      </w:r>
      <w:r>
        <w:rPr>
          <w:rStyle w:val="FootnoteReference"/>
          <w:rtl/>
        </w:rPr>
        <w:footnoteReference w:id="5"/>
      </w:r>
      <w:r w:rsidRPr="0054206E">
        <w:rPr>
          <w:rtl/>
        </w:rPr>
        <w:t xml:space="preserve"> و مرحوم </w:t>
      </w:r>
      <w:r>
        <w:rPr>
          <w:rFonts w:hint="cs"/>
          <w:rtl/>
        </w:rPr>
        <w:t xml:space="preserve">آقای </w:t>
      </w:r>
      <w:r w:rsidRPr="0054206E">
        <w:rPr>
          <w:rtl/>
        </w:rPr>
        <w:t>خویی ره</w:t>
      </w:r>
      <w:r>
        <w:rPr>
          <w:rStyle w:val="FootnoteReference"/>
          <w:rtl/>
        </w:rPr>
        <w:footnoteReference w:id="6"/>
      </w:r>
      <w:r w:rsidRPr="0054206E">
        <w:rPr>
          <w:rtl/>
        </w:rPr>
        <w:t xml:space="preserve"> قائل شده اند به این که قتل مومن و مسلمان در این فرض</w:t>
      </w:r>
      <w:r>
        <w:rPr>
          <w:rFonts w:hint="cs"/>
          <w:rtl/>
        </w:rPr>
        <w:t>،</w:t>
      </w:r>
      <w:r>
        <w:rPr>
          <w:rtl/>
        </w:rPr>
        <w:t xml:space="preserve"> جایز است</w:t>
      </w:r>
      <w:r>
        <w:rPr>
          <w:rFonts w:hint="cs"/>
          <w:rtl/>
        </w:rPr>
        <w:t>، و حتی قاتل (مکرَه) مرتکب کار حرام نیز نشده است.</w:t>
      </w:r>
    </w:p>
    <w:p w:rsidR="0054206E" w:rsidRPr="0054206E" w:rsidRDefault="0054206E" w:rsidP="0054206E">
      <w:pPr>
        <w:spacing w:line="240" w:lineRule="auto"/>
        <w:rPr>
          <w:rFonts w:ascii="IRNazanin" w:eastAsia="Times New Roman" w:hAnsi="IRNazanin" w:cs="IRNazanin"/>
          <w:color w:val="000000"/>
          <w:sz w:val="36"/>
          <w:szCs w:val="36"/>
          <w:rtl/>
        </w:rPr>
      </w:pPr>
      <w:r w:rsidRPr="0054206E">
        <w:rPr>
          <w:rFonts w:ascii="Cambria" w:eastAsia="Times New Roman" w:hAnsi="Cambria" w:cs="Cambria" w:hint="cs"/>
          <w:color w:val="000000"/>
          <w:sz w:val="36"/>
          <w:szCs w:val="36"/>
          <w:rtl/>
        </w:rPr>
        <w:t> </w:t>
      </w:r>
    </w:p>
    <w:p w:rsidR="0054206E" w:rsidRPr="0054206E" w:rsidRDefault="0054206E" w:rsidP="0054206E">
      <w:pPr>
        <w:spacing w:line="240" w:lineRule="auto"/>
        <w:rPr>
          <w:rFonts w:ascii="IRNazanin" w:eastAsia="Times New Roman" w:hAnsi="IRNazanin" w:cs="IRNazanin"/>
          <w:color w:val="000000"/>
          <w:sz w:val="36"/>
          <w:szCs w:val="36"/>
          <w:rtl/>
        </w:rPr>
      </w:pPr>
      <w:r w:rsidRPr="0054206E">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6A5A" w:rsidRDefault="00926A5A" w:rsidP="008B750B">
      <w:pPr>
        <w:spacing w:line="240" w:lineRule="auto"/>
      </w:pPr>
      <w:r>
        <w:separator/>
      </w:r>
    </w:p>
  </w:endnote>
  <w:endnote w:type="continuationSeparator" w:id="0">
    <w:p w:rsidR="00926A5A" w:rsidRDefault="00926A5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E13F4" w:rsidRPr="001E13F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740946" w:rsidP="001B6799">
          <w:pPr>
            <w:pStyle w:val="Footer"/>
            <w:bidi w:val="0"/>
            <w:rPr>
              <w:color w:val="808080" w:themeColor="background1" w:themeShade="80"/>
              <w:rtl/>
            </w:rPr>
          </w:pPr>
          <w:bookmarkStart w:id="17" w:name="BokAdres"/>
          <w:bookmarkEnd w:id="17"/>
          <w:r>
            <w:rPr>
              <w:color w:val="808080" w:themeColor="background1" w:themeShade="80"/>
            </w:rPr>
            <w:t>F1mq1_13961013-055_ar1_mfeb.ir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6A5A" w:rsidRDefault="00926A5A" w:rsidP="008B750B">
      <w:pPr>
        <w:spacing w:line="240" w:lineRule="auto"/>
      </w:pPr>
      <w:r>
        <w:separator/>
      </w:r>
    </w:p>
  </w:footnote>
  <w:footnote w:type="continuationSeparator" w:id="0">
    <w:p w:rsidR="00926A5A" w:rsidRDefault="00926A5A" w:rsidP="008B750B">
      <w:pPr>
        <w:spacing w:line="240" w:lineRule="auto"/>
      </w:pPr>
      <w:r>
        <w:continuationSeparator/>
      </w:r>
    </w:p>
  </w:footnote>
  <w:footnote w:id="1">
    <w:p w:rsidR="00B659B3" w:rsidRPr="00B659B3" w:rsidRDefault="00B659B3" w:rsidP="00B659B3">
      <w:pPr>
        <w:pStyle w:val="FootnoteText"/>
        <w:rPr>
          <w:rFonts w:hint="cs"/>
          <w:rtl/>
        </w:rPr>
      </w:pPr>
      <w:r w:rsidRPr="00B659B3">
        <w:footnoteRef/>
      </w:r>
      <w:r>
        <w:rPr>
          <w:rFonts w:hint="cs"/>
          <w:rtl/>
        </w:rPr>
        <w:t>.</w:t>
      </w:r>
      <w:r w:rsidRPr="00B659B3">
        <w:rPr>
          <w:rtl/>
        </w:rPr>
        <w:t xml:space="preserve"> </w:t>
      </w:r>
      <w:hyperlink r:id="rId1" w:history="1">
        <w:r w:rsidRPr="00B659B3">
          <w:rPr>
            <w:rStyle w:val="Hyperlink"/>
            <w:rFonts w:hint="cs"/>
            <w:rtl/>
          </w:rPr>
          <w:t>موسوعة</w:t>
        </w:r>
        <w:r w:rsidRPr="00B659B3">
          <w:rPr>
            <w:rStyle w:val="Hyperlink"/>
            <w:rtl/>
          </w:rPr>
          <w:t xml:space="preserve"> </w:t>
        </w:r>
        <w:r w:rsidRPr="00B659B3">
          <w:rPr>
            <w:rStyle w:val="Hyperlink"/>
            <w:rFonts w:hint="cs"/>
            <w:rtl/>
          </w:rPr>
          <w:t>الامام</w:t>
        </w:r>
        <w:r w:rsidRPr="00B659B3">
          <w:rPr>
            <w:rStyle w:val="Hyperlink"/>
            <w:rtl/>
          </w:rPr>
          <w:t xml:space="preserve"> </w:t>
        </w:r>
        <w:r w:rsidRPr="00B659B3">
          <w:rPr>
            <w:rStyle w:val="Hyperlink"/>
            <w:rFonts w:hint="cs"/>
            <w:rtl/>
          </w:rPr>
          <w:t>الخوئی،</w:t>
        </w:r>
        <w:r w:rsidRPr="00B659B3">
          <w:rPr>
            <w:rStyle w:val="Hyperlink"/>
            <w:rtl/>
          </w:rPr>
          <w:t xml:space="preserve"> </w:t>
        </w:r>
        <w:r w:rsidRPr="00B659B3">
          <w:rPr>
            <w:rStyle w:val="Hyperlink"/>
            <w:rFonts w:hint="cs"/>
            <w:rtl/>
          </w:rPr>
          <w:t>السید</w:t>
        </w:r>
        <w:r w:rsidRPr="00B659B3">
          <w:rPr>
            <w:rStyle w:val="Hyperlink"/>
            <w:rtl/>
          </w:rPr>
          <w:t xml:space="preserve"> </w:t>
        </w:r>
        <w:r w:rsidRPr="00B659B3">
          <w:rPr>
            <w:rStyle w:val="Hyperlink"/>
            <w:rFonts w:hint="cs"/>
            <w:rtl/>
          </w:rPr>
          <w:t>أبوالقاسم</w:t>
        </w:r>
        <w:r w:rsidRPr="00B659B3">
          <w:rPr>
            <w:rStyle w:val="Hyperlink"/>
            <w:rtl/>
          </w:rPr>
          <w:t xml:space="preserve"> </w:t>
        </w:r>
        <w:r w:rsidRPr="00B659B3">
          <w:rPr>
            <w:rStyle w:val="Hyperlink"/>
            <w:rFonts w:hint="cs"/>
            <w:rtl/>
          </w:rPr>
          <w:t>الخوئی،</w:t>
        </w:r>
        <w:r w:rsidRPr="00B659B3">
          <w:rPr>
            <w:rStyle w:val="Hyperlink"/>
            <w:rtl/>
          </w:rPr>
          <w:t xml:space="preserve"> </w:t>
        </w:r>
        <w:r w:rsidRPr="00B659B3">
          <w:rPr>
            <w:rStyle w:val="Hyperlink"/>
            <w:rFonts w:hint="cs"/>
            <w:rtl/>
          </w:rPr>
          <w:t>ج</w:t>
        </w:r>
        <w:r w:rsidRPr="00B659B3">
          <w:rPr>
            <w:rStyle w:val="Hyperlink"/>
            <w:rtl/>
          </w:rPr>
          <w:t>5</w:t>
        </w:r>
        <w:r w:rsidRPr="00B659B3">
          <w:rPr>
            <w:rStyle w:val="Hyperlink"/>
            <w:rFonts w:hint="cs"/>
            <w:rtl/>
          </w:rPr>
          <w:t>،</w:t>
        </w:r>
        <w:r w:rsidRPr="00B659B3">
          <w:rPr>
            <w:rStyle w:val="Hyperlink"/>
            <w:rtl/>
          </w:rPr>
          <w:t xml:space="preserve"> </w:t>
        </w:r>
        <w:r w:rsidRPr="00B659B3">
          <w:rPr>
            <w:rStyle w:val="Hyperlink"/>
            <w:rFonts w:hint="cs"/>
            <w:rtl/>
          </w:rPr>
          <w:t>ص</w:t>
        </w:r>
        <w:r w:rsidRPr="00B659B3">
          <w:rPr>
            <w:rStyle w:val="Hyperlink"/>
            <w:rtl/>
          </w:rPr>
          <w:t>226.</w:t>
        </w:r>
      </w:hyperlink>
    </w:p>
  </w:footnote>
  <w:footnote w:id="2">
    <w:p w:rsidR="0054206E" w:rsidRDefault="0054206E" w:rsidP="0054206E">
      <w:pPr>
        <w:pStyle w:val="FootnoteText"/>
        <w:rPr>
          <w:rFonts w:hint="cs"/>
        </w:rPr>
      </w:pPr>
      <w:r>
        <w:rPr>
          <w:rStyle w:val="FootnoteReference"/>
        </w:rPr>
        <w:footnoteRef/>
      </w:r>
      <w:r>
        <w:rPr>
          <w:rFonts w:hint="cs"/>
          <w:rtl/>
        </w:rPr>
        <w:t>.</w:t>
      </w:r>
      <w:r>
        <w:rPr>
          <w:rtl/>
        </w:rPr>
        <w:t xml:space="preserve"> </w:t>
      </w:r>
      <w:r>
        <w:rPr>
          <w:rFonts w:hint="cs"/>
          <w:rtl/>
        </w:rPr>
        <w:t xml:space="preserve">البته این بیان مرحوم آقای خویی ره در سایر روایات تقیه نیز جاری است. </w:t>
      </w:r>
    </w:p>
  </w:footnote>
  <w:footnote w:id="3">
    <w:p w:rsidR="006C5132" w:rsidRPr="006C5132" w:rsidRDefault="006C5132" w:rsidP="006C5132">
      <w:pPr>
        <w:pStyle w:val="FootnoteText"/>
        <w:rPr>
          <w:rFonts w:hint="cs"/>
        </w:rPr>
      </w:pPr>
      <w:r w:rsidRPr="006C5132">
        <w:footnoteRef/>
      </w:r>
      <w:r>
        <w:rPr>
          <w:rFonts w:hint="cs"/>
          <w:rtl/>
        </w:rPr>
        <w:t>.</w:t>
      </w:r>
      <w:r w:rsidRPr="006C5132">
        <w:rPr>
          <w:rtl/>
        </w:rPr>
        <w:t xml:space="preserve"> </w:t>
      </w:r>
      <w:hyperlink r:id="rId2" w:history="1">
        <w:r w:rsidRPr="006C5132">
          <w:rPr>
            <w:rStyle w:val="Hyperlink"/>
            <w:rFonts w:hint="cs"/>
            <w:rtl/>
          </w:rPr>
          <w:t>شرائع</w:t>
        </w:r>
        <w:r w:rsidRPr="006C5132">
          <w:rPr>
            <w:rStyle w:val="Hyperlink"/>
            <w:rtl/>
          </w:rPr>
          <w:t xml:space="preserve"> </w:t>
        </w:r>
        <w:r w:rsidRPr="006C5132">
          <w:rPr>
            <w:rStyle w:val="Hyperlink"/>
            <w:rFonts w:hint="cs"/>
            <w:rtl/>
          </w:rPr>
          <w:t>الإسلام،</w:t>
        </w:r>
        <w:r w:rsidRPr="006C5132">
          <w:rPr>
            <w:rStyle w:val="Hyperlink"/>
            <w:rtl/>
          </w:rPr>
          <w:t xml:space="preserve"> </w:t>
        </w:r>
        <w:r w:rsidRPr="006C5132">
          <w:rPr>
            <w:rStyle w:val="Hyperlink"/>
            <w:rFonts w:hint="cs"/>
            <w:rtl/>
          </w:rPr>
          <w:t>جعفر</w:t>
        </w:r>
        <w:r w:rsidRPr="006C5132">
          <w:rPr>
            <w:rStyle w:val="Hyperlink"/>
            <w:rtl/>
          </w:rPr>
          <w:t xml:space="preserve"> </w:t>
        </w:r>
        <w:r w:rsidRPr="006C5132">
          <w:rPr>
            <w:rStyle w:val="Hyperlink"/>
            <w:rFonts w:hint="cs"/>
            <w:rtl/>
          </w:rPr>
          <w:t>بن</w:t>
        </w:r>
        <w:r w:rsidRPr="006C5132">
          <w:rPr>
            <w:rStyle w:val="Hyperlink"/>
            <w:rtl/>
          </w:rPr>
          <w:t xml:space="preserve"> </w:t>
        </w:r>
        <w:r w:rsidRPr="006C5132">
          <w:rPr>
            <w:rStyle w:val="Hyperlink"/>
            <w:rFonts w:hint="cs"/>
            <w:rtl/>
          </w:rPr>
          <w:t>الحسن</w:t>
        </w:r>
        <w:r w:rsidRPr="006C5132">
          <w:rPr>
            <w:rStyle w:val="Hyperlink"/>
            <w:rtl/>
          </w:rPr>
          <w:t xml:space="preserve"> </w:t>
        </w:r>
        <w:r w:rsidRPr="006C5132">
          <w:rPr>
            <w:rStyle w:val="Hyperlink"/>
            <w:rFonts w:hint="cs"/>
            <w:rtl/>
          </w:rPr>
          <w:t>بن</w:t>
        </w:r>
        <w:r w:rsidRPr="006C5132">
          <w:rPr>
            <w:rStyle w:val="Hyperlink"/>
            <w:rtl/>
          </w:rPr>
          <w:t xml:space="preserve"> </w:t>
        </w:r>
        <w:r w:rsidRPr="006C5132">
          <w:rPr>
            <w:rStyle w:val="Hyperlink"/>
            <w:rFonts w:hint="cs"/>
            <w:rtl/>
          </w:rPr>
          <w:t>یحیی</w:t>
        </w:r>
        <w:r w:rsidRPr="006C5132">
          <w:rPr>
            <w:rStyle w:val="Hyperlink"/>
            <w:rtl/>
          </w:rPr>
          <w:t xml:space="preserve"> (</w:t>
        </w:r>
        <w:r w:rsidRPr="006C5132">
          <w:rPr>
            <w:rStyle w:val="Hyperlink"/>
            <w:rFonts w:hint="cs"/>
            <w:rtl/>
          </w:rPr>
          <w:t>المحقق</w:t>
        </w:r>
        <w:r w:rsidRPr="006C5132">
          <w:rPr>
            <w:rStyle w:val="Hyperlink"/>
            <w:rtl/>
          </w:rPr>
          <w:t xml:space="preserve"> </w:t>
        </w:r>
        <w:r w:rsidRPr="006C5132">
          <w:rPr>
            <w:rStyle w:val="Hyperlink"/>
            <w:rFonts w:hint="cs"/>
            <w:rtl/>
          </w:rPr>
          <w:t>الحلّی</w:t>
        </w:r>
        <w:r w:rsidRPr="006C5132">
          <w:rPr>
            <w:rStyle w:val="Hyperlink"/>
            <w:rtl/>
          </w:rPr>
          <w:t>)</w:t>
        </w:r>
        <w:r w:rsidRPr="006C5132">
          <w:rPr>
            <w:rStyle w:val="Hyperlink"/>
            <w:rFonts w:hint="cs"/>
            <w:rtl/>
          </w:rPr>
          <w:t>،</w:t>
        </w:r>
        <w:r w:rsidRPr="006C5132">
          <w:rPr>
            <w:rStyle w:val="Hyperlink"/>
            <w:rtl/>
          </w:rPr>
          <w:t xml:space="preserve"> </w:t>
        </w:r>
        <w:r w:rsidRPr="006C5132">
          <w:rPr>
            <w:rStyle w:val="Hyperlink"/>
            <w:rFonts w:hint="cs"/>
            <w:rtl/>
          </w:rPr>
          <w:t>ج</w:t>
        </w:r>
        <w:r w:rsidRPr="006C5132">
          <w:rPr>
            <w:rStyle w:val="Hyperlink"/>
            <w:rtl/>
          </w:rPr>
          <w:t>4</w:t>
        </w:r>
        <w:r w:rsidRPr="006C5132">
          <w:rPr>
            <w:rStyle w:val="Hyperlink"/>
            <w:rFonts w:hint="cs"/>
            <w:rtl/>
          </w:rPr>
          <w:t>،</w:t>
        </w:r>
        <w:r w:rsidRPr="006C5132">
          <w:rPr>
            <w:rStyle w:val="Hyperlink"/>
            <w:rtl/>
          </w:rPr>
          <w:t xml:space="preserve"> </w:t>
        </w:r>
        <w:r w:rsidRPr="006C5132">
          <w:rPr>
            <w:rStyle w:val="Hyperlink"/>
            <w:rFonts w:hint="cs"/>
            <w:rtl/>
          </w:rPr>
          <w:t>ص</w:t>
        </w:r>
        <w:r w:rsidRPr="006C5132">
          <w:rPr>
            <w:rStyle w:val="Hyperlink"/>
            <w:rtl/>
          </w:rPr>
          <w:t>184</w:t>
        </w:r>
        <w:r w:rsidRPr="006C5132">
          <w:rPr>
            <w:rStyle w:val="Hyperlink"/>
          </w:rPr>
          <w:t>.</w:t>
        </w:r>
      </w:hyperlink>
    </w:p>
  </w:footnote>
  <w:footnote w:id="4">
    <w:p w:rsidR="001E13F4" w:rsidRPr="001E13F4" w:rsidRDefault="001E13F4" w:rsidP="001E13F4">
      <w:pPr>
        <w:pStyle w:val="FootnoteText"/>
        <w:rPr>
          <w:rFonts w:hint="cs"/>
        </w:rPr>
      </w:pPr>
      <w:r>
        <w:t>.</w:t>
      </w:r>
      <w:r w:rsidRPr="001E13F4">
        <w:footnoteRef/>
      </w:r>
      <w:r w:rsidRPr="001E13F4">
        <w:rPr>
          <w:rtl/>
        </w:rPr>
        <w:t xml:space="preserve"> </w:t>
      </w:r>
      <w:hyperlink r:id="rId3" w:history="1">
        <w:r w:rsidRPr="001E13F4">
          <w:rPr>
            <w:rStyle w:val="Hyperlink"/>
            <w:rFonts w:hint="cs"/>
            <w:rtl/>
          </w:rPr>
          <w:t>جواهر</w:t>
        </w:r>
        <w:r w:rsidRPr="001E13F4">
          <w:rPr>
            <w:rStyle w:val="Hyperlink"/>
            <w:rtl/>
          </w:rPr>
          <w:t xml:space="preserve"> </w:t>
        </w:r>
        <w:r w:rsidRPr="001E13F4">
          <w:rPr>
            <w:rStyle w:val="Hyperlink"/>
            <w:rFonts w:hint="cs"/>
            <w:rtl/>
          </w:rPr>
          <w:t>الکلام،</w:t>
        </w:r>
        <w:r w:rsidRPr="001E13F4">
          <w:rPr>
            <w:rStyle w:val="Hyperlink"/>
            <w:rtl/>
          </w:rPr>
          <w:t xml:space="preserve"> </w:t>
        </w:r>
        <w:r w:rsidRPr="001E13F4">
          <w:rPr>
            <w:rStyle w:val="Hyperlink"/>
            <w:rFonts w:hint="cs"/>
            <w:rtl/>
          </w:rPr>
          <w:t>محمد</w:t>
        </w:r>
        <w:r w:rsidRPr="001E13F4">
          <w:rPr>
            <w:rStyle w:val="Hyperlink"/>
            <w:rtl/>
          </w:rPr>
          <w:t xml:space="preserve"> </w:t>
        </w:r>
        <w:r w:rsidRPr="001E13F4">
          <w:rPr>
            <w:rStyle w:val="Hyperlink"/>
            <w:rFonts w:hint="cs"/>
            <w:rtl/>
          </w:rPr>
          <w:t>حسن</w:t>
        </w:r>
        <w:r w:rsidRPr="001E13F4">
          <w:rPr>
            <w:rStyle w:val="Hyperlink"/>
            <w:rtl/>
          </w:rPr>
          <w:t xml:space="preserve"> </w:t>
        </w:r>
        <w:r w:rsidRPr="001E13F4">
          <w:rPr>
            <w:rStyle w:val="Hyperlink"/>
            <w:rFonts w:hint="cs"/>
            <w:rtl/>
          </w:rPr>
          <w:t>نجفی،</w:t>
        </w:r>
        <w:r w:rsidRPr="001E13F4">
          <w:rPr>
            <w:rStyle w:val="Hyperlink"/>
            <w:rtl/>
          </w:rPr>
          <w:t xml:space="preserve"> </w:t>
        </w:r>
        <w:r w:rsidRPr="001E13F4">
          <w:rPr>
            <w:rStyle w:val="Hyperlink"/>
            <w:rFonts w:hint="cs"/>
            <w:rtl/>
          </w:rPr>
          <w:t>ج</w:t>
        </w:r>
        <w:r w:rsidRPr="001E13F4">
          <w:rPr>
            <w:rStyle w:val="Hyperlink"/>
            <w:rtl/>
          </w:rPr>
          <w:t>42</w:t>
        </w:r>
        <w:r w:rsidRPr="001E13F4">
          <w:rPr>
            <w:rStyle w:val="Hyperlink"/>
            <w:rFonts w:hint="cs"/>
            <w:rtl/>
          </w:rPr>
          <w:t>،</w:t>
        </w:r>
        <w:r w:rsidRPr="001E13F4">
          <w:rPr>
            <w:rStyle w:val="Hyperlink"/>
            <w:rtl/>
          </w:rPr>
          <w:t xml:space="preserve"> </w:t>
        </w:r>
        <w:r w:rsidRPr="001E13F4">
          <w:rPr>
            <w:rStyle w:val="Hyperlink"/>
            <w:rFonts w:hint="cs"/>
            <w:rtl/>
          </w:rPr>
          <w:t>ص</w:t>
        </w:r>
        <w:r w:rsidRPr="001E13F4">
          <w:rPr>
            <w:rStyle w:val="Hyperlink"/>
            <w:rtl/>
          </w:rPr>
          <w:t>47</w:t>
        </w:r>
        <w:r w:rsidRPr="001E13F4">
          <w:rPr>
            <w:rStyle w:val="Hyperlink"/>
          </w:rPr>
          <w:t>.</w:t>
        </w:r>
      </w:hyperlink>
    </w:p>
  </w:footnote>
  <w:footnote w:id="5">
    <w:p w:rsidR="0024449B" w:rsidRDefault="0024449B" w:rsidP="0024449B">
      <w:pPr>
        <w:pStyle w:val="FootnoteText"/>
        <w:rPr>
          <w:rFonts w:hint="cs"/>
        </w:rPr>
      </w:pPr>
      <w:r>
        <w:rPr>
          <w:rStyle w:val="FootnoteReference"/>
        </w:rPr>
        <w:footnoteRef/>
      </w:r>
      <w:r>
        <w:rPr>
          <w:rFonts w:hint="cs"/>
          <w:rtl/>
        </w:rPr>
        <w:t xml:space="preserve">. </w:t>
      </w:r>
      <w:r w:rsidRPr="00947C82">
        <w:rPr>
          <w:rFonts w:hint="cs"/>
          <w:rtl/>
        </w:rPr>
        <w:t>حاشية</w:t>
      </w:r>
      <w:r w:rsidRPr="00947C82">
        <w:rPr>
          <w:rtl/>
        </w:rPr>
        <w:t xml:space="preserve"> </w:t>
      </w:r>
      <w:r w:rsidRPr="00947C82">
        <w:rPr>
          <w:rFonts w:hint="cs"/>
          <w:rtl/>
        </w:rPr>
        <w:t>المكاسب</w:t>
      </w:r>
      <w:r w:rsidRPr="00947C82">
        <w:rPr>
          <w:rtl/>
        </w:rPr>
        <w:t xml:space="preserve"> (</w:t>
      </w:r>
      <w:r w:rsidRPr="00947C82">
        <w:rPr>
          <w:rFonts w:hint="cs"/>
          <w:rtl/>
        </w:rPr>
        <w:t>للميرزا</w:t>
      </w:r>
      <w:r w:rsidRPr="00947C82">
        <w:rPr>
          <w:rtl/>
        </w:rPr>
        <w:t xml:space="preserve"> </w:t>
      </w:r>
      <w:r w:rsidRPr="00947C82">
        <w:rPr>
          <w:rFonts w:hint="cs"/>
          <w:rtl/>
        </w:rPr>
        <w:t>الشيرازي</w:t>
      </w:r>
      <w:r w:rsidRPr="00947C82">
        <w:rPr>
          <w:rtl/>
        </w:rPr>
        <w:t>)</w:t>
      </w:r>
      <w:r w:rsidRPr="00947C82">
        <w:rPr>
          <w:rFonts w:hint="cs"/>
          <w:rtl/>
        </w:rPr>
        <w:t>،</w:t>
      </w:r>
      <w:r w:rsidRPr="00947C82">
        <w:rPr>
          <w:rtl/>
        </w:rPr>
        <w:t xml:space="preserve"> </w:t>
      </w:r>
      <w:r w:rsidRPr="00947C82">
        <w:rPr>
          <w:rFonts w:hint="cs"/>
          <w:rtl/>
        </w:rPr>
        <w:t>ج‌</w:t>
      </w:r>
      <w:r w:rsidRPr="00947C82">
        <w:rPr>
          <w:rtl/>
        </w:rPr>
        <w:t>1</w:t>
      </w:r>
      <w:r w:rsidRPr="00947C82">
        <w:rPr>
          <w:rFonts w:hint="cs"/>
          <w:rtl/>
        </w:rPr>
        <w:t>،</w:t>
      </w:r>
      <w:r w:rsidRPr="00947C82">
        <w:rPr>
          <w:rtl/>
        </w:rPr>
        <w:t xml:space="preserve"> </w:t>
      </w:r>
      <w:r w:rsidRPr="00947C82">
        <w:rPr>
          <w:rFonts w:hint="cs"/>
          <w:rtl/>
        </w:rPr>
        <w:t>ص</w:t>
      </w:r>
      <w:r w:rsidRPr="00947C82">
        <w:rPr>
          <w:rtl/>
        </w:rPr>
        <w:t>: 139</w:t>
      </w:r>
      <w:r>
        <w:rPr>
          <w:rFonts w:hint="cs"/>
          <w:rtl/>
        </w:rPr>
        <w:t>.</w:t>
      </w:r>
    </w:p>
  </w:footnote>
  <w:footnote w:id="6">
    <w:p w:rsidR="0024449B" w:rsidRPr="00947C82" w:rsidRDefault="0024449B" w:rsidP="0024449B">
      <w:pPr>
        <w:pStyle w:val="FootnoteText"/>
        <w:rPr>
          <w:rFonts w:hint="cs"/>
          <w:rtl/>
        </w:rPr>
      </w:pPr>
      <w:r w:rsidRPr="00947C82">
        <w:footnoteRef/>
      </w:r>
      <w:r>
        <w:rPr>
          <w:rFonts w:hint="cs"/>
          <w:rtl/>
        </w:rPr>
        <w:t>.</w:t>
      </w:r>
      <w:r w:rsidRPr="00947C82">
        <w:rPr>
          <w:rtl/>
        </w:rPr>
        <w:t xml:space="preserve"> </w:t>
      </w:r>
      <w:hyperlink r:id="rId4" w:history="1">
        <w:r w:rsidRPr="00947C82">
          <w:rPr>
            <w:rStyle w:val="Hyperlink"/>
            <w:rFonts w:hint="cs"/>
            <w:rtl/>
          </w:rPr>
          <w:t>موسوعة</w:t>
        </w:r>
        <w:r w:rsidRPr="00947C82">
          <w:rPr>
            <w:rStyle w:val="Hyperlink"/>
            <w:rtl/>
          </w:rPr>
          <w:t xml:space="preserve"> </w:t>
        </w:r>
        <w:r w:rsidRPr="00947C82">
          <w:rPr>
            <w:rStyle w:val="Hyperlink"/>
            <w:rFonts w:hint="cs"/>
            <w:rtl/>
          </w:rPr>
          <w:t>الامام</w:t>
        </w:r>
        <w:r w:rsidRPr="00947C82">
          <w:rPr>
            <w:rStyle w:val="Hyperlink"/>
            <w:rtl/>
          </w:rPr>
          <w:t xml:space="preserve"> </w:t>
        </w:r>
        <w:r w:rsidRPr="00947C82">
          <w:rPr>
            <w:rStyle w:val="Hyperlink"/>
            <w:rFonts w:hint="cs"/>
            <w:rtl/>
          </w:rPr>
          <w:t>الخوئی،</w:t>
        </w:r>
        <w:r w:rsidRPr="00947C82">
          <w:rPr>
            <w:rStyle w:val="Hyperlink"/>
            <w:rtl/>
          </w:rPr>
          <w:t xml:space="preserve"> </w:t>
        </w:r>
        <w:r w:rsidRPr="00947C82">
          <w:rPr>
            <w:rStyle w:val="Hyperlink"/>
            <w:rFonts w:hint="cs"/>
            <w:rtl/>
          </w:rPr>
          <w:t>السید</w:t>
        </w:r>
        <w:r w:rsidRPr="00947C82">
          <w:rPr>
            <w:rStyle w:val="Hyperlink"/>
            <w:rtl/>
          </w:rPr>
          <w:t xml:space="preserve"> </w:t>
        </w:r>
        <w:r w:rsidRPr="00947C82">
          <w:rPr>
            <w:rStyle w:val="Hyperlink"/>
            <w:rFonts w:hint="cs"/>
            <w:rtl/>
          </w:rPr>
          <w:t>أبوالقاسم</w:t>
        </w:r>
        <w:r w:rsidRPr="00947C82">
          <w:rPr>
            <w:rStyle w:val="Hyperlink"/>
            <w:rtl/>
          </w:rPr>
          <w:t xml:space="preserve"> </w:t>
        </w:r>
        <w:r w:rsidRPr="00947C82">
          <w:rPr>
            <w:rStyle w:val="Hyperlink"/>
            <w:rFonts w:hint="cs"/>
            <w:rtl/>
          </w:rPr>
          <w:t>الخوئی،</w:t>
        </w:r>
        <w:r w:rsidRPr="00947C82">
          <w:rPr>
            <w:rStyle w:val="Hyperlink"/>
            <w:rtl/>
          </w:rPr>
          <w:t xml:space="preserve"> </w:t>
        </w:r>
        <w:r w:rsidRPr="00947C82">
          <w:rPr>
            <w:rStyle w:val="Hyperlink"/>
            <w:rFonts w:hint="cs"/>
            <w:rtl/>
          </w:rPr>
          <w:t>ج</w:t>
        </w:r>
        <w:r w:rsidRPr="00947C82">
          <w:rPr>
            <w:rStyle w:val="Hyperlink"/>
            <w:rtl/>
          </w:rPr>
          <w:t>42</w:t>
        </w:r>
        <w:r w:rsidRPr="00947C82">
          <w:rPr>
            <w:rStyle w:val="Hyperlink"/>
            <w:rFonts w:hint="cs"/>
            <w:rtl/>
          </w:rPr>
          <w:t>،</w:t>
        </w:r>
        <w:r w:rsidRPr="00947C82">
          <w:rPr>
            <w:rStyle w:val="Hyperlink"/>
            <w:rtl/>
          </w:rPr>
          <w:t xml:space="preserve"> </w:t>
        </w:r>
        <w:r w:rsidRPr="00947C82">
          <w:rPr>
            <w:rStyle w:val="Hyperlink"/>
            <w:rFonts w:hint="cs"/>
            <w:rtl/>
          </w:rPr>
          <w:t>ص</w:t>
        </w:r>
        <w:r w:rsidRPr="00947C82">
          <w:rPr>
            <w:rStyle w:val="Hyperlink"/>
            <w:rtl/>
          </w:rPr>
          <w:t>14.</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740946">
      <w:rPr>
        <w:b/>
        <w:bCs/>
        <w:sz w:val="20"/>
        <w:szCs w:val="24"/>
        <w:rtl/>
      </w:rPr>
      <w:t>055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74094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740946">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740946">
      <w:rPr>
        <w:sz w:val="24"/>
        <w:szCs w:val="24"/>
        <w:rtl/>
      </w:rPr>
      <w:t>13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740946">
      <w:rPr>
        <w:rFonts w:hint="cs"/>
        <w:sz w:val="24"/>
        <w:szCs w:val="24"/>
        <w:rtl/>
      </w:rPr>
      <w:t>قتل</w:t>
    </w:r>
    <w:r w:rsidR="00740946">
      <w:rPr>
        <w:sz w:val="24"/>
        <w:szCs w:val="24"/>
        <w:rtl/>
      </w:rPr>
      <w:t xml:space="preserve"> </w:t>
    </w:r>
    <w:r w:rsidR="00740946">
      <w:rPr>
        <w:rFonts w:hint="cs"/>
        <w:sz w:val="24"/>
        <w:szCs w:val="24"/>
        <w:rtl/>
      </w:rPr>
      <w:t>عمد</w:t>
    </w:r>
    <w:r w:rsidR="00740946">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740946">
      <w:rPr>
        <w:rFonts w:hint="cs"/>
        <w:sz w:val="24"/>
        <w:szCs w:val="24"/>
        <w:rtl/>
      </w:rPr>
      <w:t>سید</w:t>
    </w:r>
    <w:r w:rsidR="00740946">
      <w:rPr>
        <w:sz w:val="24"/>
        <w:szCs w:val="24"/>
        <w:rtl/>
      </w:rPr>
      <w:t xml:space="preserve"> </w:t>
    </w:r>
    <w:r w:rsidR="00740946">
      <w:rPr>
        <w:rFonts w:hint="cs"/>
        <w:sz w:val="24"/>
        <w:szCs w:val="24"/>
        <w:rtl/>
      </w:rPr>
      <w:t>علی</w:t>
    </w:r>
    <w:r w:rsidR="00740946">
      <w:rPr>
        <w:sz w:val="24"/>
        <w:szCs w:val="24"/>
        <w:rtl/>
      </w:rPr>
      <w:t xml:space="preserve"> </w:t>
    </w:r>
    <w:r w:rsidR="00740946">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740946">
      <w:rPr>
        <w:rFonts w:hint="cs"/>
        <w:sz w:val="24"/>
        <w:szCs w:val="24"/>
        <w:rtl/>
      </w:rPr>
      <w:t>قتل</w:t>
    </w:r>
    <w:r w:rsidR="00740946">
      <w:rPr>
        <w:sz w:val="24"/>
        <w:szCs w:val="24"/>
        <w:rtl/>
      </w:rPr>
      <w:t xml:space="preserve"> </w:t>
    </w:r>
    <w:r w:rsidR="00740946">
      <w:rPr>
        <w:rFonts w:hint="cs"/>
        <w:sz w:val="24"/>
        <w:szCs w:val="24"/>
        <w:rtl/>
      </w:rPr>
      <w:t>به</w:t>
    </w:r>
    <w:r w:rsidR="00740946">
      <w:rPr>
        <w:sz w:val="24"/>
        <w:szCs w:val="24"/>
        <w:rtl/>
      </w:rPr>
      <w:t xml:space="preserve"> </w:t>
    </w:r>
    <w:r w:rsidR="00740946">
      <w:rPr>
        <w:rFonts w:hint="cs"/>
        <w:sz w:val="24"/>
        <w:szCs w:val="24"/>
        <w:rtl/>
      </w:rPr>
      <w:t>تسبیب</w:t>
    </w:r>
    <w:r w:rsidR="00740946">
      <w:rPr>
        <w:sz w:val="24"/>
        <w:szCs w:val="24"/>
        <w:rtl/>
      </w:rPr>
      <w:t>/</w:t>
    </w:r>
    <w:r w:rsidR="00740946">
      <w:rPr>
        <w:rFonts w:hint="cs"/>
        <w:sz w:val="24"/>
        <w:szCs w:val="24"/>
        <w:rtl/>
      </w:rPr>
      <w:t>مراتب</w:t>
    </w:r>
    <w:r w:rsidR="00740946">
      <w:rPr>
        <w:sz w:val="24"/>
        <w:szCs w:val="24"/>
        <w:rtl/>
      </w:rPr>
      <w:t xml:space="preserve"> </w:t>
    </w:r>
    <w:r w:rsidR="00740946">
      <w:rPr>
        <w:rFonts w:hint="cs"/>
        <w:sz w:val="24"/>
        <w:szCs w:val="24"/>
        <w:rtl/>
      </w:rPr>
      <w:t>تسبیب</w:t>
    </w:r>
    <w:r w:rsidR="00740946">
      <w:rPr>
        <w:sz w:val="24"/>
        <w:szCs w:val="24"/>
        <w:rtl/>
      </w:rPr>
      <w:t>/</w:t>
    </w:r>
    <w:r w:rsidR="00740946">
      <w:rPr>
        <w:rFonts w:hint="cs"/>
        <w:sz w:val="24"/>
        <w:szCs w:val="24"/>
        <w:rtl/>
      </w:rPr>
      <w:t>مرتبه</w:t>
    </w:r>
    <w:r w:rsidR="00740946">
      <w:rPr>
        <w:sz w:val="24"/>
        <w:szCs w:val="24"/>
        <w:rtl/>
      </w:rPr>
      <w:t xml:space="preserve"> </w:t>
    </w:r>
    <w:r w:rsidR="00740946">
      <w:rPr>
        <w:rFonts w:hint="cs"/>
        <w:sz w:val="24"/>
        <w:szCs w:val="24"/>
        <w:rtl/>
      </w:rPr>
      <w:t>چهارم</w:t>
    </w:r>
    <w:r w:rsidR="00740946">
      <w:rPr>
        <w:sz w:val="24"/>
        <w:szCs w:val="24"/>
        <w:rtl/>
      </w:rPr>
      <w:t xml:space="preserve">/ </w:t>
    </w:r>
    <w:r w:rsidR="00740946">
      <w:rPr>
        <w:rFonts w:hint="cs"/>
        <w:sz w:val="24"/>
        <w:szCs w:val="24"/>
        <w:rtl/>
      </w:rPr>
      <w:t>صورت</w:t>
    </w:r>
    <w:r w:rsidR="00740946">
      <w:rPr>
        <w:sz w:val="24"/>
        <w:szCs w:val="24"/>
        <w:rtl/>
      </w:rPr>
      <w:t xml:space="preserve"> </w:t>
    </w:r>
    <w:r w:rsidR="00740946">
      <w:rPr>
        <w:rFonts w:hint="cs"/>
        <w:sz w:val="24"/>
        <w:szCs w:val="24"/>
        <w:rtl/>
      </w:rPr>
      <w:t>سوم</w:t>
    </w:r>
    <w:r w:rsidR="00740946">
      <w:rPr>
        <w:sz w:val="24"/>
        <w:szCs w:val="24"/>
        <w:rtl/>
      </w:rPr>
      <w:t xml:space="preserve"> (</w:t>
    </w:r>
    <w:r w:rsidR="00740946">
      <w:rPr>
        <w:rFonts w:hint="cs"/>
        <w:sz w:val="24"/>
        <w:szCs w:val="24"/>
        <w:rtl/>
      </w:rPr>
      <w:t>اکراه</w:t>
    </w:r>
    <w:r w:rsidR="00740946">
      <w:rPr>
        <w:sz w:val="24"/>
        <w:szCs w:val="24"/>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13F4"/>
    <w:rsid w:val="001E3FD4"/>
    <w:rsid w:val="0020241A"/>
    <w:rsid w:val="00203821"/>
    <w:rsid w:val="00211632"/>
    <w:rsid w:val="0021630D"/>
    <w:rsid w:val="0024121B"/>
    <w:rsid w:val="0024449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C3E"/>
    <w:rsid w:val="00402E47"/>
    <w:rsid w:val="00412074"/>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06E"/>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C5132"/>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0946"/>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6A5A"/>
    <w:rsid w:val="00927A9F"/>
    <w:rsid w:val="009335CC"/>
    <w:rsid w:val="00935A55"/>
    <w:rsid w:val="00941CEB"/>
    <w:rsid w:val="0094720F"/>
    <w:rsid w:val="00947C82"/>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1D7D"/>
    <w:rsid w:val="00AC6FE2"/>
    <w:rsid w:val="00AF3925"/>
    <w:rsid w:val="00B1296B"/>
    <w:rsid w:val="00B2292F"/>
    <w:rsid w:val="00B43169"/>
    <w:rsid w:val="00B55AE4"/>
    <w:rsid w:val="00B659B3"/>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C7816"/>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40AE"/>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54492098">
      <w:bodyDiv w:val="1"/>
      <w:marLeft w:val="0"/>
      <w:marRight w:val="0"/>
      <w:marTop w:val="0"/>
      <w:marBottom w:val="0"/>
      <w:divBdr>
        <w:top w:val="none" w:sz="0" w:space="0" w:color="auto"/>
        <w:left w:val="none" w:sz="0" w:space="0" w:color="auto"/>
        <w:bottom w:val="none" w:sz="0" w:space="0" w:color="auto"/>
        <w:right w:val="none" w:sz="0" w:space="0" w:color="auto"/>
      </w:divBdr>
      <w:divsChild>
        <w:div w:id="1386635126">
          <w:marLeft w:val="0"/>
          <w:marRight w:val="0"/>
          <w:marTop w:val="0"/>
          <w:marBottom w:val="0"/>
          <w:divBdr>
            <w:top w:val="none" w:sz="0" w:space="0" w:color="auto"/>
            <w:left w:val="none" w:sz="0" w:space="0" w:color="auto"/>
            <w:bottom w:val="none" w:sz="0" w:space="0" w:color="auto"/>
            <w:right w:val="none" w:sz="0" w:space="0" w:color="auto"/>
          </w:divBdr>
          <w:divsChild>
            <w:div w:id="1666319219">
              <w:marLeft w:val="0"/>
              <w:marRight w:val="0"/>
              <w:marTop w:val="0"/>
              <w:marBottom w:val="0"/>
              <w:divBdr>
                <w:top w:val="none" w:sz="0" w:space="0" w:color="auto"/>
                <w:left w:val="none" w:sz="0" w:space="0" w:color="auto"/>
                <w:bottom w:val="none" w:sz="0" w:space="0" w:color="auto"/>
                <w:right w:val="none" w:sz="0" w:space="0" w:color="auto"/>
              </w:divBdr>
              <w:divsChild>
                <w:div w:id="85958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88/42/47/" TargetMode="External"/><Relationship Id="rId2" Type="http://schemas.openxmlformats.org/officeDocument/2006/relationships/hyperlink" Target="http://lib.eshia.ir/71613/4/184/" TargetMode="External"/><Relationship Id="rId1" Type="http://schemas.openxmlformats.org/officeDocument/2006/relationships/hyperlink" Target="http://lib.eshia.ir/71334/5/226/" TargetMode="External"/><Relationship Id="rId4" Type="http://schemas.openxmlformats.org/officeDocument/2006/relationships/hyperlink" Target="http://lib.eshia.ir/71334/42/1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13C62-7167-431D-BE0E-ED833305A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117</TotalTime>
  <Pages>3</Pages>
  <Words>658</Words>
  <Characters>3754</Characters>
  <Application>Microsoft Office Word</Application>
  <DocSecurity>0</DocSecurity>
  <Lines>31</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4404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2018-01-03T11:19:00Z</dcterms:created>
  <dcterms:modified xsi:type="dcterms:W3CDTF">2018-01-03T13:15:00Z</dcterms:modified>
  <cp:contentStatus>ویرایش 2.5</cp:contentStatus>
  <cp:version>2.3</cp:version>
</cp:coreProperties>
</file>