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C91EB6" w:rsidRPr="00C91EB6" w:rsidRDefault="00C91EB6" w:rsidP="00C91EB6"/>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317F6C">
        <w:rPr>
          <w:rFonts w:hint="cs"/>
          <w:rtl/>
        </w:rPr>
        <w:t>تسبیب</w:t>
      </w:r>
      <w:r w:rsidR="00317F6C">
        <w:rPr>
          <w:rtl/>
        </w:rPr>
        <w:t xml:space="preserve"> </w:t>
      </w:r>
      <w:r w:rsidR="00317F6C">
        <w:rPr>
          <w:rFonts w:hint="cs"/>
          <w:rtl/>
        </w:rPr>
        <w:t>به</w:t>
      </w:r>
      <w:r w:rsidR="00317F6C">
        <w:rPr>
          <w:rtl/>
        </w:rPr>
        <w:t xml:space="preserve"> </w:t>
      </w:r>
      <w:r w:rsidR="00317F6C">
        <w:rPr>
          <w:rFonts w:hint="cs"/>
          <w:rtl/>
        </w:rPr>
        <w:t>قتل</w:t>
      </w:r>
      <w:r w:rsidR="00025B70">
        <w:rPr>
          <w:rFonts w:hint="cs"/>
          <w:rtl/>
        </w:rPr>
        <w:t xml:space="preserve"> </w:t>
      </w:r>
      <w:r w:rsidR="00386C11" w:rsidRPr="00A6366F">
        <w:rPr>
          <w:rFonts w:hint="cs"/>
          <w:rtl/>
        </w:rPr>
        <w:t>/</w:t>
      </w:r>
      <w:bookmarkStart w:id="1" w:name="BokSabj_d"/>
      <w:bookmarkEnd w:id="1"/>
      <w:r w:rsidR="00317F6C">
        <w:rPr>
          <w:rFonts w:hint="cs"/>
          <w:rtl/>
        </w:rPr>
        <w:t>موجبات</w:t>
      </w:r>
      <w:r w:rsidR="00317F6C">
        <w:rPr>
          <w:rtl/>
        </w:rPr>
        <w:t xml:space="preserve"> </w:t>
      </w:r>
      <w:r w:rsidR="00317F6C">
        <w:rPr>
          <w:rFonts w:hint="cs"/>
          <w:rtl/>
        </w:rPr>
        <w:t>قصاص</w:t>
      </w:r>
      <w:r w:rsidR="00386C11" w:rsidRPr="00A6366F">
        <w:rPr>
          <w:rFonts w:hint="cs"/>
          <w:rtl/>
        </w:rPr>
        <w:t xml:space="preserve"> /</w:t>
      </w:r>
      <w:bookmarkStart w:id="2" w:name="Bokkolli"/>
      <w:bookmarkEnd w:id="2"/>
      <w:r w:rsidR="00317F6C">
        <w:rPr>
          <w:rFonts w:hint="cs"/>
          <w:rtl/>
        </w:rPr>
        <w:t>کتاب</w:t>
      </w:r>
      <w:r w:rsidR="00317F6C">
        <w:rPr>
          <w:rtl/>
        </w:rPr>
        <w:t xml:space="preserve"> </w:t>
      </w:r>
      <w:r w:rsidR="00317F6C">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247D2F" w:rsidRPr="003A6148" w:rsidRDefault="00697BE8" w:rsidP="003A6148">
      <w:pPr>
        <w:pBdr>
          <w:bottom w:val="double" w:sz="6" w:space="1" w:color="auto"/>
        </w:pBdr>
      </w:pPr>
      <w:r>
        <w:rPr>
          <w:rFonts w:hint="cs"/>
          <w:rtl/>
        </w:rPr>
        <w:t>در ادامه مباحث ابتدایی کتاب القصاص و بعد از بیان وجه اول تحقق قصاص یعنی استناد، نوبت به بحث از وجه دوم یعنی تسبیب می رسد.</w:t>
      </w:r>
    </w:p>
    <w:p w:rsidR="000B4176" w:rsidRPr="000B4176" w:rsidRDefault="000B4176" w:rsidP="000B4176">
      <w:pPr>
        <w:spacing w:line="240" w:lineRule="auto"/>
        <w:rPr>
          <w:rFonts w:ascii="IRNazanin" w:eastAsia="Times New Roman" w:hAnsi="IRNazanin" w:cs="IRNazanin"/>
          <w:color w:val="000000"/>
          <w:sz w:val="36"/>
          <w:szCs w:val="36"/>
          <w:rtl/>
        </w:rPr>
      </w:pPr>
    </w:p>
    <w:p w:rsidR="000B4176" w:rsidRDefault="000B4176" w:rsidP="000B4176">
      <w:pPr>
        <w:rPr>
          <w:rtl/>
        </w:rPr>
      </w:pPr>
      <w:r w:rsidRPr="000B4176">
        <w:rPr>
          <w:rtl/>
        </w:rPr>
        <w:t xml:space="preserve">بحث در تقدیم طعام مسموم بود </w:t>
      </w:r>
      <w:r>
        <w:rPr>
          <w:rFonts w:hint="cs"/>
          <w:rtl/>
        </w:rPr>
        <w:t xml:space="preserve">در جایی </w:t>
      </w:r>
      <w:r w:rsidRPr="000B4176">
        <w:rPr>
          <w:rtl/>
        </w:rPr>
        <w:t xml:space="preserve">که </w:t>
      </w:r>
      <w:r>
        <w:rPr>
          <w:rtl/>
        </w:rPr>
        <w:t xml:space="preserve">این تقدیم منشأ اکل این طعام </w:t>
      </w:r>
      <w:r>
        <w:rPr>
          <w:rFonts w:hint="cs"/>
          <w:rtl/>
        </w:rPr>
        <w:t>شود و به همین مناسبت، ادله تحقق قصاص و ضمان بیان می شود که وجه اول آن یعنی استناد گذشت.</w:t>
      </w:r>
    </w:p>
    <w:p w:rsidR="000B4176" w:rsidRPr="000B4176" w:rsidRDefault="000B4176" w:rsidP="000B4176">
      <w:pPr>
        <w:pStyle w:val="Heading2"/>
        <w:rPr>
          <w:rtl/>
        </w:rPr>
      </w:pPr>
      <w:r>
        <w:rPr>
          <w:rtl/>
        </w:rPr>
        <w:t>وجه دوم</w:t>
      </w:r>
      <w:r>
        <w:rPr>
          <w:rFonts w:hint="cs"/>
          <w:rtl/>
        </w:rPr>
        <w:t xml:space="preserve"> (ادله قصاص): تسیبیب به قتل</w:t>
      </w:r>
      <w:r w:rsidRPr="000B4176">
        <w:rPr>
          <w:rtl/>
        </w:rPr>
        <w:t xml:space="preserve"> </w:t>
      </w:r>
    </w:p>
    <w:p w:rsidR="000B4176" w:rsidRDefault="000B4176" w:rsidP="000B4176">
      <w:pPr>
        <w:rPr>
          <w:rtl/>
        </w:rPr>
      </w:pPr>
      <w:r w:rsidRPr="000B4176">
        <w:rPr>
          <w:rtl/>
        </w:rPr>
        <w:t>تسبیب به قتل منحصر به موارد استناد قتل نیست و موجب قصاص کما این که در موارد استناد محقق است</w:t>
      </w:r>
      <w:r>
        <w:rPr>
          <w:rFonts w:hint="cs"/>
          <w:rtl/>
        </w:rPr>
        <w:t>،</w:t>
      </w:r>
      <w:r w:rsidRPr="000B4176">
        <w:rPr>
          <w:rtl/>
        </w:rPr>
        <w:t xml:space="preserve"> </w:t>
      </w:r>
      <w:r>
        <w:rPr>
          <w:rFonts w:hint="cs"/>
          <w:rtl/>
        </w:rPr>
        <w:t xml:space="preserve">در غیر آن نیز وجود دارد و در واقع </w:t>
      </w:r>
      <w:r w:rsidRPr="000B4176">
        <w:rPr>
          <w:rtl/>
        </w:rPr>
        <w:t>اعم از موارد استناد است، بلکه نسبت بی</w:t>
      </w:r>
      <w:r>
        <w:rPr>
          <w:rtl/>
        </w:rPr>
        <w:t>ن موجب قصاص و استناد من وجه است</w:t>
      </w:r>
      <w:r>
        <w:rPr>
          <w:rFonts w:hint="cs"/>
          <w:rtl/>
        </w:rPr>
        <w:t>؛</w:t>
      </w:r>
      <w:r w:rsidRPr="000B4176">
        <w:rPr>
          <w:rtl/>
        </w:rPr>
        <w:t xml:space="preserve"> چرا که گاهی </w:t>
      </w:r>
      <w:r>
        <w:rPr>
          <w:rtl/>
        </w:rPr>
        <w:t>استناد و عمد هست ولی قصاص نیست</w:t>
      </w:r>
      <w:r>
        <w:rPr>
          <w:rFonts w:hint="cs"/>
          <w:rtl/>
        </w:rPr>
        <w:t>،</w:t>
      </w:r>
      <w:r>
        <w:rPr>
          <w:rtl/>
        </w:rPr>
        <w:t xml:space="preserve"> </w:t>
      </w:r>
      <w:r w:rsidRPr="000B4176">
        <w:rPr>
          <w:rtl/>
        </w:rPr>
        <w:t xml:space="preserve">مثل موارد امر مولی به عبد، در حالی که </w:t>
      </w:r>
      <w:r>
        <w:rPr>
          <w:rtl/>
        </w:rPr>
        <w:t xml:space="preserve">استناد نسبت به </w:t>
      </w:r>
      <w:r>
        <w:rPr>
          <w:rFonts w:hint="cs"/>
          <w:rtl/>
        </w:rPr>
        <w:t>مولی</w:t>
      </w:r>
      <w:r w:rsidRPr="000B4176">
        <w:rPr>
          <w:rtl/>
        </w:rPr>
        <w:t xml:space="preserve"> محقق نیست و عبد اراده ای دارد که قاطع استناد می شود، ولی حکم به قصاص مولی می شود. کما این که در غیر موارد ا</w:t>
      </w:r>
      <w:r>
        <w:rPr>
          <w:rtl/>
        </w:rPr>
        <w:t>ستناد هم ممکن است حکم ثابت باشد</w:t>
      </w:r>
      <w:r>
        <w:rPr>
          <w:rFonts w:hint="cs"/>
          <w:rtl/>
        </w:rPr>
        <w:t>، که</w:t>
      </w:r>
      <w:r w:rsidRPr="000B4176">
        <w:rPr>
          <w:rtl/>
        </w:rPr>
        <w:t xml:space="preserve"> این وجه دوم </w:t>
      </w:r>
      <w:r>
        <w:rPr>
          <w:rFonts w:hint="cs"/>
          <w:rtl/>
        </w:rPr>
        <w:t xml:space="preserve">از این زمره است که </w:t>
      </w:r>
      <w:r w:rsidRPr="000B4176">
        <w:rPr>
          <w:rtl/>
        </w:rPr>
        <w:t>با وجود عدم استناد حکم به قصاص شده است.</w:t>
      </w:r>
    </w:p>
    <w:p w:rsidR="000B4176" w:rsidRPr="000B4176" w:rsidRDefault="000B4176" w:rsidP="000B4176">
      <w:pPr>
        <w:pStyle w:val="Heading3"/>
        <w:rPr>
          <w:rtl/>
        </w:rPr>
      </w:pPr>
      <w:r>
        <w:rPr>
          <w:rFonts w:hint="cs"/>
          <w:rtl/>
        </w:rPr>
        <w:t>نصوص و روایات تحقق قصاص به تسبیب</w:t>
      </w:r>
    </w:p>
    <w:p w:rsidR="000B4176" w:rsidRPr="000B4176" w:rsidRDefault="000B4176" w:rsidP="000B4176">
      <w:pPr>
        <w:pStyle w:val="Heading4"/>
        <w:rPr>
          <w:rtl/>
        </w:rPr>
      </w:pPr>
      <w:r w:rsidRPr="000B4176">
        <w:rPr>
          <w:rtl/>
        </w:rPr>
        <w:t xml:space="preserve">روایت اول: </w:t>
      </w:r>
      <w:r>
        <w:rPr>
          <w:rFonts w:hint="cs"/>
          <w:rtl/>
        </w:rPr>
        <w:t>روایت اسحاق بن عمار</w:t>
      </w:r>
    </w:p>
    <w:p w:rsidR="000B4176" w:rsidRPr="000B4176" w:rsidRDefault="000B4176" w:rsidP="000B4176">
      <w:pPr>
        <w:rPr>
          <w:rtl/>
        </w:rPr>
      </w:pPr>
      <w:r w:rsidRPr="000B4176">
        <w:rPr>
          <w:rtl/>
        </w:rPr>
        <w:t>عنوان باب</w:t>
      </w:r>
      <w:r>
        <w:rPr>
          <w:rFonts w:hint="cs"/>
          <w:rtl/>
        </w:rPr>
        <w:t>ی که این روایت در آن آمده است،</w:t>
      </w:r>
      <w:r w:rsidRPr="000B4176">
        <w:rPr>
          <w:rtl/>
        </w:rPr>
        <w:t xml:space="preserve"> به دلیل تردید مرحوم صاحب وسائل این گونه است: </w:t>
      </w:r>
      <w:r>
        <w:rPr>
          <w:rFonts w:hint="cs"/>
          <w:rtl/>
        </w:rPr>
        <w:t>«</w:t>
      </w:r>
      <w:r w:rsidRPr="000B4176">
        <w:rPr>
          <w:rtl/>
        </w:rPr>
        <w:t>باب</w:t>
      </w:r>
      <w:r>
        <w:rPr>
          <w:rtl/>
        </w:rPr>
        <w:t xml:space="preserve"> حکم من امر عبده بالقتل</w:t>
      </w:r>
      <w:r>
        <w:rPr>
          <w:rFonts w:hint="cs"/>
          <w:rtl/>
        </w:rPr>
        <w:t>»</w:t>
      </w:r>
      <w:r w:rsidRPr="000B4176">
        <w:rPr>
          <w:rtl/>
        </w:rPr>
        <w:t xml:space="preserve"> در حالی که در باب دیگر </w:t>
      </w:r>
      <w:r>
        <w:rPr>
          <w:rFonts w:hint="cs"/>
          <w:rtl/>
        </w:rPr>
        <w:t>عنوان دیگری داده است؛ «</w:t>
      </w:r>
      <w:r w:rsidRPr="000B4176">
        <w:rPr>
          <w:rtl/>
        </w:rPr>
        <w:t>من امر غیره بالقتل.</w:t>
      </w:r>
      <w:r>
        <w:rPr>
          <w:rFonts w:hint="cs"/>
          <w:rtl/>
        </w:rPr>
        <w:t xml:space="preserve">»، در واقع ما نحن فیه می تواند از قبیل استثناء نسبت به موارد علی القاعده باشد. </w:t>
      </w:r>
    </w:p>
    <w:p w:rsidR="000B4176" w:rsidRPr="000B4176" w:rsidRDefault="000B4176" w:rsidP="00697BE8">
      <w:pPr>
        <w:rPr>
          <w:rStyle w:val="IntenseEmphasis"/>
          <w:rtl/>
        </w:rPr>
      </w:pPr>
      <w:r w:rsidRPr="000B4176">
        <w:rPr>
          <w:rStyle w:val="IntenseEmphasis"/>
          <w:rtl/>
        </w:rPr>
        <w:lastRenderedPageBreak/>
        <w:t>مُحَمَّدُ بْنُ يَعْقُوبَ عَنْ مُحَمَّدِ بْنِ يَحْيَى عَنْ أَحْمَدَ بْنِ مُحَمَّدٍ وَ عَنْ عَلِيِّ بْنِ إِبْرَاهِيمَ عَنْ أَبِيهِ جَمِيعاً عَنِ ابْنِ مَحْبُوبٍ عَنْ إِسْحَاقَ بْنِ عَمَّارٍ عَنْ أَبِي عَبْدِ اللَّهِ ع فِي رَجُلٍ أَمَرَ عَبْدَهُ أَنْ يَقْتُلَ رَجُلًا فَقَتَلَهُ قَالَ فَقَالَ يُقْتَلُ السَّيِّدُ بِهِ.</w:t>
      </w:r>
      <w:r w:rsidR="00697BE8">
        <w:rPr>
          <w:rStyle w:val="FootnoteReference"/>
          <w:b/>
          <w:i/>
          <w:color w:val="008000"/>
          <w:rtl/>
        </w:rPr>
        <w:footnoteReference w:id="1"/>
      </w:r>
    </w:p>
    <w:p w:rsidR="000B4176" w:rsidRDefault="000815F9" w:rsidP="000815F9">
      <w:pPr>
        <w:rPr>
          <w:rtl/>
        </w:rPr>
      </w:pPr>
      <w:r>
        <w:rPr>
          <w:rFonts w:hint="cs"/>
          <w:rtl/>
        </w:rPr>
        <w:t>سند این روایت از حیث اعتبار مشکلی ندارد و تک تک روات آن از ثقات هستند، اما از حیث دلالت نسبت به تسبیب تنها دلیلی که ممکن است برای حکم موجود در روایت، همین بحث تسبیب به قتل است، لذا از این روایت استفاده می شود که در تحقق قصاص استناد لازم نیست وتسبیب هم کفایت می کند.</w:t>
      </w:r>
    </w:p>
    <w:p w:rsidR="000B4176" w:rsidRPr="000B4176" w:rsidRDefault="000B4176" w:rsidP="000815F9">
      <w:pPr>
        <w:pStyle w:val="Heading4"/>
        <w:rPr>
          <w:rtl/>
        </w:rPr>
      </w:pPr>
      <w:r w:rsidRPr="000B4176">
        <w:rPr>
          <w:rtl/>
        </w:rPr>
        <w:t>روایت دوم</w:t>
      </w:r>
      <w:r w:rsidR="000815F9">
        <w:rPr>
          <w:rFonts w:hint="cs"/>
          <w:rtl/>
        </w:rPr>
        <w:t>: روایت سکونی</w:t>
      </w:r>
    </w:p>
    <w:p w:rsidR="000815F9" w:rsidRDefault="000815F9" w:rsidP="000815F9">
      <w:pPr>
        <w:rPr>
          <w:rtl/>
        </w:rPr>
      </w:pPr>
      <w:r>
        <w:rPr>
          <w:rFonts w:hint="cs"/>
          <w:rtl/>
        </w:rPr>
        <w:t>روایت دیگری که در ادامه در وسائل نقل شده است هم موکد همان دلالتی است که در روایت اول گذشت.</w:t>
      </w:r>
    </w:p>
    <w:p w:rsidR="000B4176" w:rsidRPr="000815F9" w:rsidRDefault="000B4176" w:rsidP="00B8287A">
      <w:pPr>
        <w:rPr>
          <w:rStyle w:val="IntenseEmphasis"/>
          <w:rtl/>
        </w:rPr>
      </w:pPr>
      <w:r w:rsidRPr="000815F9">
        <w:rPr>
          <w:rStyle w:val="IntenseEmphasis"/>
          <w:rtl/>
        </w:rPr>
        <w:t>وَ عَنْ عَلِيٍّ عَنْ أَبِيهِ عَنِ النَّوْفَلِيِّ عَنِ السَّكُونِيِّ عَنْ أَبِي عَبْدِ اللَّهِ ع قَالَ: قَالَ أَمِيرُ الْمُؤْمِنِينَ ع فِي رَجُلٍ أَمَرَ عَبْدَهُ أَنْ يَقْتُلَ رَجُلًا فَقَتَلَهُ- فَقَالَ أَمِيرُ الْمُؤْمِنِينَ ع وَ هَلْ عَبْدُ الرَّجُلِ إِلَّا كَسَوْطِهِ أَوْ كَسَيْفِهِ- يُقْتَلُ السَّيِّدُ وَ يُسْتَوْدَعُ الْعَبْدُ السِّجْنَ.</w:t>
      </w:r>
      <w:r w:rsidR="00697BE8">
        <w:rPr>
          <w:rStyle w:val="FootnoteReference"/>
          <w:b/>
          <w:i/>
          <w:color w:val="008000"/>
          <w:rtl/>
        </w:rPr>
        <w:footnoteReference w:id="2"/>
      </w:r>
    </w:p>
    <w:p w:rsidR="000815F9" w:rsidRDefault="000815F9" w:rsidP="000815F9">
      <w:pPr>
        <w:rPr>
          <w:rtl/>
        </w:rPr>
      </w:pPr>
      <w:r>
        <w:rPr>
          <w:rFonts w:hint="cs"/>
          <w:rtl/>
        </w:rPr>
        <w:t>نکته ای که در این روایت باید مدنظر گرفت این است که حبس ابد در نصوص در این بحث و در بحث مرتد آمده است و در غیر آن معود نیست.</w:t>
      </w:r>
    </w:p>
    <w:p w:rsidR="000815F9" w:rsidRPr="000B4176" w:rsidRDefault="000815F9" w:rsidP="009B2185">
      <w:pPr>
        <w:rPr>
          <w:rtl/>
        </w:rPr>
      </w:pPr>
      <w:r>
        <w:rPr>
          <w:rFonts w:hint="cs"/>
          <w:rtl/>
        </w:rPr>
        <w:t>بر اساس این روایت عبد مولی به منزله سوط و سیف او در نظر گرفته می شود و همان طور که دخالت سوط و سیف خللی در استناد ایجاد نخواهد کرد، که البته در این صورت از استدلال نسبت به ما نحن فیه خارج است، اما اگر بحث در این باشد که چنین دخالت و تسبیبی همان حکم موارد مباشرت را دارد و با وجود عدم استناد حکم قصاص متوجه آمر است، از تطبیقات ما نحن فیه می شود.</w:t>
      </w:r>
      <w:r w:rsidR="009B2185" w:rsidRPr="009B2185">
        <w:rPr>
          <w:rtl/>
        </w:rPr>
        <w:t xml:space="preserve"> </w:t>
      </w:r>
      <w:r w:rsidR="009B2185">
        <w:rPr>
          <w:rFonts w:hint="cs"/>
          <w:rtl/>
        </w:rPr>
        <w:t xml:space="preserve">به تعبیر دیگر </w:t>
      </w:r>
      <w:r w:rsidR="009B2185" w:rsidRPr="000B4176">
        <w:rPr>
          <w:rtl/>
        </w:rPr>
        <w:t xml:space="preserve">مفاد این روایت علاوه بر قصاص، اشاره به نوعی استناد دارد، چرا که از تعبیر </w:t>
      </w:r>
      <w:r w:rsidR="009B2185">
        <w:rPr>
          <w:rFonts w:hint="cs"/>
          <w:rtl/>
        </w:rPr>
        <w:t>«</w:t>
      </w:r>
      <w:r w:rsidR="009B2185" w:rsidRPr="000B4176">
        <w:rPr>
          <w:rtl/>
        </w:rPr>
        <w:t>کسوطه و سیفه</w:t>
      </w:r>
      <w:r w:rsidR="009B2185">
        <w:rPr>
          <w:rFonts w:hint="cs"/>
          <w:rtl/>
        </w:rPr>
        <w:t>»</w:t>
      </w:r>
      <w:r w:rsidR="009B2185" w:rsidRPr="000B4176">
        <w:rPr>
          <w:rtl/>
        </w:rPr>
        <w:t xml:space="preserve"> استفاده شده است. و البته ممکن است مراد از مشابهت در ناحیه تسبیب باشد نه استناد، کما این که مرحوم شیخ هم فرموده است؛ </w:t>
      </w:r>
      <w:r w:rsidR="009B2185">
        <w:rPr>
          <w:rFonts w:hint="cs"/>
          <w:rtl/>
        </w:rPr>
        <w:t>«</w:t>
      </w:r>
      <w:r w:rsidR="009B2185" w:rsidRPr="000B4176">
        <w:rPr>
          <w:rtl/>
        </w:rPr>
        <w:t>فهو کالقاتل له</w:t>
      </w:r>
      <w:r w:rsidR="009B2185">
        <w:rPr>
          <w:rFonts w:hint="cs"/>
          <w:rtl/>
        </w:rPr>
        <w:t>»</w:t>
      </w:r>
      <w:r w:rsidR="009B2185" w:rsidRPr="000B4176">
        <w:rPr>
          <w:rtl/>
        </w:rPr>
        <w:t>.</w:t>
      </w:r>
    </w:p>
    <w:p w:rsidR="009B2185" w:rsidRPr="009B2185" w:rsidRDefault="009B2185" w:rsidP="009B2185">
      <w:pPr>
        <w:pStyle w:val="Heading4"/>
        <w:rPr>
          <w:rStyle w:val="IntenseEmphasis"/>
          <w:rFonts w:cs="B Titr"/>
          <w:b/>
          <w:i w:val="0"/>
          <w:color w:val="0202FF"/>
          <w:rtl/>
        </w:rPr>
      </w:pPr>
      <w:r w:rsidRPr="009B2185">
        <w:rPr>
          <w:rStyle w:val="IntenseEmphasis"/>
          <w:rFonts w:cs="B Titr" w:hint="cs"/>
          <w:b/>
          <w:i w:val="0"/>
          <w:color w:val="0202FF"/>
          <w:rtl/>
        </w:rPr>
        <w:t>روایت سوم</w:t>
      </w:r>
      <w:r>
        <w:rPr>
          <w:rStyle w:val="IntenseEmphasis"/>
          <w:rFonts w:cs="B Titr" w:hint="cs"/>
          <w:b/>
          <w:i w:val="0"/>
          <w:color w:val="0202FF"/>
          <w:rtl/>
        </w:rPr>
        <w:t>: قضاوت های امیرالمومنین علیه السلام</w:t>
      </w:r>
    </w:p>
    <w:p w:rsidR="000B4176" w:rsidRPr="009B2185" w:rsidRDefault="000B4176" w:rsidP="009B2185">
      <w:pPr>
        <w:rPr>
          <w:rStyle w:val="IntenseEmphasis"/>
          <w:rtl/>
        </w:rPr>
      </w:pPr>
      <w:r w:rsidRPr="009B2185">
        <w:rPr>
          <w:rStyle w:val="IntenseEmphasis"/>
          <w:rtl/>
        </w:rPr>
        <w:t>وَ رَوَاهُ أَيْضاً بِإِسْنَادِهِ إِلَى قَضَايَا عَلِيٍّ ع إِلَّا أَنَّهُ قَالَ: وَ يُسْتَوْدَعُ الْعَبْدُ فِي السِّجْنِ حَتَّى يَمُوتَ.</w:t>
      </w:r>
    </w:p>
    <w:p w:rsidR="009B2185" w:rsidRPr="009B2185" w:rsidRDefault="009B2185" w:rsidP="009B2185">
      <w:pPr>
        <w:pStyle w:val="Heading4"/>
        <w:rPr>
          <w:rStyle w:val="IntenseEmphasis"/>
          <w:rFonts w:cs="B Titr"/>
          <w:b/>
          <w:i w:val="0"/>
          <w:color w:val="0202FF"/>
          <w:rtl/>
        </w:rPr>
      </w:pPr>
      <w:r w:rsidRPr="009B2185">
        <w:rPr>
          <w:rStyle w:val="IntenseEmphasis"/>
          <w:rFonts w:cs="B Titr" w:hint="cs"/>
          <w:b/>
          <w:i w:val="0"/>
          <w:color w:val="0202FF"/>
          <w:rtl/>
        </w:rPr>
        <w:lastRenderedPageBreak/>
        <w:t xml:space="preserve">روایت چهارم: </w:t>
      </w:r>
      <w:r>
        <w:rPr>
          <w:rStyle w:val="IntenseEmphasis"/>
          <w:rFonts w:cs="B Titr" w:hint="cs"/>
          <w:b/>
          <w:i w:val="0"/>
          <w:color w:val="0202FF"/>
          <w:rtl/>
        </w:rPr>
        <w:t>روایت مرحوم شیخ به نقل مرحوم علامه</w:t>
      </w:r>
    </w:p>
    <w:p w:rsidR="000B4176" w:rsidRPr="00B8287A" w:rsidRDefault="00B8287A" w:rsidP="009B2185">
      <w:pPr>
        <w:rPr>
          <w:rStyle w:val="a3"/>
          <w:rtl/>
        </w:rPr>
      </w:pPr>
      <w:r>
        <w:rPr>
          <w:rStyle w:val="IntenseEmphasis"/>
          <w:rFonts w:hint="cs"/>
          <w:rtl/>
        </w:rPr>
        <w:t>ا</w:t>
      </w:r>
      <w:r w:rsidR="000B4176" w:rsidRPr="00B8287A">
        <w:rPr>
          <w:rStyle w:val="a3"/>
          <w:rtl/>
        </w:rPr>
        <w:t>َقُولُ: وَ نَقَلَ الْعَلَّامَةُ فِي الْمُخْتَلَفِ عَنِ الشَّيْخِ فِي الْخِلَافِ</w:t>
      </w:r>
      <w:r w:rsidR="000B4176" w:rsidRPr="00B8287A">
        <w:rPr>
          <w:rStyle w:val="a3"/>
        </w:rPr>
        <w:t>‌</w:t>
      </w:r>
      <w:r w:rsidR="009B2185" w:rsidRPr="00B8287A">
        <w:rPr>
          <w:rStyle w:val="a3"/>
          <w:rFonts w:hint="cs"/>
          <w:rtl/>
        </w:rPr>
        <w:t xml:space="preserve"> </w:t>
      </w:r>
      <w:r w:rsidR="000B4176" w:rsidRPr="00B8287A">
        <w:rPr>
          <w:rStyle w:val="a3"/>
          <w:rtl/>
        </w:rPr>
        <w:t>أَنَّهُ قَالَ: اخْتَلَفَ رِوَايَاتُ أَصْحَابِنَا- فِي أَنَّ السَّيِّدَ إِذَا أَمَرَ عَبْدَهُ بِقَتْلِ غَيْرِهِ فَقَتَلَهُ- فَعَلَى مَنْ يَجِبُ الْقَوَدُ- فَرُوِيَ فِي بَعْضِهَا أَنَّ عَلَى السَّيِّدِ الْقَوَدَ.</w:t>
      </w:r>
    </w:p>
    <w:p w:rsidR="000B4176" w:rsidRPr="00B8287A" w:rsidRDefault="000B4176" w:rsidP="009B2185">
      <w:pPr>
        <w:rPr>
          <w:rStyle w:val="a3"/>
          <w:rtl/>
        </w:rPr>
      </w:pPr>
      <w:r w:rsidRPr="00B8287A">
        <w:rPr>
          <w:rStyle w:val="a3"/>
          <w:rtl/>
        </w:rPr>
        <w:t>وَ فِي بَعْضِهَا أَنَّ عَلَى الْعَبْدِ الْقَوَدَ وَ لَمْ يُفَصِّلُوا.</w:t>
      </w:r>
    </w:p>
    <w:p w:rsidR="009B2185" w:rsidRDefault="009B2185" w:rsidP="009B2185">
      <w:pPr>
        <w:pStyle w:val="Heading5"/>
        <w:rPr>
          <w:rtl/>
        </w:rPr>
      </w:pPr>
      <w:r>
        <w:rPr>
          <w:rFonts w:hint="cs"/>
          <w:rtl/>
        </w:rPr>
        <w:t xml:space="preserve">حمل روایات باب بر فرض استناد (مرحوم شیخ)  </w:t>
      </w:r>
    </w:p>
    <w:p w:rsidR="000B4176" w:rsidRPr="000B4176" w:rsidRDefault="000B4176" w:rsidP="00B8287A">
      <w:pPr>
        <w:rPr>
          <w:rFonts w:ascii="Noor_Lotus" w:hAnsi="Noor_Lotus"/>
          <w:sz w:val="30"/>
          <w:szCs w:val="30"/>
          <w:rtl/>
        </w:rPr>
      </w:pPr>
      <w:r w:rsidRPr="00B8287A">
        <w:rPr>
          <w:rStyle w:val="a3"/>
          <w:rtl/>
        </w:rPr>
        <w:t>وَ الْوَجْهُ فِي ذَلِكَ أَنَّهُ إِنْ كَانَ الْعَبْدُ مُخَيَّراً عَاقِلًا يَعْلَمُ أَنَّ مَا أَمَرَهُ بِهِ مَعْصِيَةٌ فَإِنَّ الْقَوَدَ عَلَى الْعَبْدِ وَ إِنْ كَانَ صَغِيراً أَوْ كَبِيراً لَا يُمَيِّزُ وَ اعْتَقَدَ أَنَّ جَمِيعَ مَا يَأْمُرُهُ بِهِ سَيِّدُهُ وَاجِبٌ عَلَيْهِ فِعْلُهُ كَانَ الْقَوَدُ عَلَى السَّيِّدِ.</w:t>
      </w:r>
      <w:r w:rsidR="00B8287A">
        <w:rPr>
          <w:rStyle w:val="FootnoteReference"/>
          <w:rFonts w:ascii="Noor_Lotus" w:hAnsi="Noor_Lotus"/>
          <w:sz w:val="30"/>
          <w:szCs w:val="30"/>
          <w:rtl/>
        </w:rPr>
        <w:footnoteReference w:id="3"/>
      </w:r>
    </w:p>
    <w:p w:rsidR="009B2185" w:rsidRDefault="004C38A6" w:rsidP="009B2185">
      <w:pPr>
        <w:rPr>
          <w:rtl/>
        </w:rPr>
      </w:pPr>
      <w:r>
        <w:rPr>
          <w:rFonts w:hint="cs"/>
          <w:rtl/>
        </w:rPr>
        <w:t>مرحوم شیخ این روایات را تنزیل بر قواعد کرده است و در نتیجه استناد را در مقام محقق می داند.</w:t>
      </w:r>
    </w:p>
    <w:p w:rsidR="004C38A6" w:rsidRDefault="004C38A6" w:rsidP="004C38A6">
      <w:pPr>
        <w:pStyle w:val="Heading3"/>
        <w:rPr>
          <w:rtl/>
        </w:rPr>
      </w:pPr>
      <w:r>
        <w:rPr>
          <w:rFonts w:hint="cs"/>
          <w:rtl/>
        </w:rPr>
        <w:t xml:space="preserve">بررسی روایات معارض </w:t>
      </w:r>
    </w:p>
    <w:p w:rsidR="000B4176" w:rsidRPr="000B4176" w:rsidRDefault="000B4176" w:rsidP="00305425">
      <w:pPr>
        <w:rPr>
          <w:rtl/>
        </w:rPr>
      </w:pPr>
      <w:r w:rsidRPr="000B4176">
        <w:rPr>
          <w:rtl/>
        </w:rPr>
        <w:t>مرسله ای</w:t>
      </w:r>
      <w:r w:rsidR="009B2185">
        <w:rPr>
          <w:rFonts w:hint="cs"/>
          <w:rtl/>
        </w:rPr>
        <w:t xml:space="preserve"> </w:t>
      </w:r>
      <w:r w:rsidR="00305425">
        <w:rPr>
          <w:rFonts w:hint="cs"/>
          <w:rtl/>
        </w:rPr>
        <w:t xml:space="preserve">را </w:t>
      </w:r>
      <w:r w:rsidRPr="000B4176">
        <w:rPr>
          <w:rtl/>
        </w:rPr>
        <w:t>که مرحوم شیخ در خلاف نقل نموده است</w:t>
      </w:r>
      <w:r w:rsidR="004C38A6">
        <w:rPr>
          <w:rFonts w:hint="cs"/>
          <w:rtl/>
        </w:rPr>
        <w:t>،</w:t>
      </w:r>
      <w:r w:rsidR="009B2185">
        <w:rPr>
          <w:rFonts w:hint="cs"/>
          <w:rtl/>
        </w:rPr>
        <w:t xml:space="preserve"> </w:t>
      </w:r>
      <w:r w:rsidRPr="000B4176">
        <w:rPr>
          <w:rtl/>
        </w:rPr>
        <w:t xml:space="preserve">ممکن است از </w:t>
      </w:r>
      <w:r w:rsidR="004C38A6">
        <w:rPr>
          <w:rFonts w:hint="cs"/>
          <w:rtl/>
        </w:rPr>
        <w:t>موارد</w:t>
      </w:r>
      <w:r w:rsidRPr="000B4176">
        <w:rPr>
          <w:rtl/>
        </w:rPr>
        <w:t xml:space="preserve"> خطای مرحوم شیخ باشد که روایاتی را که در ناحیه مطلق آمر</w:t>
      </w:r>
      <w:r w:rsidR="00305425">
        <w:rPr>
          <w:rFonts w:hint="cs"/>
          <w:rtl/>
        </w:rPr>
        <w:t xml:space="preserve"> غیر عنوان امر به عبد)</w:t>
      </w:r>
      <w:r w:rsidRPr="000B4176">
        <w:rPr>
          <w:rtl/>
        </w:rPr>
        <w:t xml:space="preserve"> آمده است را از باب الغای خصوصیت یا </w:t>
      </w:r>
      <w:r w:rsidR="004C38A6">
        <w:rPr>
          <w:rtl/>
        </w:rPr>
        <w:t>هر دلیل</w:t>
      </w:r>
      <w:r w:rsidR="00305425">
        <w:rPr>
          <w:rFonts w:hint="cs"/>
          <w:rtl/>
        </w:rPr>
        <w:t xml:space="preserve"> دیگری</w:t>
      </w:r>
      <w:r w:rsidR="004C38A6">
        <w:rPr>
          <w:rtl/>
        </w:rPr>
        <w:t xml:space="preserve"> در این جا ذکر نموده </w:t>
      </w:r>
      <w:r w:rsidR="00305425">
        <w:rPr>
          <w:rFonts w:hint="cs"/>
          <w:rtl/>
        </w:rPr>
        <w:t xml:space="preserve">باشد </w:t>
      </w:r>
      <w:r w:rsidR="004C38A6">
        <w:rPr>
          <w:rFonts w:hint="cs"/>
          <w:rtl/>
        </w:rPr>
        <w:t xml:space="preserve">و </w:t>
      </w:r>
      <w:r w:rsidR="00305425">
        <w:rPr>
          <w:rFonts w:hint="cs"/>
          <w:rtl/>
        </w:rPr>
        <w:t xml:space="preserve">همین خطا سبب شده است که این روایات </w:t>
      </w:r>
      <w:r w:rsidR="004C38A6">
        <w:rPr>
          <w:rFonts w:hint="cs"/>
          <w:rtl/>
        </w:rPr>
        <w:t xml:space="preserve">را با یکدیگر سنجیده </w:t>
      </w:r>
      <w:r w:rsidR="00305425">
        <w:rPr>
          <w:rFonts w:hint="cs"/>
          <w:rtl/>
        </w:rPr>
        <w:t>باشد</w:t>
      </w:r>
      <w:r w:rsidR="004C38A6">
        <w:rPr>
          <w:rFonts w:hint="cs"/>
          <w:rtl/>
        </w:rPr>
        <w:t>.</w:t>
      </w:r>
    </w:p>
    <w:p w:rsidR="000B4176" w:rsidRPr="00305425" w:rsidRDefault="00305425" w:rsidP="00305425">
      <w:pPr>
        <w:rPr>
          <w:rStyle w:val="IntenseEmphasis"/>
          <w:rtl/>
        </w:rPr>
      </w:pPr>
      <w:r w:rsidRPr="00305425">
        <w:rPr>
          <w:rFonts w:hint="cs"/>
          <w:rtl/>
        </w:rPr>
        <w:t>روایت مورد نظر در باب سیزدهم وسائل آمده است:</w:t>
      </w:r>
      <w:r>
        <w:rPr>
          <w:rStyle w:val="IntenseEmphasis"/>
          <w:rFonts w:hint="cs"/>
          <w:rtl/>
        </w:rPr>
        <w:t xml:space="preserve"> «</w:t>
      </w:r>
      <w:r w:rsidR="000B4176" w:rsidRPr="00305425">
        <w:rPr>
          <w:rStyle w:val="IntenseEmphasis"/>
          <w:rtl/>
        </w:rPr>
        <w:t>مُحَمَّدُ بْنُ يَعْقُوبَ عَنْ مُحَمَّدِ بْنِ يَحْيَى عَنْ أَحْمَدَ بْنِ مُحَمَّدٍ وَ عَنْ عِدَّةٍ مِنْ أَصْحَابِنَا عَنْ سَهْلِ بْنِ زِيَادٍ جَمِيعاً عَنِ ابْنِ مَحْبُوبٍ عَنِ ابْنِ رِئَابٍ عَنْ زُرَارَةَ عَنْ أَبِي جَعْفَرٍ ع فِي رَجُلٍ أَمَرَ رَجُلًا بِقَتْلِ رَجُلٍ- فَقَالَ يُقْتَلُ بِهِ الَّذِي قَتَلَهُ- وَ يُحْبَسُ الْآمِرُ بِقَتْلِهِ فِي الْحَبْسِ حَتَّى يَمُوتَ.</w:t>
      </w:r>
      <w:r>
        <w:rPr>
          <w:rStyle w:val="IntenseEmphasis"/>
          <w:rFonts w:hint="cs"/>
          <w:rtl/>
        </w:rPr>
        <w:t>»</w:t>
      </w:r>
      <w:r w:rsidR="00B8287A">
        <w:rPr>
          <w:rStyle w:val="FootnoteReference"/>
          <w:b/>
          <w:i/>
          <w:color w:val="008000"/>
          <w:rtl/>
        </w:rPr>
        <w:footnoteReference w:id="4"/>
      </w:r>
    </w:p>
    <w:p w:rsidR="000B4176" w:rsidRPr="000B4176" w:rsidRDefault="000B4176" w:rsidP="00305425">
      <w:pPr>
        <w:rPr>
          <w:rtl/>
        </w:rPr>
      </w:pPr>
      <w:r w:rsidRPr="000B4176">
        <w:rPr>
          <w:rtl/>
        </w:rPr>
        <w:t xml:space="preserve">روایت </w:t>
      </w:r>
      <w:r w:rsidR="00305425">
        <w:rPr>
          <w:rFonts w:hint="cs"/>
          <w:rtl/>
        </w:rPr>
        <w:t xml:space="preserve">فوق از حیث سندی </w:t>
      </w:r>
      <w:r w:rsidRPr="000B4176">
        <w:rPr>
          <w:rtl/>
        </w:rPr>
        <w:t xml:space="preserve">صحیحه و </w:t>
      </w:r>
      <w:r w:rsidR="00305425">
        <w:rPr>
          <w:rFonts w:hint="cs"/>
          <w:rtl/>
        </w:rPr>
        <w:t xml:space="preserve">حتی وجود </w:t>
      </w:r>
      <w:r w:rsidRPr="000B4176">
        <w:rPr>
          <w:rtl/>
        </w:rPr>
        <w:t xml:space="preserve">سهل هم مشکلی </w:t>
      </w:r>
      <w:r w:rsidR="00305425">
        <w:rPr>
          <w:rFonts w:hint="cs"/>
          <w:rtl/>
        </w:rPr>
        <w:t xml:space="preserve">ایجاد نمی کند؛ چرا که </w:t>
      </w:r>
      <w:r w:rsidRPr="000B4176">
        <w:rPr>
          <w:rtl/>
        </w:rPr>
        <w:t xml:space="preserve">سند </w:t>
      </w:r>
      <w:r w:rsidR="00305425">
        <w:rPr>
          <w:rFonts w:hint="cs"/>
          <w:rtl/>
        </w:rPr>
        <w:t xml:space="preserve">روایت </w:t>
      </w:r>
      <w:r w:rsidR="00305425">
        <w:rPr>
          <w:rtl/>
        </w:rPr>
        <w:t>دو قلو است</w:t>
      </w:r>
      <w:r w:rsidR="00305425">
        <w:rPr>
          <w:rFonts w:hint="cs"/>
          <w:rtl/>
        </w:rPr>
        <w:t>، البته حق این است که سهل هم از موثقین می باشد.</w:t>
      </w:r>
    </w:p>
    <w:p w:rsidR="000B4176" w:rsidRDefault="00305425" w:rsidP="00305425">
      <w:pPr>
        <w:rPr>
          <w:rtl/>
        </w:rPr>
      </w:pPr>
      <w:r>
        <w:rPr>
          <w:rFonts w:hint="cs"/>
          <w:rtl/>
        </w:rPr>
        <w:t xml:space="preserve">اما از حیث مضمون </w:t>
      </w:r>
      <w:r w:rsidR="000B4176" w:rsidRPr="000B4176">
        <w:rPr>
          <w:rtl/>
        </w:rPr>
        <w:t>در این روایت بر خلاف روایات قب</w:t>
      </w:r>
      <w:r>
        <w:rPr>
          <w:rtl/>
        </w:rPr>
        <w:t>لی، حکم به حبس آمر و قصاص مباشر</w:t>
      </w:r>
      <w:r w:rsidR="000B4176" w:rsidRPr="000B4176">
        <w:rPr>
          <w:rtl/>
        </w:rPr>
        <w:t xml:space="preserve"> و مأمور می شود و</w:t>
      </w:r>
      <w:r>
        <w:rPr>
          <w:rFonts w:hint="cs"/>
          <w:rtl/>
        </w:rPr>
        <w:t xml:space="preserve"> </w:t>
      </w:r>
      <w:r w:rsidR="000B4176" w:rsidRPr="000B4176">
        <w:rPr>
          <w:rtl/>
        </w:rPr>
        <w:t>اطلاق روایت حتی شامل عبد</w:t>
      </w:r>
      <w:r>
        <w:rPr>
          <w:rFonts w:hint="cs"/>
          <w:rtl/>
        </w:rPr>
        <w:t xml:space="preserve"> بودن مأمور</w:t>
      </w:r>
      <w:r w:rsidR="000B4176" w:rsidRPr="000B4176">
        <w:rPr>
          <w:rtl/>
        </w:rPr>
        <w:t xml:space="preserve"> هم می شود.</w:t>
      </w:r>
    </w:p>
    <w:p w:rsidR="00C050D2" w:rsidRPr="000B4176" w:rsidRDefault="00C050D2" w:rsidP="00C050D2">
      <w:pPr>
        <w:pStyle w:val="Heading3"/>
        <w:rPr>
          <w:rtl/>
        </w:rPr>
      </w:pPr>
      <w:r>
        <w:rPr>
          <w:rFonts w:hint="cs"/>
          <w:rtl/>
        </w:rPr>
        <w:lastRenderedPageBreak/>
        <w:t xml:space="preserve">اعتبار استیلا آمر بر مأمور ولو در غیر موارد عبد برای تحقق قصاص </w:t>
      </w:r>
    </w:p>
    <w:p w:rsidR="000B4176" w:rsidRPr="000B4176" w:rsidRDefault="000B4176" w:rsidP="00305425">
      <w:pPr>
        <w:rPr>
          <w:rtl/>
        </w:rPr>
      </w:pPr>
      <w:r w:rsidRPr="000B4176">
        <w:rPr>
          <w:rtl/>
        </w:rPr>
        <w:t xml:space="preserve">علی القاعده باید به واسطه تخصیص یا تقیید </w:t>
      </w:r>
      <w:r w:rsidR="00305425">
        <w:rPr>
          <w:rFonts w:hint="cs"/>
          <w:rtl/>
        </w:rPr>
        <w:t xml:space="preserve">بین این روایت با روایات قبل </w:t>
      </w:r>
      <w:r w:rsidRPr="000B4176">
        <w:rPr>
          <w:rtl/>
        </w:rPr>
        <w:t xml:space="preserve">جمع نمود، ولی نوعی معارضه </w:t>
      </w:r>
      <w:r w:rsidR="00305425">
        <w:rPr>
          <w:rFonts w:hint="cs"/>
          <w:rtl/>
        </w:rPr>
        <w:t xml:space="preserve">در مقام </w:t>
      </w:r>
      <w:r w:rsidRPr="000B4176">
        <w:rPr>
          <w:rtl/>
        </w:rPr>
        <w:t xml:space="preserve">تلقی شده است؛ چرا که </w:t>
      </w:r>
      <w:r w:rsidR="00305425">
        <w:rPr>
          <w:rFonts w:hint="cs"/>
          <w:rtl/>
        </w:rPr>
        <w:t xml:space="preserve">گویی در </w:t>
      </w:r>
      <w:r w:rsidRPr="000B4176">
        <w:rPr>
          <w:rtl/>
        </w:rPr>
        <w:t xml:space="preserve">روایت امر </w:t>
      </w:r>
      <w:r w:rsidR="00305425">
        <w:rPr>
          <w:rFonts w:hint="cs"/>
          <w:rtl/>
        </w:rPr>
        <w:t xml:space="preserve">به </w:t>
      </w:r>
      <w:r w:rsidR="00305425">
        <w:rPr>
          <w:rtl/>
        </w:rPr>
        <w:t>عبد</w:t>
      </w:r>
      <w:r w:rsidR="00305425">
        <w:rPr>
          <w:rFonts w:hint="cs"/>
          <w:rtl/>
        </w:rPr>
        <w:t>،</w:t>
      </w:r>
      <w:r w:rsidRPr="000B4176">
        <w:rPr>
          <w:rtl/>
        </w:rPr>
        <w:t xml:space="preserve"> عبد خصوصیت</w:t>
      </w:r>
      <w:r w:rsidR="00305425">
        <w:rPr>
          <w:rFonts w:hint="cs"/>
          <w:rtl/>
        </w:rPr>
        <w:t xml:space="preserve"> و موضوعیت</w:t>
      </w:r>
      <w:r w:rsidRPr="000B4176">
        <w:rPr>
          <w:rtl/>
        </w:rPr>
        <w:t xml:space="preserve"> ندارد، و با مناسبات حکم و موضوع حتی در جایی که سلطان بر رعیت حکم کند و هر جا </w:t>
      </w:r>
      <w:r w:rsidR="00305425">
        <w:rPr>
          <w:rFonts w:hint="cs"/>
          <w:rtl/>
        </w:rPr>
        <w:t xml:space="preserve">نوعی </w:t>
      </w:r>
      <w:r w:rsidRPr="000B4176">
        <w:rPr>
          <w:rtl/>
        </w:rPr>
        <w:t xml:space="preserve">استیلا و سلطه ای برای آمر </w:t>
      </w:r>
      <w:r w:rsidR="00305425">
        <w:rPr>
          <w:rFonts w:hint="cs"/>
          <w:rtl/>
        </w:rPr>
        <w:t xml:space="preserve">و ضعفی در مأمور و مباشر </w:t>
      </w:r>
      <w:r w:rsidRPr="000B4176">
        <w:rPr>
          <w:rtl/>
        </w:rPr>
        <w:t>فرض شود</w:t>
      </w:r>
      <w:r w:rsidR="00305425">
        <w:rPr>
          <w:rFonts w:hint="cs"/>
          <w:rtl/>
        </w:rPr>
        <w:t>،</w:t>
      </w:r>
      <w:r w:rsidRPr="000B4176">
        <w:rPr>
          <w:rtl/>
        </w:rPr>
        <w:t xml:space="preserve"> بعید نیست که مشمول این ر</w:t>
      </w:r>
      <w:r w:rsidR="00305425">
        <w:rPr>
          <w:rtl/>
        </w:rPr>
        <w:t xml:space="preserve">وایت و حکم آن باشد، اما مجرد </w:t>
      </w:r>
      <w:r w:rsidR="00305425">
        <w:rPr>
          <w:rFonts w:hint="cs"/>
          <w:rtl/>
        </w:rPr>
        <w:t>امر</w:t>
      </w:r>
      <w:r w:rsidRPr="000B4176">
        <w:rPr>
          <w:rtl/>
        </w:rPr>
        <w:t xml:space="preserve"> </w:t>
      </w:r>
      <w:r w:rsidR="00305425">
        <w:rPr>
          <w:rFonts w:hint="cs"/>
          <w:rtl/>
        </w:rPr>
        <w:t xml:space="preserve">مثل این روایت اخیر </w:t>
      </w:r>
      <w:r w:rsidRPr="000B4176">
        <w:rPr>
          <w:rtl/>
        </w:rPr>
        <w:t>چنین دلالتی ندارد.</w:t>
      </w:r>
      <w:r w:rsidR="00305425">
        <w:rPr>
          <w:rFonts w:hint="cs"/>
          <w:rtl/>
        </w:rPr>
        <w:t xml:space="preserve"> </w:t>
      </w:r>
      <w:r w:rsidRPr="000B4176">
        <w:rPr>
          <w:rtl/>
        </w:rPr>
        <w:t xml:space="preserve">بنابراین حق این است که </w:t>
      </w:r>
      <w:r w:rsidR="00305425">
        <w:rPr>
          <w:rFonts w:hint="cs"/>
          <w:rtl/>
        </w:rPr>
        <w:t>نهایتا روایات اول،</w:t>
      </w:r>
      <w:r w:rsidRPr="000B4176">
        <w:rPr>
          <w:rtl/>
        </w:rPr>
        <w:t xml:space="preserve"> مطلق است </w:t>
      </w:r>
      <w:r w:rsidR="00305425">
        <w:rPr>
          <w:rFonts w:hint="cs"/>
          <w:rtl/>
        </w:rPr>
        <w:t xml:space="preserve">نسبت به این که </w:t>
      </w:r>
      <w:r w:rsidR="00305425">
        <w:rPr>
          <w:rtl/>
        </w:rPr>
        <w:t>سلطه باشد</w:t>
      </w:r>
      <w:r w:rsidR="00305425">
        <w:rPr>
          <w:rFonts w:hint="cs"/>
          <w:rtl/>
        </w:rPr>
        <w:t>،</w:t>
      </w:r>
      <w:r w:rsidRPr="000B4176">
        <w:rPr>
          <w:rtl/>
        </w:rPr>
        <w:t xml:space="preserve"> </w:t>
      </w:r>
      <w:r w:rsidR="00305425">
        <w:rPr>
          <w:rFonts w:hint="cs"/>
          <w:rtl/>
        </w:rPr>
        <w:t xml:space="preserve">یا </w:t>
      </w:r>
      <w:r w:rsidRPr="000B4176">
        <w:rPr>
          <w:rtl/>
        </w:rPr>
        <w:t xml:space="preserve">نباشد، لذا در جایی که تسبیب محقق است، تسبیب به مطلق امر موجب قصاص نیست، بلکه </w:t>
      </w:r>
      <w:r w:rsidR="00C050D2">
        <w:rPr>
          <w:rFonts w:hint="cs"/>
          <w:rtl/>
        </w:rPr>
        <w:t xml:space="preserve">برای قصاص باید </w:t>
      </w:r>
      <w:r w:rsidRPr="000B4176">
        <w:rPr>
          <w:rtl/>
        </w:rPr>
        <w:t xml:space="preserve">ضعف مباشر و غلبه سبب تصویر شود یا به لحاظ عبد بودن یا رعیت و </w:t>
      </w:r>
      <w:r w:rsidR="00C050D2">
        <w:rPr>
          <w:rFonts w:hint="cs"/>
          <w:rtl/>
        </w:rPr>
        <w:t xml:space="preserve">هر نوعی از </w:t>
      </w:r>
      <w:r w:rsidR="00C050D2">
        <w:rPr>
          <w:rtl/>
        </w:rPr>
        <w:t>تحت سلطه بودن</w:t>
      </w:r>
      <w:r w:rsidR="00C050D2">
        <w:rPr>
          <w:rFonts w:hint="cs"/>
          <w:rtl/>
        </w:rPr>
        <w:t xml:space="preserve"> مأمور وجود داشته باشد.</w:t>
      </w:r>
    </w:p>
    <w:p w:rsidR="000B4176" w:rsidRPr="00C050D2" w:rsidRDefault="00C050D2" w:rsidP="00B8287A">
      <w:pPr>
        <w:rPr>
          <w:b/>
          <w:i/>
          <w:color w:val="008000"/>
          <w:rtl/>
        </w:rPr>
      </w:pPr>
      <w:r>
        <w:rPr>
          <w:rFonts w:hint="cs"/>
          <w:rtl/>
        </w:rPr>
        <w:t xml:space="preserve">در میان روایات قصاص دو روایت وجود دارد که می توان به عنوان موید این جمع به آن استشهاد کرد؛ دو </w:t>
      </w:r>
      <w:r w:rsidR="000B4176" w:rsidRPr="000B4176">
        <w:rPr>
          <w:rtl/>
        </w:rPr>
        <w:t>روایتی که در آن بدون</w:t>
      </w:r>
      <w:r>
        <w:rPr>
          <w:rFonts w:hint="cs"/>
          <w:rtl/>
        </w:rPr>
        <w:t xml:space="preserve"> این که</w:t>
      </w:r>
      <w:r w:rsidR="000B4176" w:rsidRPr="000B4176">
        <w:rPr>
          <w:rtl/>
        </w:rPr>
        <w:t xml:space="preserve"> بحث عبد و مولی</w:t>
      </w:r>
      <w:r>
        <w:rPr>
          <w:rFonts w:hint="cs"/>
          <w:rtl/>
        </w:rPr>
        <w:t xml:space="preserve"> در میان باشد،</w:t>
      </w:r>
      <w:r>
        <w:rPr>
          <w:rtl/>
        </w:rPr>
        <w:t xml:space="preserve"> حکم به قصاص مأمور شده است</w:t>
      </w:r>
      <w:r>
        <w:rPr>
          <w:rFonts w:hint="cs"/>
          <w:rtl/>
        </w:rPr>
        <w:t>، و البته مربوط به قضیه واحدی است؛ «</w:t>
      </w:r>
      <w:r w:rsidR="000B4176" w:rsidRPr="00C050D2">
        <w:rPr>
          <w:rStyle w:val="IntenseEmphasis"/>
          <w:rtl/>
        </w:rPr>
        <w:t>مُحَمَّدُ بْنُ عُمَرَ بْنِ عَبْدِ الْعَزِيزِ الْكَشِّيُّ فِي كِتَابِ الرِّجَالِ عَنِ ابْنِ أَبِي نَجْرَانَ عَنْ حَمَّادٍ النَّابِ عَنِ الْمِسْمَعِيِّ فِي حَدِيثٍ أَنَّ أَبَا عَبْدِ اللَّهِ ع دَخَلَ عَلَى دَاوُدَ بْنِ عَلِيٍّ- لَمَّا قَتَلَ الْمُعَلَّى بْنَ خُنَيْسٍ- فَقَالَ يَا دَاوُدُ قَتَلْتَ مَوْلَايَ وَ أَخَذْتَ مَالِي- فَقَالَ دَاوُدُ مَا أَنَا قَتَلْتُهُ وَ لَا أَخَذْتُ (بِمَالِكَ- فَقَالَ) وَ اللَّهِ لَأَدْعُوَنَّ اللَّهَ عَلَى مَنْ قَتَلَ مَوْلَايَ وَ أَخَذَ مَالِي- فَقَالَ مَا أَنَا قَتَلْتُهُ وَ لَكِنْ قَتَلَهُ صَاحِبُ شُرْطَتِي- فَقَالَ بِإِذْنِكَ أَوْ بِغَيْرِ إِذْنِكَ فَقَالَ بِغَيْرِ إِذْنِي- فَقَالَ يَا إِسْمَاعِيلُ شَأْنَكَ بِهِ- فَخَرَجَ إِسْمَاعِيلُ وَ السَّيْفُ مَعَهُ حَتَّى قَتَلَهُ فِي مَجْلِسِهِ.</w:t>
      </w:r>
      <w:r>
        <w:rPr>
          <w:rStyle w:val="IntenseEmphasis"/>
          <w:rFonts w:hint="cs"/>
          <w:rtl/>
        </w:rPr>
        <w:t>»</w:t>
      </w:r>
      <w:r w:rsidR="00B8287A">
        <w:rPr>
          <w:rStyle w:val="FootnoteReference"/>
          <w:b/>
          <w:i/>
          <w:color w:val="008000"/>
          <w:rtl/>
        </w:rPr>
        <w:footnoteReference w:id="5"/>
      </w:r>
    </w:p>
    <w:p w:rsidR="00C050D2" w:rsidRPr="00C050D2" w:rsidRDefault="00C050D2" w:rsidP="00C050D2">
      <w:pPr>
        <w:pStyle w:val="NormalWeb"/>
        <w:bidi/>
        <w:rPr>
          <w:rStyle w:val="IntenseEmphasis"/>
        </w:rPr>
      </w:pPr>
      <w:r w:rsidRPr="00C050D2">
        <w:rPr>
          <w:rStyle w:val="IntenseEmphasis"/>
          <w:rFonts w:hint="cs"/>
          <w:rtl/>
        </w:rPr>
        <w:t>«وَ عَنْ حَمْدَوَيْهِ عَنْ مُحَمَّدِ بْنِ عِيسَى وَ عَنْ مُحَمَّدِ بْنِ مَسْعُودٍ عَنْ جَبْرَئِيلَ بْنِ أَحْمَدَ عَنْ مُحَمَّدِ بْنِ عِيسَى عَنْ إِبْرَاهِيمَ بْنِ عَبْدِ الْحَمِيدِ عَنِ الْوَلِيدِ بْنِ صَبِيحٍ قَالَ: قَالَ دَاوُدُ بْنُ عَلِيٍّ لِأَبِي عَبْدِ اللَّهِ ع- مَا أَنَا قَتَلْتُهُ يَعْنِي مُعَلًّى قَالَ فَمَنْ قَتَلَهُ- قَالَ السِّيرَافِيُّ وَ كَانَ صَاحِبَ شُرْطَتِهِ- قَالَ أَقِدْنَا مِنْهُ قَالَ قَدْ أَقَدْتُكَ- قَالَ فَلَمَّا أُخِذَ السِّيرَافِيُّ وَ قُدِّمَ لِيُقْتَلَ- جَعَلَ يَقُولُ يَا مَعْشَرَ الْمُسْلِمِينَ- يَأْمُرُونِّي بِقَتْلِ النَّاسِ فَأَقْتُلُهُمْ لَهُمْ ثُمَّ يَقْتُلُونِّي فَقُتِلَ السِّيرَافِيُّ.»</w:t>
      </w:r>
      <w:r>
        <w:rPr>
          <w:rStyle w:val="FootnoteReference"/>
          <w:rFonts w:cs="B Badr"/>
          <w:b/>
          <w:i/>
          <w:color w:val="008000"/>
          <w:szCs w:val="28"/>
        </w:rPr>
        <w:footnoteReference w:id="6"/>
      </w:r>
    </w:p>
    <w:p w:rsidR="000B4176" w:rsidRPr="000B4176" w:rsidRDefault="00C050D2" w:rsidP="00F84032">
      <w:pPr>
        <w:rPr>
          <w:rtl/>
        </w:rPr>
      </w:pPr>
      <w:r>
        <w:rPr>
          <w:rFonts w:hint="cs"/>
          <w:rtl/>
        </w:rPr>
        <w:t xml:space="preserve">به روشنی معلوم است که </w:t>
      </w:r>
      <w:r w:rsidR="00F84032">
        <w:rPr>
          <w:rFonts w:hint="cs"/>
          <w:rtl/>
        </w:rPr>
        <w:t xml:space="preserve">بر اساس صدر روایت، خود حضرت هم می دانند که </w:t>
      </w:r>
      <w:r w:rsidR="00A508B8">
        <w:rPr>
          <w:rFonts w:hint="cs"/>
          <w:rtl/>
        </w:rPr>
        <w:t xml:space="preserve">داود (حاکم) مباشرتا اقدام به قتل نکرده است </w:t>
      </w:r>
      <w:r w:rsidR="00F84032">
        <w:rPr>
          <w:rFonts w:hint="cs"/>
          <w:rtl/>
        </w:rPr>
        <w:t xml:space="preserve">ولی با این حال او را بازخواست می فرمایند، بدین جهت که ممکن است امر به قتل از سوی او بوده باشد و در ذیل روایت هم </w:t>
      </w:r>
      <w:r w:rsidR="00F84032">
        <w:rPr>
          <w:rFonts w:hint="cs"/>
          <w:rtl/>
        </w:rPr>
        <w:lastRenderedPageBreak/>
        <w:t>با وجود این که قاعدتا رئیس شرطه هم مباشرتا این کار را نکرده است، حضرت او را قصاص فرموده اند، بنابراین، تسبیب بر قتل می تواند به عنوان موجب قصاص شمرده شود.</w:t>
      </w:r>
      <w:r w:rsidR="00A508B8">
        <w:rPr>
          <w:rFonts w:hint="cs"/>
          <w:rtl/>
        </w:rPr>
        <w:t xml:space="preserve"> </w:t>
      </w:r>
    </w:p>
    <w:p w:rsidR="001A1EA5" w:rsidRPr="006162A2" w:rsidRDefault="001A1EA5" w:rsidP="006162A2">
      <w:pPr>
        <w:rPr>
          <w:rtl/>
        </w:rPr>
      </w:pPr>
      <w:bookmarkStart w:id="3" w:name="_GoBack"/>
      <w:bookmarkEnd w:id="3"/>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6A02" w:rsidRDefault="00E06A02" w:rsidP="008B750B">
      <w:pPr>
        <w:spacing w:line="240" w:lineRule="auto"/>
      </w:pPr>
      <w:r>
        <w:separator/>
      </w:r>
    </w:p>
  </w:endnote>
  <w:endnote w:type="continuationSeparator" w:id="0">
    <w:p w:rsidR="00E06A02" w:rsidRDefault="00E06A02"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Noor_Lotus">
    <w:altName w:val="Segoe UI Semilight"/>
    <w:panose1 w:val="02000400000000000000"/>
    <w:charset w:val="00"/>
    <w:family w:val="auto"/>
    <w:pitch w:val="variable"/>
    <w:sig w:usb0="80002007"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E8" w:rsidRDefault="00697BE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97BE8" w:rsidRPr="006D44C1" w:rsidTr="0020241A">
      <w:tc>
        <w:tcPr>
          <w:tcW w:w="3382" w:type="dxa"/>
          <w:tcBorders>
            <w:top w:val="nil"/>
            <w:left w:val="nil"/>
            <w:bottom w:val="nil"/>
            <w:right w:val="nil"/>
          </w:tcBorders>
        </w:tcPr>
        <w:p w:rsidR="00697BE8" w:rsidRDefault="00697BE8"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97BE8" w:rsidRDefault="00697BE8" w:rsidP="006D44C1">
          <w:pPr>
            <w:pStyle w:val="Footer"/>
            <w:jc w:val="right"/>
            <w:rPr>
              <w:rtl/>
            </w:rPr>
          </w:pPr>
          <w:r>
            <w:rPr>
              <w:rFonts w:hint="cs"/>
              <w:rtl/>
            </w:rPr>
            <w:t xml:space="preserve">صفحه </w:t>
          </w:r>
          <w:r>
            <w:fldChar w:fldCharType="begin"/>
          </w:r>
          <w:r>
            <w:instrText>PAGE   \* MERGEFORMAT</w:instrText>
          </w:r>
          <w:r>
            <w:fldChar w:fldCharType="separate"/>
          </w:r>
          <w:r w:rsidR="00B8287A" w:rsidRPr="00B8287A">
            <w:rPr>
              <w:noProof/>
              <w:rtl/>
              <w:lang w:val="fa-IR"/>
            </w:rPr>
            <w:t>5</w:t>
          </w:r>
          <w:r>
            <w:rPr>
              <w:noProof/>
            </w:rPr>
            <w:fldChar w:fldCharType="end"/>
          </w:r>
        </w:p>
      </w:tc>
      <w:tc>
        <w:tcPr>
          <w:tcW w:w="4786" w:type="dxa"/>
          <w:tcBorders>
            <w:top w:val="nil"/>
            <w:left w:val="nil"/>
            <w:bottom w:val="nil"/>
            <w:right w:val="nil"/>
          </w:tcBorders>
          <w:vAlign w:val="center"/>
        </w:tcPr>
        <w:p w:rsidR="00697BE8" w:rsidRPr="006D44C1" w:rsidRDefault="00697BE8" w:rsidP="001B6799">
          <w:pPr>
            <w:pStyle w:val="Footer"/>
            <w:bidi w:val="0"/>
            <w:rPr>
              <w:color w:val="808080" w:themeColor="background1" w:themeShade="80"/>
              <w:rtl/>
            </w:rPr>
          </w:pPr>
          <w:bookmarkStart w:id="11" w:name="BokAdres"/>
          <w:bookmarkEnd w:id="11"/>
          <w:r>
            <w:rPr>
              <w:color w:val="808080" w:themeColor="background1" w:themeShade="80"/>
            </w:rPr>
            <w:t>F1mq1_13960803-020_ar1_mfeb.ir</w:t>
          </w:r>
        </w:p>
      </w:tc>
    </w:tr>
  </w:tbl>
  <w:p w:rsidR="00697BE8" w:rsidRDefault="00697BE8"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E8" w:rsidRDefault="00697BE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6A02" w:rsidRDefault="00E06A02" w:rsidP="008B750B">
      <w:pPr>
        <w:spacing w:line="240" w:lineRule="auto"/>
      </w:pPr>
      <w:r>
        <w:separator/>
      </w:r>
    </w:p>
  </w:footnote>
  <w:footnote w:type="continuationSeparator" w:id="0">
    <w:p w:rsidR="00E06A02" w:rsidRDefault="00E06A02" w:rsidP="008B750B">
      <w:pPr>
        <w:spacing w:line="240" w:lineRule="auto"/>
      </w:pPr>
      <w:r>
        <w:continuationSeparator/>
      </w:r>
    </w:p>
  </w:footnote>
  <w:footnote w:id="1">
    <w:p w:rsidR="00697BE8" w:rsidRPr="00697BE8" w:rsidRDefault="00697BE8" w:rsidP="00697BE8">
      <w:pPr>
        <w:pStyle w:val="FootnoteText"/>
        <w:rPr>
          <w:rFonts w:hint="cs"/>
        </w:rPr>
      </w:pPr>
      <w:r w:rsidRPr="00697BE8">
        <w:footnoteRef/>
      </w:r>
      <w:r w:rsidRPr="00697BE8">
        <w:rPr>
          <w:rtl/>
        </w:rPr>
        <w:t xml:space="preserve"> </w:t>
      </w:r>
      <w:hyperlink r:id="rId1" w:history="1">
        <w:r w:rsidRPr="00697BE8">
          <w:rPr>
            <w:rStyle w:val="Hyperlink"/>
            <w:rFonts w:hint="cs"/>
            <w:rtl/>
          </w:rPr>
          <w:t>وسائل</w:t>
        </w:r>
        <w:r w:rsidRPr="00697BE8">
          <w:rPr>
            <w:rStyle w:val="Hyperlink"/>
            <w:rtl/>
          </w:rPr>
          <w:t xml:space="preserve"> </w:t>
        </w:r>
        <w:r w:rsidRPr="00697BE8">
          <w:rPr>
            <w:rStyle w:val="Hyperlink"/>
            <w:rFonts w:hint="cs"/>
            <w:rtl/>
          </w:rPr>
          <w:t>الشیعة،</w:t>
        </w:r>
        <w:r w:rsidRPr="00697BE8">
          <w:rPr>
            <w:rStyle w:val="Hyperlink"/>
            <w:rtl/>
          </w:rPr>
          <w:t xml:space="preserve"> </w:t>
        </w:r>
        <w:r w:rsidRPr="00697BE8">
          <w:rPr>
            <w:rStyle w:val="Hyperlink"/>
            <w:rFonts w:hint="cs"/>
            <w:rtl/>
          </w:rPr>
          <w:t>الشیخ</w:t>
        </w:r>
        <w:r w:rsidRPr="00697BE8">
          <w:rPr>
            <w:rStyle w:val="Hyperlink"/>
            <w:rtl/>
          </w:rPr>
          <w:t xml:space="preserve"> </w:t>
        </w:r>
        <w:r w:rsidRPr="00697BE8">
          <w:rPr>
            <w:rStyle w:val="Hyperlink"/>
            <w:rFonts w:hint="cs"/>
            <w:rtl/>
          </w:rPr>
          <w:t>الحر</w:t>
        </w:r>
        <w:r w:rsidRPr="00697BE8">
          <w:rPr>
            <w:rStyle w:val="Hyperlink"/>
            <w:rtl/>
          </w:rPr>
          <w:t xml:space="preserve"> </w:t>
        </w:r>
        <w:r w:rsidRPr="00697BE8">
          <w:rPr>
            <w:rStyle w:val="Hyperlink"/>
            <w:rFonts w:hint="cs"/>
            <w:rtl/>
          </w:rPr>
          <w:t>العاملي،</w:t>
        </w:r>
        <w:r w:rsidRPr="00697BE8">
          <w:rPr>
            <w:rStyle w:val="Hyperlink"/>
            <w:rtl/>
          </w:rPr>
          <w:t xml:space="preserve"> </w:t>
        </w:r>
        <w:r w:rsidRPr="00697BE8">
          <w:rPr>
            <w:rStyle w:val="Hyperlink"/>
            <w:rFonts w:hint="cs"/>
            <w:rtl/>
          </w:rPr>
          <w:t>ج</w:t>
        </w:r>
        <w:r w:rsidRPr="00697BE8">
          <w:rPr>
            <w:rStyle w:val="Hyperlink"/>
            <w:rtl/>
          </w:rPr>
          <w:t>29</w:t>
        </w:r>
        <w:r w:rsidRPr="00697BE8">
          <w:rPr>
            <w:rStyle w:val="Hyperlink"/>
            <w:rFonts w:hint="cs"/>
            <w:rtl/>
          </w:rPr>
          <w:t>،</w:t>
        </w:r>
        <w:r w:rsidRPr="00697BE8">
          <w:rPr>
            <w:rStyle w:val="Hyperlink"/>
            <w:rtl/>
          </w:rPr>
          <w:t xml:space="preserve"> </w:t>
        </w:r>
        <w:r w:rsidRPr="00697BE8">
          <w:rPr>
            <w:rStyle w:val="Hyperlink"/>
            <w:rFonts w:hint="cs"/>
            <w:rtl/>
          </w:rPr>
          <w:t>ص</w:t>
        </w:r>
        <w:r w:rsidRPr="00697BE8">
          <w:rPr>
            <w:rStyle w:val="Hyperlink"/>
            <w:rtl/>
          </w:rPr>
          <w:t>47</w:t>
        </w:r>
        <w:r w:rsidRPr="00697BE8">
          <w:rPr>
            <w:rStyle w:val="Hyperlink"/>
            <w:rFonts w:hint="cs"/>
            <w:rtl/>
          </w:rPr>
          <w:t>،</w:t>
        </w:r>
        <w:r w:rsidRPr="00697BE8">
          <w:rPr>
            <w:rStyle w:val="Hyperlink"/>
            <w:rtl/>
          </w:rPr>
          <w:t xml:space="preserve"> </w:t>
        </w:r>
        <w:r w:rsidRPr="00697BE8">
          <w:rPr>
            <w:rStyle w:val="Hyperlink"/>
            <w:rFonts w:hint="cs"/>
            <w:rtl/>
          </w:rPr>
          <w:t>أبواب</w:t>
        </w:r>
        <w:r w:rsidRPr="00697BE8">
          <w:rPr>
            <w:rStyle w:val="Hyperlink"/>
            <w:rtl/>
          </w:rPr>
          <w:t xml:space="preserve"> </w:t>
        </w:r>
        <w:r w:rsidRPr="00697BE8">
          <w:rPr>
            <w:rStyle w:val="Hyperlink"/>
            <w:rFonts w:hint="cs"/>
            <w:rtl/>
          </w:rPr>
          <w:t>،</w:t>
        </w:r>
        <w:r w:rsidRPr="00697BE8">
          <w:rPr>
            <w:rStyle w:val="Hyperlink"/>
            <w:rtl/>
          </w:rPr>
          <w:t xml:space="preserve"> </w:t>
        </w:r>
        <w:r w:rsidRPr="00697BE8">
          <w:rPr>
            <w:rStyle w:val="Hyperlink"/>
            <w:rFonts w:hint="cs"/>
            <w:rtl/>
          </w:rPr>
          <w:t>باب،</w:t>
        </w:r>
        <w:r w:rsidRPr="00697BE8">
          <w:rPr>
            <w:rStyle w:val="Hyperlink"/>
            <w:rtl/>
          </w:rPr>
          <w:t xml:space="preserve"> </w:t>
        </w:r>
        <w:r w:rsidRPr="00697BE8">
          <w:rPr>
            <w:rStyle w:val="Hyperlink"/>
            <w:rFonts w:hint="cs"/>
            <w:rtl/>
          </w:rPr>
          <w:t>ح،</w:t>
        </w:r>
        <w:r w:rsidRPr="00697BE8">
          <w:rPr>
            <w:rStyle w:val="Hyperlink"/>
            <w:rtl/>
          </w:rPr>
          <w:t xml:space="preserve"> </w:t>
        </w:r>
        <w:r w:rsidRPr="00697BE8">
          <w:rPr>
            <w:rStyle w:val="Hyperlink"/>
            <w:rFonts w:hint="cs"/>
            <w:rtl/>
          </w:rPr>
          <w:t>ط</w:t>
        </w:r>
        <w:r w:rsidRPr="00697BE8">
          <w:rPr>
            <w:rStyle w:val="Hyperlink"/>
            <w:rtl/>
          </w:rPr>
          <w:t xml:space="preserve"> </w:t>
        </w:r>
        <w:r w:rsidRPr="00697BE8">
          <w:rPr>
            <w:rStyle w:val="Hyperlink"/>
            <w:rFonts w:hint="cs"/>
            <w:rtl/>
          </w:rPr>
          <w:t>آل</w:t>
        </w:r>
        <w:r w:rsidRPr="00697BE8">
          <w:rPr>
            <w:rStyle w:val="Hyperlink"/>
            <w:rtl/>
          </w:rPr>
          <w:t xml:space="preserve"> </w:t>
        </w:r>
        <w:r w:rsidRPr="00697BE8">
          <w:rPr>
            <w:rStyle w:val="Hyperlink"/>
            <w:rFonts w:hint="cs"/>
            <w:rtl/>
          </w:rPr>
          <w:t>البيت</w:t>
        </w:r>
        <w:r w:rsidRPr="00697BE8">
          <w:rPr>
            <w:rStyle w:val="Hyperlink"/>
          </w:rPr>
          <w:t>.</w:t>
        </w:r>
      </w:hyperlink>
    </w:p>
  </w:footnote>
  <w:footnote w:id="2">
    <w:p w:rsidR="00697BE8" w:rsidRPr="00697BE8" w:rsidRDefault="00697BE8" w:rsidP="00697BE8">
      <w:pPr>
        <w:pStyle w:val="FootnoteText"/>
        <w:rPr>
          <w:rFonts w:hint="cs"/>
          <w:rtl/>
        </w:rPr>
      </w:pPr>
      <w:r w:rsidRPr="00697BE8">
        <w:footnoteRef/>
      </w:r>
      <w:r w:rsidRPr="00697BE8">
        <w:rPr>
          <w:rtl/>
        </w:rPr>
        <w:t xml:space="preserve"> </w:t>
      </w:r>
      <w:hyperlink r:id="rId2" w:history="1">
        <w:r w:rsidRPr="00697BE8">
          <w:rPr>
            <w:rStyle w:val="Hyperlink"/>
            <w:rFonts w:hint="cs"/>
            <w:rtl/>
          </w:rPr>
          <w:t>وسائل</w:t>
        </w:r>
        <w:r w:rsidRPr="00697BE8">
          <w:rPr>
            <w:rStyle w:val="Hyperlink"/>
            <w:rtl/>
          </w:rPr>
          <w:t xml:space="preserve"> </w:t>
        </w:r>
        <w:r w:rsidRPr="00697BE8">
          <w:rPr>
            <w:rStyle w:val="Hyperlink"/>
            <w:rFonts w:hint="cs"/>
            <w:rtl/>
          </w:rPr>
          <w:t>الشیعة،</w:t>
        </w:r>
        <w:r w:rsidRPr="00697BE8">
          <w:rPr>
            <w:rStyle w:val="Hyperlink"/>
            <w:rtl/>
          </w:rPr>
          <w:t xml:space="preserve"> </w:t>
        </w:r>
        <w:r w:rsidRPr="00697BE8">
          <w:rPr>
            <w:rStyle w:val="Hyperlink"/>
            <w:rFonts w:hint="cs"/>
            <w:rtl/>
          </w:rPr>
          <w:t>الشیخ</w:t>
        </w:r>
        <w:r w:rsidRPr="00697BE8">
          <w:rPr>
            <w:rStyle w:val="Hyperlink"/>
            <w:rtl/>
          </w:rPr>
          <w:t xml:space="preserve"> </w:t>
        </w:r>
        <w:r w:rsidRPr="00697BE8">
          <w:rPr>
            <w:rStyle w:val="Hyperlink"/>
            <w:rFonts w:hint="cs"/>
            <w:rtl/>
          </w:rPr>
          <w:t>الحر</w:t>
        </w:r>
        <w:r w:rsidRPr="00697BE8">
          <w:rPr>
            <w:rStyle w:val="Hyperlink"/>
            <w:rtl/>
          </w:rPr>
          <w:t xml:space="preserve"> </w:t>
        </w:r>
        <w:r w:rsidRPr="00697BE8">
          <w:rPr>
            <w:rStyle w:val="Hyperlink"/>
            <w:rFonts w:hint="cs"/>
            <w:rtl/>
          </w:rPr>
          <w:t>العاملي،</w:t>
        </w:r>
        <w:r w:rsidRPr="00697BE8">
          <w:rPr>
            <w:rStyle w:val="Hyperlink"/>
            <w:rtl/>
          </w:rPr>
          <w:t xml:space="preserve"> </w:t>
        </w:r>
        <w:r w:rsidRPr="00697BE8">
          <w:rPr>
            <w:rStyle w:val="Hyperlink"/>
            <w:rFonts w:hint="cs"/>
            <w:rtl/>
          </w:rPr>
          <w:t>ج</w:t>
        </w:r>
        <w:r w:rsidRPr="00697BE8">
          <w:rPr>
            <w:rStyle w:val="Hyperlink"/>
            <w:rtl/>
          </w:rPr>
          <w:t>29</w:t>
        </w:r>
        <w:r w:rsidRPr="00697BE8">
          <w:rPr>
            <w:rStyle w:val="Hyperlink"/>
            <w:rFonts w:hint="cs"/>
            <w:rtl/>
          </w:rPr>
          <w:t>،</w:t>
        </w:r>
        <w:r w:rsidRPr="00697BE8">
          <w:rPr>
            <w:rStyle w:val="Hyperlink"/>
            <w:rtl/>
          </w:rPr>
          <w:t xml:space="preserve"> </w:t>
        </w:r>
        <w:r w:rsidRPr="00697BE8">
          <w:rPr>
            <w:rStyle w:val="Hyperlink"/>
            <w:rFonts w:hint="cs"/>
            <w:rtl/>
          </w:rPr>
          <w:t>ص</w:t>
        </w:r>
        <w:r w:rsidRPr="00697BE8">
          <w:rPr>
            <w:rStyle w:val="Hyperlink"/>
            <w:rtl/>
          </w:rPr>
          <w:t>47</w:t>
        </w:r>
        <w:r w:rsidRPr="00697BE8">
          <w:rPr>
            <w:rStyle w:val="Hyperlink"/>
            <w:rFonts w:hint="cs"/>
            <w:rtl/>
          </w:rPr>
          <w:t>،</w:t>
        </w:r>
        <w:r w:rsidRPr="00697BE8">
          <w:rPr>
            <w:rStyle w:val="Hyperlink"/>
            <w:rtl/>
          </w:rPr>
          <w:t xml:space="preserve"> </w:t>
        </w:r>
        <w:r w:rsidRPr="00697BE8">
          <w:rPr>
            <w:rStyle w:val="Hyperlink"/>
            <w:rFonts w:hint="cs"/>
            <w:rtl/>
          </w:rPr>
          <w:t>أبواب</w:t>
        </w:r>
        <w:r w:rsidRPr="00697BE8">
          <w:rPr>
            <w:rStyle w:val="Hyperlink"/>
            <w:rtl/>
          </w:rPr>
          <w:t xml:space="preserve"> </w:t>
        </w:r>
        <w:r w:rsidRPr="00697BE8">
          <w:rPr>
            <w:rStyle w:val="Hyperlink"/>
            <w:rFonts w:hint="cs"/>
            <w:rtl/>
          </w:rPr>
          <w:t>،</w:t>
        </w:r>
        <w:r w:rsidRPr="00697BE8">
          <w:rPr>
            <w:rStyle w:val="Hyperlink"/>
            <w:rtl/>
          </w:rPr>
          <w:t xml:space="preserve"> </w:t>
        </w:r>
        <w:r w:rsidRPr="00697BE8">
          <w:rPr>
            <w:rStyle w:val="Hyperlink"/>
            <w:rFonts w:hint="cs"/>
            <w:rtl/>
          </w:rPr>
          <w:t>باب،</w:t>
        </w:r>
        <w:r w:rsidRPr="00697BE8">
          <w:rPr>
            <w:rStyle w:val="Hyperlink"/>
            <w:rtl/>
          </w:rPr>
          <w:t xml:space="preserve"> </w:t>
        </w:r>
        <w:r w:rsidRPr="00697BE8">
          <w:rPr>
            <w:rStyle w:val="Hyperlink"/>
            <w:rFonts w:hint="cs"/>
            <w:rtl/>
          </w:rPr>
          <w:t>ح،</w:t>
        </w:r>
        <w:r w:rsidRPr="00697BE8">
          <w:rPr>
            <w:rStyle w:val="Hyperlink"/>
            <w:rtl/>
          </w:rPr>
          <w:t xml:space="preserve"> </w:t>
        </w:r>
        <w:r w:rsidRPr="00697BE8">
          <w:rPr>
            <w:rStyle w:val="Hyperlink"/>
            <w:rFonts w:hint="cs"/>
            <w:rtl/>
          </w:rPr>
          <w:t>ط</w:t>
        </w:r>
        <w:r w:rsidRPr="00697BE8">
          <w:rPr>
            <w:rStyle w:val="Hyperlink"/>
            <w:rtl/>
          </w:rPr>
          <w:t xml:space="preserve"> </w:t>
        </w:r>
        <w:r w:rsidRPr="00697BE8">
          <w:rPr>
            <w:rStyle w:val="Hyperlink"/>
            <w:rFonts w:hint="cs"/>
            <w:rtl/>
          </w:rPr>
          <w:t>آل</w:t>
        </w:r>
        <w:r w:rsidRPr="00697BE8">
          <w:rPr>
            <w:rStyle w:val="Hyperlink"/>
            <w:rtl/>
          </w:rPr>
          <w:t xml:space="preserve"> </w:t>
        </w:r>
        <w:r w:rsidRPr="00697BE8">
          <w:rPr>
            <w:rStyle w:val="Hyperlink"/>
            <w:rFonts w:hint="cs"/>
            <w:rtl/>
          </w:rPr>
          <w:t>البيت</w:t>
        </w:r>
        <w:r w:rsidRPr="00697BE8">
          <w:rPr>
            <w:rStyle w:val="Hyperlink"/>
            <w:rtl/>
          </w:rPr>
          <w:t>.</w:t>
        </w:r>
      </w:hyperlink>
      <w:r w:rsidR="00B8287A" w:rsidRPr="00B8287A">
        <w:rPr>
          <w:rFonts w:hint="cs"/>
          <w:rtl/>
        </w:rPr>
        <w:t xml:space="preserve"> </w:t>
      </w:r>
      <w:r w:rsidR="00B8287A">
        <w:rPr>
          <w:rFonts w:hint="cs"/>
          <w:rtl/>
        </w:rPr>
        <w:t>وَ</w:t>
      </w:r>
      <w:r w:rsidR="00B8287A">
        <w:rPr>
          <w:rtl/>
        </w:rPr>
        <w:t xml:space="preserve"> </w:t>
      </w:r>
      <w:r w:rsidR="00B8287A">
        <w:rPr>
          <w:rFonts w:hint="cs"/>
          <w:rtl/>
        </w:rPr>
        <w:t>رَوَاهُ</w:t>
      </w:r>
      <w:r w:rsidR="00B8287A">
        <w:rPr>
          <w:rtl/>
        </w:rPr>
        <w:t xml:space="preserve"> </w:t>
      </w:r>
      <w:r w:rsidR="00B8287A">
        <w:rPr>
          <w:rFonts w:hint="cs"/>
          <w:rtl/>
        </w:rPr>
        <w:t>الصَّدُوقُ</w:t>
      </w:r>
      <w:r w:rsidR="00B8287A">
        <w:rPr>
          <w:rtl/>
        </w:rPr>
        <w:t xml:space="preserve"> </w:t>
      </w:r>
      <w:r w:rsidR="00B8287A">
        <w:rPr>
          <w:rFonts w:hint="cs"/>
          <w:rtl/>
        </w:rPr>
        <w:t>بِإِسْنَادِهِ</w:t>
      </w:r>
      <w:r w:rsidR="00B8287A">
        <w:rPr>
          <w:rtl/>
        </w:rPr>
        <w:t xml:space="preserve"> </w:t>
      </w:r>
      <w:r w:rsidR="00B8287A">
        <w:rPr>
          <w:rFonts w:hint="cs"/>
          <w:rtl/>
        </w:rPr>
        <w:t>عَنِ</w:t>
      </w:r>
      <w:r w:rsidR="00B8287A">
        <w:rPr>
          <w:rtl/>
        </w:rPr>
        <w:t xml:space="preserve"> </w:t>
      </w:r>
      <w:r w:rsidR="00B8287A">
        <w:rPr>
          <w:rFonts w:hint="cs"/>
          <w:rtl/>
        </w:rPr>
        <w:t>السَّكُونِيِّ.</w:t>
      </w:r>
    </w:p>
  </w:footnote>
  <w:footnote w:id="3">
    <w:p w:rsidR="00B8287A" w:rsidRPr="00B8287A" w:rsidRDefault="00B8287A" w:rsidP="00B8287A">
      <w:pPr>
        <w:pStyle w:val="FootnoteText"/>
        <w:rPr>
          <w:rFonts w:hint="cs"/>
          <w:rtl/>
        </w:rPr>
      </w:pPr>
      <w:r w:rsidRPr="00B8287A">
        <w:footnoteRef/>
      </w:r>
      <w:r w:rsidRPr="00B8287A">
        <w:rPr>
          <w:rtl/>
        </w:rPr>
        <w:t xml:space="preserve"> </w:t>
      </w:r>
      <w:hyperlink r:id="rId3" w:history="1">
        <w:r w:rsidRPr="00B8287A">
          <w:rPr>
            <w:rStyle w:val="Hyperlink"/>
            <w:rFonts w:hint="cs"/>
            <w:rtl/>
          </w:rPr>
          <w:t>الخلاف،</w:t>
        </w:r>
        <w:r w:rsidRPr="00B8287A">
          <w:rPr>
            <w:rStyle w:val="Hyperlink"/>
            <w:rtl/>
          </w:rPr>
          <w:t xml:space="preserve"> </w:t>
        </w:r>
        <w:r w:rsidRPr="00B8287A">
          <w:rPr>
            <w:rStyle w:val="Hyperlink"/>
            <w:rFonts w:hint="cs"/>
            <w:rtl/>
          </w:rPr>
          <w:t>شیخ</w:t>
        </w:r>
        <w:r w:rsidRPr="00B8287A">
          <w:rPr>
            <w:rStyle w:val="Hyperlink"/>
            <w:rtl/>
          </w:rPr>
          <w:t xml:space="preserve"> </w:t>
        </w:r>
        <w:r w:rsidRPr="00B8287A">
          <w:rPr>
            <w:rStyle w:val="Hyperlink"/>
            <w:rFonts w:hint="cs"/>
            <w:rtl/>
          </w:rPr>
          <w:t>طوسی،</w:t>
        </w:r>
        <w:r w:rsidRPr="00B8287A">
          <w:rPr>
            <w:rStyle w:val="Hyperlink"/>
            <w:rtl/>
          </w:rPr>
          <w:t xml:space="preserve"> </w:t>
        </w:r>
        <w:r w:rsidRPr="00B8287A">
          <w:rPr>
            <w:rStyle w:val="Hyperlink"/>
            <w:rFonts w:hint="cs"/>
            <w:rtl/>
          </w:rPr>
          <w:t>ج</w:t>
        </w:r>
        <w:r w:rsidRPr="00B8287A">
          <w:rPr>
            <w:rStyle w:val="Hyperlink"/>
            <w:rtl/>
          </w:rPr>
          <w:t>5</w:t>
        </w:r>
        <w:r w:rsidRPr="00B8287A">
          <w:rPr>
            <w:rStyle w:val="Hyperlink"/>
            <w:rFonts w:hint="cs"/>
            <w:rtl/>
          </w:rPr>
          <w:t>،</w:t>
        </w:r>
        <w:r w:rsidRPr="00B8287A">
          <w:rPr>
            <w:rStyle w:val="Hyperlink"/>
            <w:rtl/>
          </w:rPr>
          <w:t xml:space="preserve"> </w:t>
        </w:r>
        <w:r w:rsidRPr="00B8287A">
          <w:rPr>
            <w:rStyle w:val="Hyperlink"/>
            <w:rFonts w:hint="cs"/>
            <w:rtl/>
          </w:rPr>
          <w:t>ص</w:t>
        </w:r>
        <w:r w:rsidRPr="00B8287A">
          <w:rPr>
            <w:rStyle w:val="Hyperlink"/>
            <w:rtl/>
          </w:rPr>
          <w:t>169.</w:t>
        </w:r>
      </w:hyperlink>
    </w:p>
  </w:footnote>
  <w:footnote w:id="4">
    <w:p w:rsidR="00B8287A" w:rsidRPr="00B8287A" w:rsidRDefault="00B8287A" w:rsidP="00B8287A">
      <w:pPr>
        <w:pStyle w:val="FootnoteText"/>
        <w:rPr>
          <w:rFonts w:hint="cs"/>
          <w:rtl/>
        </w:rPr>
      </w:pPr>
      <w:r w:rsidRPr="00B8287A">
        <w:footnoteRef/>
      </w:r>
      <w:r w:rsidRPr="00B8287A">
        <w:rPr>
          <w:rtl/>
        </w:rPr>
        <w:t xml:space="preserve"> </w:t>
      </w:r>
      <w:hyperlink r:id="rId4" w:history="1">
        <w:r w:rsidRPr="00B8287A">
          <w:rPr>
            <w:rStyle w:val="Hyperlink"/>
            <w:rFonts w:hint="cs"/>
            <w:rtl/>
          </w:rPr>
          <w:t>وسائل</w:t>
        </w:r>
        <w:r w:rsidRPr="00B8287A">
          <w:rPr>
            <w:rStyle w:val="Hyperlink"/>
            <w:rtl/>
          </w:rPr>
          <w:t xml:space="preserve"> </w:t>
        </w:r>
        <w:r w:rsidRPr="00B8287A">
          <w:rPr>
            <w:rStyle w:val="Hyperlink"/>
            <w:rFonts w:hint="cs"/>
            <w:rtl/>
          </w:rPr>
          <w:t>الشیعة،</w:t>
        </w:r>
        <w:r w:rsidRPr="00B8287A">
          <w:rPr>
            <w:rStyle w:val="Hyperlink"/>
            <w:rtl/>
          </w:rPr>
          <w:t xml:space="preserve"> </w:t>
        </w:r>
        <w:r w:rsidRPr="00B8287A">
          <w:rPr>
            <w:rStyle w:val="Hyperlink"/>
            <w:rFonts w:hint="cs"/>
            <w:rtl/>
          </w:rPr>
          <w:t>الشیخ</w:t>
        </w:r>
        <w:r w:rsidRPr="00B8287A">
          <w:rPr>
            <w:rStyle w:val="Hyperlink"/>
            <w:rtl/>
          </w:rPr>
          <w:t xml:space="preserve"> </w:t>
        </w:r>
        <w:r w:rsidRPr="00B8287A">
          <w:rPr>
            <w:rStyle w:val="Hyperlink"/>
            <w:rFonts w:hint="cs"/>
            <w:rtl/>
          </w:rPr>
          <w:t>الحر</w:t>
        </w:r>
        <w:r w:rsidRPr="00B8287A">
          <w:rPr>
            <w:rStyle w:val="Hyperlink"/>
            <w:rtl/>
          </w:rPr>
          <w:t xml:space="preserve"> </w:t>
        </w:r>
        <w:r w:rsidRPr="00B8287A">
          <w:rPr>
            <w:rStyle w:val="Hyperlink"/>
            <w:rFonts w:hint="cs"/>
            <w:rtl/>
          </w:rPr>
          <w:t>العاملي،</w:t>
        </w:r>
        <w:r w:rsidRPr="00B8287A">
          <w:rPr>
            <w:rStyle w:val="Hyperlink"/>
            <w:rtl/>
          </w:rPr>
          <w:t xml:space="preserve"> </w:t>
        </w:r>
        <w:r w:rsidRPr="00B8287A">
          <w:rPr>
            <w:rStyle w:val="Hyperlink"/>
            <w:rFonts w:hint="cs"/>
            <w:rtl/>
          </w:rPr>
          <w:t>ج</w:t>
        </w:r>
        <w:r w:rsidRPr="00B8287A">
          <w:rPr>
            <w:rStyle w:val="Hyperlink"/>
            <w:rtl/>
          </w:rPr>
          <w:t>29</w:t>
        </w:r>
        <w:r w:rsidRPr="00B8287A">
          <w:rPr>
            <w:rStyle w:val="Hyperlink"/>
            <w:rFonts w:hint="cs"/>
            <w:rtl/>
          </w:rPr>
          <w:t>،</w:t>
        </w:r>
        <w:r w:rsidRPr="00B8287A">
          <w:rPr>
            <w:rStyle w:val="Hyperlink"/>
            <w:rtl/>
          </w:rPr>
          <w:t xml:space="preserve"> </w:t>
        </w:r>
        <w:r w:rsidRPr="00B8287A">
          <w:rPr>
            <w:rStyle w:val="Hyperlink"/>
            <w:rFonts w:hint="cs"/>
            <w:rtl/>
          </w:rPr>
          <w:t>ص</w:t>
        </w:r>
        <w:r w:rsidRPr="00B8287A">
          <w:rPr>
            <w:rStyle w:val="Hyperlink"/>
            <w:rtl/>
          </w:rPr>
          <w:t>45</w:t>
        </w:r>
        <w:r w:rsidRPr="00B8287A">
          <w:rPr>
            <w:rStyle w:val="Hyperlink"/>
            <w:rFonts w:hint="cs"/>
            <w:rtl/>
          </w:rPr>
          <w:t>،</w:t>
        </w:r>
        <w:r w:rsidRPr="00B8287A">
          <w:rPr>
            <w:rStyle w:val="Hyperlink"/>
            <w:rtl/>
          </w:rPr>
          <w:t xml:space="preserve"> </w:t>
        </w:r>
        <w:r w:rsidRPr="00B8287A">
          <w:rPr>
            <w:rStyle w:val="Hyperlink"/>
            <w:rFonts w:hint="cs"/>
            <w:rtl/>
          </w:rPr>
          <w:t>أبواب</w:t>
        </w:r>
        <w:r w:rsidRPr="00B8287A">
          <w:rPr>
            <w:rStyle w:val="Hyperlink"/>
            <w:rtl/>
          </w:rPr>
          <w:t xml:space="preserve"> </w:t>
        </w:r>
        <w:r w:rsidRPr="00B8287A">
          <w:rPr>
            <w:rStyle w:val="Hyperlink"/>
            <w:rFonts w:hint="cs"/>
            <w:rtl/>
          </w:rPr>
          <w:t>،</w:t>
        </w:r>
        <w:r w:rsidRPr="00B8287A">
          <w:rPr>
            <w:rStyle w:val="Hyperlink"/>
            <w:rtl/>
          </w:rPr>
          <w:t xml:space="preserve"> </w:t>
        </w:r>
        <w:r w:rsidRPr="00B8287A">
          <w:rPr>
            <w:rStyle w:val="Hyperlink"/>
            <w:rFonts w:hint="cs"/>
            <w:rtl/>
          </w:rPr>
          <w:t>باب،</w:t>
        </w:r>
        <w:r w:rsidRPr="00B8287A">
          <w:rPr>
            <w:rStyle w:val="Hyperlink"/>
            <w:rtl/>
          </w:rPr>
          <w:t xml:space="preserve"> </w:t>
        </w:r>
        <w:r w:rsidRPr="00B8287A">
          <w:rPr>
            <w:rStyle w:val="Hyperlink"/>
            <w:rFonts w:hint="cs"/>
            <w:rtl/>
          </w:rPr>
          <w:t>ح،</w:t>
        </w:r>
        <w:r w:rsidRPr="00B8287A">
          <w:rPr>
            <w:rStyle w:val="Hyperlink"/>
            <w:rtl/>
          </w:rPr>
          <w:t xml:space="preserve"> </w:t>
        </w:r>
        <w:r w:rsidRPr="00B8287A">
          <w:rPr>
            <w:rStyle w:val="Hyperlink"/>
            <w:rFonts w:hint="cs"/>
            <w:rtl/>
          </w:rPr>
          <w:t>ط</w:t>
        </w:r>
        <w:r w:rsidRPr="00B8287A">
          <w:rPr>
            <w:rStyle w:val="Hyperlink"/>
            <w:rtl/>
          </w:rPr>
          <w:t xml:space="preserve"> </w:t>
        </w:r>
        <w:r w:rsidRPr="00B8287A">
          <w:rPr>
            <w:rStyle w:val="Hyperlink"/>
            <w:rFonts w:hint="cs"/>
            <w:rtl/>
          </w:rPr>
          <w:t>آل</w:t>
        </w:r>
        <w:r w:rsidRPr="00B8287A">
          <w:rPr>
            <w:rStyle w:val="Hyperlink"/>
            <w:rtl/>
          </w:rPr>
          <w:t xml:space="preserve"> </w:t>
        </w:r>
        <w:r w:rsidRPr="00B8287A">
          <w:rPr>
            <w:rStyle w:val="Hyperlink"/>
            <w:rFonts w:hint="cs"/>
            <w:rtl/>
          </w:rPr>
          <w:t>البيت</w:t>
        </w:r>
        <w:r w:rsidRPr="00B8287A">
          <w:rPr>
            <w:rStyle w:val="Hyperlink"/>
            <w:rtl/>
          </w:rPr>
          <w:t>.</w:t>
        </w:r>
      </w:hyperlink>
    </w:p>
  </w:footnote>
  <w:footnote w:id="5">
    <w:p w:rsidR="00B8287A" w:rsidRPr="00B8287A" w:rsidRDefault="00B8287A" w:rsidP="00B8287A">
      <w:pPr>
        <w:pStyle w:val="FootnoteText"/>
        <w:rPr>
          <w:rFonts w:hint="cs"/>
          <w:rtl/>
        </w:rPr>
      </w:pPr>
      <w:r w:rsidRPr="00B8287A">
        <w:footnoteRef/>
      </w:r>
      <w:r w:rsidRPr="00B8287A">
        <w:rPr>
          <w:rtl/>
        </w:rPr>
        <w:t xml:space="preserve"> </w:t>
      </w:r>
      <w:hyperlink r:id="rId5" w:history="1">
        <w:r w:rsidRPr="00B8287A">
          <w:rPr>
            <w:rStyle w:val="Hyperlink"/>
            <w:rFonts w:hint="cs"/>
            <w:rtl/>
          </w:rPr>
          <w:t>وسائل</w:t>
        </w:r>
        <w:r w:rsidRPr="00B8287A">
          <w:rPr>
            <w:rStyle w:val="Hyperlink"/>
            <w:rtl/>
          </w:rPr>
          <w:t xml:space="preserve"> </w:t>
        </w:r>
        <w:r w:rsidRPr="00B8287A">
          <w:rPr>
            <w:rStyle w:val="Hyperlink"/>
            <w:rFonts w:hint="cs"/>
            <w:rtl/>
          </w:rPr>
          <w:t>الشیعة،</w:t>
        </w:r>
        <w:r w:rsidRPr="00B8287A">
          <w:rPr>
            <w:rStyle w:val="Hyperlink"/>
            <w:rtl/>
          </w:rPr>
          <w:t xml:space="preserve"> </w:t>
        </w:r>
        <w:r w:rsidRPr="00B8287A">
          <w:rPr>
            <w:rStyle w:val="Hyperlink"/>
            <w:rFonts w:hint="cs"/>
            <w:rtl/>
          </w:rPr>
          <w:t>الشیخ</w:t>
        </w:r>
        <w:r w:rsidRPr="00B8287A">
          <w:rPr>
            <w:rStyle w:val="Hyperlink"/>
            <w:rtl/>
          </w:rPr>
          <w:t xml:space="preserve"> </w:t>
        </w:r>
        <w:r w:rsidRPr="00B8287A">
          <w:rPr>
            <w:rStyle w:val="Hyperlink"/>
            <w:rFonts w:hint="cs"/>
            <w:rtl/>
          </w:rPr>
          <w:t>الحر</w:t>
        </w:r>
        <w:r w:rsidRPr="00B8287A">
          <w:rPr>
            <w:rStyle w:val="Hyperlink"/>
            <w:rtl/>
          </w:rPr>
          <w:t xml:space="preserve"> </w:t>
        </w:r>
        <w:r w:rsidRPr="00B8287A">
          <w:rPr>
            <w:rStyle w:val="Hyperlink"/>
            <w:rFonts w:hint="cs"/>
            <w:rtl/>
          </w:rPr>
          <w:t>العاملي،</w:t>
        </w:r>
        <w:r w:rsidRPr="00B8287A">
          <w:rPr>
            <w:rStyle w:val="Hyperlink"/>
            <w:rtl/>
          </w:rPr>
          <w:t xml:space="preserve"> </w:t>
        </w:r>
        <w:r w:rsidRPr="00B8287A">
          <w:rPr>
            <w:rStyle w:val="Hyperlink"/>
            <w:rFonts w:hint="cs"/>
            <w:rtl/>
          </w:rPr>
          <w:t>ج</w:t>
        </w:r>
        <w:r w:rsidRPr="00B8287A">
          <w:rPr>
            <w:rStyle w:val="Hyperlink"/>
            <w:rtl/>
          </w:rPr>
          <w:t>29</w:t>
        </w:r>
        <w:r w:rsidRPr="00B8287A">
          <w:rPr>
            <w:rStyle w:val="Hyperlink"/>
            <w:rFonts w:hint="cs"/>
            <w:rtl/>
          </w:rPr>
          <w:t>،</w:t>
        </w:r>
        <w:r w:rsidRPr="00B8287A">
          <w:rPr>
            <w:rStyle w:val="Hyperlink"/>
            <w:rtl/>
          </w:rPr>
          <w:t xml:space="preserve"> </w:t>
        </w:r>
        <w:r w:rsidRPr="00B8287A">
          <w:rPr>
            <w:rStyle w:val="Hyperlink"/>
            <w:rFonts w:hint="cs"/>
            <w:rtl/>
          </w:rPr>
          <w:t>ص</w:t>
        </w:r>
        <w:r w:rsidRPr="00B8287A">
          <w:rPr>
            <w:rStyle w:val="Hyperlink"/>
            <w:rtl/>
          </w:rPr>
          <w:t>46</w:t>
        </w:r>
        <w:r w:rsidRPr="00B8287A">
          <w:rPr>
            <w:rStyle w:val="Hyperlink"/>
            <w:rFonts w:hint="cs"/>
            <w:rtl/>
          </w:rPr>
          <w:t>،</w:t>
        </w:r>
        <w:r w:rsidRPr="00B8287A">
          <w:rPr>
            <w:rStyle w:val="Hyperlink"/>
            <w:rtl/>
          </w:rPr>
          <w:t xml:space="preserve"> </w:t>
        </w:r>
        <w:r w:rsidRPr="00B8287A">
          <w:rPr>
            <w:rStyle w:val="Hyperlink"/>
            <w:rFonts w:hint="cs"/>
            <w:rtl/>
          </w:rPr>
          <w:t>أبواب</w:t>
        </w:r>
        <w:r w:rsidRPr="00B8287A">
          <w:rPr>
            <w:rStyle w:val="Hyperlink"/>
            <w:rtl/>
          </w:rPr>
          <w:t xml:space="preserve"> </w:t>
        </w:r>
        <w:r w:rsidRPr="00B8287A">
          <w:rPr>
            <w:rStyle w:val="Hyperlink"/>
            <w:rFonts w:hint="cs"/>
            <w:rtl/>
          </w:rPr>
          <w:t>،</w:t>
        </w:r>
        <w:r w:rsidRPr="00B8287A">
          <w:rPr>
            <w:rStyle w:val="Hyperlink"/>
            <w:rtl/>
          </w:rPr>
          <w:t xml:space="preserve"> </w:t>
        </w:r>
        <w:r w:rsidRPr="00B8287A">
          <w:rPr>
            <w:rStyle w:val="Hyperlink"/>
            <w:rFonts w:hint="cs"/>
            <w:rtl/>
          </w:rPr>
          <w:t>باب،</w:t>
        </w:r>
        <w:r w:rsidRPr="00B8287A">
          <w:rPr>
            <w:rStyle w:val="Hyperlink"/>
            <w:rtl/>
          </w:rPr>
          <w:t xml:space="preserve"> </w:t>
        </w:r>
        <w:r w:rsidRPr="00B8287A">
          <w:rPr>
            <w:rStyle w:val="Hyperlink"/>
            <w:rFonts w:hint="cs"/>
            <w:rtl/>
          </w:rPr>
          <w:t>ح،</w:t>
        </w:r>
        <w:r w:rsidRPr="00B8287A">
          <w:rPr>
            <w:rStyle w:val="Hyperlink"/>
            <w:rtl/>
          </w:rPr>
          <w:t xml:space="preserve"> </w:t>
        </w:r>
        <w:r w:rsidRPr="00B8287A">
          <w:rPr>
            <w:rStyle w:val="Hyperlink"/>
            <w:rFonts w:hint="cs"/>
            <w:rtl/>
          </w:rPr>
          <w:t>ط</w:t>
        </w:r>
        <w:r w:rsidRPr="00B8287A">
          <w:rPr>
            <w:rStyle w:val="Hyperlink"/>
            <w:rtl/>
          </w:rPr>
          <w:t xml:space="preserve"> </w:t>
        </w:r>
        <w:r w:rsidRPr="00B8287A">
          <w:rPr>
            <w:rStyle w:val="Hyperlink"/>
            <w:rFonts w:hint="cs"/>
            <w:rtl/>
          </w:rPr>
          <w:t>آل</w:t>
        </w:r>
        <w:r w:rsidRPr="00B8287A">
          <w:rPr>
            <w:rStyle w:val="Hyperlink"/>
            <w:rtl/>
          </w:rPr>
          <w:t xml:space="preserve"> </w:t>
        </w:r>
        <w:r w:rsidRPr="00B8287A">
          <w:rPr>
            <w:rStyle w:val="Hyperlink"/>
            <w:rFonts w:hint="cs"/>
            <w:rtl/>
          </w:rPr>
          <w:t>البيت</w:t>
        </w:r>
        <w:r w:rsidRPr="00B8287A">
          <w:rPr>
            <w:rStyle w:val="Hyperlink"/>
            <w:rtl/>
          </w:rPr>
          <w:t>.</w:t>
        </w:r>
      </w:hyperlink>
    </w:p>
  </w:footnote>
  <w:footnote w:id="6">
    <w:p w:rsidR="00697BE8" w:rsidRDefault="00697BE8">
      <w:pPr>
        <w:pStyle w:val="FootnoteText"/>
        <w:rPr>
          <w:rtl/>
        </w:rPr>
      </w:pPr>
      <w:r>
        <w:rPr>
          <w:rStyle w:val="FootnoteReference"/>
        </w:rPr>
        <w:footnoteRef/>
      </w:r>
      <w:r>
        <w:rPr>
          <w:rtl/>
        </w:rPr>
        <w:t xml:space="preserve"> </w:t>
      </w:r>
      <w:r w:rsidR="00B8287A">
        <w:rPr>
          <w:rFonts w:hint="cs"/>
          <w:rtl/>
        </w:rPr>
        <w:t xml:space="preserve">. </w:t>
      </w:r>
      <w:hyperlink r:id="rId6" w:history="1">
        <w:r w:rsidR="00B8287A" w:rsidRPr="00B8287A">
          <w:rPr>
            <w:rStyle w:val="Hyperlink"/>
            <w:rFonts w:hint="cs"/>
            <w:rtl/>
          </w:rPr>
          <w:t>وسائل</w:t>
        </w:r>
        <w:r w:rsidR="00B8287A" w:rsidRPr="00B8287A">
          <w:rPr>
            <w:rStyle w:val="Hyperlink"/>
            <w:rtl/>
          </w:rPr>
          <w:t xml:space="preserve"> </w:t>
        </w:r>
        <w:r w:rsidR="00B8287A" w:rsidRPr="00B8287A">
          <w:rPr>
            <w:rStyle w:val="Hyperlink"/>
            <w:rFonts w:hint="cs"/>
            <w:rtl/>
          </w:rPr>
          <w:t>الشیعة،</w:t>
        </w:r>
        <w:r w:rsidR="00B8287A" w:rsidRPr="00B8287A">
          <w:rPr>
            <w:rStyle w:val="Hyperlink"/>
            <w:rtl/>
          </w:rPr>
          <w:t xml:space="preserve"> </w:t>
        </w:r>
        <w:r w:rsidR="00B8287A" w:rsidRPr="00B8287A">
          <w:rPr>
            <w:rStyle w:val="Hyperlink"/>
            <w:rFonts w:hint="cs"/>
            <w:rtl/>
          </w:rPr>
          <w:t>الشیخ</w:t>
        </w:r>
        <w:r w:rsidR="00B8287A" w:rsidRPr="00B8287A">
          <w:rPr>
            <w:rStyle w:val="Hyperlink"/>
            <w:rtl/>
          </w:rPr>
          <w:t xml:space="preserve"> </w:t>
        </w:r>
        <w:r w:rsidR="00B8287A" w:rsidRPr="00B8287A">
          <w:rPr>
            <w:rStyle w:val="Hyperlink"/>
            <w:rFonts w:hint="cs"/>
            <w:rtl/>
          </w:rPr>
          <w:t>الحر</w:t>
        </w:r>
        <w:r w:rsidR="00B8287A" w:rsidRPr="00B8287A">
          <w:rPr>
            <w:rStyle w:val="Hyperlink"/>
            <w:rtl/>
          </w:rPr>
          <w:t xml:space="preserve"> </w:t>
        </w:r>
        <w:r w:rsidR="00B8287A" w:rsidRPr="00B8287A">
          <w:rPr>
            <w:rStyle w:val="Hyperlink"/>
            <w:rFonts w:hint="cs"/>
            <w:rtl/>
          </w:rPr>
          <w:t>العاملي،</w:t>
        </w:r>
        <w:r w:rsidR="00B8287A" w:rsidRPr="00B8287A">
          <w:rPr>
            <w:rStyle w:val="Hyperlink"/>
            <w:rtl/>
          </w:rPr>
          <w:t xml:space="preserve"> </w:t>
        </w:r>
        <w:r w:rsidR="00B8287A" w:rsidRPr="00B8287A">
          <w:rPr>
            <w:rStyle w:val="Hyperlink"/>
            <w:rFonts w:hint="cs"/>
            <w:rtl/>
          </w:rPr>
          <w:t>ج</w:t>
        </w:r>
        <w:r w:rsidR="00B8287A" w:rsidRPr="00B8287A">
          <w:rPr>
            <w:rStyle w:val="Hyperlink"/>
            <w:rtl/>
          </w:rPr>
          <w:t>29</w:t>
        </w:r>
        <w:r w:rsidR="00B8287A" w:rsidRPr="00B8287A">
          <w:rPr>
            <w:rStyle w:val="Hyperlink"/>
            <w:rFonts w:hint="cs"/>
            <w:rtl/>
          </w:rPr>
          <w:t>،</w:t>
        </w:r>
        <w:r w:rsidR="00B8287A" w:rsidRPr="00B8287A">
          <w:rPr>
            <w:rStyle w:val="Hyperlink"/>
            <w:rtl/>
          </w:rPr>
          <w:t xml:space="preserve"> </w:t>
        </w:r>
        <w:r w:rsidR="00B8287A" w:rsidRPr="00B8287A">
          <w:rPr>
            <w:rStyle w:val="Hyperlink"/>
            <w:rFonts w:hint="cs"/>
            <w:rtl/>
          </w:rPr>
          <w:t>ص</w:t>
        </w:r>
        <w:r w:rsidR="00B8287A" w:rsidRPr="00B8287A">
          <w:rPr>
            <w:rStyle w:val="Hyperlink"/>
            <w:rtl/>
          </w:rPr>
          <w:t>46</w:t>
        </w:r>
        <w:r w:rsidR="00B8287A" w:rsidRPr="00B8287A">
          <w:rPr>
            <w:rStyle w:val="Hyperlink"/>
            <w:rFonts w:hint="cs"/>
            <w:rtl/>
          </w:rPr>
          <w:t>،</w:t>
        </w:r>
        <w:r w:rsidR="00B8287A" w:rsidRPr="00B8287A">
          <w:rPr>
            <w:rStyle w:val="Hyperlink"/>
            <w:rtl/>
          </w:rPr>
          <w:t xml:space="preserve"> </w:t>
        </w:r>
        <w:r w:rsidR="00B8287A" w:rsidRPr="00B8287A">
          <w:rPr>
            <w:rStyle w:val="Hyperlink"/>
            <w:rFonts w:hint="cs"/>
            <w:rtl/>
          </w:rPr>
          <w:t>أبواب</w:t>
        </w:r>
        <w:r w:rsidR="00B8287A" w:rsidRPr="00B8287A">
          <w:rPr>
            <w:rStyle w:val="Hyperlink"/>
            <w:rtl/>
          </w:rPr>
          <w:t xml:space="preserve"> </w:t>
        </w:r>
        <w:r w:rsidR="00B8287A" w:rsidRPr="00B8287A">
          <w:rPr>
            <w:rStyle w:val="Hyperlink"/>
            <w:rFonts w:hint="cs"/>
            <w:rtl/>
          </w:rPr>
          <w:t>،</w:t>
        </w:r>
        <w:r w:rsidR="00B8287A" w:rsidRPr="00B8287A">
          <w:rPr>
            <w:rStyle w:val="Hyperlink"/>
            <w:rtl/>
          </w:rPr>
          <w:t xml:space="preserve"> </w:t>
        </w:r>
        <w:r w:rsidR="00B8287A" w:rsidRPr="00B8287A">
          <w:rPr>
            <w:rStyle w:val="Hyperlink"/>
            <w:rFonts w:hint="cs"/>
            <w:rtl/>
          </w:rPr>
          <w:t>باب،</w:t>
        </w:r>
        <w:r w:rsidR="00B8287A" w:rsidRPr="00B8287A">
          <w:rPr>
            <w:rStyle w:val="Hyperlink"/>
            <w:rtl/>
          </w:rPr>
          <w:t xml:space="preserve"> </w:t>
        </w:r>
        <w:r w:rsidR="00B8287A" w:rsidRPr="00B8287A">
          <w:rPr>
            <w:rStyle w:val="Hyperlink"/>
            <w:rFonts w:hint="cs"/>
            <w:rtl/>
          </w:rPr>
          <w:t>ح،</w:t>
        </w:r>
        <w:r w:rsidR="00B8287A" w:rsidRPr="00B8287A">
          <w:rPr>
            <w:rStyle w:val="Hyperlink"/>
            <w:rtl/>
          </w:rPr>
          <w:t xml:space="preserve"> </w:t>
        </w:r>
        <w:r w:rsidR="00B8287A" w:rsidRPr="00B8287A">
          <w:rPr>
            <w:rStyle w:val="Hyperlink"/>
            <w:rFonts w:hint="cs"/>
            <w:rtl/>
          </w:rPr>
          <w:t>ط</w:t>
        </w:r>
        <w:r w:rsidR="00B8287A" w:rsidRPr="00B8287A">
          <w:rPr>
            <w:rStyle w:val="Hyperlink"/>
            <w:rtl/>
          </w:rPr>
          <w:t xml:space="preserve"> </w:t>
        </w:r>
        <w:r w:rsidR="00B8287A" w:rsidRPr="00B8287A">
          <w:rPr>
            <w:rStyle w:val="Hyperlink"/>
            <w:rFonts w:hint="cs"/>
            <w:rtl/>
          </w:rPr>
          <w:t>آل</w:t>
        </w:r>
        <w:r w:rsidR="00B8287A" w:rsidRPr="00B8287A">
          <w:rPr>
            <w:rStyle w:val="Hyperlink"/>
            <w:rtl/>
          </w:rPr>
          <w:t xml:space="preserve"> </w:t>
        </w:r>
        <w:r w:rsidR="00B8287A" w:rsidRPr="00B8287A">
          <w:rPr>
            <w:rStyle w:val="Hyperlink"/>
            <w:rFonts w:hint="cs"/>
            <w:rtl/>
          </w:rPr>
          <w:t>البيت</w:t>
        </w:r>
        <w:r w:rsidR="00B8287A" w:rsidRPr="00B8287A">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E8" w:rsidRDefault="00697BE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E8" w:rsidRPr="001D2E9A" w:rsidRDefault="00697BE8"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4" w:name="BokNum"/>
    <w:bookmarkEnd w:id="4"/>
    <w:r>
      <w:rPr>
        <w:b/>
        <w:bCs/>
        <w:sz w:val="20"/>
        <w:szCs w:val="24"/>
        <w:rtl/>
      </w:rPr>
      <w:t>020</w:t>
    </w:r>
    <w:r>
      <w:rPr>
        <w:rFonts w:hint="cs"/>
        <w:b/>
        <w:bCs/>
        <w:sz w:val="20"/>
        <w:szCs w:val="24"/>
        <w:rtl/>
      </w:rPr>
      <w:tab/>
    </w:r>
    <w:r w:rsidRPr="00C32A7E">
      <w:rPr>
        <w:rFonts w:hint="cs"/>
        <w:b/>
        <w:bCs/>
        <w:color w:val="632423" w:themeColor="accent2" w:themeShade="80"/>
        <w:sz w:val="20"/>
        <w:szCs w:val="24"/>
        <w:rtl/>
      </w:rPr>
      <w:t xml:space="preserve">درس خارج </w:t>
    </w:r>
    <w:bookmarkStart w:id="5" w:name="Bokdars"/>
    <w:bookmarkEnd w:id="5"/>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6" w:name="Bokostad"/>
    <w:bookmarkEnd w:id="6"/>
    <w:r>
      <w:rPr>
        <w:rFonts w:hint="cs"/>
        <w:b/>
        <w:bCs/>
        <w:color w:val="632423" w:themeColor="accent2" w:themeShade="80"/>
        <w:sz w:val="20"/>
        <w:szCs w:val="24"/>
        <w:rtl/>
      </w:rPr>
      <w:t>قائيني</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7" w:name="BokTarikh"/>
    <w:bookmarkEnd w:id="7"/>
    <w:r>
      <w:rPr>
        <w:sz w:val="24"/>
        <w:szCs w:val="24"/>
        <w:rtl/>
      </w:rPr>
      <w:t>3 /8 /1396</w:t>
    </w:r>
  </w:p>
  <w:p w:rsidR="00697BE8" w:rsidRPr="00F16B53" w:rsidRDefault="00697BE8"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8" w:name="BokSabj"/>
    <w:bookmarkEnd w:id="8"/>
    <w:r>
      <w:rPr>
        <w:rFonts w:hint="cs"/>
        <w:sz w:val="24"/>
        <w:szCs w:val="24"/>
        <w:rtl/>
      </w:rPr>
      <w:t>موجبات</w:t>
    </w:r>
    <w:r>
      <w:rPr>
        <w:sz w:val="24"/>
        <w:szCs w:val="24"/>
        <w:rtl/>
      </w:rPr>
      <w:t xml:space="preserve"> </w:t>
    </w:r>
    <w:r>
      <w:rPr>
        <w:rFonts w:hint="cs"/>
        <w:sz w:val="24"/>
        <w:szCs w:val="24"/>
        <w:rtl/>
      </w:rPr>
      <w:t xml:space="preserve">قصاص  </w:t>
    </w:r>
    <w:r>
      <w:rPr>
        <w:rFonts w:hint="cs"/>
        <w:sz w:val="24"/>
        <w:szCs w:val="24"/>
        <w:rtl/>
      </w:rPr>
      <w:tab/>
    </w:r>
    <w:r w:rsidRPr="001D2E9A">
      <w:rPr>
        <w:rFonts w:hint="cs"/>
        <w:b/>
        <w:bCs/>
        <w:color w:val="7030A0"/>
        <w:sz w:val="24"/>
        <w:szCs w:val="24"/>
        <w:rtl/>
      </w:rPr>
      <w:t>مقرر</w:t>
    </w:r>
    <w:r>
      <w:rPr>
        <w:rFonts w:hint="cs"/>
        <w:sz w:val="24"/>
        <w:szCs w:val="24"/>
        <w:rtl/>
      </w:rPr>
      <w:t>:</w:t>
    </w:r>
    <w:bookmarkStart w:id="9" w:name="Bokmoqarer"/>
    <w:bookmarkEnd w:id="9"/>
    <w:r>
      <w:rPr>
        <w:rFonts w:hint="cs"/>
        <w:sz w:val="24"/>
        <w:szCs w:val="24"/>
        <w:rtl/>
      </w:rPr>
      <w:t>سيدعلي</w:t>
    </w:r>
    <w:r>
      <w:rPr>
        <w:sz w:val="24"/>
        <w:szCs w:val="24"/>
        <w:rtl/>
      </w:rPr>
      <w:t xml:space="preserve"> </w:t>
    </w:r>
    <w:r>
      <w:rPr>
        <w:rFonts w:hint="cs"/>
        <w:sz w:val="24"/>
        <w:szCs w:val="24"/>
        <w:rtl/>
      </w:rPr>
      <w:t>رهنمايي</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10" w:name="BokSabj2"/>
    <w:bookmarkEnd w:id="10"/>
    <w:r>
      <w:rPr>
        <w:rFonts w:hint="cs"/>
        <w:sz w:val="24"/>
        <w:szCs w:val="24"/>
        <w:rtl/>
      </w:rPr>
      <w:t>تسبیب</w:t>
    </w:r>
    <w:r>
      <w:rPr>
        <w:sz w:val="24"/>
        <w:szCs w:val="24"/>
        <w:rtl/>
      </w:rPr>
      <w:t xml:space="preserve"> </w:t>
    </w:r>
    <w:r>
      <w:rPr>
        <w:rFonts w:hint="cs"/>
        <w:sz w:val="24"/>
        <w:szCs w:val="24"/>
        <w:rtl/>
      </w:rPr>
      <w:t>به</w:t>
    </w:r>
    <w:r>
      <w:rPr>
        <w:sz w:val="24"/>
        <w:szCs w:val="24"/>
        <w:rtl/>
      </w:rPr>
      <w:t xml:space="preserve"> </w:t>
    </w:r>
    <w:r>
      <w:rPr>
        <w:rFonts w:hint="cs"/>
        <w:sz w:val="24"/>
        <w:szCs w:val="24"/>
        <w:rtl/>
      </w:rPr>
      <w:t>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7BE8" w:rsidRDefault="00697BE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15F9"/>
    <w:rsid w:val="0008299B"/>
    <w:rsid w:val="000913AA"/>
    <w:rsid w:val="00096C63"/>
    <w:rsid w:val="000B4176"/>
    <w:rsid w:val="000B5DB5"/>
    <w:rsid w:val="000C3947"/>
    <w:rsid w:val="000D30E9"/>
    <w:rsid w:val="000D6818"/>
    <w:rsid w:val="000E335E"/>
    <w:rsid w:val="000F16CF"/>
    <w:rsid w:val="000F5BAC"/>
    <w:rsid w:val="00112620"/>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64206"/>
    <w:rsid w:val="0027605E"/>
    <w:rsid w:val="00281E00"/>
    <w:rsid w:val="00294A52"/>
    <w:rsid w:val="002B575F"/>
    <w:rsid w:val="002B729B"/>
    <w:rsid w:val="002C53A2"/>
    <w:rsid w:val="002D0040"/>
    <w:rsid w:val="002D2FA8"/>
    <w:rsid w:val="002E220F"/>
    <w:rsid w:val="00305425"/>
    <w:rsid w:val="00307311"/>
    <w:rsid w:val="00317F6C"/>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C38A6"/>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95519"/>
    <w:rsid w:val="00697BE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2185"/>
    <w:rsid w:val="009B4CA6"/>
    <w:rsid w:val="009B79F8"/>
    <w:rsid w:val="009D13FD"/>
    <w:rsid w:val="009D266A"/>
    <w:rsid w:val="009F7E07"/>
    <w:rsid w:val="00A01522"/>
    <w:rsid w:val="00A10A11"/>
    <w:rsid w:val="00A13C6A"/>
    <w:rsid w:val="00A17B09"/>
    <w:rsid w:val="00A457C6"/>
    <w:rsid w:val="00A46AD0"/>
    <w:rsid w:val="00A47063"/>
    <w:rsid w:val="00A473A8"/>
    <w:rsid w:val="00A508B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8287A"/>
    <w:rsid w:val="00B96F38"/>
    <w:rsid w:val="00BD0E74"/>
    <w:rsid w:val="00BD5F8C"/>
    <w:rsid w:val="00BE29DD"/>
    <w:rsid w:val="00C050D2"/>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7EF5"/>
    <w:rsid w:val="00CD0050"/>
    <w:rsid w:val="00CE7481"/>
    <w:rsid w:val="00CF0A8F"/>
    <w:rsid w:val="00D048CE"/>
    <w:rsid w:val="00D10998"/>
    <w:rsid w:val="00D15CBD"/>
    <w:rsid w:val="00D23391"/>
    <w:rsid w:val="00D31805"/>
    <w:rsid w:val="00D552B9"/>
    <w:rsid w:val="00D735B2"/>
    <w:rsid w:val="00D74021"/>
    <w:rsid w:val="00D76D01"/>
    <w:rsid w:val="00D922A9"/>
    <w:rsid w:val="00D9394A"/>
    <w:rsid w:val="00DB0CBB"/>
    <w:rsid w:val="00DB67CC"/>
    <w:rsid w:val="00DE1070"/>
    <w:rsid w:val="00E00219"/>
    <w:rsid w:val="00E0316B"/>
    <w:rsid w:val="00E06A02"/>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032"/>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3393935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87395486">
      <w:bodyDiv w:val="1"/>
      <w:marLeft w:val="0"/>
      <w:marRight w:val="0"/>
      <w:marTop w:val="0"/>
      <w:marBottom w:val="0"/>
      <w:divBdr>
        <w:top w:val="none" w:sz="0" w:space="0" w:color="auto"/>
        <w:left w:val="none" w:sz="0" w:space="0" w:color="auto"/>
        <w:bottom w:val="none" w:sz="0" w:space="0" w:color="auto"/>
        <w:right w:val="none" w:sz="0" w:space="0" w:color="auto"/>
      </w:divBdr>
      <w:divsChild>
        <w:div w:id="1685744450">
          <w:marLeft w:val="0"/>
          <w:marRight w:val="0"/>
          <w:marTop w:val="0"/>
          <w:marBottom w:val="0"/>
          <w:divBdr>
            <w:top w:val="none" w:sz="0" w:space="0" w:color="auto"/>
            <w:left w:val="none" w:sz="0" w:space="0" w:color="auto"/>
            <w:bottom w:val="none" w:sz="0" w:space="0" w:color="auto"/>
            <w:right w:val="none" w:sz="0" w:space="0" w:color="auto"/>
          </w:divBdr>
          <w:divsChild>
            <w:div w:id="711272340">
              <w:marLeft w:val="0"/>
              <w:marRight w:val="0"/>
              <w:marTop w:val="0"/>
              <w:marBottom w:val="0"/>
              <w:divBdr>
                <w:top w:val="none" w:sz="0" w:space="0" w:color="auto"/>
                <w:left w:val="none" w:sz="0" w:space="0" w:color="auto"/>
                <w:bottom w:val="none" w:sz="0" w:space="0" w:color="auto"/>
                <w:right w:val="none" w:sz="0" w:space="0" w:color="auto"/>
              </w:divBdr>
              <w:divsChild>
                <w:div w:id="1745182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15/5/169/" TargetMode="External"/><Relationship Id="rId2" Type="http://schemas.openxmlformats.org/officeDocument/2006/relationships/hyperlink" Target="http://lib.eshia.ir/11025/29/47/" TargetMode="External"/><Relationship Id="rId1" Type="http://schemas.openxmlformats.org/officeDocument/2006/relationships/hyperlink" Target="http://lib.eshia.ir/11025/29/47/" TargetMode="External"/><Relationship Id="rId6" Type="http://schemas.openxmlformats.org/officeDocument/2006/relationships/hyperlink" Target="http://lib.eshia.ir/11025/29/46/" TargetMode="External"/><Relationship Id="rId5" Type="http://schemas.openxmlformats.org/officeDocument/2006/relationships/hyperlink" Target="http://lib.eshia.ir/11025/29/46/" TargetMode="External"/><Relationship Id="rId4" Type="http://schemas.openxmlformats.org/officeDocument/2006/relationships/hyperlink" Target="http://lib.eshia.ir/11025/29/45/"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FDE1B-07DE-4CAE-947D-F4C6469DFD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80</TotalTime>
  <Pages>5</Pages>
  <Words>1152</Words>
  <Characters>6570</Characters>
  <Application>Microsoft Office Word</Application>
  <DocSecurity>0</DocSecurity>
  <Lines>54</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7707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6</cp:revision>
  <dcterms:created xsi:type="dcterms:W3CDTF">2017-10-26T12:20:00Z</dcterms:created>
  <dcterms:modified xsi:type="dcterms:W3CDTF">2017-12-03T08:24:00Z</dcterms:modified>
  <cp:contentStatus>ویرایش 2.3</cp:contentStatus>
  <cp:version>2.3</cp:version>
</cp:coreProperties>
</file>