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B42765" w:rsidRDefault="00783473" w:rsidP="00B42765">
      <w:pPr>
        <w:spacing w:line="240" w:lineRule="auto"/>
        <w:jc w:val="center"/>
        <w:rPr>
          <w:rFonts w:cs="B Titr"/>
          <w:b/>
          <w:bCs/>
          <w:sz w:val="20"/>
          <w:szCs w:val="24"/>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1121F7">
        <w:rPr>
          <w:rFonts w:hint="cs"/>
          <w:rtl/>
        </w:rPr>
        <w:t>قتل</w:t>
      </w:r>
      <w:r w:rsidR="001121F7">
        <w:rPr>
          <w:rtl/>
        </w:rPr>
        <w:t xml:space="preserve"> </w:t>
      </w:r>
      <w:r w:rsidR="001121F7">
        <w:rPr>
          <w:rFonts w:hint="cs"/>
          <w:rtl/>
        </w:rPr>
        <w:t>به</w:t>
      </w:r>
      <w:r w:rsidR="001121F7">
        <w:rPr>
          <w:rtl/>
        </w:rPr>
        <w:t xml:space="preserve"> </w:t>
      </w:r>
      <w:r w:rsidR="001121F7">
        <w:rPr>
          <w:rFonts w:hint="cs"/>
          <w:rtl/>
        </w:rPr>
        <w:t>سحر</w:t>
      </w:r>
      <w:r w:rsidR="00025B70">
        <w:rPr>
          <w:rFonts w:hint="cs"/>
          <w:rtl/>
        </w:rPr>
        <w:t xml:space="preserve"> </w:t>
      </w:r>
      <w:r w:rsidR="00386C11" w:rsidRPr="00A6366F">
        <w:rPr>
          <w:rFonts w:hint="cs"/>
          <w:rtl/>
        </w:rPr>
        <w:t>/</w:t>
      </w:r>
      <w:bookmarkStart w:id="1" w:name="BokSabj_d"/>
      <w:bookmarkEnd w:id="1"/>
      <w:r w:rsidR="001121F7">
        <w:rPr>
          <w:rFonts w:hint="cs"/>
          <w:rtl/>
        </w:rPr>
        <w:t>موجبات</w:t>
      </w:r>
      <w:r w:rsidR="001121F7">
        <w:rPr>
          <w:rtl/>
        </w:rPr>
        <w:t xml:space="preserve"> </w:t>
      </w:r>
      <w:r w:rsidR="001121F7">
        <w:rPr>
          <w:rFonts w:hint="cs"/>
          <w:rtl/>
        </w:rPr>
        <w:t>قصاص</w:t>
      </w:r>
      <w:r w:rsidR="00386C11" w:rsidRPr="00A6366F">
        <w:rPr>
          <w:rFonts w:hint="cs"/>
          <w:rtl/>
        </w:rPr>
        <w:t xml:space="preserve"> /</w:t>
      </w:r>
      <w:bookmarkStart w:id="2" w:name="Bokkolli"/>
      <w:bookmarkEnd w:id="2"/>
      <w:r w:rsidR="001121F7">
        <w:rPr>
          <w:rFonts w:hint="cs"/>
          <w:rtl/>
        </w:rPr>
        <w:t>کتاب</w:t>
      </w:r>
      <w:r w:rsidR="001121F7">
        <w:rPr>
          <w:rtl/>
        </w:rPr>
        <w:t xml:space="preserve"> </w:t>
      </w:r>
      <w:r w:rsidR="001121F7">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E6650" w:rsidRPr="00495405" w:rsidRDefault="00495405" w:rsidP="00495405">
      <w:pPr>
        <w:pBdr>
          <w:bottom w:val="double" w:sz="6" w:space="1" w:color="auto"/>
        </w:pBdr>
        <w:tabs>
          <w:tab w:val="left" w:pos="2704"/>
        </w:tabs>
        <w:rPr>
          <w:b/>
          <w:bCs/>
          <w:rtl/>
        </w:rPr>
      </w:pPr>
      <w:r w:rsidRPr="00495405">
        <w:rPr>
          <w:rFonts w:hint="cs"/>
          <w:rtl/>
        </w:rPr>
        <w:t>بحث به مسأله ششم یعنی قتل به واسطه سحر رسید، که ب</w:t>
      </w:r>
      <w:r w:rsidRPr="00BE5640">
        <w:rPr>
          <w:rFonts w:hint="cs"/>
          <w:rtl/>
        </w:rPr>
        <w:t>اید دید آیا اصل وقوع چنین جنایتی ممکن است و در صورت امکان نحوه وقوع آن چگونه و در نهایت حکم آن چیست؟</w:t>
      </w:r>
    </w:p>
    <w:p w:rsidR="001A1EA5" w:rsidRDefault="001A1EA5" w:rsidP="006162A2">
      <w:pPr>
        <w:rPr>
          <w:rtl/>
        </w:rPr>
      </w:pPr>
    </w:p>
    <w:p w:rsidR="00B42765" w:rsidRPr="00B42765" w:rsidRDefault="00B42765" w:rsidP="00B42765">
      <w:pPr>
        <w:rPr>
          <w:rtl/>
        </w:rPr>
      </w:pPr>
      <w:r w:rsidRPr="00B42765">
        <w:rPr>
          <w:rtl/>
        </w:rPr>
        <w:t>مسأله ای را که بحث به آن منتهی شد، قتل به سحر است و این که چنین قتلی منتهی به قصاص می شود یا نه؟</w:t>
      </w:r>
    </w:p>
    <w:p w:rsidR="00B42765" w:rsidRDefault="00B42765" w:rsidP="00B42765">
      <w:pPr>
        <w:rPr>
          <w:rtl/>
        </w:rPr>
      </w:pPr>
      <w:r w:rsidRPr="00B42765">
        <w:rPr>
          <w:rtl/>
        </w:rPr>
        <w:t xml:space="preserve">اختلافی بین مرحوم شیخ و دیگران به عنوان مبنای مسأله </w:t>
      </w:r>
      <w:r>
        <w:rPr>
          <w:rFonts w:hint="cs"/>
          <w:rtl/>
        </w:rPr>
        <w:t>وجود دارد</w:t>
      </w:r>
      <w:r w:rsidRPr="00B42765">
        <w:rPr>
          <w:rtl/>
        </w:rPr>
        <w:t>، به این بیان که آیا سحر تأثیر گذار است یا این که هیچ اثری ندارد؟ و نحوه تأثیر آن</w:t>
      </w:r>
      <w:r>
        <w:rPr>
          <w:rFonts w:hint="cs"/>
          <w:rtl/>
        </w:rPr>
        <w:t xml:space="preserve"> در فرض تأثیر، چگونه است</w:t>
      </w:r>
      <w:r w:rsidRPr="00B42765">
        <w:rPr>
          <w:rtl/>
        </w:rPr>
        <w:t>؟</w:t>
      </w:r>
    </w:p>
    <w:p w:rsidR="00B42765" w:rsidRPr="00B42765" w:rsidRDefault="00B42765" w:rsidP="00B42765">
      <w:pPr>
        <w:pStyle w:val="Heading2"/>
        <w:rPr>
          <w:rtl/>
        </w:rPr>
      </w:pPr>
      <w:r>
        <w:rPr>
          <w:rFonts w:hint="cs"/>
          <w:rtl/>
        </w:rPr>
        <w:t>احتمالات و اقوال در تأثیر سحر</w:t>
      </w:r>
    </w:p>
    <w:p w:rsidR="00B42765" w:rsidRPr="00B42765" w:rsidRDefault="00B42765" w:rsidP="00B42765">
      <w:pPr>
        <w:rPr>
          <w:rtl/>
        </w:rPr>
      </w:pPr>
      <w:r w:rsidRPr="00B42765">
        <w:rPr>
          <w:rtl/>
        </w:rPr>
        <w:t xml:space="preserve">به حسب فهم صاحب جواهر از کلام </w:t>
      </w:r>
      <w:r>
        <w:rPr>
          <w:rFonts w:hint="cs"/>
          <w:rtl/>
        </w:rPr>
        <w:t xml:space="preserve">مرحوم </w:t>
      </w:r>
      <w:r w:rsidRPr="00B42765">
        <w:rPr>
          <w:rtl/>
        </w:rPr>
        <w:t>شیخ</w:t>
      </w:r>
      <w:r>
        <w:rPr>
          <w:rFonts w:hint="cs"/>
          <w:rtl/>
        </w:rPr>
        <w:t>،</w:t>
      </w:r>
      <w:r w:rsidRPr="00B42765">
        <w:rPr>
          <w:rtl/>
        </w:rPr>
        <w:t xml:space="preserve"> سحر هیچ تأثیر حقیقی </w:t>
      </w:r>
      <w:r>
        <w:rPr>
          <w:rFonts w:hint="cs"/>
          <w:rtl/>
        </w:rPr>
        <w:t xml:space="preserve">و یا تخیلی </w:t>
      </w:r>
      <w:r w:rsidRPr="00B42765">
        <w:rPr>
          <w:rtl/>
        </w:rPr>
        <w:t>ندارد</w:t>
      </w:r>
      <w:r>
        <w:rPr>
          <w:rFonts w:hint="cs"/>
          <w:rtl/>
        </w:rPr>
        <w:t>.</w:t>
      </w:r>
      <w:r w:rsidR="00676D9A">
        <w:rPr>
          <w:rStyle w:val="FootnoteReference"/>
          <w:rtl/>
        </w:rPr>
        <w:footnoteReference w:id="1"/>
      </w:r>
      <w:r w:rsidR="00AB3911">
        <w:rPr>
          <w:rFonts w:hint="cs"/>
          <w:rtl/>
        </w:rPr>
        <w:t xml:space="preserve"> البته به نظر می رسد که نفی تأثیر در کلام مرحوم شیخ مطلق نیست، بلکه نفی تأثیر در مقابل تأثیر حقیقی است.</w:t>
      </w:r>
    </w:p>
    <w:p w:rsidR="00B42765" w:rsidRPr="00B42765" w:rsidRDefault="00B42765" w:rsidP="00B42765">
      <w:pPr>
        <w:rPr>
          <w:rtl/>
        </w:rPr>
      </w:pPr>
      <w:r w:rsidRPr="00B42765">
        <w:rPr>
          <w:rtl/>
        </w:rPr>
        <w:t xml:space="preserve">در قبال این احتمال دو احتمال وجود دارد؛ احتمال اول این </w:t>
      </w:r>
      <w:r>
        <w:rPr>
          <w:rFonts w:hint="cs"/>
          <w:rtl/>
        </w:rPr>
        <w:t xml:space="preserve">است </w:t>
      </w:r>
      <w:r w:rsidRPr="00B42765">
        <w:rPr>
          <w:rtl/>
        </w:rPr>
        <w:t>که سحر تأثیری واقعی ایجاد می کند و از اسباب تکوینیه است</w:t>
      </w:r>
      <w:r>
        <w:rPr>
          <w:rFonts w:hint="cs"/>
          <w:rtl/>
        </w:rPr>
        <w:t>،</w:t>
      </w:r>
      <w:r w:rsidRPr="00B42765">
        <w:rPr>
          <w:rtl/>
        </w:rPr>
        <w:t xml:space="preserve"> </w:t>
      </w:r>
      <w:r>
        <w:rPr>
          <w:rFonts w:hint="cs"/>
          <w:rtl/>
        </w:rPr>
        <w:t xml:space="preserve">و </w:t>
      </w:r>
      <w:r w:rsidRPr="00B42765">
        <w:rPr>
          <w:rtl/>
        </w:rPr>
        <w:t>کما این که چاقو کشنده است سحر هم کشنده است.</w:t>
      </w:r>
    </w:p>
    <w:p w:rsidR="00B42765" w:rsidRPr="00B42765" w:rsidRDefault="00B42765" w:rsidP="00B42765">
      <w:pPr>
        <w:rPr>
          <w:rtl/>
        </w:rPr>
      </w:pPr>
      <w:r w:rsidRPr="00B42765">
        <w:rPr>
          <w:rtl/>
        </w:rPr>
        <w:t>احتمال دوم، سحر تأثیر تکوینی ندارد ولی در شخص وهم و خیال ایجاد می کند که این ایجاد امری واقعی است و منشأ قتل می شود.</w:t>
      </w:r>
    </w:p>
    <w:p w:rsidR="00B42765" w:rsidRDefault="00B42765" w:rsidP="00B42765">
      <w:pPr>
        <w:rPr>
          <w:rtl/>
        </w:rPr>
      </w:pPr>
      <w:r w:rsidRPr="00B42765">
        <w:rPr>
          <w:rtl/>
        </w:rPr>
        <w:t>بنابر</w:t>
      </w:r>
      <w:r>
        <w:rPr>
          <w:rtl/>
        </w:rPr>
        <w:t>این سه احتمال در مقام وجود دارد</w:t>
      </w:r>
      <w:r w:rsidR="00BE5640">
        <w:rPr>
          <w:rFonts w:hint="cs"/>
          <w:rtl/>
        </w:rPr>
        <w:t>.</w:t>
      </w:r>
    </w:p>
    <w:p w:rsidR="00B42765" w:rsidRDefault="00B42765" w:rsidP="00B42765">
      <w:pPr>
        <w:rPr>
          <w:rtl/>
        </w:rPr>
      </w:pPr>
      <w:r>
        <w:rPr>
          <w:rFonts w:hint="cs"/>
          <w:rtl/>
        </w:rPr>
        <w:t>احتمال اول: نفی تأثیر مطلق</w:t>
      </w:r>
    </w:p>
    <w:p w:rsidR="00B42765" w:rsidRDefault="00B42765" w:rsidP="00B42765">
      <w:pPr>
        <w:rPr>
          <w:rtl/>
        </w:rPr>
      </w:pPr>
      <w:r>
        <w:rPr>
          <w:rFonts w:hint="cs"/>
          <w:rtl/>
        </w:rPr>
        <w:t>احتمال دوم: تأثیر حقیقی و تکوینی</w:t>
      </w:r>
    </w:p>
    <w:p w:rsidR="00B42765" w:rsidRPr="00B42765" w:rsidRDefault="00B42765" w:rsidP="00B42765">
      <w:pPr>
        <w:rPr>
          <w:rtl/>
        </w:rPr>
      </w:pPr>
      <w:r>
        <w:rPr>
          <w:rFonts w:hint="cs"/>
          <w:rtl/>
        </w:rPr>
        <w:t>احتمال سوم: تأثیر حقیقی به واسطه ایجاد وهم و خیال.</w:t>
      </w:r>
    </w:p>
    <w:p w:rsidR="00B42765" w:rsidRDefault="00B42765" w:rsidP="00B42765">
      <w:pPr>
        <w:pStyle w:val="Heading3"/>
        <w:rPr>
          <w:rtl/>
        </w:rPr>
      </w:pPr>
      <w:r>
        <w:rPr>
          <w:rFonts w:hint="cs"/>
          <w:rtl/>
        </w:rPr>
        <w:lastRenderedPageBreak/>
        <w:t>عدم تنافی بین تأثیر حقیقی سحر و معاجز انبیاء</w:t>
      </w:r>
    </w:p>
    <w:p w:rsidR="00B42765" w:rsidRPr="00B42765" w:rsidRDefault="00676D9A" w:rsidP="00676D9A">
      <w:pPr>
        <w:rPr>
          <w:rtl/>
        </w:rPr>
      </w:pPr>
      <w:r>
        <w:rPr>
          <w:rFonts w:hint="cs"/>
          <w:rtl/>
        </w:rPr>
        <w:t xml:space="preserve">مرحوم شیخ </w:t>
      </w:r>
      <w:r w:rsidR="00B42765" w:rsidRPr="00B42765">
        <w:rPr>
          <w:rtl/>
        </w:rPr>
        <w:t xml:space="preserve">قبول </w:t>
      </w:r>
      <w:r>
        <w:rPr>
          <w:rFonts w:hint="cs"/>
          <w:rtl/>
        </w:rPr>
        <w:t>مبنا و احتمال</w:t>
      </w:r>
      <w:r w:rsidR="00B42765">
        <w:rPr>
          <w:rFonts w:hint="cs"/>
          <w:rtl/>
        </w:rPr>
        <w:t xml:space="preserve"> </w:t>
      </w:r>
      <w:r w:rsidR="00B42765" w:rsidRPr="00B42765">
        <w:rPr>
          <w:rtl/>
        </w:rPr>
        <w:t>حقیقت برای تاثیر سحر</w:t>
      </w:r>
      <w:r>
        <w:rPr>
          <w:rFonts w:hint="cs"/>
          <w:rtl/>
        </w:rPr>
        <w:t xml:space="preserve"> را</w:t>
      </w:r>
      <w:r w:rsidR="00B42765">
        <w:rPr>
          <w:rFonts w:hint="cs"/>
          <w:rtl/>
        </w:rPr>
        <w:t>،</w:t>
      </w:r>
      <w:r>
        <w:rPr>
          <w:rtl/>
        </w:rPr>
        <w:t xml:space="preserve"> مناف</w:t>
      </w:r>
      <w:r>
        <w:rPr>
          <w:rFonts w:hint="cs"/>
          <w:rtl/>
        </w:rPr>
        <w:t>ی</w:t>
      </w:r>
      <w:r w:rsidR="00B42765" w:rsidRPr="00B42765">
        <w:rPr>
          <w:rtl/>
        </w:rPr>
        <w:t xml:space="preserve"> با </w:t>
      </w:r>
      <w:r>
        <w:rPr>
          <w:rFonts w:hint="cs"/>
          <w:rtl/>
        </w:rPr>
        <w:t xml:space="preserve">پذیرش </w:t>
      </w:r>
      <w:r w:rsidR="00B42765" w:rsidRPr="00B42765">
        <w:rPr>
          <w:rtl/>
        </w:rPr>
        <w:t>اعجاز و حقانیت</w:t>
      </w:r>
      <w:r w:rsidR="00B42765">
        <w:rPr>
          <w:rFonts w:hint="cs"/>
          <w:rtl/>
        </w:rPr>
        <w:t xml:space="preserve"> معجزه</w:t>
      </w:r>
      <w:r w:rsidR="00B42765">
        <w:rPr>
          <w:rtl/>
        </w:rPr>
        <w:t xml:space="preserve"> </w:t>
      </w:r>
      <w:r>
        <w:rPr>
          <w:rFonts w:hint="cs"/>
          <w:rtl/>
        </w:rPr>
        <w:t>می داند</w:t>
      </w:r>
      <w:r w:rsidR="00B42765">
        <w:rPr>
          <w:rFonts w:hint="cs"/>
          <w:rtl/>
        </w:rPr>
        <w:t xml:space="preserve">، </w:t>
      </w:r>
      <w:r>
        <w:rPr>
          <w:rFonts w:hint="cs"/>
          <w:rtl/>
        </w:rPr>
        <w:t>اما مرحوم صاحب جواهر بعد از نقل این کلام، آن</w:t>
      </w:r>
      <w:r>
        <w:rPr>
          <w:rtl/>
        </w:rPr>
        <w:t xml:space="preserve"> را نمی پذیرد</w:t>
      </w:r>
      <w:r>
        <w:rPr>
          <w:rFonts w:hint="cs"/>
          <w:rtl/>
        </w:rPr>
        <w:t xml:space="preserve"> و چنین منافاتی را قائل نیست.</w:t>
      </w:r>
    </w:p>
    <w:p w:rsidR="00676D9A" w:rsidRDefault="00B42765" w:rsidP="00676D9A">
      <w:pPr>
        <w:rPr>
          <w:rtl/>
        </w:rPr>
      </w:pPr>
      <w:r w:rsidRPr="00B42765">
        <w:rPr>
          <w:rtl/>
        </w:rPr>
        <w:t>بر اساس احتمال اول، نمی توان</w:t>
      </w:r>
      <w:r w:rsidR="00676D9A">
        <w:rPr>
          <w:rtl/>
        </w:rPr>
        <w:t xml:space="preserve"> هیچ قتلی را به سحر مستند دانست</w:t>
      </w:r>
      <w:r w:rsidR="00676D9A">
        <w:rPr>
          <w:rFonts w:hint="cs"/>
          <w:rtl/>
        </w:rPr>
        <w:t xml:space="preserve">، اما </w:t>
      </w:r>
      <w:r w:rsidRPr="00B42765">
        <w:rPr>
          <w:rtl/>
        </w:rPr>
        <w:t xml:space="preserve">بر اساس تأثیر حقیقی برای سحر، وقوع قتل به واسطه آن ممکن و محتمل است </w:t>
      </w:r>
      <w:r w:rsidR="00676D9A">
        <w:rPr>
          <w:rFonts w:hint="cs"/>
          <w:rtl/>
        </w:rPr>
        <w:t xml:space="preserve">و همان طوری که چاقو به واسطه دست حرکت می کند، به واسطه سحر هم ممکن است کسی را به قتل برساند، </w:t>
      </w:r>
      <w:r w:rsidR="00676D9A">
        <w:rPr>
          <w:rtl/>
        </w:rPr>
        <w:t>و از طرفی هم خصوصیت</w:t>
      </w:r>
      <w:r w:rsidR="00676D9A">
        <w:rPr>
          <w:rFonts w:hint="cs"/>
          <w:rtl/>
        </w:rPr>
        <w:t xml:space="preserve"> و موضوعیتی</w:t>
      </w:r>
      <w:r w:rsidRPr="00B42765">
        <w:rPr>
          <w:rtl/>
        </w:rPr>
        <w:t xml:space="preserve"> در قتل به ید یا ا</w:t>
      </w:r>
      <w:r w:rsidR="00676D9A">
        <w:rPr>
          <w:rtl/>
        </w:rPr>
        <w:t>سایر اعضا و جوارح نیست</w:t>
      </w:r>
      <w:r w:rsidR="00676D9A">
        <w:rPr>
          <w:rFonts w:hint="cs"/>
          <w:rtl/>
        </w:rPr>
        <w:t>، تا این استناد مشکلی داشته باشد.</w:t>
      </w:r>
      <w:r w:rsidRPr="00B42765">
        <w:rPr>
          <w:rtl/>
        </w:rPr>
        <w:t xml:space="preserve"> </w:t>
      </w:r>
      <w:r w:rsidR="00676D9A">
        <w:rPr>
          <w:rFonts w:hint="cs"/>
          <w:rtl/>
        </w:rPr>
        <w:t>کما این که در انتهای بحث مرحوم صاحب جواهر تأثیر چشم را هم در قتل پذیرفته است.</w:t>
      </w:r>
    </w:p>
    <w:p w:rsidR="00D172D7" w:rsidRDefault="00D172D7" w:rsidP="00D172D7">
      <w:pPr>
        <w:pStyle w:val="Heading3"/>
        <w:rPr>
          <w:rtl/>
        </w:rPr>
      </w:pPr>
      <w:r>
        <w:rPr>
          <w:rFonts w:hint="cs"/>
          <w:rtl/>
        </w:rPr>
        <w:t>عدم اعتبار موضوعیت برای متعارف بودن اسباب قتل</w:t>
      </w:r>
    </w:p>
    <w:p w:rsidR="00B42765" w:rsidRPr="00B42765" w:rsidRDefault="00B42765" w:rsidP="00D172D7">
      <w:pPr>
        <w:rPr>
          <w:rtl/>
        </w:rPr>
      </w:pPr>
      <w:r w:rsidRPr="00B42765">
        <w:rPr>
          <w:rtl/>
        </w:rPr>
        <w:t>مرحوم صاحب جواهر در ذیل بحث قتل به دعا و چشم زخم</w:t>
      </w:r>
      <w:r w:rsidR="00D172D7">
        <w:rPr>
          <w:rFonts w:hint="cs"/>
          <w:rtl/>
        </w:rPr>
        <w:t>،</w:t>
      </w:r>
      <w:r w:rsidRPr="00B42765">
        <w:rPr>
          <w:rtl/>
        </w:rPr>
        <w:t xml:space="preserve"> احتمالی را مطرح نموده </w:t>
      </w:r>
      <w:r w:rsidR="00D172D7">
        <w:rPr>
          <w:rFonts w:hint="cs"/>
          <w:rtl/>
        </w:rPr>
        <w:t>و البته ردع نموده است؛</w:t>
      </w:r>
      <w:r w:rsidRPr="00B42765">
        <w:rPr>
          <w:rtl/>
        </w:rPr>
        <w:t xml:space="preserve"> به این بیان که مراد از قتل مستند</w:t>
      </w:r>
      <w:r w:rsidR="00D172D7">
        <w:rPr>
          <w:rFonts w:hint="cs"/>
          <w:rtl/>
        </w:rPr>
        <w:t>،</w:t>
      </w:r>
      <w:r w:rsidRPr="00B42765">
        <w:rPr>
          <w:rtl/>
        </w:rPr>
        <w:t xml:space="preserve"> قتل به اسباب متعارف است، لذا قتل به سحر و دعا و چشم زخم</w:t>
      </w:r>
      <w:r w:rsidR="00D172D7">
        <w:rPr>
          <w:rFonts w:hint="cs"/>
          <w:rtl/>
        </w:rPr>
        <w:t>،</w:t>
      </w:r>
      <w:r w:rsidRPr="00B42765">
        <w:rPr>
          <w:rtl/>
        </w:rPr>
        <w:t xml:space="preserve"> قتل مستند </w:t>
      </w:r>
      <w:r w:rsidR="00D172D7">
        <w:rPr>
          <w:rFonts w:hint="cs"/>
          <w:rtl/>
        </w:rPr>
        <w:t>محسوب نمی شود</w:t>
      </w:r>
      <w:r w:rsidRPr="00B42765">
        <w:rPr>
          <w:rtl/>
        </w:rPr>
        <w:t xml:space="preserve"> و در بر فرض تمامیت این احتمال، رکن سیزدهمی هم برای ق</w:t>
      </w:r>
      <w:r w:rsidR="00D172D7">
        <w:rPr>
          <w:rtl/>
        </w:rPr>
        <w:t>صاص باید در نظر گرفت</w:t>
      </w:r>
      <w:r w:rsidR="00D172D7">
        <w:rPr>
          <w:rFonts w:hint="cs"/>
          <w:rtl/>
        </w:rPr>
        <w:t xml:space="preserve">، </w:t>
      </w:r>
      <w:r w:rsidRPr="00B42765">
        <w:rPr>
          <w:rtl/>
        </w:rPr>
        <w:t>اما به نظر مرحوم صاحب جواهر این ملاک، ناتمام است و تأثیر</w:t>
      </w:r>
      <w:r w:rsidR="00D172D7">
        <w:rPr>
          <w:rFonts w:hint="cs"/>
          <w:rtl/>
        </w:rPr>
        <w:t>ی</w:t>
      </w:r>
      <w:r w:rsidRPr="00B42765">
        <w:rPr>
          <w:rtl/>
        </w:rPr>
        <w:t xml:space="preserve"> در بحث ندارد.</w:t>
      </w:r>
    </w:p>
    <w:p w:rsidR="00B42765" w:rsidRPr="00B42765" w:rsidRDefault="00D172D7" w:rsidP="00D172D7">
      <w:pPr>
        <w:rPr>
          <w:rtl/>
        </w:rPr>
      </w:pPr>
      <w:r>
        <w:rPr>
          <w:rFonts w:hint="cs"/>
          <w:rtl/>
        </w:rPr>
        <w:t xml:space="preserve">مرحوم صاحب جواهر می گوید، </w:t>
      </w:r>
      <w:r w:rsidR="00B42765" w:rsidRPr="00B42765">
        <w:rPr>
          <w:rtl/>
        </w:rPr>
        <w:t>در استناد فرقی بین تعارف و عدم تعارف و مباشرت و غیر آن نیست، اما ادله قصاص در مورد اسباب متعارف وارد شده است.</w:t>
      </w:r>
    </w:p>
    <w:p w:rsidR="00B42765" w:rsidRPr="00B42765" w:rsidRDefault="00B42765" w:rsidP="00B42765">
      <w:pPr>
        <w:rPr>
          <w:rtl/>
        </w:rPr>
      </w:pPr>
      <w:r w:rsidRPr="00B42765">
        <w:rPr>
          <w:rtl/>
        </w:rPr>
        <w:t>در صورتی که تأثیر حقیقی باشد، استناد قتل به ساحر ممکن است و مشکلی ندارد، اما در فرضی که سحر ایجاد خیالی می کند که منجر به تولید حقیقتی می کند، در این فرض معروف و مشهور این است که منشأ قصاص و دیه و سایر آثار شرعیه هست.</w:t>
      </w:r>
    </w:p>
    <w:p w:rsidR="00B42765" w:rsidRPr="00B42765" w:rsidRDefault="00D172D7" w:rsidP="00BE5640">
      <w:pPr>
        <w:rPr>
          <w:rtl/>
        </w:rPr>
      </w:pPr>
      <w:r>
        <w:rPr>
          <w:rFonts w:hint="cs"/>
          <w:rtl/>
        </w:rPr>
        <w:t xml:space="preserve">کما این که در مورد سحره فرعون در مواجهه با حضرت موسی علیه السلام می فرماید: </w:t>
      </w:r>
      <w:r w:rsidRPr="00D172D7">
        <w:rPr>
          <w:rStyle w:val="IntenseEmphasis"/>
          <w:rFonts w:hint="cs"/>
          <w:rtl/>
        </w:rPr>
        <w:t>«يُخَيَّلُ</w:t>
      </w:r>
      <w:r w:rsidRPr="00D172D7">
        <w:rPr>
          <w:rStyle w:val="IntenseEmphasis"/>
          <w:rtl/>
        </w:rPr>
        <w:t xml:space="preserve"> </w:t>
      </w:r>
      <w:r w:rsidRPr="00D172D7">
        <w:rPr>
          <w:rStyle w:val="IntenseEmphasis"/>
          <w:rFonts w:hint="cs"/>
          <w:rtl/>
        </w:rPr>
        <w:t>إِلَيْهِ</w:t>
      </w:r>
      <w:r w:rsidRPr="00D172D7">
        <w:rPr>
          <w:rStyle w:val="IntenseEmphasis"/>
          <w:rtl/>
        </w:rPr>
        <w:t xml:space="preserve"> </w:t>
      </w:r>
      <w:r w:rsidRPr="00D172D7">
        <w:rPr>
          <w:rStyle w:val="IntenseEmphasis"/>
          <w:rFonts w:hint="cs"/>
          <w:rtl/>
        </w:rPr>
        <w:t>مِنْ</w:t>
      </w:r>
      <w:r w:rsidRPr="00D172D7">
        <w:rPr>
          <w:rStyle w:val="IntenseEmphasis"/>
          <w:rtl/>
        </w:rPr>
        <w:t xml:space="preserve"> </w:t>
      </w:r>
      <w:r w:rsidRPr="00D172D7">
        <w:rPr>
          <w:rStyle w:val="IntenseEmphasis"/>
          <w:rFonts w:hint="cs"/>
          <w:rtl/>
        </w:rPr>
        <w:t>سِحْرِهِمْ</w:t>
      </w:r>
      <w:r w:rsidRPr="00D172D7">
        <w:rPr>
          <w:rStyle w:val="IntenseEmphasis"/>
          <w:rtl/>
        </w:rPr>
        <w:t xml:space="preserve"> </w:t>
      </w:r>
      <w:r w:rsidRPr="00D172D7">
        <w:rPr>
          <w:rStyle w:val="IntenseEmphasis"/>
          <w:rFonts w:hint="cs"/>
          <w:rtl/>
        </w:rPr>
        <w:t>أَنَّهَا</w:t>
      </w:r>
      <w:r w:rsidRPr="00D172D7">
        <w:rPr>
          <w:rStyle w:val="IntenseEmphasis"/>
          <w:rtl/>
        </w:rPr>
        <w:t xml:space="preserve"> </w:t>
      </w:r>
      <w:r w:rsidRPr="00D172D7">
        <w:rPr>
          <w:rStyle w:val="IntenseEmphasis"/>
          <w:rFonts w:hint="cs"/>
          <w:rtl/>
        </w:rPr>
        <w:t>تَسْعَى»</w:t>
      </w:r>
      <w:r w:rsidRPr="000C458D">
        <w:rPr>
          <w:rFonts w:hint="cs"/>
          <w:rtl/>
        </w:rPr>
        <w:t>،</w:t>
      </w:r>
      <w:r w:rsidR="00BE5640">
        <w:rPr>
          <w:rStyle w:val="FootnoteReference"/>
          <w:rtl/>
        </w:rPr>
        <w:footnoteReference w:id="2"/>
      </w:r>
      <w:r w:rsidR="00BE5640">
        <w:rPr>
          <w:rFonts w:hint="cs"/>
          <w:vertAlign w:val="superscript"/>
          <w:rtl/>
        </w:rPr>
        <w:t xml:space="preserve"> </w:t>
      </w:r>
      <w:r w:rsidR="000C458D">
        <w:rPr>
          <w:rFonts w:hint="cs"/>
          <w:rtl/>
        </w:rPr>
        <w:t xml:space="preserve">که تخیل مار و افعی ایجاد می کردند برای ناظرین، </w:t>
      </w:r>
      <w:r w:rsidRPr="000C458D">
        <w:rPr>
          <w:rFonts w:hint="cs"/>
          <w:rtl/>
        </w:rPr>
        <w:t>البته باید توجه کرد که این آیه شریف</w:t>
      </w:r>
      <w:r w:rsidR="000C458D" w:rsidRPr="000C458D">
        <w:rPr>
          <w:rFonts w:hint="cs"/>
          <w:rtl/>
        </w:rPr>
        <w:t>ه به تنهایی منکر تأثیر</w:t>
      </w:r>
      <w:r w:rsidR="000C458D">
        <w:rPr>
          <w:rFonts w:hint="cs"/>
          <w:rtl/>
        </w:rPr>
        <w:t xml:space="preserve"> یا تأثیرات دیگری برای سحر نیست.</w:t>
      </w:r>
    </w:p>
    <w:p w:rsidR="00B42765" w:rsidRPr="000C458D" w:rsidRDefault="00B42765" w:rsidP="000C458D">
      <w:pPr>
        <w:rPr>
          <w:i/>
          <w:color w:val="0000FF"/>
          <w:rtl/>
        </w:rPr>
      </w:pPr>
      <w:r w:rsidRPr="00B42765">
        <w:rPr>
          <w:rtl/>
        </w:rPr>
        <w:t>مرحوم آقای خویی</w:t>
      </w:r>
      <w:r w:rsidR="00BE5640">
        <w:rPr>
          <w:rFonts w:hint="cs"/>
          <w:rtl/>
        </w:rPr>
        <w:t xml:space="preserve"> ره</w:t>
      </w:r>
      <w:r w:rsidRPr="00B42765">
        <w:rPr>
          <w:rtl/>
        </w:rPr>
        <w:t xml:space="preserve"> هم وفاقا با مشهور می فرماید:</w:t>
      </w:r>
      <w:r w:rsidR="000C458D">
        <w:rPr>
          <w:rFonts w:hint="cs"/>
          <w:rtl/>
        </w:rPr>
        <w:t xml:space="preserve"> </w:t>
      </w:r>
      <w:r w:rsidR="000C458D" w:rsidRPr="000C458D">
        <w:rPr>
          <w:rStyle w:val="SubtleEmphasis"/>
          <w:rFonts w:hint="cs"/>
          <w:rtl/>
        </w:rPr>
        <w:t>«</w:t>
      </w:r>
      <w:r w:rsidRPr="000C458D">
        <w:rPr>
          <w:rStyle w:val="SubtleEmphasis"/>
          <w:rtl/>
        </w:rPr>
        <w:t xml:space="preserve">ليس للسحر حقيقة موضوعية، بل هو إراءة غير الواقع بصورة الواقع، و لكنه مع ذلك لو سحر شخصا بما يترتب عليه الموت غالبا أو كان بقصد القتل، كما لو سحرة فتراءى له أن الأسد يحمل عليه </w:t>
      </w:r>
      <w:r w:rsidRPr="000C458D">
        <w:rPr>
          <w:rStyle w:val="SubtleEmphasis"/>
          <w:rtl/>
        </w:rPr>
        <w:lastRenderedPageBreak/>
        <w:t>فمات خوفا، كان على الساحر القصاص.</w:t>
      </w:r>
      <w:r w:rsidR="000C458D" w:rsidRPr="000C458D">
        <w:rPr>
          <w:rStyle w:val="SubtleEmphasis"/>
          <w:rFonts w:hint="cs"/>
          <w:rtl/>
        </w:rPr>
        <w:t>»</w:t>
      </w:r>
      <w:r w:rsidR="000C458D">
        <w:rPr>
          <w:rStyle w:val="SubtleEmphasis"/>
          <w:rFonts w:hint="cs"/>
          <w:rtl/>
        </w:rPr>
        <w:t>،</w:t>
      </w:r>
      <w:r w:rsidR="000C458D">
        <w:rPr>
          <w:rStyle w:val="FootnoteReference"/>
          <w:i/>
          <w:color w:val="0000FF"/>
          <w:rtl/>
        </w:rPr>
        <w:footnoteReference w:id="3"/>
      </w:r>
      <w:r w:rsidR="000C458D">
        <w:rPr>
          <w:rStyle w:val="SubtleEmphasis"/>
          <w:rFonts w:hint="cs"/>
          <w:rtl/>
        </w:rPr>
        <w:t xml:space="preserve"> </w:t>
      </w:r>
      <w:r w:rsidR="000C458D">
        <w:rPr>
          <w:rFonts w:hint="cs"/>
          <w:rtl/>
        </w:rPr>
        <w:t>بر این اساس ه</w:t>
      </w:r>
      <w:r w:rsidRPr="00B42765">
        <w:rPr>
          <w:rtl/>
        </w:rPr>
        <w:t xml:space="preserve">مان ملاک هایی را که در ابتدا بحث شد </w:t>
      </w:r>
      <w:r w:rsidR="000C458D">
        <w:rPr>
          <w:rFonts w:hint="cs"/>
          <w:rtl/>
        </w:rPr>
        <w:t xml:space="preserve">از جمله غلبه آلت وفعل و یا قصد </w:t>
      </w:r>
      <w:r w:rsidRPr="00B42765">
        <w:rPr>
          <w:rtl/>
        </w:rPr>
        <w:t>در این جا نیز معتبر است.</w:t>
      </w:r>
    </w:p>
    <w:p w:rsidR="00B42765" w:rsidRPr="00A22791" w:rsidRDefault="000C458D" w:rsidP="006701D3">
      <w:pPr>
        <w:rPr>
          <w:sz w:val="2"/>
          <w:szCs w:val="2"/>
          <w:rtl/>
        </w:rPr>
      </w:pPr>
      <w:r>
        <w:rPr>
          <w:rFonts w:hint="cs"/>
          <w:rtl/>
        </w:rPr>
        <w:t xml:space="preserve">راه اثبات چنین قتلی و استناد آن به ساحر، منحصر در اعتراف نیست، کما این که </w:t>
      </w:r>
      <w:r w:rsidR="00B42765" w:rsidRPr="00B42765">
        <w:rPr>
          <w:rtl/>
        </w:rPr>
        <w:t>مرحوم صاحب جواهر اثبات این گونه قتلی را به اعتراف منحصر نمی داند و بینه خبیر را هم از جمله مثبتات می داند.</w:t>
      </w:r>
      <w:r w:rsidR="00A22791">
        <w:rPr>
          <w:rFonts w:hint="cs"/>
          <w:rtl/>
        </w:rPr>
        <w:t xml:space="preserve"> مرحوم صاحب جواهر در ضمن نقل و رد ادعای مرحوم شهید مبنی بر انحصار سبب اثبات چنین قتلی بر اقرار، </w:t>
      </w:r>
      <w:r w:rsidR="006701D3">
        <w:rPr>
          <w:rFonts w:hint="cs"/>
          <w:rtl/>
        </w:rPr>
        <w:t>انحصار را نفی نموده است.</w:t>
      </w:r>
      <w:r w:rsidR="00A22791" w:rsidRPr="00A22791">
        <w:rPr>
          <w:rFonts w:hint="cs"/>
          <w:rtl/>
        </w:rPr>
        <w:t xml:space="preserve"> </w:t>
      </w:r>
    </w:p>
    <w:p w:rsidR="00B42765" w:rsidRPr="00B42765" w:rsidRDefault="00A22791" w:rsidP="001075ED">
      <w:pPr>
        <w:rPr>
          <w:rtl/>
        </w:rPr>
      </w:pPr>
      <w:r>
        <w:rPr>
          <w:rFonts w:hint="cs"/>
          <w:rtl/>
        </w:rPr>
        <w:t xml:space="preserve">بر اساس مسلک مرحوم شیخ که منکر تأثیر سحر شده است، اگر کسی اقرار به قتل دیگری به واسطه سحر نمود، این اقرار خلاف واقع است، اما مرحوم صاحب مسالک بر اساس این مسلک نیز این اقرار </w:t>
      </w:r>
      <w:r w:rsidR="001075ED">
        <w:rPr>
          <w:rFonts w:hint="cs"/>
          <w:rtl/>
        </w:rPr>
        <w:t xml:space="preserve">را </w:t>
      </w:r>
      <w:r>
        <w:rPr>
          <w:rFonts w:hint="cs"/>
          <w:rtl/>
        </w:rPr>
        <w:t>می پذیرد؛ چرا که</w:t>
      </w:r>
      <w:r w:rsidR="001075ED">
        <w:rPr>
          <w:rFonts w:hint="cs"/>
          <w:rtl/>
        </w:rPr>
        <w:t xml:space="preserve"> ابتداء اقرار به قتل نموده است که پذیرفتنی است اما در ادامه به واسطه قول «بسحری» منافی اقرار اول را آورده است، بنابراین، مورد ما نحن فیه از موراد «تعقب اقرار بما ینافیه» می باشد که در آن تمسک به اقرار پذیرفته می شود. </w:t>
      </w:r>
    </w:p>
    <w:p w:rsidR="00B42765" w:rsidRPr="00B42765" w:rsidRDefault="001075ED" w:rsidP="006701D3">
      <w:pPr>
        <w:rPr>
          <w:rtl/>
        </w:rPr>
      </w:pPr>
      <w:r>
        <w:rPr>
          <w:rtl/>
        </w:rPr>
        <w:t xml:space="preserve">اما مرحوم صاحب جواهر می گوید </w:t>
      </w:r>
      <w:r>
        <w:rPr>
          <w:rFonts w:hint="cs"/>
          <w:rtl/>
        </w:rPr>
        <w:t>آ</w:t>
      </w:r>
      <w:r w:rsidR="00B42765" w:rsidRPr="00B42765">
        <w:rPr>
          <w:rtl/>
        </w:rPr>
        <w:t xml:space="preserve">ن چه </w:t>
      </w:r>
      <w:r w:rsidR="006701D3">
        <w:rPr>
          <w:rFonts w:hint="cs"/>
          <w:rtl/>
        </w:rPr>
        <w:t xml:space="preserve">در این جا </w:t>
      </w:r>
      <w:r w:rsidR="00B42765" w:rsidRPr="00B42765">
        <w:rPr>
          <w:rtl/>
        </w:rPr>
        <w:t xml:space="preserve">مرحوم </w:t>
      </w:r>
      <w:r>
        <w:rPr>
          <w:rtl/>
        </w:rPr>
        <w:t xml:space="preserve">محقق به </w:t>
      </w:r>
      <w:r w:rsidR="006701D3">
        <w:rPr>
          <w:rFonts w:hint="cs"/>
          <w:rtl/>
        </w:rPr>
        <w:t>آ</w:t>
      </w:r>
      <w:r>
        <w:rPr>
          <w:rtl/>
        </w:rPr>
        <w:t xml:space="preserve">ن ناظر </w:t>
      </w:r>
      <w:r w:rsidR="006701D3">
        <w:rPr>
          <w:rFonts w:hint="cs"/>
          <w:rtl/>
        </w:rPr>
        <w:t xml:space="preserve">بوده </w:t>
      </w:r>
      <w:r>
        <w:rPr>
          <w:rtl/>
        </w:rPr>
        <w:t>است</w:t>
      </w:r>
      <w:r w:rsidR="006701D3">
        <w:rPr>
          <w:rFonts w:hint="cs"/>
          <w:rtl/>
        </w:rPr>
        <w:t>،</w:t>
      </w:r>
      <w:r>
        <w:rPr>
          <w:rtl/>
        </w:rPr>
        <w:t xml:space="preserve"> بحثی ثبوتی </w:t>
      </w:r>
      <w:r>
        <w:rPr>
          <w:rFonts w:hint="cs"/>
          <w:rtl/>
        </w:rPr>
        <w:t>ا</w:t>
      </w:r>
      <w:r w:rsidR="00B42765" w:rsidRPr="00B42765">
        <w:rPr>
          <w:rtl/>
        </w:rPr>
        <w:t xml:space="preserve">ست </w:t>
      </w:r>
      <w:r>
        <w:rPr>
          <w:rFonts w:hint="cs"/>
          <w:rtl/>
        </w:rPr>
        <w:t xml:space="preserve">نه بحث </w:t>
      </w:r>
      <w:r w:rsidR="006701D3">
        <w:rPr>
          <w:rFonts w:hint="cs"/>
          <w:rtl/>
        </w:rPr>
        <w:t>اثباتی «</w:t>
      </w:r>
      <w:r>
        <w:rPr>
          <w:rFonts w:hint="cs"/>
          <w:rtl/>
        </w:rPr>
        <w:t>تعقیب اقرار بما ینافیه</w:t>
      </w:r>
      <w:r w:rsidR="006701D3">
        <w:rPr>
          <w:rFonts w:hint="cs"/>
          <w:rtl/>
        </w:rPr>
        <w:t>»</w:t>
      </w:r>
      <w:r>
        <w:rPr>
          <w:rFonts w:hint="cs"/>
          <w:rtl/>
        </w:rPr>
        <w:t>،</w:t>
      </w:r>
      <w:r w:rsidR="00D3415D">
        <w:rPr>
          <w:rFonts w:hint="cs"/>
          <w:rtl/>
        </w:rPr>
        <w:t xml:space="preserve"> در واقع اصلا در این جا مرحوم صاحب شرایع ناظر به چگونگی اقرار نیست و حتی ممکن است «قتله سحری» آورده باشد،</w:t>
      </w:r>
      <w:r>
        <w:rPr>
          <w:rFonts w:hint="cs"/>
          <w:rtl/>
        </w:rPr>
        <w:t xml:space="preserve"> </w:t>
      </w:r>
      <w:r w:rsidR="006701D3">
        <w:rPr>
          <w:rFonts w:hint="cs"/>
          <w:rtl/>
        </w:rPr>
        <w:t xml:space="preserve">در حالی که </w:t>
      </w:r>
      <w:r>
        <w:rPr>
          <w:rFonts w:hint="cs"/>
          <w:rtl/>
        </w:rPr>
        <w:t xml:space="preserve">مرحوم شهید </w:t>
      </w:r>
      <w:r w:rsidR="006701D3">
        <w:rPr>
          <w:rFonts w:hint="cs"/>
          <w:rtl/>
        </w:rPr>
        <w:t xml:space="preserve">در این جا </w:t>
      </w:r>
      <w:r w:rsidR="00B42765" w:rsidRPr="00B42765">
        <w:rPr>
          <w:rtl/>
        </w:rPr>
        <w:t>بحث</w:t>
      </w:r>
      <w:r w:rsidR="006701D3">
        <w:rPr>
          <w:rFonts w:hint="cs"/>
          <w:rtl/>
        </w:rPr>
        <w:t>ی</w:t>
      </w:r>
      <w:r w:rsidR="00B42765" w:rsidRPr="00B42765">
        <w:rPr>
          <w:rtl/>
        </w:rPr>
        <w:t xml:space="preserve"> اثباتی </w:t>
      </w:r>
      <w:r w:rsidR="006701D3">
        <w:rPr>
          <w:rFonts w:hint="cs"/>
          <w:rtl/>
        </w:rPr>
        <w:t>دارد و در مقام اثبات اشکال می کند،</w:t>
      </w:r>
      <w:r w:rsidR="00B42765" w:rsidRPr="00B42765">
        <w:rPr>
          <w:rtl/>
        </w:rPr>
        <w:t xml:space="preserve"> </w:t>
      </w:r>
      <w:r>
        <w:rPr>
          <w:rFonts w:hint="cs"/>
          <w:rtl/>
        </w:rPr>
        <w:t>لذا به نظر مرحوم صاحب جواهر، شهید ثانی ره مراد مرحوم محقق را به خوبی درک نکرده است.</w:t>
      </w:r>
    </w:p>
    <w:p w:rsidR="006701D3" w:rsidRDefault="00B42765" w:rsidP="006701D3">
      <w:pPr>
        <w:rPr>
          <w:rtl/>
        </w:rPr>
      </w:pPr>
      <w:r w:rsidRPr="00B42765">
        <w:rPr>
          <w:rtl/>
        </w:rPr>
        <w:t xml:space="preserve">  </w:t>
      </w:r>
      <w:r w:rsidR="006701D3" w:rsidRPr="00A22791">
        <w:rPr>
          <w:rFonts w:hint="cs"/>
          <w:rtl/>
        </w:rPr>
        <w:t xml:space="preserve">«و على ما قلناه من الاحتمال يلزمه الإقرار لعموم دليله، بل في المسالك «لا طريق إلى معرفته بالبينة، لأن الشاهد لا يعرف قصده </w:t>
      </w:r>
      <w:r w:rsidR="006701D3" w:rsidRPr="000C458D">
        <w:rPr>
          <w:rFonts w:hint="cs"/>
          <w:rtl/>
        </w:rPr>
        <w:t>و لا شاهد تأثير السحر، و إنما يثبت بإقرار الساحر، فإذا قال: قتله سحري فمن قال لا تأثير له لم يوجب بالإقرار عليه شيئا، و الأقوى الثبوت على القولين، عملا بإقراره و إلغاء للمنافي على القول به، ثم من قال مع ذلك: إن سحرة مما يقتل غالبا فقد أقر بالعمد، و إن قال: نادرا استفسر، فان أضاف إليه قصده قتله فهو عمد أيضا، و إلا فهو شبيه العمد، و إن قال: أخطأت من اسم غيره إلى اسمه فهو إقرار بالخطإ، فيلزمه حكم ما أقر به، و لكن في صورة الخطأ لا يلزم إقراره العاقلة،</w:t>
      </w:r>
      <w:r w:rsidR="006701D3">
        <w:rPr>
          <w:rFonts w:hint="cs"/>
          <w:sz w:val="2"/>
          <w:szCs w:val="2"/>
          <w:rtl/>
        </w:rPr>
        <w:t xml:space="preserve"> </w:t>
      </w:r>
      <w:r w:rsidR="00AB3911">
        <w:rPr>
          <w:rFonts w:hint="cs"/>
          <w:rtl/>
        </w:rPr>
        <w:t xml:space="preserve"> </w:t>
      </w:r>
      <w:r w:rsidR="006701D3" w:rsidRPr="000C458D">
        <w:rPr>
          <w:rFonts w:hint="cs"/>
          <w:rtl/>
        </w:rPr>
        <w:t>بل تجب الدية في ماله،</w:t>
      </w:r>
      <w:r w:rsidR="006701D3">
        <w:rPr>
          <w:rFonts w:hint="cs"/>
          <w:rtl/>
        </w:rPr>
        <w:t xml:space="preserve"> نعم لو صدقوه أخذناهم بإقرارهم». </w:t>
      </w:r>
    </w:p>
    <w:p w:rsidR="006701D3" w:rsidRPr="00A22791" w:rsidRDefault="006701D3" w:rsidP="00BE5640">
      <w:pPr>
        <w:rPr>
          <w:sz w:val="2"/>
          <w:szCs w:val="2"/>
          <w:rtl/>
        </w:rPr>
      </w:pPr>
      <w:r w:rsidRPr="000C458D">
        <w:rPr>
          <w:rFonts w:hint="cs"/>
          <w:rtl/>
        </w:rPr>
        <w:t xml:space="preserve">قلت: قد يناقش (أولا) بإمكان إثباته بالبينة برؤية عمل السحر الذي يشاهد أثره و يعرفه من له معرفة بالسحر من الثقات أيضا، و حينئذ فلا يحتاج إلى تعرف قصده و استفساره و لا إلى غير ذلك مما ذكر (و ثانيا) بأن ما ذكره من الأقوى خروج عن المسألة، </w:t>
      </w:r>
      <w:r w:rsidRPr="000C458D">
        <w:rPr>
          <w:rFonts w:hint="cs"/>
          <w:rtl/>
        </w:rPr>
        <w:lastRenderedPageBreak/>
        <w:t>ضرورة عدم كون البحث في العبارة المزبورة المشتملة على تعقب الإقرار بما ينافيه، إذ يمكن تفسيرها على وجه لا ي</w:t>
      </w:r>
      <w:r>
        <w:rPr>
          <w:rFonts w:hint="cs"/>
          <w:rtl/>
        </w:rPr>
        <w:t>صدر منه إلا نسبة القتل إلى سحرة.».</w:t>
      </w:r>
      <w:r w:rsidR="00BE5640">
        <w:rPr>
          <w:rStyle w:val="FootnoteReference"/>
          <w:rtl/>
        </w:rPr>
        <w:footnoteReference w:id="4"/>
      </w:r>
      <w:bookmarkStart w:id="3" w:name="_GoBack"/>
      <w:bookmarkEnd w:id="3"/>
    </w:p>
    <w:p w:rsidR="00B42765" w:rsidRPr="00B42765" w:rsidRDefault="00B42765" w:rsidP="00B42765">
      <w:pPr>
        <w:rPr>
          <w:rtl/>
        </w:rPr>
      </w:pPr>
    </w:p>
    <w:p w:rsidR="00B42765" w:rsidRPr="00B42765" w:rsidRDefault="00B42765" w:rsidP="00B42765">
      <w:pPr>
        <w:rPr>
          <w:rtl/>
        </w:rPr>
      </w:pPr>
      <w:r w:rsidRPr="00B42765">
        <w:rPr>
          <w:rFonts w:ascii="Cambria" w:hAnsi="Cambria" w:cs="Cambria" w:hint="cs"/>
          <w:rtl/>
        </w:rPr>
        <w:t> </w:t>
      </w:r>
    </w:p>
    <w:p w:rsidR="00B42765" w:rsidRPr="006162A2" w:rsidRDefault="00B42765" w:rsidP="006162A2">
      <w:pPr>
        <w:rPr>
          <w:rtl/>
        </w:rPr>
      </w:pPr>
    </w:p>
    <w:sectPr w:rsidR="00B4276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1205" w:rsidRDefault="00871205" w:rsidP="008B750B">
      <w:pPr>
        <w:spacing w:line="240" w:lineRule="auto"/>
      </w:pPr>
      <w:r>
        <w:separator/>
      </w:r>
    </w:p>
  </w:endnote>
  <w:endnote w:type="continuationSeparator" w:id="0">
    <w:p w:rsidR="00871205" w:rsidRDefault="0087120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BE5640" w:rsidRPr="00BE5640">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1121F7" w:rsidP="001B6799">
          <w:pPr>
            <w:pStyle w:val="Footer"/>
            <w:bidi w:val="0"/>
            <w:rPr>
              <w:color w:val="808080" w:themeColor="background1" w:themeShade="80"/>
              <w:rtl/>
            </w:rPr>
          </w:pPr>
          <w:bookmarkStart w:id="11" w:name="BokAdres"/>
          <w:bookmarkEnd w:id="11"/>
          <w:r>
            <w:rPr>
              <w:color w:val="808080" w:themeColor="background1" w:themeShade="80"/>
            </w:rPr>
            <w:t>F1mq1_13960729-016_ar1_mfeb.ir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1205" w:rsidRDefault="00871205" w:rsidP="008B750B">
      <w:pPr>
        <w:spacing w:line="240" w:lineRule="auto"/>
      </w:pPr>
      <w:r>
        <w:separator/>
      </w:r>
    </w:p>
  </w:footnote>
  <w:footnote w:type="continuationSeparator" w:id="0">
    <w:p w:rsidR="00871205" w:rsidRDefault="00871205" w:rsidP="008B750B">
      <w:pPr>
        <w:spacing w:line="240" w:lineRule="auto"/>
      </w:pPr>
      <w:r>
        <w:continuationSeparator/>
      </w:r>
    </w:p>
  </w:footnote>
  <w:footnote w:id="1">
    <w:p w:rsidR="00676D9A" w:rsidRDefault="00676D9A">
      <w:pPr>
        <w:pStyle w:val="FootnoteText"/>
      </w:pPr>
      <w:r>
        <w:rPr>
          <w:rStyle w:val="FootnoteReference"/>
        </w:rPr>
        <w:footnoteRef/>
      </w:r>
      <w:r>
        <w:rPr>
          <w:rtl/>
        </w:rPr>
        <w:t xml:space="preserve"> </w:t>
      </w:r>
      <w:r>
        <w:rPr>
          <w:rFonts w:hint="cs"/>
          <w:rtl/>
        </w:rPr>
        <w:t xml:space="preserve">. </w:t>
      </w:r>
      <w:r w:rsidRPr="00676D9A">
        <w:rPr>
          <w:rFonts w:hint="cs"/>
          <w:rtl/>
        </w:rPr>
        <w:t>جواهر</w:t>
      </w:r>
      <w:r w:rsidRPr="00676D9A">
        <w:rPr>
          <w:rtl/>
        </w:rPr>
        <w:t xml:space="preserve"> </w:t>
      </w:r>
      <w:r w:rsidRPr="00676D9A">
        <w:rPr>
          <w:rFonts w:hint="cs"/>
          <w:rtl/>
        </w:rPr>
        <w:t>الكلام</w:t>
      </w:r>
      <w:r w:rsidRPr="00676D9A">
        <w:rPr>
          <w:rtl/>
        </w:rPr>
        <w:t xml:space="preserve"> </w:t>
      </w:r>
      <w:r w:rsidRPr="00676D9A">
        <w:rPr>
          <w:rFonts w:hint="cs"/>
          <w:rtl/>
        </w:rPr>
        <w:t>في</w:t>
      </w:r>
      <w:r w:rsidRPr="00676D9A">
        <w:rPr>
          <w:rtl/>
        </w:rPr>
        <w:t xml:space="preserve"> </w:t>
      </w:r>
      <w:r w:rsidRPr="00676D9A">
        <w:rPr>
          <w:rFonts w:hint="cs"/>
          <w:rtl/>
        </w:rPr>
        <w:t>شرح</w:t>
      </w:r>
      <w:r w:rsidRPr="00676D9A">
        <w:rPr>
          <w:rtl/>
        </w:rPr>
        <w:t xml:space="preserve"> </w:t>
      </w:r>
      <w:r w:rsidRPr="00676D9A">
        <w:rPr>
          <w:rFonts w:hint="cs"/>
          <w:rtl/>
        </w:rPr>
        <w:t>شرائع</w:t>
      </w:r>
      <w:r w:rsidRPr="00676D9A">
        <w:rPr>
          <w:rtl/>
        </w:rPr>
        <w:t xml:space="preserve"> </w:t>
      </w:r>
      <w:r w:rsidRPr="00676D9A">
        <w:rPr>
          <w:rFonts w:hint="cs"/>
          <w:rtl/>
        </w:rPr>
        <w:t>الإسلام،</w:t>
      </w:r>
      <w:r w:rsidRPr="00676D9A">
        <w:rPr>
          <w:rtl/>
        </w:rPr>
        <w:t xml:space="preserve"> </w:t>
      </w:r>
      <w:r w:rsidRPr="00676D9A">
        <w:rPr>
          <w:rFonts w:hint="cs"/>
          <w:rtl/>
        </w:rPr>
        <w:t>ج‌</w:t>
      </w:r>
      <w:r w:rsidRPr="00676D9A">
        <w:rPr>
          <w:rtl/>
        </w:rPr>
        <w:t>42</w:t>
      </w:r>
      <w:r w:rsidRPr="00676D9A">
        <w:rPr>
          <w:rFonts w:hint="cs"/>
          <w:rtl/>
        </w:rPr>
        <w:t>،</w:t>
      </w:r>
      <w:r w:rsidRPr="00676D9A">
        <w:rPr>
          <w:rtl/>
        </w:rPr>
        <w:t xml:space="preserve"> </w:t>
      </w:r>
      <w:r w:rsidRPr="00676D9A">
        <w:rPr>
          <w:rFonts w:hint="cs"/>
          <w:rtl/>
        </w:rPr>
        <w:t>ص</w:t>
      </w:r>
      <w:r w:rsidRPr="00676D9A">
        <w:rPr>
          <w:rtl/>
        </w:rPr>
        <w:t>: 32‌</w:t>
      </w:r>
    </w:p>
  </w:footnote>
  <w:footnote w:id="2">
    <w:p w:rsidR="00BE5640" w:rsidRPr="00BE5640" w:rsidRDefault="00BE5640" w:rsidP="00BE5640">
      <w:pPr>
        <w:pStyle w:val="FootnoteText"/>
        <w:rPr>
          <w:rFonts w:hint="cs"/>
          <w:rtl/>
        </w:rPr>
      </w:pPr>
      <w:r w:rsidRPr="00BE5640">
        <w:footnoteRef/>
      </w:r>
      <w:r w:rsidRPr="00BE5640">
        <w:rPr>
          <w:rtl/>
        </w:rPr>
        <w:t xml:space="preserve"> </w:t>
      </w:r>
      <w:r w:rsidRPr="00BE5640">
        <w:rPr>
          <w:rFonts w:hint="cs"/>
          <w:rtl/>
        </w:rPr>
        <w:t>سوره</w:t>
      </w:r>
      <w:r w:rsidRPr="00BE5640">
        <w:rPr>
          <w:rtl/>
        </w:rPr>
        <w:t xml:space="preserve"> </w:t>
      </w:r>
      <w:r w:rsidRPr="00BE5640">
        <w:rPr>
          <w:rFonts w:hint="cs"/>
          <w:rtl/>
        </w:rPr>
        <w:t>طه،</w:t>
      </w:r>
      <w:r w:rsidRPr="00BE5640">
        <w:rPr>
          <w:rtl/>
        </w:rPr>
        <w:t xml:space="preserve"> </w:t>
      </w:r>
      <w:r w:rsidRPr="00BE5640">
        <w:rPr>
          <w:rFonts w:hint="cs"/>
          <w:rtl/>
        </w:rPr>
        <w:t>آيه</w:t>
      </w:r>
      <w:r w:rsidRPr="00BE5640">
        <w:rPr>
          <w:rtl/>
        </w:rPr>
        <w:t xml:space="preserve"> 66.</w:t>
      </w:r>
    </w:p>
  </w:footnote>
  <w:footnote w:id="3">
    <w:p w:rsidR="000C458D" w:rsidRPr="000C458D" w:rsidRDefault="000C458D">
      <w:pPr>
        <w:pStyle w:val="FootnoteText"/>
        <w:rPr>
          <w:b/>
          <w:bCs/>
          <w:rtl/>
        </w:rPr>
      </w:pPr>
      <w:r>
        <w:rPr>
          <w:rStyle w:val="FootnoteReference"/>
        </w:rPr>
        <w:footnoteRef/>
      </w:r>
      <w:r>
        <w:rPr>
          <w:rtl/>
        </w:rPr>
        <w:t xml:space="preserve"> </w:t>
      </w:r>
      <w:r>
        <w:rPr>
          <w:rFonts w:hint="cs"/>
          <w:rtl/>
        </w:rPr>
        <w:t xml:space="preserve">. </w:t>
      </w:r>
      <w:r w:rsidRPr="000C458D">
        <w:rPr>
          <w:rFonts w:hint="cs"/>
          <w:b/>
          <w:bCs/>
          <w:rtl/>
        </w:rPr>
        <w:t>تكملة</w:t>
      </w:r>
      <w:r w:rsidRPr="000C458D">
        <w:rPr>
          <w:b/>
          <w:bCs/>
          <w:rtl/>
        </w:rPr>
        <w:t xml:space="preserve"> </w:t>
      </w:r>
      <w:r w:rsidRPr="000C458D">
        <w:rPr>
          <w:rFonts w:hint="cs"/>
          <w:b/>
          <w:bCs/>
          <w:rtl/>
        </w:rPr>
        <w:t>المنهاج،</w:t>
      </w:r>
      <w:r w:rsidRPr="000C458D">
        <w:rPr>
          <w:b/>
          <w:bCs/>
          <w:rtl/>
        </w:rPr>
        <w:t xml:space="preserve"> </w:t>
      </w:r>
      <w:r w:rsidRPr="000C458D">
        <w:rPr>
          <w:rFonts w:hint="cs"/>
          <w:b/>
          <w:bCs/>
          <w:rtl/>
        </w:rPr>
        <w:t>ص</w:t>
      </w:r>
      <w:r w:rsidRPr="000C458D">
        <w:rPr>
          <w:b/>
          <w:bCs/>
          <w:rtl/>
        </w:rPr>
        <w:t>: 60</w:t>
      </w:r>
    </w:p>
  </w:footnote>
  <w:footnote w:id="4">
    <w:p w:rsidR="00BE5640" w:rsidRPr="00BE5640" w:rsidRDefault="00BE5640" w:rsidP="00BE5640">
      <w:pPr>
        <w:pStyle w:val="FootnoteText"/>
        <w:rPr>
          <w:rFonts w:hint="cs"/>
          <w:rtl/>
        </w:rPr>
      </w:pPr>
      <w:r w:rsidRPr="00BE5640">
        <w:footnoteRef/>
      </w:r>
      <w:r w:rsidRPr="00BE5640">
        <w:rPr>
          <w:rtl/>
        </w:rPr>
        <w:t xml:space="preserve"> </w:t>
      </w:r>
      <w:hyperlink r:id="rId1" w:history="1">
        <w:r w:rsidRPr="00BE5640">
          <w:rPr>
            <w:rStyle w:val="Hyperlink"/>
            <w:rFonts w:hint="cs"/>
            <w:rtl/>
          </w:rPr>
          <w:t>جواهر</w:t>
        </w:r>
        <w:r w:rsidRPr="00BE5640">
          <w:rPr>
            <w:rStyle w:val="Hyperlink"/>
            <w:rtl/>
          </w:rPr>
          <w:t xml:space="preserve"> </w:t>
        </w:r>
        <w:r w:rsidRPr="00BE5640">
          <w:rPr>
            <w:rStyle w:val="Hyperlink"/>
            <w:rFonts w:hint="cs"/>
            <w:rtl/>
          </w:rPr>
          <w:t>الکلام،</w:t>
        </w:r>
        <w:r w:rsidRPr="00BE5640">
          <w:rPr>
            <w:rStyle w:val="Hyperlink"/>
            <w:rtl/>
          </w:rPr>
          <w:t xml:space="preserve"> </w:t>
        </w:r>
        <w:r w:rsidRPr="00BE5640">
          <w:rPr>
            <w:rStyle w:val="Hyperlink"/>
            <w:rFonts w:hint="cs"/>
            <w:rtl/>
          </w:rPr>
          <w:t>محمد</w:t>
        </w:r>
        <w:r w:rsidRPr="00BE5640">
          <w:rPr>
            <w:rStyle w:val="Hyperlink"/>
            <w:rtl/>
          </w:rPr>
          <w:t xml:space="preserve"> </w:t>
        </w:r>
        <w:r w:rsidRPr="00BE5640">
          <w:rPr>
            <w:rStyle w:val="Hyperlink"/>
            <w:rFonts w:hint="cs"/>
            <w:rtl/>
          </w:rPr>
          <w:t>حسن</w:t>
        </w:r>
        <w:r w:rsidRPr="00BE5640">
          <w:rPr>
            <w:rStyle w:val="Hyperlink"/>
            <w:rtl/>
          </w:rPr>
          <w:t xml:space="preserve"> </w:t>
        </w:r>
        <w:r w:rsidRPr="00BE5640">
          <w:rPr>
            <w:rStyle w:val="Hyperlink"/>
            <w:rFonts w:hint="cs"/>
            <w:rtl/>
          </w:rPr>
          <w:t>نجفی،</w:t>
        </w:r>
        <w:r w:rsidRPr="00BE5640">
          <w:rPr>
            <w:rStyle w:val="Hyperlink"/>
            <w:rtl/>
          </w:rPr>
          <w:t xml:space="preserve"> </w:t>
        </w:r>
        <w:r w:rsidRPr="00BE5640">
          <w:rPr>
            <w:rStyle w:val="Hyperlink"/>
            <w:rFonts w:hint="cs"/>
            <w:rtl/>
          </w:rPr>
          <w:t>ج</w:t>
        </w:r>
        <w:r w:rsidRPr="00BE5640">
          <w:rPr>
            <w:rStyle w:val="Hyperlink"/>
            <w:rtl/>
          </w:rPr>
          <w:t>42</w:t>
        </w:r>
        <w:r w:rsidRPr="00BE5640">
          <w:rPr>
            <w:rStyle w:val="Hyperlink"/>
            <w:rFonts w:hint="cs"/>
            <w:rtl/>
          </w:rPr>
          <w:t>،</w:t>
        </w:r>
        <w:r w:rsidRPr="00BE5640">
          <w:rPr>
            <w:rStyle w:val="Hyperlink"/>
            <w:rtl/>
          </w:rPr>
          <w:t xml:space="preserve"> </w:t>
        </w:r>
        <w:r w:rsidRPr="00BE5640">
          <w:rPr>
            <w:rStyle w:val="Hyperlink"/>
            <w:rFonts w:hint="cs"/>
            <w:rtl/>
          </w:rPr>
          <w:t>ص</w:t>
        </w:r>
        <w:r w:rsidRPr="00BE5640">
          <w:rPr>
            <w:rStyle w:val="Hyperlink"/>
            <w:rtl/>
          </w:rPr>
          <w:t>33.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1121F7">
      <w:rPr>
        <w:b/>
        <w:bCs/>
        <w:sz w:val="20"/>
        <w:szCs w:val="24"/>
        <w:rtl/>
      </w:rPr>
      <w:t>016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1121F7">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1121F7">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1121F7">
      <w:rPr>
        <w:sz w:val="24"/>
        <w:szCs w:val="24"/>
        <w:rtl/>
      </w:rPr>
      <w:t>29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1121F7">
      <w:rPr>
        <w:rFonts w:hint="cs"/>
        <w:sz w:val="24"/>
        <w:szCs w:val="24"/>
        <w:rtl/>
      </w:rPr>
      <w:t>موجبات</w:t>
    </w:r>
    <w:r w:rsidR="001121F7">
      <w:rPr>
        <w:sz w:val="24"/>
        <w:szCs w:val="24"/>
        <w:rtl/>
      </w:rPr>
      <w:t xml:space="preserve"> </w:t>
    </w:r>
    <w:r w:rsidR="001121F7">
      <w:rPr>
        <w:rFonts w:hint="cs"/>
        <w:sz w:val="24"/>
        <w:szCs w:val="24"/>
        <w:rtl/>
      </w:rPr>
      <w:t>قصاص</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1121F7">
      <w:rPr>
        <w:rFonts w:hint="cs"/>
        <w:sz w:val="24"/>
        <w:szCs w:val="24"/>
        <w:rtl/>
      </w:rPr>
      <w:t>سيدعلي</w:t>
    </w:r>
    <w:r w:rsidR="001121F7">
      <w:rPr>
        <w:sz w:val="24"/>
        <w:szCs w:val="24"/>
        <w:rtl/>
      </w:rPr>
      <w:t xml:space="preserve"> </w:t>
    </w:r>
    <w:r w:rsidR="001121F7">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1121F7">
      <w:rPr>
        <w:rFonts w:hint="cs"/>
        <w:sz w:val="24"/>
        <w:szCs w:val="24"/>
        <w:rtl/>
      </w:rPr>
      <w:t>قتل</w:t>
    </w:r>
    <w:r w:rsidR="001121F7">
      <w:rPr>
        <w:sz w:val="24"/>
        <w:szCs w:val="24"/>
        <w:rtl/>
      </w:rPr>
      <w:t xml:space="preserve"> </w:t>
    </w:r>
    <w:r w:rsidR="001121F7">
      <w:rPr>
        <w:rFonts w:hint="cs"/>
        <w:sz w:val="24"/>
        <w:szCs w:val="24"/>
        <w:rtl/>
      </w:rPr>
      <w:t>به</w:t>
    </w:r>
    <w:r w:rsidR="001121F7">
      <w:rPr>
        <w:sz w:val="24"/>
        <w:szCs w:val="24"/>
        <w:rtl/>
      </w:rPr>
      <w:t xml:space="preserve"> </w:t>
    </w:r>
    <w:r w:rsidR="001121F7">
      <w:rPr>
        <w:rFonts w:hint="cs"/>
        <w:sz w:val="24"/>
        <w:szCs w:val="24"/>
        <w:rtl/>
      </w:rPr>
      <w:t>سحر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C458D"/>
    <w:rsid w:val="000D30E9"/>
    <w:rsid w:val="000D6818"/>
    <w:rsid w:val="000E335E"/>
    <w:rsid w:val="000F16CF"/>
    <w:rsid w:val="000F5BAC"/>
    <w:rsid w:val="001075ED"/>
    <w:rsid w:val="001121F7"/>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04C95"/>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6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95405"/>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701D3"/>
    <w:rsid w:val="00676D9A"/>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205"/>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22791"/>
    <w:rsid w:val="00A457C6"/>
    <w:rsid w:val="00A46AD0"/>
    <w:rsid w:val="00A47063"/>
    <w:rsid w:val="00A473A8"/>
    <w:rsid w:val="00A513F0"/>
    <w:rsid w:val="00A61AC8"/>
    <w:rsid w:val="00A6366F"/>
    <w:rsid w:val="00A65D4C"/>
    <w:rsid w:val="00A70512"/>
    <w:rsid w:val="00AA1F60"/>
    <w:rsid w:val="00AA40D7"/>
    <w:rsid w:val="00AB3911"/>
    <w:rsid w:val="00AB5F7D"/>
    <w:rsid w:val="00AC0C50"/>
    <w:rsid w:val="00AC6FE2"/>
    <w:rsid w:val="00AF3925"/>
    <w:rsid w:val="00B2292F"/>
    <w:rsid w:val="00B42765"/>
    <w:rsid w:val="00B43169"/>
    <w:rsid w:val="00B55AE4"/>
    <w:rsid w:val="00B70B46"/>
    <w:rsid w:val="00B739B0"/>
    <w:rsid w:val="00B814A3"/>
    <w:rsid w:val="00B96F38"/>
    <w:rsid w:val="00BD0E74"/>
    <w:rsid w:val="00BD5F8C"/>
    <w:rsid w:val="00BE29DD"/>
    <w:rsid w:val="00BE5640"/>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172D7"/>
    <w:rsid w:val="00D23391"/>
    <w:rsid w:val="00D31805"/>
    <w:rsid w:val="00D3415D"/>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94059541">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39932129">
      <w:bodyDiv w:val="1"/>
      <w:marLeft w:val="0"/>
      <w:marRight w:val="0"/>
      <w:marTop w:val="0"/>
      <w:marBottom w:val="0"/>
      <w:divBdr>
        <w:top w:val="none" w:sz="0" w:space="0" w:color="auto"/>
        <w:left w:val="none" w:sz="0" w:space="0" w:color="auto"/>
        <w:bottom w:val="none" w:sz="0" w:space="0" w:color="auto"/>
        <w:right w:val="none" w:sz="0" w:space="0" w:color="auto"/>
      </w:divBdr>
      <w:divsChild>
        <w:div w:id="14112545">
          <w:marLeft w:val="0"/>
          <w:marRight w:val="0"/>
          <w:marTop w:val="0"/>
          <w:marBottom w:val="0"/>
          <w:divBdr>
            <w:top w:val="none" w:sz="0" w:space="0" w:color="auto"/>
            <w:left w:val="none" w:sz="0" w:space="0" w:color="auto"/>
            <w:bottom w:val="none" w:sz="0" w:space="0" w:color="auto"/>
            <w:right w:val="none" w:sz="0" w:space="0" w:color="auto"/>
          </w:divBdr>
          <w:divsChild>
            <w:div w:id="1045451355">
              <w:marLeft w:val="0"/>
              <w:marRight w:val="0"/>
              <w:marTop w:val="0"/>
              <w:marBottom w:val="0"/>
              <w:divBdr>
                <w:top w:val="none" w:sz="0" w:space="0" w:color="auto"/>
                <w:left w:val="none" w:sz="0" w:space="0" w:color="auto"/>
                <w:bottom w:val="none" w:sz="0" w:space="0" w:color="auto"/>
                <w:right w:val="none" w:sz="0" w:space="0" w:color="auto"/>
              </w:divBdr>
              <w:divsChild>
                <w:div w:id="27822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8175581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88/42/3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5BA9E-00A6-4231-A0C4-5B101AE4D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205</TotalTime>
  <Pages>4</Pages>
  <Words>787</Words>
  <Characters>4491</Characters>
  <Application>Microsoft Office Word</Application>
  <DocSecurity>0</DocSecurity>
  <Lines>37</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5268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6</cp:revision>
  <dcterms:created xsi:type="dcterms:W3CDTF">2017-10-21T15:37:00Z</dcterms:created>
  <dcterms:modified xsi:type="dcterms:W3CDTF">2017-12-03T08:07:00Z</dcterms:modified>
  <cp:contentStatus>ویرایش 2.3</cp:contentStatus>
  <cp:version>2.3</cp:version>
</cp:coreProperties>
</file>