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70AA6" w:rsidRDefault="00670AA6" w:rsidP="00670AA6">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1461768" w:history="1">
        <w:r w:rsidRPr="0027258F">
          <w:rPr>
            <w:rStyle w:val="Hyperlink"/>
            <w:rFonts w:hint="eastAsia"/>
            <w:noProof/>
            <w:rtl/>
          </w:rPr>
          <w:t>صورت</w:t>
        </w:r>
        <w:r w:rsidRPr="0027258F">
          <w:rPr>
            <w:rStyle w:val="Hyperlink"/>
            <w:noProof/>
            <w:rtl/>
          </w:rPr>
          <w:t xml:space="preserve"> </w:t>
        </w:r>
        <w:r w:rsidRPr="0027258F">
          <w:rPr>
            <w:rStyle w:val="Hyperlink"/>
            <w:rFonts w:hint="eastAsia"/>
            <w:noProof/>
            <w:rtl/>
          </w:rPr>
          <w:t>دوم</w:t>
        </w:r>
        <w:r w:rsidRPr="0027258F">
          <w:rPr>
            <w:rStyle w:val="Hyperlink"/>
            <w:noProof/>
            <w:rtl/>
          </w:rPr>
          <w:t xml:space="preserve">: </w:t>
        </w:r>
        <w:r w:rsidRPr="0027258F">
          <w:rPr>
            <w:rStyle w:val="Hyperlink"/>
            <w:rFonts w:hint="eastAsia"/>
            <w:noProof/>
            <w:rtl/>
          </w:rPr>
          <w:t>امر</w:t>
        </w:r>
        <w:r w:rsidRPr="0027258F">
          <w:rPr>
            <w:rStyle w:val="Hyperlink"/>
            <w:noProof/>
            <w:rtl/>
          </w:rPr>
          <w:t xml:space="preserve"> </w:t>
        </w:r>
        <w:r w:rsidRPr="0027258F">
          <w:rPr>
            <w:rStyle w:val="Hyperlink"/>
            <w:rFonts w:hint="eastAsia"/>
            <w:noProof/>
            <w:rtl/>
          </w:rPr>
          <w:t>به</w:t>
        </w:r>
        <w:r w:rsidRPr="0027258F">
          <w:rPr>
            <w:rStyle w:val="Hyperlink"/>
            <w:noProof/>
            <w:rtl/>
          </w:rPr>
          <w:t xml:space="preserve"> </w:t>
        </w:r>
        <w:r w:rsidRPr="0027258F">
          <w:rPr>
            <w:rStyle w:val="Hyperlink"/>
            <w:rFonts w:hint="eastAsia"/>
            <w:noProof/>
            <w:rtl/>
          </w:rPr>
          <w:t>قتل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501461768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670AA6" w:rsidRDefault="00670AA6" w:rsidP="00670AA6">
      <w:pPr>
        <w:pStyle w:val="TOC6"/>
        <w:tabs>
          <w:tab w:val="right" w:leader="dot" w:pos="10194"/>
        </w:tabs>
        <w:rPr>
          <w:rFonts w:asciiTheme="minorHAnsi" w:eastAsiaTheme="minorEastAsia" w:hAnsiTheme="minorHAnsi" w:cstheme="minorBidi"/>
          <w:bCs w:val="0"/>
          <w:noProof/>
          <w:color w:val="auto"/>
          <w:szCs w:val="22"/>
          <w:rtl/>
        </w:rPr>
      </w:pPr>
      <w:hyperlink w:anchor="_Toc501461769" w:history="1">
        <w:r w:rsidRPr="0027258F">
          <w:rPr>
            <w:rStyle w:val="Hyperlink"/>
            <w:rFonts w:hint="eastAsia"/>
            <w:noProof/>
            <w:rtl/>
          </w:rPr>
          <w:t>روا</w:t>
        </w:r>
        <w:r w:rsidRPr="0027258F">
          <w:rPr>
            <w:rStyle w:val="Hyperlink"/>
            <w:rFonts w:hint="cs"/>
            <w:noProof/>
            <w:rtl/>
          </w:rPr>
          <w:t>ی</w:t>
        </w:r>
        <w:r w:rsidRPr="0027258F">
          <w:rPr>
            <w:rStyle w:val="Hyperlink"/>
            <w:rFonts w:hint="eastAsia"/>
            <w:noProof/>
            <w:rtl/>
          </w:rPr>
          <w:t>ت</w:t>
        </w:r>
        <w:r w:rsidRPr="0027258F">
          <w:rPr>
            <w:rStyle w:val="Hyperlink"/>
            <w:noProof/>
            <w:rtl/>
          </w:rPr>
          <w:t xml:space="preserve"> </w:t>
        </w:r>
        <w:r w:rsidRPr="0027258F">
          <w:rPr>
            <w:rStyle w:val="Hyperlink"/>
            <w:rFonts w:hint="eastAsia"/>
            <w:noProof/>
            <w:rtl/>
          </w:rPr>
          <w:t>زراره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501461769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70AA6" w:rsidRDefault="00670AA6" w:rsidP="00670AA6">
      <w:pPr>
        <w:pStyle w:val="TOC7"/>
        <w:tabs>
          <w:tab w:val="right" w:leader="dot" w:pos="10194"/>
        </w:tabs>
        <w:rPr>
          <w:rFonts w:asciiTheme="minorHAnsi" w:eastAsiaTheme="minorEastAsia" w:hAnsiTheme="minorHAnsi" w:cstheme="minorBidi"/>
          <w:bCs w:val="0"/>
          <w:noProof/>
          <w:color w:val="auto"/>
          <w:szCs w:val="22"/>
          <w:rtl/>
        </w:rPr>
      </w:pPr>
      <w:hyperlink w:anchor="_Toc501461770" w:history="1">
        <w:r w:rsidRPr="0027258F">
          <w:rPr>
            <w:rStyle w:val="Hyperlink"/>
            <w:rFonts w:hint="eastAsia"/>
            <w:noProof/>
            <w:rtl/>
          </w:rPr>
          <w:t>دلالت</w:t>
        </w:r>
        <w:r w:rsidRPr="0027258F">
          <w:rPr>
            <w:rStyle w:val="Hyperlink"/>
            <w:noProof/>
            <w:rtl/>
          </w:rPr>
          <w:t xml:space="preserve"> </w:t>
        </w:r>
        <w:r w:rsidRPr="0027258F">
          <w:rPr>
            <w:rStyle w:val="Hyperlink"/>
            <w:rFonts w:hint="eastAsia"/>
            <w:noProof/>
            <w:rtl/>
          </w:rPr>
          <w:t>روا</w:t>
        </w:r>
        <w:r w:rsidRPr="0027258F">
          <w:rPr>
            <w:rStyle w:val="Hyperlink"/>
            <w:rFonts w:hint="cs"/>
            <w:noProof/>
            <w:rtl/>
          </w:rPr>
          <w:t>ی</w:t>
        </w:r>
        <w:r w:rsidRPr="0027258F">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501461770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70AA6" w:rsidRDefault="00670AA6" w:rsidP="00670AA6">
      <w:pPr>
        <w:pStyle w:val="TOC8"/>
        <w:tabs>
          <w:tab w:val="right" w:leader="dot" w:pos="10194"/>
        </w:tabs>
        <w:rPr>
          <w:rFonts w:asciiTheme="minorHAnsi" w:eastAsiaTheme="minorEastAsia" w:hAnsiTheme="minorHAnsi" w:cstheme="minorBidi"/>
          <w:noProof/>
          <w:color w:val="auto"/>
          <w:szCs w:val="22"/>
          <w:rtl/>
        </w:rPr>
      </w:pPr>
      <w:hyperlink w:anchor="_Toc501461771" w:history="1">
        <w:r w:rsidRPr="0027258F">
          <w:rPr>
            <w:rStyle w:val="Hyperlink"/>
            <w:rFonts w:hint="eastAsia"/>
            <w:noProof/>
            <w:rtl/>
          </w:rPr>
          <w:t>تطب</w:t>
        </w:r>
        <w:r w:rsidRPr="0027258F">
          <w:rPr>
            <w:rStyle w:val="Hyperlink"/>
            <w:rFonts w:hint="cs"/>
            <w:noProof/>
            <w:rtl/>
          </w:rPr>
          <w:t>ی</w:t>
        </w:r>
        <w:r w:rsidRPr="0027258F">
          <w:rPr>
            <w:rStyle w:val="Hyperlink"/>
            <w:rFonts w:hint="eastAsia"/>
            <w:noProof/>
            <w:rtl/>
          </w:rPr>
          <w:t>ق</w:t>
        </w:r>
        <w:r w:rsidRPr="0027258F">
          <w:rPr>
            <w:rStyle w:val="Hyperlink"/>
            <w:noProof/>
            <w:rtl/>
          </w:rPr>
          <w:t xml:space="preserve"> </w:t>
        </w:r>
        <w:r w:rsidRPr="0027258F">
          <w:rPr>
            <w:rStyle w:val="Hyperlink"/>
            <w:rFonts w:hint="eastAsia"/>
            <w:noProof/>
            <w:rtl/>
          </w:rPr>
          <w:t>قاعده</w:t>
        </w:r>
        <w:r w:rsidRPr="0027258F">
          <w:rPr>
            <w:rStyle w:val="Hyperlink"/>
            <w:noProof/>
            <w:rtl/>
          </w:rPr>
          <w:t xml:space="preserve"> </w:t>
        </w:r>
        <w:r w:rsidRPr="0027258F">
          <w:rPr>
            <w:rStyle w:val="Hyperlink"/>
            <w:rFonts w:hint="eastAsia"/>
            <w:noProof/>
            <w:rtl/>
          </w:rPr>
          <w:t>در</w:t>
        </w:r>
        <w:r w:rsidRPr="0027258F">
          <w:rPr>
            <w:rStyle w:val="Hyperlink"/>
            <w:noProof/>
            <w:rtl/>
          </w:rPr>
          <w:t xml:space="preserve"> </w:t>
        </w:r>
        <w:r w:rsidRPr="0027258F">
          <w:rPr>
            <w:rStyle w:val="Hyperlink"/>
            <w:rFonts w:hint="eastAsia"/>
            <w:noProof/>
            <w:rtl/>
          </w:rPr>
          <w:t>فرض</w:t>
        </w:r>
        <w:r w:rsidRPr="0027258F">
          <w:rPr>
            <w:rStyle w:val="Hyperlink"/>
            <w:noProof/>
            <w:rtl/>
          </w:rPr>
          <w:t xml:space="preserve"> </w:t>
        </w:r>
        <w:r w:rsidRPr="0027258F">
          <w:rPr>
            <w:rStyle w:val="Hyperlink"/>
            <w:rFonts w:hint="eastAsia"/>
            <w:noProof/>
            <w:rtl/>
          </w:rPr>
          <w:t>عدم</w:t>
        </w:r>
        <w:r w:rsidRPr="0027258F">
          <w:rPr>
            <w:rStyle w:val="Hyperlink"/>
            <w:noProof/>
            <w:rtl/>
          </w:rPr>
          <w:t xml:space="preserve"> </w:t>
        </w:r>
        <w:r w:rsidRPr="0027258F">
          <w:rPr>
            <w:rStyle w:val="Hyperlink"/>
            <w:rFonts w:hint="eastAsia"/>
            <w:noProof/>
            <w:rtl/>
          </w:rPr>
          <w:t>قابل</w:t>
        </w:r>
        <w:r w:rsidRPr="0027258F">
          <w:rPr>
            <w:rStyle w:val="Hyperlink"/>
            <w:rFonts w:hint="cs"/>
            <w:noProof/>
            <w:rtl/>
          </w:rPr>
          <w:t>ی</w:t>
        </w:r>
        <w:r w:rsidRPr="0027258F">
          <w:rPr>
            <w:rStyle w:val="Hyperlink"/>
            <w:rFonts w:hint="eastAsia"/>
            <w:noProof/>
            <w:rtl/>
          </w:rPr>
          <w:t>ت</w:t>
        </w:r>
        <w:r w:rsidRPr="0027258F">
          <w:rPr>
            <w:rStyle w:val="Hyperlink"/>
            <w:noProof/>
            <w:rtl/>
          </w:rPr>
          <w:t xml:space="preserve"> </w:t>
        </w:r>
        <w:r w:rsidRPr="0027258F">
          <w:rPr>
            <w:rStyle w:val="Hyperlink"/>
            <w:rFonts w:hint="eastAsia"/>
            <w:noProof/>
            <w:rtl/>
          </w:rPr>
          <w:t>قصاص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501461771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670AA6"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511EB0">
        <w:rPr>
          <w:rFonts w:hint="cs"/>
          <w:rtl/>
        </w:rPr>
        <w:t>صورت</w:t>
      </w:r>
      <w:r w:rsidR="00511EB0">
        <w:rPr>
          <w:rtl/>
        </w:rPr>
        <w:t xml:space="preserve"> </w:t>
      </w:r>
      <w:r w:rsidR="00511EB0">
        <w:rPr>
          <w:rFonts w:hint="cs"/>
          <w:rtl/>
        </w:rPr>
        <w:t>اول</w:t>
      </w:r>
      <w:r w:rsidR="00511EB0">
        <w:rPr>
          <w:rtl/>
        </w:rPr>
        <w:t>/</w:t>
      </w:r>
      <w:r w:rsidR="00511EB0">
        <w:rPr>
          <w:rFonts w:hint="cs"/>
          <w:rtl/>
        </w:rPr>
        <w:t>مرتبه</w:t>
      </w:r>
      <w:r w:rsidR="00511EB0">
        <w:rPr>
          <w:rtl/>
        </w:rPr>
        <w:t xml:space="preserve"> </w:t>
      </w:r>
      <w:r w:rsidR="00511EB0">
        <w:rPr>
          <w:rFonts w:hint="cs"/>
          <w:rtl/>
        </w:rPr>
        <w:t>چهارم</w:t>
      </w:r>
      <w:r w:rsidR="00511EB0">
        <w:rPr>
          <w:rtl/>
        </w:rPr>
        <w:t>/</w:t>
      </w:r>
      <w:r w:rsidR="00511EB0">
        <w:rPr>
          <w:rFonts w:hint="cs"/>
          <w:rtl/>
        </w:rPr>
        <w:t>مراتب</w:t>
      </w:r>
      <w:r w:rsidR="00511EB0">
        <w:rPr>
          <w:rtl/>
        </w:rPr>
        <w:t xml:space="preserve"> </w:t>
      </w:r>
      <w:r w:rsidR="00511EB0">
        <w:rPr>
          <w:rFonts w:hint="cs"/>
          <w:rtl/>
        </w:rPr>
        <w:t>تسبیب</w:t>
      </w:r>
      <w:r w:rsidR="00511EB0">
        <w:rPr>
          <w:rtl/>
        </w:rPr>
        <w:t>/</w:t>
      </w:r>
      <w:r w:rsidR="00511EB0">
        <w:rPr>
          <w:rFonts w:hint="cs"/>
          <w:rtl/>
        </w:rPr>
        <w:t>قتل</w:t>
      </w:r>
      <w:r w:rsidR="00511EB0">
        <w:rPr>
          <w:rtl/>
        </w:rPr>
        <w:t xml:space="preserve"> </w:t>
      </w:r>
      <w:r w:rsidR="00511EB0">
        <w:rPr>
          <w:rFonts w:hint="cs"/>
          <w:rtl/>
        </w:rPr>
        <w:t>به</w:t>
      </w:r>
      <w:r w:rsidR="00511EB0">
        <w:rPr>
          <w:rtl/>
        </w:rPr>
        <w:t xml:space="preserve"> </w:t>
      </w:r>
      <w:r w:rsidR="00511EB0">
        <w:rPr>
          <w:rFonts w:hint="cs"/>
          <w:rtl/>
        </w:rPr>
        <w:t>تسبیب</w:t>
      </w:r>
      <w:r w:rsidR="00025B70">
        <w:rPr>
          <w:rFonts w:hint="cs"/>
          <w:rtl/>
        </w:rPr>
        <w:t xml:space="preserve"> </w:t>
      </w:r>
      <w:r w:rsidR="00386C11" w:rsidRPr="00A6366F">
        <w:rPr>
          <w:rFonts w:hint="cs"/>
          <w:rtl/>
        </w:rPr>
        <w:t>/</w:t>
      </w:r>
      <w:bookmarkStart w:id="1" w:name="BokSabj_d"/>
      <w:bookmarkEnd w:id="1"/>
      <w:r w:rsidR="00511EB0">
        <w:rPr>
          <w:rFonts w:hint="cs"/>
          <w:rtl/>
        </w:rPr>
        <w:t>قتل</w:t>
      </w:r>
      <w:r w:rsidR="00511EB0">
        <w:rPr>
          <w:rtl/>
        </w:rPr>
        <w:t xml:space="preserve"> </w:t>
      </w:r>
      <w:r w:rsidR="00511EB0">
        <w:rPr>
          <w:rFonts w:hint="cs"/>
          <w:rtl/>
        </w:rPr>
        <w:t>عمد</w:t>
      </w:r>
      <w:r w:rsidR="00386C11" w:rsidRPr="00A6366F">
        <w:rPr>
          <w:rFonts w:hint="cs"/>
          <w:rtl/>
        </w:rPr>
        <w:t xml:space="preserve"> /</w:t>
      </w:r>
      <w:bookmarkStart w:id="2" w:name="Bokkolli"/>
      <w:bookmarkEnd w:id="2"/>
      <w:r w:rsidR="00511EB0">
        <w:rPr>
          <w:rFonts w:hint="cs"/>
          <w:rtl/>
        </w:rPr>
        <w:t>کتاب</w:t>
      </w:r>
      <w:r w:rsidR="00511EB0">
        <w:rPr>
          <w:rtl/>
        </w:rPr>
        <w:t xml:space="preserve"> </w:t>
      </w:r>
      <w:r w:rsidR="00511EB0">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EE75E7" w:rsidP="003A6148">
      <w:pPr>
        <w:pBdr>
          <w:bottom w:val="double" w:sz="6" w:space="1" w:color="auto"/>
        </w:pBdr>
        <w:rPr>
          <w:rtl/>
        </w:rPr>
      </w:pPr>
      <w:r>
        <w:rPr>
          <w:rFonts w:hint="cs"/>
          <w:rtl/>
        </w:rPr>
        <w:t>بحث در برسی و بیان حکم مراتب قتل به تسبیب و صور هر یک از این مراتب، به مرتبه چهارم و صورت اول از این مرتبه رسید و بیان شد که مرحوم آقای خویی ره به مناسبت این فرض، فرض امر به قتل را هم مطرح نموده است.</w:t>
      </w:r>
    </w:p>
    <w:p w:rsidR="00247D2F" w:rsidRPr="003A6148" w:rsidRDefault="00247D2F" w:rsidP="003A6148">
      <w:pPr>
        <w:pBdr>
          <w:bottom w:val="double" w:sz="6" w:space="1" w:color="auto"/>
        </w:pBdr>
      </w:pPr>
    </w:p>
    <w:p w:rsidR="00717645" w:rsidRDefault="00717645" w:rsidP="00717645">
      <w:pPr>
        <w:pStyle w:val="Heading5"/>
        <w:rPr>
          <w:rtl/>
        </w:rPr>
      </w:pPr>
      <w:bookmarkStart w:id="3" w:name="_Toc501461768"/>
      <w:r>
        <w:rPr>
          <w:rFonts w:hint="cs"/>
          <w:rtl/>
        </w:rPr>
        <w:t>صورت دوم: امر به قتل</w:t>
      </w:r>
      <w:bookmarkEnd w:id="3"/>
    </w:p>
    <w:p w:rsidR="00670AA6" w:rsidRPr="00670AA6" w:rsidRDefault="00670AA6" w:rsidP="00717645">
      <w:pPr>
        <w:rPr>
          <w:color w:val="0000FF"/>
          <w:rtl/>
        </w:rPr>
      </w:pPr>
      <w:r w:rsidRPr="00670AA6">
        <w:rPr>
          <w:rFonts w:hint="cs"/>
          <w:color w:val="0000FF"/>
          <w:rtl/>
        </w:rPr>
        <w:t>لو</w:t>
      </w:r>
      <w:r w:rsidRPr="00670AA6">
        <w:rPr>
          <w:color w:val="0000FF"/>
          <w:rtl/>
        </w:rPr>
        <w:t xml:space="preserve"> </w:t>
      </w:r>
      <w:r w:rsidRPr="00670AA6">
        <w:rPr>
          <w:rFonts w:hint="cs"/>
          <w:color w:val="0000FF"/>
          <w:rtl/>
        </w:rPr>
        <w:t>أمر</w:t>
      </w:r>
      <w:r w:rsidRPr="00670AA6">
        <w:rPr>
          <w:color w:val="0000FF"/>
          <w:rtl/>
        </w:rPr>
        <w:t xml:space="preserve"> </w:t>
      </w:r>
      <w:r w:rsidRPr="00670AA6">
        <w:rPr>
          <w:rFonts w:hint="cs"/>
          <w:color w:val="0000FF"/>
          <w:rtl/>
        </w:rPr>
        <w:t>غيره</w:t>
      </w:r>
      <w:r w:rsidRPr="00670AA6">
        <w:rPr>
          <w:color w:val="0000FF"/>
          <w:rtl/>
        </w:rPr>
        <w:t xml:space="preserve"> </w:t>
      </w:r>
      <w:r w:rsidRPr="00670AA6">
        <w:rPr>
          <w:rFonts w:hint="cs"/>
          <w:color w:val="0000FF"/>
          <w:rtl/>
        </w:rPr>
        <w:t>بقتل</w:t>
      </w:r>
      <w:r w:rsidRPr="00670AA6">
        <w:rPr>
          <w:color w:val="0000FF"/>
          <w:rtl/>
        </w:rPr>
        <w:t xml:space="preserve"> </w:t>
      </w:r>
      <w:r w:rsidRPr="00670AA6">
        <w:rPr>
          <w:rFonts w:hint="cs"/>
          <w:color w:val="0000FF"/>
          <w:rtl/>
        </w:rPr>
        <w:t>أحد،</w:t>
      </w:r>
      <w:r w:rsidRPr="00670AA6">
        <w:rPr>
          <w:color w:val="0000FF"/>
          <w:rtl/>
        </w:rPr>
        <w:t xml:space="preserve"> </w:t>
      </w:r>
      <w:r w:rsidRPr="00670AA6">
        <w:rPr>
          <w:rFonts w:hint="cs"/>
          <w:color w:val="0000FF"/>
          <w:rtl/>
        </w:rPr>
        <w:t>فقتله،</w:t>
      </w:r>
      <w:r w:rsidRPr="00670AA6">
        <w:rPr>
          <w:color w:val="0000FF"/>
          <w:rtl/>
        </w:rPr>
        <w:t xml:space="preserve"> </w:t>
      </w:r>
      <w:r w:rsidRPr="00670AA6">
        <w:rPr>
          <w:rFonts w:hint="cs"/>
          <w:color w:val="0000FF"/>
          <w:rtl/>
        </w:rPr>
        <w:t>فعلى</w:t>
      </w:r>
      <w:r w:rsidRPr="00670AA6">
        <w:rPr>
          <w:color w:val="0000FF"/>
          <w:rtl/>
        </w:rPr>
        <w:t xml:space="preserve"> </w:t>
      </w:r>
      <w:r w:rsidRPr="00670AA6">
        <w:rPr>
          <w:rFonts w:hint="cs"/>
          <w:color w:val="0000FF"/>
          <w:rtl/>
        </w:rPr>
        <w:t>القاتل</w:t>
      </w:r>
      <w:r w:rsidRPr="00670AA6">
        <w:rPr>
          <w:color w:val="0000FF"/>
          <w:rtl/>
        </w:rPr>
        <w:t xml:space="preserve"> </w:t>
      </w:r>
      <w:r w:rsidRPr="00670AA6">
        <w:rPr>
          <w:rFonts w:hint="cs"/>
          <w:color w:val="0000FF"/>
          <w:rtl/>
        </w:rPr>
        <w:t>القود،</w:t>
      </w:r>
      <w:r w:rsidRPr="00670AA6">
        <w:rPr>
          <w:color w:val="0000FF"/>
          <w:rtl/>
        </w:rPr>
        <w:t xml:space="preserve"> </w:t>
      </w:r>
      <w:r w:rsidRPr="00670AA6">
        <w:rPr>
          <w:rFonts w:hint="cs"/>
          <w:color w:val="0000FF"/>
          <w:rtl/>
        </w:rPr>
        <w:t>و</w:t>
      </w:r>
      <w:r w:rsidRPr="00670AA6">
        <w:rPr>
          <w:color w:val="0000FF"/>
          <w:rtl/>
        </w:rPr>
        <w:t xml:space="preserve"> </w:t>
      </w:r>
      <w:r w:rsidRPr="00670AA6">
        <w:rPr>
          <w:rFonts w:hint="cs"/>
          <w:color w:val="0000FF"/>
          <w:rtl/>
        </w:rPr>
        <w:t>على</w:t>
      </w:r>
      <w:r w:rsidRPr="00670AA6">
        <w:rPr>
          <w:color w:val="0000FF"/>
          <w:rtl/>
        </w:rPr>
        <w:t xml:space="preserve"> </w:t>
      </w:r>
      <w:r w:rsidRPr="00670AA6">
        <w:rPr>
          <w:rFonts w:hint="cs"/>
          <w:color w:val="0000FF"/>
          <w:rtl/>
        </w:rPr>
        <w:t>الآمر</w:t>
      </w:r>
      <w:r w:rsidRPr="00670AA6">
        <w:rPr>
          <w:color w:val="0000FF"/>
          <w:rtl/>
        </w:rPr>
        <w:t xml:space="preserve"> </w:t>
      </w:r>
      <w:r w:rsidRPr="00670AA6">
        <w:rPr>
          <w:rFonts w:hint="cs"/>
          <w:color w:val="0000FF"/>
          <w:rtl/>
        </w:rPr>
        <w:t>الحبس</w:t>
      </w:r>
      <w:r w:rsidRPr="00670AA6">
        <w:rPr>
          <w:color w:val="0000FF"/>
          <w:rtl/>
        </w:rPr>
        <w:t xml:space="preserve"> </w:t>
      </w:r>
      <w:r w:rsidRPr="00670AA6">
        <w:rPr>
          <w:rFonts w:hint="cs"/>
          <w:color w:val="0000FF"/>
          <w:rtl/>
        </w:rPr>
        <w:t>مؤبّداً</w:t>
      </w:r>
      <w:r w:rsidRPr="00670AA6">
        <w:rPr>
          <w:color w:val="0000FF"/>
          <w:rtl/>
        </w:rPr>
        <w:t xml:space="preserve"> </w:t>
      </w:r>
      <w:r w:rsidRPr="00670AA6">
        <w:rPr>
          <w:rFonts w:hint="cs"/>
          <w:color w:val="0000FF"/>
          <w:rtl/>
        </w:rPr>
        <w:t>إلى</w:t>
      </w:r>
      <w:r w:rsidRPr="00670AA6">
        <w:rPr>
          <w:color w:val="0000FF"/>
          <w:rtl/>
        </w:rPr>
        <w:t xml:space="preserve"> </w:t>
      </w:r>
      <w:r w:rsidRPr="00670AA6">
        <w:rPr>
          <w:rFonts w:hint="cs"/>
          <w:color w:val="0000FF"/>
          <w:rtl/>
        </w:rPr>
        <w:t>أن</w:t>
      </w:r>
      <w:r w:rsidRPr="00670AA6">
        <w:rPr>
          <w:color w:val="0000FF"/>
          <w:rtl/>
        </w:rPr>
        <w:t xml:space="preserve"> </w:t>
      </w:r>
      <w:r w:rsidRPr="00670AA6">
        <w:rPr>
          <w:rFonts w:hint="cs"/>
          <w:color w:val="0000FF"/>
          <w:rtl/>
        </w:rPr>
        <w:t>يموت</w:t>
      </w:r>
      <w:r>
        <w:rPr>
          <w:rFonts w:hint="cs"/>
          <w:color w:val="0000FF"/>
          <w:rtl/>
        </w:rPr>
        <w:t>.</w:t>
      </w:r>
      <w:r>
        <w:rPr>
          <w:rStyle w:val="FootnoteReference"/>
          <w:color w:val="0000FF"/>
          <w:rtl/>
        </w:rPr>
        <w:footnoteReference w:id="1"/>
      </w:r>
    </w:p>
    <w:p w:rsidR="00EE75E7" w:rsidRDefault="00717645" w:rsidP="00717645">
      <w:pPr>
        <w:rPr>
          <w:rFonts w:hint="cs"/>
          <w:rtl/>
        </w:rPr>
      </w:pPr>
      <w:r>
        <w:rPr>
          <w:rFonts w:hint="cs"/>
          <w:rtl/>
        </w:rPr>
        <w:t xml:space="preserve">بحث در مسأله امر به قتل، به عنوان صورتی از مرتبه چهارم تسبیب بود که مرحوم محقق آن را مطرح نفرموده است ولی </w:t>
      </w:r>
    </w:p>
    <w:p w:rsidR="00EE75E7" w:rsidRPr="00EE75E7" w:rsidRDefault="00EE75E7" w:rsidP="00EE75E7">
      <w:pPr>
        <w:rPr>
          <w:rtl/>
        </w:rPr>
      </w:pPr>
      <w:r w:rsidRPr="00EE75E7">
        <w:rPr>
          <w:rtl/>
        </w:rPr>
        <w:t xml:space="preserve">در کلام مرحوم خویی </w:t>
      </w:r>
      <w:r>
        <w:rPr>
          <w:rFonts w:hint="cs"/>
          <w:rtl/>
        </w:rPr>
        <w:t xml:space="preserve">فرض </w:t>
      </w:r>
      <w:r w:rsidRPr="00EE75E7">
        <w:rPr>
          <w:rtl/>
        </w:rPr>
        <w:t xml:space="preserve">امر به قتل </w:t>
      </w:r>
      <w:r>
        <w:rPr>
          <w:rFonts w:hint="cs"/>
          <w:rtl/>
        </w:rPr>
        <w:t xml:space="preserve">مطرح شده </w:t>
      </w:r>
      <w:r w:rsidRPr="00EE75E7">
        <w:rPr>
          <w:rtl/>
        </w:rPr>
        <w:t>است و حال آن که امر به قتل مستقل از بحث اکراه بر قتل است</w:t>
      </w:r>
      <w:r>
        <w:rPr>
          <w:rFonts w:hint="cs"/>
          <w:rtl/>
        </w:rPr>
        <w:t>؛</w:t>
      </w:r>
      <w:r w:rsidRPr="00EE75E7">
        <w:rPr>
          <w:rtl/>
        </w:rPr>
        <w:t xml:space="preserve"> چرا که امر مساوق اکراه نیست </w:t>
      </w:r>
      <w:r>
        <w:rPr>
          <w:rFonts w:hint="cs"/>
          <w:rtl/>
        </w:rPr>
        <w:t xml:space="preserve">و </w:t>
      </w:r>
      <w:r>
        <w:rPr>
          <w:rtl/>
        </w:rPr>
        <w:t>صدق اکراه منوط به خوف تضرر است</w:t>
      </w:r>
      <w:r>
        <w:rPr>
          <w:rFonts w:hint="cs"/>
          <w:rtl/>
        </w:rPr>
        <w:t xml:space="preserve"> که ممکن است در مواردی از امر به قتل این ضرر و خوف از آن فرض نشود.</w:t>
      </w:r>
    </w:p>
    <w:p w:rsidR="00EE75E7" w:rsidRPr="00EE75E7" w:rsidRDefault="00EE75E7" w:rsidP="00EE75E7">
      <w:pPr>
        <w:rPr>
          <w:rtl/>
        </w:rPr>
      </w:pPr>
      <w:r w:rsidRPr="00EE75E7">
        <w:rPr>
          <w:rtl/>
        </w:rPr>
        <w:t xml:space="preserve">به هر حال مرحوم آقای خویی ره در مورد این مسأله که در آن </w:t>
      </w:r>
      <w:r>
        <w:rPr>
          <w:rtl/>
        </w:rPr>
        <w:t>شخصی دیگری را امر به قتل می کند</w:t>
      </w:r>
      <w:r>
        <w:rPr>
          <w:rFonts w:hint="cs"/>
          <w:rtl/>
        </w:rPr>
        <w:t>، حکم به قصاص نسبت به قاتل و حبس ابد نسبت به آمر دارد و مستند این حکم را روایت زراره دانسته است.</w:t>
      </w:r>
    </w:p>
    <w:p w:rsidR="00717645" w:rsidRDefault="00717645" w:rsidP="00717645">
      <w:pPr>
        <w:pStyle w:val="Heading6"/>
        <w:rPr>
          <w:rtl/>
        </w:rPr>
      </w:pPr>
      <w:bookmarkStart w:id="5" w:name="_Toc501461769"/>
      <w:r>
        <w:rPr>
          <w:rFonts w:hint="cs"/>
          <w:rtl/>
        </w:rPr>
        <w:lastRenderedPageBreak/>
        <w:t>روایت زراره</w:t>
      </w:r>
      <w:bookmarkEnd w:id="5"/>
    </w:p>
    <w:p w:rsidR="00717645" w:rsidRPr="00717645" w:rsidRDefault="00717645" w:rsidP="00717645">
      <w:pPr>
        <w:spacing w:before="100" w:beforeAutospacing="1" w:after="100" w:afterAutospacing="1" w:line="240" w:lineRule="auto"/>
        <w:rPr>
          <w:rFonts w:hint="cs"/>
          <w:b/>
          <w:i/>
          <w:color w:val="008000"/>
          <w:rtl/>
        </w:rPr>
      </w:pPr>
      <w:r w:rsidRPr="00717645">
        <w:rPr>
          <w:rStyle w:val="IntenseEmphasis"/>
          <w:rFonts w:hint="cs"/>
          <w:rtl/>
        </w:rPr>
        <w:t xml:space="preserve"> مُحَمَّدُ بْنُ يَعْقُوبَ عَنْ مُحَمَّدِ بْنِ يَحْيَى عَنْ أَحْمَدَ بْنِ مُحَمَّدٍ وَ عَنْ عِدَّةٍ مِنْ أَصْحَابِنَا عَنْ سَهْلِ بْنِ زِيَادٍ جَمِيعاً عَنِ ابْنِ مَحْبُوبٍ عَنِ ابْنِ رِئَابٍ عَنْ زُرَارَةَ عَنْ أَبِي جَعْفَرٍ ع فِي رَجُلٍ أَمَرَ رَجُلًا بِقَتْلِ رَجُلٍ- «6» فَقَالَ يُقْتَلُ بِهِ الَّذِي قَتَلَهُ- وَ يُحْبَسُ الْآمِرُ بِقَتْلِهِ فِي الْحَبْسِ حَتَّى يَمُوتَ.</w:t>
      </w:r>
      <w:r>
        <w:rPr>
          <w:rStyle w:val="FootnoteReference"/>
          <w:b/>
          <w:i/>
          <w:color w:val="008000"/>
        </w:rPr>
        <w:footnoteReference w:id="2"/>
      </w:r>
    </w:p>
    <w:p w:rsidR="00717645" w:rsidRDefault="00717645" w:rsidP="00717645">
      <w:pPr>
        <w:pStyle w:val="Heading7"/>
        <w:rPr>
          <w:rFonts w:hint="cs"/>
          <w:rtl/>
        </w:rPr>
      </w:pPr>
      <w:bookmarkStart w:id="6" w:name="_Toc501461770"/>
      <w:r>
        <w:rPr>
          <w:rFonts w:hint="cs"/>
          <w:rtl/>
        </w:rPr>
        <w:t>دلالت روایت</w:t>
      </w:r>
      <w:bookmarkEnd w:id="6"/>
    </w:p>
    <w:p w:rsidR="00EE75E7" w:rsidRPr="009E0E55" w:rsidRDefault="00EE75E7" w:rsidP="009E0E55">
      <w:pPr>
        <w:rPr>
          <w:rtl/>
        </w:rPr>
      </w:pPr>
      <w:r>
        <w:rPr>
          <w:rFonts w:hint="cs"/>
          <w:rtl/>
        </w:rPr>
        <w:t xml:space="preserve">همان گونه که </w:t>
      </w:r>
      <w:r w:rsidRPr="00EE75E7">
        <w:rPr>
          <w:rtl/>
        </w:rPr>
        <w:t>بیان شد</w:t>
      </w:r>
      <w:r>
        <w:rPr>
          <w:rFonts w:hint="cs"/>
          <w:rtl/>
        </w:rPr>
        <w:t>،</w:t>
      </w:r>
      <w:r w:rsidRPr="00EE75E7">
        <w:rPr>
          <w:rtl/>
        </w:rPr>
        <w:t xml:space="preserve"> در این روایت</w:t>
      </w:r>
      <w:r>
        <w:rPr>
          <w:rFonts w:hint="cs"/>
          <w:rtl/>
        </w:rPr>
        <w:t>،</w:t>
      </w:r>
      <w:r>
        <w:rPr>
          <w:rtl/>
        </w:rPr>
        <w:t xml:space="preserve"> رجل قابلیت الغای خصوصیت دارد</w:t>
      </w:r>
      <w:r w:rsidRPr="00EE75E7">
        <w:rPr>
          <w:rtl/>
        </w:rPr>
        <w:t>؛ چرا که بر طبق قاعده ای که گذشت ملاک الغای</w:t>
      </w:r>
      <w:r>
        <w:rPr>
          <w:rtl/>
        </w:rPr>
        <w:t xml:space="preserve"> خصویت در مقام وجود دار</w:t>
      </w:r>
      <w:r w:rsidRPr="009E0E55">
        <w:rPr>
          <w:rtl/>
        </w:rPr>
        <w:t>د؛ چ</w:t>
      </w:r>
      <w:r w:rsidRPr="009E0E55">
        <w:rPr>
          <w:rFonts w:hint="cs"/>
          <w:rtl/>
        </w:rPr>
        <w:t>ون</w:t>
      </w:r>
      <w:r w:rsidRPr="009E0E55">
        <w:rPr>
          <w:rtl/>
        </w:rPr>
        <w:t xml:space="preserve"> در این موارد موضوع حکم خود رجل</w:t>
      </w:r>
      <w:r w:rsidRPr="009E0E55">
        <w:rPr>
          <w:rFonts w:hint="cs"/>
          <w:rtl/>
        </w:rPr>
        <w:t>،</w:t>
      </w:r>
      <w:r w:rsidRPr="009E0E55">
        <w:rPr>
          <w:rtl/>
        </w:rPr>
        <w:t xml:space="preserve"> بیان شد</w:t>
      </w:r>
      <w:r w:rsidR="00717645">
        <w:rPr>
          <w:rtl/>
        </w:rPr>
        <w:t>ه است</w:t>
      </w:r>
      <w:r w:rsidR="00717645">
        <w:rPr>
          <w:rFonts w:hint="cs"/>
          <w:rtl/>
        </w:rPr>
        <w:t xml:space="preserve"> و برای این تعدی نیازی به دلیل خاص نیست، بلکه ثبوت این تعدی منوط به تحقق ضابطه فوق است و در بسیاری از موارد همین تعبیر رجل کافی برای تعمیم و الغای خصوصیت است.</w:t>
      </w:r>
    </w:p>
    <w:p w:rsidR="00EE75E7" w:rsidRPr="00EE75E7" w:rsidRDefault="009E0E55" w:rsidP="0027379F">
      <w:pPr>
        <w:rPr>
          <w:rtl/>
        </w:rPr>
      </w:pPr>
      <w:r w:rsidRPr="009E0E55">
        <w:rPr>
          <w:rFonts w:hint="cs"/>
          <w:rtl/>
        </w:rPr>
        <w:t>با وجود این که قاعده</w:t>
      </w:r>
      <w:r w:rsidR="00717645">
        <w:rPr>
          <w:rFonts w:hint="cs"/>
          <w:rtl/>
        </w:rPr>
        <w:t xml:space="preserve"> مورد نظر،</w:t>
      </w:r>
      <w:r w:rsidRPr="009E0E55">
        <w:rPr>
          <w:rFonts w:hint="cs"/>
          <w:rtl/>
        </w:rPr>
        <w:t xml:space="preserve"> در موارد فراوانی از روایات تطبیق شده است، </w:t>
      </w:r>
      <w:r w:rsidR="00EE75E7" w:rsidRPr="00EE75E7">
        <w:rPr>
          <w:rtl/>
        </w:rPr>
        <w:t>به نظر می رسد که مورد نقضی نداشته باشد</w:t>
      </w:r>
      <w:r w:rsidRPr="009E0E55">
        <w:rPr>
          <w:rFonts w:hint="cs"/>
          <w:rtl/>
        </w:rPr>
        <w:t>.</w:t>
      </w:r>
      <w:r w:rsidR="0027379F">
        <w:rPr>
          <w:rFonts w:hint="cs"/>
          <w:rtl/>
        </w:rPr>
        <w:t xml:space="preserve"> </w:t>
      </w:r>
      <w:r w:rsidR="00EE75E7" w:rsidRPr="00EE75E7">
        <w:rPr>
          <w:rtl/>
        </w:rPr>
        <w:t>نکته ای که در این جا باید توجه نمود برای تطبیق این قاعده</w:t>
      </w:r>
      <w:r w:rsidR="0027379F">
        <w:rPr>
          <w:rFonts w:hint="cs"/>
          <w:rtl/>
        </w:rPr>
        <w:t xml:space="preserve"> و یافتن مورد نقض محتمل،</w:t>
      </w:r>
      <w:r w:rsidR="00EE75E7" w:rsidRPr="00EE75E7">
        <w:rPr>
          <w:rtl/>
        </w:rPr>
        <w:t xml:space="preserve"> نباید به مواردی رجوع شود که بر اساس دلیل خاص، الغای خصوصیت در آن ها منتفی شده باشد و همین</w:t>
      </w:r>
      <w:r w:rsidR="0027379F">
        <w:rPr>
          <w:rFonts w:hint="cs"/>
          <w:rtl/>
        </w:rPr>
        <w:t xml:space="preserve"> امر،</w:t>
      </w:r>
      <w:r w:rsidR="00EE75E7" w:rsidRPr="00EE75E7">
        <w:rPr>
          <w:rtl/>
        </w:rPr>
        <w:t xml:space="preserve"> پیش زمینه ذهنی برای انسان ایجاد می کند تا در ذهنش نوعی</w:t>
      </w:r>
      <w:r w:rsidR="0027379F">
        <w:rPr>
          <w:rtl/>
        </w:rPr>
        <w:t xml:space="preserve"> استبعاد از این قاعده شکل بگیرد</w:t>
      </w:r>
      <w:r w:rsidR="0027379F">
        <w:rPr>
          <w:rFonts w:hint="cs"/>
          <w:rtl/>
        </w:rPr>
        <w:t>.</w:t>
      </w:r>
    </w:p>
    <w:p w:rsidR="0027379F" w:rsidRDefault="0027379F" w:rsidP="0027379F">
      <w:pPr>
        <w:rPr>
          <w:rtl/>
        </w:rPr>
      </w:pPr>
      <w:r>
        <w:rPr>
          <w:rFonts w:hint="cs"/>
          <w:rtl/>
        </w:rPr>
        <w:t xml:space="preserve">البته باید توجه نمود که تطبیق این قاعده مربوط به جایی است که روایت و نص به تنهایی و با صرف نظر از قراین و مناسبات حکم و موضوع که می تواند موجب اطلاق یا تقیید شود، بررسی شود، و تنها مقتضای قاعده اولیه را بیان می کند، لذا در مواردی مثل باب وصیت که حکم متوجه به وصی است نه رجلی که وصیت نموده است، ولو این که مقتضای قاعده اولیه عدم اطلاق و موضوعیت است، اما به دلیلی مثل مناسبات حکم و موضوع اطلاق و عدم موضوعیت اثبات می شود و این امر سبب نقض قاعده فوق الذکر نخواهد شد. </w:t>
      </w:r>
    </w:p>
    <w:p w:rsidR="00FC7F1B" w:rsidRDefault="00EE75E7" w:rsidP="00FC7F1B">
      <w:pPr>
        <w:pStyle w:val="NormalWeb"/>
        <w:bidi/>
        <w:rPr>
          <w:rStyle w:val="IntenseEmphasis"/>
          <w:rFonts w:hint="cs"/>
          <w:rtl/>
        </w:rPr>
      </w:pPr>
      <w:r w:rsidRPr="00FC7F1B">
        <w:rPr>
          <w:rFonts w:ascii="Calibri" w:eastAsia="Calibri" w:hAnsi="Calibri" w:cs="B Badr"/>
          <w:sz w:val="22"/>
          <w:szCs w:val="28"/>
          <w:rtl/>
        </w:rPr>
        <w:t>در مورد قاضی</w:t>
      </w:r>
      <w:r w:rsidR="00FC7F1B" w:rsidRPr="00FC7F1B">
        <w:rPr>
          <w:rFonts w:ascii="Calibri" w:eastAsia="Calibri" w:hAnsi="Calibri" w:cs="B Badr" w:hint="cs"/>
          <w:sz w:val="22"/>
          <w:szCs w:val="28"/>
          <w:rtl/>
        </w:rPr>
        <w:t>، دو گونه رویکرد وجود دارد، یکی از باب روایتی است که گذشت و نسبت احکام قاضی نسبت به دعاوی دیگران است،</w:t>
      </w:r>
      <w:r w:rsidR="00FC7F1B">
        <w:rPr>
          <w:rFonts w:ascii="Calibri" w:eastAsia="Calibri" w:hAnsi="Calibri" w:cs="B Badr" w:hint="cs"/>
          <w:sz w:val="22"/>
          <w:szCs w:val="28"/>
          <w:rtl/>
        </w:rPr>
        <w:t xml:space="preserve"> و لذا نمی توان از رجل الغای خصوصیت نمود</w:t>
      </w:r>
      <w:r w:rsidR="00FC7F1B" w:rsidRPr="00FC7F1B">
        <w:rPr>
          <w:rFonts w:ascii="Calibri" w:eastAsia="Calibri" w:hAnsi="Calibri" w:cs="B Badr" w:hint="cs"/>
          <w:sz w:val="22"/>
          <w:szCs w:val="28"/>
          <w:rtl/>
        </w:rPr>
        <w:t xml:space="preserve"> </w:t>
      </w:r>
      <w:r w:rsidR="00FC7F1B">
        <w:rPr>
          <w:rFonts w:ascii="Calibri" w:eastAsia="Calibri" w:hAnsi="Calibri" w:cs="B Badr" w:hint="cs"/>
          <w:sz w:val="22"/>
          <w:szCs w:val="28"/>
          <w:rtl/>
        </w:rPr>
        <w:t xml:space="preserve">و حکم به نفوذ قضاوت زنان هم کرد، اما </w:t>
      </w:r>
      <w:r w:rsidR="00FC7F1B" w:rsidRPr="00FC7F1B">
        <w:rPr>
          <w:rFonts w:ascii="Calibri" w:eastAsia="Calibri" w:hAnsi="Calibri" w:cs="B Badr" w:hint="cs"/>
          <w:sz w:val="22"/>
          <w:szCs w:val="28"/>
          <w:rtl/>
        </w:rPr>
        <w:t>رویکرد دوم</w:t>
      </w:r>
      <w:r w:rsidR="00FC7F1B">
        <w:rPr>
          <w:rFonts w:ascii="Calibri" w:eastAsia="Calibri" w:hAnsi="Calibri" w:cs="B Badr" w:hint="cs"/>
          <w:sz w:val="22"/>
          <w:szCs w:val="28"/>
          <w:rtl/>
        </w:rPr>
        <w:t>ی که در قاضی وجود دارد</w:t>
      </w:r>
      <w:r w:rsidR="00FC7F1B" w:rsidRPr="00FC7F1B">
        <w:rPr>
          <w:rFonts w:ascii="Calibri" w:eastAsia="Calibri" w:hAnsi="Calibri" w:cs="B Badr" w:hint="cs"/>
          <w:sz w:val="22"/>
          <w:szCs w:val="28"/>
          <w:rtl/>
        </w:rPr>
        <w:t xml:space="preserve">، مربوط به مواردی </w:t>
      </w:r>
      <w:r w:rsidR="00FC7F1B">
        <w:rPr>
          <w:rFonts w:ascii="Calibri" w:eastAsia="Calibri" w:hAnsi="Calibri" w:cs="B Badr" w:hint="cs"/>
          <w:sz w:val="22"/>
          <w:szCs w:val="28"/>
          <w:rtl/>
        </w:rPr>
        <w:t xml:space="preserve">که حکم </w:t>
      </w:r>
      <w:r w:rsidR="00FC7F1B" w:rsidRPr="00FC7F1B">
        <w:rPr>
          <w:rFonts w:ascii="Calibri" w:eastAsia="Calibri" w:hAnsi="Calibri" w:cs="B Badr" w:hint="cs"/>
          <w:sz w:val="22"/>
          <w:szCs w:val="28"/>
          <w:rtl/>
        </w:rPr>
        <w:t>در مورد خود قاضی است، مثل روایتی که در آن آمده است:</w:t>
      </w:r>
      <w:r w:rsidR="00FC7F1B">
        <w:rPr>
          <w:rFonts w:hint="cs"/>
          <w:rtl/>
        </w:rPr>
        <w:t xml:space="preserve"> </w:t>
      </w:r>
      <w:r w:rsidR="00FC7F1B" w:rsidRPr="00FC7F1B">
        <w:rPr>
          <w:rStyle w:val="IntenseEmphasis"/>
          <w:rFonts w:hint="cs"/>
          <w:rtl/>
        </w:rPr>
        <w:t xml:space="preserve">«رَجُلٌ قَضَى بِالْحَقِّ </w:t>
      </w:r>
      <w:r w:rsidR="00FC7F1B" w:rsidRPr="00FC7F1B">
        <w:rPr>
          <w:rStyle w:val="IntenseEmphasis"/>
          <w:rFonts w:hint="cs"/>
          <w:rtl/>
        </w:rPr>
        <w:lastRenderedPageBreak/>
        <w:t>وَ هُوَ لَا يَعْلَمُ فَهُوَ فِي النَّارِ»</w:t>
      </w:r>
      <w:r w:rsidR="00FC7F1B" w:rsidRPr="00FC7F1B">
        <w:rPr>
          <w:rStyle w:val="IntenseEmphasis"/>
          <w:rFonts w:ascii="Calibri" w:eastAsia="Calibri" w:hAnsi="Calibri" w:hint="cs"/>
          <w:b w:val="0"/>
          <w:i w:val="0"/>
          <w:color w:val="auto"/>
          <w:sz w:val="22"/>
          <w:rtl/>
        </w:rPr>
        <w:t>،</w:t>
      </w:r>
      <w:r w:rsidR="00FC7F1B" w:rsidRPr="00FC7F1B">
        <w:rPr>
          <w:rStyle w:val="IntenseEmphasis"/>
          <w:rFonts w:ascii="Calibri" w:eastAsia="Calibri" w:hAnsi="Calibri"/>
          <w:b w:val="0"/>
          <w:i w:val="0"/>
          <w:color w:val="auto"/>
          <w:sz w:val="22"/>
        </w:rPr>
        <w:t xml:space="preserve"> </w:t>
      </w:r>
      <w:r w:rsidR="00FC7F1B" w:rsidRPr="00FC7F1B">
        <w:rPr>
          <w:rStyle w:val="FootnoteReference"/>
          <w:rFonts w:ascii="Calibri" w:eastAsia="Calibri" w:hAnsi="Calibri" w:cs="Noor_Lotus"/>
          <w:b/>
          <w:i/>
          <w:sz w:val="22"/>
          <w:szCs w:val="30"/>
        </w:rPr>
        <w:footnoteReference w:id="3"/>
      </w:r>
      <w:r w:rsidR="00FC7F1B" w:rsidRPr="00FC7F1B">
        <w:rPr>
          <w:rStyle w:val="IntenseEmphasis"/>
          <w:rFonts w:ascii="Calibri" w:eastAsia="Calibri" w:hAnsi="Calibri" w:hint="cs"/>
          <w:b w:val="0"/>
          <w:i w:val="0"/>
          <w:color w:val="auto"/>
          <w:sz w:val="22"/>
          <w:rtl/>
        </w:rPr>
        <w:t>که در این روایت الغای خصوصیت مشکلی ندارد</w:t>
      </w:r>
      <w:r w:rsidR="00FC7F1B" w:rsidRPr="00FC7F1B">
        <w:rPr>
          <w:rStyle w:val="IntenseEmphasis"/>
          <w:rFonts w:hint="cs"/>
          <w:color w:val="auto"/>
          <w:rtl/>
        </w:rPr>
        <w:t xml:space="preserve"> و لذا زن هم در قضاوت به غیر حق مستحق نار و عذاب الهی است.</w:t>
      </w:r>
    </w:p>
    <w:p w:rsidR="00FC7F1B" w:rsidRDefault="00FC7F1B" w:rsidP="00D3607C">
      <w:pPr>
        <w:spacing w:line="240" w:lineRule="auto"/>
        <w:rPr>
          <w:rtl/>
        </w:rPr>
      </w:pPr>
      <w:r>
        <w:rPr>
          <w:rFonts w:hint="cs"/>
          <w:rtl/>
        </w:rPr>
        <w:t xml:space="preserve">همان طور که بیان شد، این قاعده در کلمات مرحوم آقای حکیم ره هم تصریح شده است و ایشان در مواضع متعددی به این قاعده تصریح نموده است، از جمله در بحث اجزاء اذان غیر </w:t>
      </w:r>
      <w:r w:rsidR="00D3607C">
        <w:rPr>
          <w:rFonts w:hint="cs"/>
          <w:rtl/>
        </w:rPr>
        <w:t>برای</w:t>
      </w:r>
      <w:r>
        <w:rPr>
          <w:rFonts w:hint="cs"/>
          <w:rtl/>
        </w:rPr>
        <w:t xml:space="preserve"> </w:t>
      </w:r>
      <w:r w:rsidR="00D3607C">
        <w:rPr>
          <w:rFonts w:hint="cs"/>
          <w:rtl/>
        </w:rPr>
        <w:t>مکلف، اشتراک و الغای خصوصیت را مبتنی بر موردی دانسته است که حکم متوجه خود رجل است نه در این جا که رجل قید موضوع حکم است.</w:t>
      </w:r>
      <w:r w:rsidR="00D3607C">
        <w:rPr>
          <w:rStyle w:val="FootnoteReference"/>
          <w:rtl/>
        </w:rPr>
        <w:footnoteReference w:id="4"/>
      </w:r>
      <w:r w:rsidR="00D3607C">
        <w:rPr>
          <w:rFonts w:hint="cs"/>
          <w:rtl/>
        </w:rPr>
        <w:t xml:space="preserve"> </w:t>
      </w:r>
    </w:p>
    <w:p w:rsidR="00EE75E7" w:rsidRPr="00EE75E7" w:rsidRDefault="00D3607C" w:rsidP="00D3607C">
      <w:pPr>
        <w:rPr>
          <w:rtl/>
        </w:rPr>
      </w:pPr>
      <w:r>
        <w:rPr>
          <w:rtl/>
        </w:rPr>
        <w:t>بر ا</w:t>
      </w:r>
      <w:r w:rsidR="00EE75E7" w:rsidRPr="00EE75E7">
        <w:rPr>
          <w:rtl/>
        </w:rPr>
        <w:t>سا</w:t>
      </w:r>
      <w:r>
        <w:rPr>
          <w:rFonts w:hint="cs"/>
          <w:rtl/>
        </w:rPr>
        <w:t>س</w:t>
      </w:r>
      <w:r w:rsidR="00EE75E7" w:rsidRPr="00EE75E7">
        <w:rPr>
          <w:rtl/>
        </w:rPr>
        <w:t xml:space="preserve"> این بیان، در مقام و در این روایت</w:t>
      </w:r>
      <w:r>
        <w:rPr>
          <w:rFonts w:hint="cs"/>
          <w:rtl/>
        </w:rPr>
        <w:t xml:space="preserve">، </w:t>
      </w:r>
      <w:r w:rsidR="00EE75E7" w:rsidRPr="00EE75E7">
        <w:rPr>
          <w:rtl/>
        </w:rPr>
        <w:t>به لحاظ رجل اول و دوم الغای خصوصیت طبق این قاعده صورت می گیرد</w:t>
      </w:r>
      <w:r>
        <w:rPr>
          <w:rFonts w:hint="cs"/>
          <w:rtl/>
        </w:rPr>
        <w:t>؛ چرا که حکم (حبس و قصاص) متوجه خود این دو است، و لذا اگر آمر یا مأمور زن باشند، همین دو حکم جاری است،</w:t>
      </w:r>
      <w:r w:rsidR="00EE75E7" w:rsidRPr="00EE75E7">
        <w:rPr>
          <w:rtl/>
        </w:rPr>
        <w:t xml:space="preserve"> اما در مورد رجل سوم که مقتول است، </w:t>
      </w:r>
      <w:r>
        <w:rPr>
          <w:rFonts w:hint="cs"/>
          <w:rtl/>
        </w:rPr>
        <w:t xml:space="preserve">با توجه به این که </w:t>
      </w:r>
      <w:r>
        <w:rPr>
          <w:rtl/>
        </w:rPr>
        <w:t>موضوع حکم برای دیگران است</w:t>
      </w:r>
      <w:r>
        <w:rPr>
          <w:rFonts w:hint="cs"/>
          <w:rtl/>
        </w:rPr>
        <w:t>؛ الغای خصوصیت منتفی است،</w:t>
      </w:r>
      <w:r w:rsidR="00EE75E7" w:rsidRPr="00EE75E7">
        <w:rPr>
          <w:rtl/>
        </w:rPr>
        <w:t xml:space="preserve"> لذا اگر مقتول زن باشد، برای تعدی نیاز به دلیل خاص دال بر اشتراک</w:t>
      </w:r>
      <w:r>
        <w:rPr>
          <w:rFonts w:hint="cs"/>
          <w:rtl/>
        </w:rPr>
        <w:t xml:space="preserve"> است</w:t>
      </w:r>
      <w:r w:rsidR="00EE75E7" w:rsidRPr="00EE75E7">
        <w:rPr>
          <w:rtl/>
        </w:rPr>
        <w:t>، اما اگر صبی باشد نمی توان الغای خصوصیت نمود و</w:t>
      </w:r>
      <w:r>
        <w:rPr>
          <w:rFonts w:hint="cs"/>
          <w:rtl/>
        </w:rPr>
        <w:t xml:space="preserve"> </w:t>
      </w:r>
      <w:r w:rsidR="00EE75E7" w:rsidRPr="00EE75E7">
        <w:rPr>
          <w:rtl/>
        </w:rPr>
        <w:t>لذا نه رجل آمر حبس می شود و نه مأمور</w:t>
      </w:r>
      <w:r>
        <w:rPr>
          <w:rFonts w:hint="cs"/>
          <w:rtl/>
        </w:rPr>
        <w:t xml:space="preserve"> و قاتل</w:t>
      </w:r>
      <w:r w:rsidR="00EE75E7" w:rsidRPr="00EE75E7">
        <w:rPr>
          <w:rtl/>
        </w:rPr>
        <w:t xml:space="preserve"> قصاص</w:t>
      </w:r>
      <w:r>
        <w:rPr>
          <w:rFonts w:hint="cs"/>
          <w:rtl/>
        </w:rPr>
        <w:t xml:space="preserve"> خواهد شد</w:t>
      </w:r>
      <w:r w:rsidR="00713476">
        <w:rPr>
          <w:rFonts w:hint="cs"/>
          <w:rtl/>
        </w:rPr>
        <w:t xml:space="preserve">، یعنی حکم بر قتل رجل بار شده است. </w:t>
      </w:r>
    </w:p>
    <w:p w:rsidR="00EE75E7" w:rsidRPr="00EE75E7" w:rsidRDefault="00713476" w:rsidP="00713476">
      <w:pPr>
        <w:rPr>
          <w:rtl/>
        </w:rPr>
      </w:pPr>
      <w:r>
        <w:rPr>
          <w:rFonts w:hint="cs"/>
          <w:rtl/>
        </w:rPr>
        <w:t xml:space="preserve">کما این که </w:t>
      </w:r>
      <w:r w:rsidR="00EE75E7" w:rsidRPr="00EE75E7">
        <w:rPr>
          <w:rtl/>
        </w:rPr>
        <w:t xml:space="preserve">در شرایط قصاص </w:t>
      </w:r>
      <w:r>
        <w:rPr>
          <w:rFonts w:hint="cs"/>
          <w:rtl/>
        </w:rPr>
        <w:t xml:space="preserve">هم </w:t>
      </w:r>
      <w:r w:rsidR="00EE75E7" w:rsidRPr="00EE75E7">
        <w:rPr>
          <w:rtl/>
        </w:rPr>
        <w:t>خواهد آمد که</w:t>
      </w:r>
      <w:r>
        <w:rPr>
          <w:rFonts w:hint="cs"/>
          <w:rtl/>
        </w:rPr>
        <w:t xml:space="preserve"> بر اساس تحقیق،</w:t>
      </w:r>
      <w:r w:rsidR="00EE75E7" w:rsidRPr="00EE75E7">
        <w:rPr>
          <w:rtl/>
        </w:rPr>
        <w:t xml:space="preserve"> قصاص نسبت به جایی که بالغ صبی را به قتل رسانده</w:t>
      </w:r>
      <w:r>
        <w:rPr>
          <w:rtl/>
        </w:rPr>
        <w:t xml:space="preserve"> است</w:t>
      </w:r>
      <w:r>
        <w:rPr>
          <w:rFonts w:hint="cs"/>
          <w:rtl/>
        </w:rPr>
        <w:t>، قصاص منتفی است</w:t>
      </w:r>
      <w:r w:rsidR="00EE75E7" w:rsidRPr="00EE75E7">
        <w:rPr>
          <w:rtl/>
        </w:rPr>
        <w:t>.</w:t>
      </w:r>
    </w:p>
    <w:p w:rsidR="00EE75E7" w:rsidRPr="00EE75E7" w:rsidRDefault="00EE75E7" w:rsidP="00713476">
      <w:pPr>
        <w:rPr>
          <w:rtl/>
        </w:rPr>
      </w:pPr>
      <w:r w:rsidRPr="00EE75E7">
        <w:rPr>
          <w:rtl/>
        </w:rPr>
        <w:t>موضوع قصاص و حبس نسبت فرد اول و دوم، در جایی محقق است که مقتول رجل باشد و تعدی از او مشکل است.</w:t>
      </w:r>
    </w:p>
    <w:p w:rsidR="00713476" w:rsidRDefault="00713476" w:rsidP="006A78C2">
      <w:pPr>
        <w:pStyle w:val="Heading8"/>
        <w:rPr>
          <w:rtl/>
        </w:rPr>
      </w:pPr>
      <w:bookmarkStart w:id="7" w:name="_Toc501461771"/>
      <w:r>
        <w:rPr>
          <w:rFonts w:hint="cs"/>
          <w:rtl/>
        </w:rPr>
        <w:t xml:space="preserve">تطبیق قاعده در فرض </w:t>
      </w:r>
      <w:r w:rsidR="006A78C2">
        <w:rPr>
          <w:rFonts w:hint="cs"/>
          <w:rtl/>
        </w:rPr>
        <w:t>عدم قابلیت قصاص</w:t>
      </w:r>
      <w:bookmarkEnd w:id="7"/>
    </w:p>
    <w:p w:rsidR="006A78C2" w:rsidRDefault="00713476" w:rsidP="006A78C2">
      <w:pPr>
        <w:rPr>
          <w:rtl/>
        </w:rPr>
      </w:pPr>
      <w:r>
        <w:rPr>
          <w:rtl/>
        </w:rPr>
        <w:t>یکی از فروعی که مناسب</w:t>
      </w:r>
      <w:r w:rsidR="00EE75E7" w:rsidRPr="00EE75E7">
        <w:rPr>
          <w:rtl/>
        </w:rPr>
        <w:t xml:space="preserve"> </w:t>
      </w:r>
      <w:r>
        <w:rPr>
          <w:rFonts w:hint="cs"/>
          <w:rtl/>
        </w:rPr>
        <w:t>است بیان شود، فرضی است که در آن</w:t>
      </w:r>
      <w:r>
        <w:rPr>
          <w:rtl/>
        </w:rPr>
        <w:t xml:space="preserve"> ق</w:t>
      </w:r>
      <w:r>
        <w:rPr>
          <w:rFonts w:hint="cs"/>
          <w:rtl/>
        </w:rPr>
        <w:t>ضیه</w:t>
      </w:r>
      <w:r w:rsidR="00EE75E7" w:rsidRPr="00EE75E7">
        <w:rPr>
          <w:rtl/>
        </w:rPr>
        <w:t xml:space="preserve"> به گونه ای باشد که </w:t>
      </w:r>
      <w:r>
        <w:rPr>
          <w:rFonts w:hint="cs"/>
          <w:rtl/>
        </w:rPr>
        <w:t>قابلیت قصاص وجود ندارد، م</w:t>
      </w:r>
      <w:r w:rsidR="00EE75E7" w:rsidRPr="00EE75E7">
        <w:rPr>
          <w:rtl/>
        </w:rPr>
        <w:t xml:space="preserve">ثل </w:t>
      </w:r>
      <w:r>
        <w:rPr>
          <w:rFonts w:hint="cs"/>
          <w:rtl/>
        </w:rPr>
        <w:t xml:space="preserve">فرض </w:t>
      </w:r>
      <w:r w:rsidR="00EE75E7" w:rsidRPr="00EE75E7">
        <w:rPr>
          <w:rtl/>
        </w:rPr>
        <w:t>کاف</w:t>
      </w:r>
      <w:r>
        <w:rPr>
          <w:rtl/>
        </w:rPr>
        <w:t>ر بودن مقتول و مسلمان بودن قاتل</w:t>
      </w:r>
      <w:r>
        <w:rPr>
          <w:rFonts w:hint="cs"/>
          <w:rtl/>
        </w:rPr>
        <w:t xml:space="preserve"> که به دلی</w:t>
      </w:r>
      <w:r w:rsidR="006A78C2">
        <w:rPr>
          <w:rFonts w:hint="cs"/>
          <w:rtl/>
        </w:rPr>
        <w:t>ل اشتراط تکافؤ بین قاتل و مقتول</w:t>
      </w:r>
      <w:r>
        <w:rPr>
          <w:rFonts w:hint="cs"/>
          <w:rtl/>
        </w:rPr>
        <w:t xml:space="preserve"> قصاص ممنوع است، </w:t>
      </w:r>
      <w:r w:rsidR="00EE75E7" w:rsidRPr="00713476">
        <w:rPr>
          <w:rtl/>
        </w:rPr>
        <w:t>در این صورت</w:t>
      </w:r>
      <w:r w:rsidR="006A78C2">
        <w:rPr>
          <w:rFonts w:hint="cs"/>
          <w:rtl/>
        </w:rPr>
        <w:t xml:space="preserve"> علاوه بر قصاص</w:t>
      </w:r>
      <w:r>
        <w:rPr>
          <w:rFonts w:hint="cs"/>
          <w:rtl/>
        </w:rPr>
        <w:t xml:space="preserve">، </w:t>
      </w:r>
      <w:r w:rsidR="006A78C2">
        <w:rPr>
          <w:rFonts w:hint="cs"/>
          <w:rtl/>
        </w:rPr>
        <w:t xml:space="preserve">حبس نیز منتفی است و </w:t>
      </w:r>
      <w:r>
        <w:rPr>
          <w:rFonts w:hint="cs"/>
          <w:rtl/>
        </w:rPr>
        <w:t>در مورد حبس نیز نمی توان</w:t>
      </w:r>
      <w:r w:rsidR="006A78C2">
        <w:rPr>
          <w:rFonts w:hint="cs"/>
          <w:rtl/>
        </w:rPr>
        <w:t xml:space="preserve">، آمر را محکوم به حبس دانست؛ چرا که روایت اطلاق ندارد، و مورد روایت در حکم به حبس مربوط به جایی است که مقتول قصاص می شود، اما در این جا که مقتول چنین خصوصیتی ندارد، حبس هم مسلم نخواهد بود و ممکن است احترام این مقتول به حدی نباشد که این حکم را هم در پی داشته باشد، </w:t>
      </w:r>
      <w:r>
        <w:rPr>
          <w:rFonts w:hint="cs"/>
          <w:rtl/>
        </w:rPr>
        <w:t xml:space="preserve">مگر بر اساس الغای خصوصیت نسبت به آمر به قتل شخص کافر، که با توجه به قاعده </w:t>
      </w:r>
      <w:r w:rsidR="006A78C2">
        <w:rPr>
          <w:rFonts w:hint="cs"/>
          <w:rtl/>
        </w:rPr>
        <w:t xml:space="preserve">ی </w:t>
      </w:r>
      <w:r>
        <w:rPr>
          <w:rFonts w:hint="cs"/>
          <w:rtl/>
        </w:rPr>
        <w:t xml:space="preserve">ما نحن فیه، </w:t>
      </w:r>
      <w:r w:rsidR="006A78C2">
        <w:rPr>
          <w:rFonts w:hint="cs"/>
          <w:rtl/>
        </w:rPr>
        <w:t xml:space="preserve">الغای خصوصیت </w:t>
      </w:r>
      <w:r w:rsidR="006A78C2">
        <w:rPr>
          <w:rFonts w:hint="cs"/>
          <w:rtl/>
        </w:rPr>
        <w:lastRenderedPageBreak/>
        <w:t>در مقام منتفی است، و در این روایت فقط رجل از حیث رجولیت الغای خصوصیت می شود، و اطلاقی در این جا فرض نمی شود که بتوان به واسطه اصالة الاطلاق، اخذ به اطلاق نمود،</w:t>
      </w:r>
      <w:r w:rsidR="00EE75E7" w:rsidRPr="00713476">
        <w:rPr>
          <w:rtl/>
        </w:rPr>
        <w:t xml:space="preserve"> </w:t>
      </w:r>
      <w:r w:rsidR="006A78C2">
        <w:rPr>
          <w:rFonts w:hint="cs"/>
          <w:rtl/>
        </w:rPr>
        <w:t xml:space="preserve">البته نمی توان گفت با صرف این عدم اطلاق، بتوان مفهوم گیری کرد و نظایر دیگری هم وجود دارد که در آن در عین عدم تحقق اطلاق، اخذ به مفهوم نمی شود. </w:t>
      </w:r>
    </w:p>
    <w:p w:rsidR="00EE75E7" w:rsidRPr="00EE75E7" w:rsidRDefault="006A78C2" w:rsidP="00670AA6">
      <w:pPr>
        <w:rPr>
          <w:rtl/>
        </w:rPr>
      </w:pPr>
      <w:r>
        <w:rPr>
          <w:rFonts w:hint="cs"/>
          <w:rtl/>
        </w:rPr>
        <w:t>در حقیقت در این فرض،</w:t>
      </w:r>
      <w:r w:rsidR="00EE75E7" w:rsidRPr="00713476">
        <w:rPr>
          <w:rtl/>
        </w:rPr>
        <w:t xml:space="preserve"> </w:t>
      </w:r>
      <w:r>
        <w:rPr>
          <w:rFonts w:hint="cs"/>
          <w:rtl/>
        </w:rPr>
        <w:t xml:space="preserve">از آن جا که قاتل </w:t>
      </w:r>
      <w:r w:rsidR="00EE75E7" w:rsidRPr="00713476">
        <w:rPr>
          <w:rtl/>
        </w:rPr>
        <w:t>مباشر به خاطر عدم تکافؤ</w:t>
      </w:r>
      <w:r>
        <w:rPr>
          <w:rFonts w:hint="cs"/>
          <w:rtl/>
        </w:rPr>
        <w:t xml:space="preserve"> (دلیل خاص)</w:t>
      </w:r>
      <w:r w:rsidR="00EE75E7" w:rsidRPr="00713476">
        <w:rPr>
          <w:rtl/>
        </w:rPr>
        <w:t xml:space="preserve"> قصاص نمی شود</w:t>
      </w:r>
      <w:r>
        <w:rPr>
          <w:rFonts w:hint="cs"/>
          <w:rtl/>
        </w:rPr>
        <w:t>،</w:t>
      </w:r>
      <w:r w:rsidR="00EE75E7" w:rsidRPr="00713476">
        <w:rPr>
          <w:rtl/>
        </w:rPr>
        <w:t xml:space="preserve"> </w:t>
      </w:r>
      <w:r>
        <w:rPr>
          <w:rFonts w:hint="cs"/>
          <w:rtl/>
        </w:rPr>
        <w:t xml:space="preserve">با وجود این که </w:t>
      </w:r>
      <w:r w:rsidR="00EE75E7" w:rsidRPr="00713476">
        <w:rPr>
          <w:rtl/>
        </w:rPr>
        <w:t xml:space="preserve">در مورد آمر </w:t>
      </w:r>
      <w:r>
        <w:rPr>
          <w:rFonts w:hint="cs"/>
          <w:rtl/>
        </w:rPr>
        <w:t xml:space="preserve">چنین </w:t>
      </w:r>
      <w:r>
        <w:rPr>
          <w:rtl/>
        </w:rPr>
        <w:t>دلیل</w:t>
      </w:r>
      <w:r>
        <w:rPr>
          <w:rFonts w:hint="cs"/>
          <w:rtl/>
        </w:rPr>
        <w:t xml:space="preserve"> و اشتراطی دال </w:t>
      </w:r>
      <w:r w:rsidR="00EE75E7" w:rsidRPr="00713476">
        <w:rPr>
          <w:rtl/>
        </w:rPr>
        <w:t xml:space="preserve">بر تکافؤ نیست، ولی با این وجود </w:t>
      </w:r>
      <w:r>
        <w:rPr>
          <w:rFonts w:hint="cs"/>
          <w:rtl/>
        </w:rPr>
        <w:t xml:space="preserve">نمی توان حکم حبس را نسبت به او نیز ساری و جاری دانست، </w:t>
      </w:r>
      <w:r w:rsidR="00EE75E7" w:rsidRPr="00713476">
        <w:rPr>
          <w:rtl/>
        </w:rPr>
        <w:t xml:space="preserve">چرا که مورد روایت </w:t>
      </w:r>
      <w:r>
        <w:rPr>
          <w:rFonts w:hint="cs"/>
          <w:rtl/>
        </w:rPr>
        <w:t>مربوط به</w:t>
      </w:r>
      <w:r w:rsidR="00EE75E7" w:rsidRPr="00713476">
        <w:rPr>
          <w:rtl/>
        </w:rPr>
        <w:t xml:space="preserve"> جایی است که</w:t>
      </w:r>
      <w:r>
        <w:rPr>
          <w:rFonts w:hint="cs"/>
          <w:rtl/>
        </w:rPr>
        <w:t xml:space="preserve"> در آن</w:t>
      </w:r>
      <w:r w:rsidR="00EE75E7" w:rsidRPr="00713476">
        <w:rPr>
          <w:rtl/>
        </w:rPr>
        <w:t xml:space="preserve"> مقتول قابلیت</w:t>
      </w:r>
      <w:r w:rsidR="00EE75E7" w:rsidRPr="00EE75E7">
        <w:rPr>
          <w:rtl/>
        </w:rPr>
        <w:t xml:space="preserve"> </w:t>
      </w:r>
      <w:r w:rsidR="00670AA6">
        <w:rPr>
          <w:rFonts w:hint="cs"/>
          <w:rtl/>
        </w:rPr>
        <w:t xml:space="preserve">و حق </w:t>
      </w:r>
      <w:r w:rsidR="00EE75E7" w:rsidRPr="006A78C2">
        <w:rPr>
          <w:rtl/>
        </w:rPr>
        <w:t xml:space="preserve">قصاص دارد، و </w:t>
      </w:r>
      <w:r w:rsidR="00670AA6">
        <w:rPr>
          <w:rFonts w:hint="cs"/>
          <w:rtl/>
        </w:rPr>
        <w:t>به تعبیری «</w:t>
      </w:r>
      <w:r w:rsidR="00EE75E7" w:rsidRPr="006A78C2">
        <w:rPr>
          <w:rtl/>
        </w:rPr>
        <w:t>یقتص له</w:t>
      </w:r>
      <w:r w:rsidR="00670AA6">
        <w:rPr>
          <w:rFonts w:hint="cs"/>
          <w:rtl/>
        </w:rPr>
        <w:t>»،</w:t>
      </w:r>
      <w:r w:rsidR="00EE75E7" w:rsidRPr="006A78C2">
        <w:rPr>
          <w:rtl/>
        </w:rPr>
        <w:t xml:space="preserve"> در حالی که در این جا مقتول این گونه نیست</w:t>
      </w:r>
      <w:r w:rsidR="00670AA6">
        <w:rPr>
          <w:rFonts w:hint="cs"/>
          <w:rtl/>
        </w:rPr>
        <w:t>،</w:t>
      </w:r>
      <w:r w:rsidR="00EE75E7" w:rsidRPr="006A78C2">
        <w:rPr>
          <w:rtl/>
        </w:rPr>
        <w:t xml:space="preserve"> </w:t>
      </w:r>
      <w:r w:rsidR="00670AA6">
        <w:rPr>
          <w:rFonts w:hint="cs"/>
          <w:rtl/>
        </w:rPr>
        <w:t xml:space="preserve">لذا </w:t>
      </w:r>
      <w:r w:rsidR="00EE75E7" w:rsidRPr="006A78C2">
        <w:rPr>
          <w:rtl/>
        </w:rPr>
        <w:t xml:space="preserve">تنها در موردی که قصاص صورت می گیرد حبس هم نسبت به آمر محقق است و برای تعدی نیاز به الغای خصوصیت </w:t>
      </w:r>
      <w:r w:rsidR="00670AA6">
        <w:rPr>
          <w:rFonts w:hint="cs"/>
          <w:rtl/>
        </w:rPr>
        <w:t xml:space="preserve">وجود </w:t>
      </w:r>
      <w:r w:rsidR="00EE75E7" w:rsidRPr="006A78C2">
        <w:rPr>
          <w:rtl/>
        </w:rPr>
        <w:t xml:space="preserve">دارد، حال آن که در روایت فوق آمر </w:t>
      </w:r>
      <w:r w:rsidR="00670AA6">
        <w:rPr>
          <w:rFonts w:hint="cs"/>
          <w:rtl/>
        </w:rPr>
        <w:t xml:space="preserve">امر </w:t>
      </w:r>
      <w:r w:rsidR="00EE75E7" w:rsidRPr="006A78C2">
        <w:rPr>
          <w:rtl/>
        </w:rPr>
        <w:t xml:space="preserve">به قتل شخصی </w:t>
      </w:r>
      <w:r w:rsidR="00670AA6">
        <w:rPr>
          <w:rFonts w:hint="cs"/>
          <w:rtl/>
        </w:rPr>
        <w:t xml:space="preserve">نموده است </w:t>
      </w:r>
      <w:r w:rsidR="00EE75E7" w:rsidRPr="006A78C2">
        <w:rPr>
          <w:rtl/>
        </w:rPr>
        <w:t xml:space="preserve">که </w:t>
      </w:r>
      <w:r w:rsidR="00670AA6">
        <w:rPr>
          <w:rFonts w:hint="cs"/>
          <w:rtl/>
        </w:rPr>
        <w:t>«</w:t>
      </w:r>
      <w:r w:rsidR="00EE75E7" w:rsidRPr="006A78C2">
        <w:rPr>
          <w:rtl/>
        </w:rPr>
        <w:t>یثبت له القصاص</w:t>
      </w:r>
      <w:r w:rsidR="00670AA6">
        <w:rPr>
          <w:rFonts w:hint="cs"/>
          <w:rtl/>
        </w:rPr>
        <w:t>»، بر خلاف این فرض که این گونه نیست</w:t>
      </w:r>
      <w:r w:rsidR="00EE75E7" w:rsidRPr="006A78C2">
        <w:rPr>
          <w:rtl/>
        </w:rPr>
        <w:t xml:space="preserve"> و طبق قاعده </w:t>
      </w:r>
      <w:r w:rsidR="00670AA6">
        <w:rPr>
          <w:rFonts w:hint="cs"/>
          <w:rtl/>
        </w:rPr>
        <w:t xml:space="preserve">نسبت به مقتول که حکم متوجه او نیست و متوجه دیگران است، </w:t>
      </w:r>
      <w:r w:rsidR="00EE75E7" w:rsidRPr="006A78C2">
        <w:rPr>
          <w:rtl/>
        </w:rPr>
        <w:t>الغای خصوصیت منتفی است.</w:t>
      </w:r>
      <w:r w:rsidR="00670AA6">
        <w:rPr>
          <w:rFonts w:hint="cs"/>
          <w:rtl/>
        </w:rPr>
        <w:t xml:space="preserve"> بر خلاف فرضی که </w:t>
      </w:r>
      <w:r w:rsidR="00670AA6">
        <w:rPr>
          <w:rtl/>
        </w:rPr>
        <w:t>قاتل و مقتول هر دو کافر باشند</w:t>
      </w:r>
      <w:r w:rsidR="00670AA6">
        <w:rPr>
          <w:rFonts w:hint="cs"/>
          <w:rtl/>
        </w:rPr>
        <w:t xml:space="preserve"> که در آن</w:t>
      </w:r>
      <w:r w:rsidR="00EE75E7" w:rsidRPr="00EE75E7">
        <w:rPr>
          <w:rtl/>
        </w:rPr>
        <w:t xml:space="preserve"> الغای خصوصیت </w:t>
      </w:r>
      <w:r w:rsidR="00670AA6">
        <w:rPr>
          <w:rFonts w:hint="cs"/>
          <w:rtl/>
        </w:rPr>
        <w:t xml:space="preserve">طبق قاعده </w:t>
      </w:r>
      <w:r w:rsidR="00EE75E7" w:rsidRPr="00EE75E7">
        <w:rPr>
          <w:rtl/>
        </w:rPr>
        <w:t>صورت می گیرد چرا که در روایت اسلام قید نشده بود و حبس بر آمر مسلم</w:t>
      </w:r>
      <w:r w:rsidR="00670AA6">
        <w:rPr>
          <w:rFonts w:hint="cs"/>
          <w:rtl/>
        </w:rPr>
        <w:t>ان،</w:t>
      </w:r>
      <w:r w:rsidR="00EE75E7" w:rsidRPr="00EE75E7">
        <w:rPr>
          <w:rtl/>
        </w:rPr>
        <w:t xml:space="preserve"> ثابت است.</w:t>
      </w:r>
    </w:p>
    <w:p w:rsidR="00EE75E7" w:rsidRPr="00EE75E7" w:rsidRDefault="00EE75E7" w:rsidP="00EE75E7">
      <w:pPr>
        <w:spacing w:line="240" w:lineRule="auto"/>
        <w:rPr>
          <w:rFonts w:ascii="IRNazanin" w:eastAsia="Times New Roman" w:hAnsi="IRNazanin" w:cs="IRNazanin"/>
          <w:color w:val="000000"/>
          <w:sz w:val="36"/>
          <w:szCs w:val="36"/>
          <w:rtl/>
        </w:rPr>
      </w:pPr>
      <w:r w:rsidRPr="00EE75E7">
        <w:rPr>
          <w:rFonts w:ascii="Cambria" w:eastAsia="Times New Roman" w:hAnsi="Cambria" w:cs="Cambria" w:hint="cs"/>
          <w:color w:val="000000"/>
          <w:sz w:val="36"/>
          <w:szCs w:val="36"/>
          <w:rtl/>
        </w:rPr>
        <w:t> </w:t>
      </w:r>
    </w:p>
    <w:p w:rsidR="00EE75E7" w:rsidRPr="00EE75E7" w:rsidRDefault="00EE75E7" w:rsidP="00EE75E7">
      <w:pPr>
        <w:spacing w:line="240" w:lineRule="auto"/>
        <w:rPr>
          <w:rFonts w:ascii="IRNazanin" w:eastAsia="Times New Roman" w:hAnsi="IRNazanin" w:cs="IRNazanin" w:hint="cs"/>
          <w:color w:val="000000"/>
          <w:sz w:val="36"/>
          <w:szCs w:val="36"/>
          <w:rtl/>
        </w:rPr>
      </w:pPr>
      <w:r w:rsidRPr="00EE75E7">
        <w:rPr>
          <w:rFonts w:ascii="IRNazanin" w:eastAsia="Times New Roman" w:hAnsi="IRNazanin" w:cs="IRNazanin"/>
          <w:color w:val="000000"/>
          <w:sz w:val="36"/>
          <w:szCs w:val="36"/>
          <w:rtl/>
        </w:rPr>
        <w:t xml:space="preserve">  </w:t>
      </w:r>
    </w:p>
    <w:p w:rsidR="001A1EA5" w:rsidRPr="006162A2" w:rsidRDefault="001A1EA5" w:rsidP="00EE75E7">
      <w:pPr>
        <w:bidi w:val="0"/>
      </w:pPr>
    </w:p>
    <w:sectPr w:rsidR="001A1EA5" w:rsidRPr="006162A2" w:rsidSect="00F91B85">
      <w:headerReference w:type="default" r:id="rId9"/>
      <w:footerReference w:type="default" r:id="rId10"/>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3F86" w:rsidRDefault="007D3F86" w:rsidP="008B750B">
      <w:pPr>
        <w:spacing w:line="240" w:lineRule="auto"/>
      </w:pPr>
      <w:r>
        <w:separator/>
      </w:r>
    </w:p>
  </w:endnote>
  <w:endnote w:type="continuationSeparator" w:id="0">
    <w:p w:rsidR="007D3F86" w:rsidRDefault="007D3F8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B2"/>
    <w:family w:val="swiss"/>
    <w:notTrueType/>
    <w:pitch w:val="variable"/>
    <w:sig w:usb0="00002001" w:usb1="00000000" w:usb2="00000000" w:usb3="00000000" w:csb0="00000040" w:csb1="00000000"/>
  </w:font>
  <w:font w:name="Noor_Lotus">
    <w:panose1 w:val="02000400000000000000"/>
    <w:charset w:val="00"/>
    <w:family w:val="auto"/>
    <w:pitch w:val="variable"/>
    <w:sig w:usb0="80002007" w:usb1="80002000" w:usb2="00000008" w:usb3="00000000" w:csb0="00000043"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70AA6" w:rsidRPr="00670AA6">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511EB0" w:rsidP="001B6799">
          <w:pPr>
            <w:pStyle w:val="Footer"/>
            <w:bidi w:val="0"/>
            <w:rPr>
              <w:color w:val="808080" w:themeColor="background1" w:themeShade="80"/>
              <w:rtl/>
            </w:rPr>
          </w:pPr>
          <w:bookmarkStart w:id="15" w:name="BokAdres"/>
          <w:bookmarkEnd w:id="15"/>
          <w:r>
            <w:rPr>
              <w:color w:val="808080" w:themeColor="background1" w:themeShade="80"/>
            </w:rPr>
            <w:t>F1mq1_13960928-044_ar1_mfeb.ir</w:t>
          </w:r>
        </w:p>
      </w:tc>
    </w:tr>
  </w:tbl>
  <w:p w:rsidR="00FA3B17" w:rsidRDefault="00FA3B17" w:rsidP="00FA5F3D">
    <w:pPr>
      <w:pStyle w:val="Footer"/>
      <w:jc w:val="center"/>
      <w:rPr>
        <w:rFonts w:hint="c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3F86" w:rsidRDefault="007D3F86" w:rsidP="008B750B">
      <w:pPr>
        <w:spacing w:line="240" w:lineRule="auto"/>
      </w:pPr>
      <w:r>
        <w:separator/>
      </w:r>
    </w:p>
  </w:footnote>
  <w:footnote w:type="continuationSeparator" w:id="0">
    <w:p w:rsidR="007D3F86" w:rsidRDefault="007D3F86" w:rsidP="008B750B">
      <w:pPr>
        <w:spacing w:line="240" w:lineRule="auto"/>
      </w:pPr>
      <w:r>
        <w:continuationSeparator/>
      </w:r>
    </w:p>
  </w:footnote>
  <w:footnote w:id="1">
    <w:p w:rsidR="00670AA6" w:rsidRPr="00670AA6" w:rsidRDefault="00670AA6" w:rsidP="00670AA6">
      <w:pPr>
        <w:pStyle w:val="FootnoteText"/>
        <w:rPr>
          <w:rFonts w:hint="cs"/>
        </w:rPr>
      </w:pPr>
      <w:r w:rsidRPr="00670AA6">
        <w:footnoteRef/>
      </w:r>
      <w:r>
        <w:rPr>
          <w:rFonts w:hint="cs"/>
          <w:rtl/>
        </w:rPr>
        <w:t>.</w:t>
      </w:r>
      <w:bookmarkStart w:id="4" w:name="_GoBack"/>
      <w:bookmarkEnd w:id="4"/>
      <w:r w:rsidRPr="00670AA6">
        <w:rPr>
          <w:rtl/>
        </w:rPr>
        <w:t xml:space="preserve"> </w:t>
      </w:r>
      <w:hyperlink r:id="rId1" w:history="1">
        <w:r w:rsidRPr="00670AA6">
          <w:rPr>
            <w:rStyle w:val="Hyperlink"/>
            <w:rFonts w:hint="cs"/>
            <w:rtl/>
          </w:rPr>
          <w:t>موسوعة</w:t>
        </w:r>
        <w:r w:rsidRPr="00670AA6">
          <w:rPr>
            <w:rStyle w:val="Hyperlink"/>
            <w:rtl/>
          </w:rPr>
          <w:t xml:space="preserve"> </w:t>
        </w:r>
        <w:r w:rsidRPr="00670AA6">
          <w:rPr>
            <w:rStyle w:val="Hyperlink"/>
            <w:rFonts w:hint="cs"/>
            <w:rtl/>
          </w:rPr>
          <w:t>الامام</w:t>
        </w:r>
        <w:r w:rsidRPr="00670AA6">
          <w:rPr>
            <w:rStyle w:val="Hyperlink"/>
            <w:rtl/>
          </w:rPr>
          <w:t xml:space="preserve"> </w:t>
        </w:r>
        <w:r w:rsidRPr="00670AA6">
          <w:rPr>
            <w:rStyle w:val="Hyperlink"/>
            <w:rFonts w:hint="cs"/>
            <w:rtl/>
          </w:rPr>
          <w:t>الخوئی،</w:t>
        </w:r>
        <w:r w:rsidRPr="00670AA6">
          <w:rPr>
            <w:rStyle w:val="Hyperlink"/>
            <w:rtl/>
          </w:rPr>
          <w:t xml:space="preserve"> </w:t>
        </w:r>
        <w:r w:rsidRPr="00670AA6">
          <w:rPr>
            <w:rStyle w:val="Hyperlink"/>
            <w:rFonts w:hint="cs"/>
            <w:rtl/>
          </w:rPr>
          <w:t>السید</w:t>
        </w:r>
        <w:r w:rsidRPr="00670AA6">
          <w:rPr>
            <w:rStyle w:val="Hyperlink"/>
            <w:rtl/>
          </w:rPr>
          <w:t xml:space="preserve"> </w:t>
        </w:r>
        <w:r w:rsidRPr="00670AA6">
          <w:rPr>
            <w:rStyle w:val="Hyperlink"/>
            <w:rFonts w:hint="cs"/>
            <w:rtl/>
          </w:rPr>
          <w:t>أبوالقاسم</w:t>
        </w:r>
        <w:r w:rsidRPr="00670AA6">
          <w:rPr>
            <w:rStyle w:val="Hyperlink"/>
            <w:rtl/>
          </w:rPr>
          <w:t xml:space="preserve"> </w:t>
        </w:r>
        <w:r w:rsidRPr="00670AA6">
          <w:rPr>
            <w:rStyle w:val="Hyperlink"/>
            <w:rFonts w:hint="cs"/>
            <w:rtl/>
          </w:rPr>
          <w:t>الخوئی،</w:t>
        </w:r>
        <w:r w:rsidRPr="00670AA6">
          <w:rPr>
            <w:rStyle w:val="Hyperlink"/>
            <w:rtl/>
          </w:rPr>
          <w:t xml:space="preserve"> </w:t>
        </w:r>
        <w:r w:rsidRPr="00670AA6">
          <w:rPr>
            <w:rStyle w:val="Hyperlink"/>
            <w:rFonts w:hint="cs"/>
            <w:rtl/>
          </w:rPr>
          <w:t>ج</w:t>
        </w:r>
        <w:r w:rsidRPr="00670AA6">
          <w:rPr>
            <w:rStyle w:val="Hyperlink"/>
            <w:rtl/>
          </w:rPr>
          <w:t>42</w:t>
        </w:r>
        <w:r w:rsidRPr="00670AA6">
          <w:rPr>
            <w:rStyle w:val="Hyperlink"/>
            <w:rFonts w:hint="cs"/>
            <w:rtl/>
          </w:rPr>
          <w:t>،</w:t>
        </w:r>
        <w:r w:rsidRPr="00670AA6">
          <w:rPr>
            <w:rStyle w:val="Hyperlink"/>
            <w:rtl/>
          </w:rPr>
          <w:t xml:space="preserve"> </w:t>
        </w:r>
        <w:r w:rsidRPr="00670AA6">
          <w:rPr>
            <w:rStyle w:val="Hyperlink"/>
            <w:rFonts w:hint="cs"/>
            <w:rtl/>
          </w:rPr>
          <w:t>ص</w:t>
        </w:r>
        <w:r w:rsidRPr="00670AA6">
          <w:rPr>
            <w:rStyle w:val="Hyperlink"/>
            <w:rtl/>
          </w:rPr>
          <w:t>13</w:t>
        </w:r>
        <w:r w:rsidRPr="00670AA6">
          <w:rPr>
            <w:rStyle w:val="Hyperlink"/>
          </w:rPr>
          <w:t>.</w:t>
        </w:r>
      </w:hyperlink>
    </w:p>
  </w:footnote>
  <w:footnote w:id="2">
    <w:p w:rsidR="00717645" w:rsidRPr="00717645" w:rsidRDefault="00717645" w:rsidP="00717645">
      <w:pPr>
        <w:pStyle w:val="FootnoteText"/>
        <w:rPr>
          <w:rFonts w:hint="cs"/>
          <w:rtl/>
        </w:rPr>
      </w:pPr>
      <w:r>
        <w:t>.</w:t>
      </w:r>
      <w:r w:rsidRPr="00717645">
        <w:footnoteRef/>
      </w:r>
      <w:r w:rsidRPr="00717645">
        <w:rPr>
          <w:rtl/>
        </w:rPr>
        <w:t xml:space="preserve"> </w:t>
      </w:r>
      <w:hyperlink r:id="rId2" w:history="1">
        <w:r w:rsidRPr="00717645">
          <w:rPr>
            <w:rStyle w:val="Hyperlink"/>
            <w:rFonts w:hint="cs"/>
            <w:rtl/>
          </w:rPr>
          <w:t>وسائل</w:t>
        </w:r>
        <w:r w:rsidRPr="00717645">
          <w:rPr>
            <w:rStyle w:val="Hyperlink"/>
            <w:rtl/>
          </w:rPr>
          <w:t xml:space="preserve"> </w:t>
        </w:r>
        <w:r w:rsidRPr="00717645">
          <w:rPr>
            <w:rStyle w:val="Hyperlink"/>
            <w:rFonts w:hint="cs"/>
            <w:rtl/>
          </w:rPr>
          <w:t>الشیعة،</w:t>
        </w:r>
        <w:r w:rsidRPr="00717645">
          <w:rPr>
            <w:rStyle w:val="Hyperlink"/>
            <w:rtl/>
          </w:rPr>
          <w:t xml:space="preserve"> </w:t>
        </w:r>
        <w:r w:rsidRPr="00717645">
          <w:rPr>
            <w:rStyle w:val="Hyperlink"/>
            <w:rFonts w:hint="cs"/>
            <w:rtl/>
          </w:rPr>
          <w:t>الشیخ</w:t>
        </w:r>
        <w:r w:rsidRPr="00717645">
          <w:rPr>
            <w:rStyle w:val="Hyperlink"/>
            <w:rtl/>
          </w:rPr>
          <w:t xml:space="preserve"> </w:t>
        </w:r>
        <w:r w:rsidRPr="00717645">
          <w:rPr>
            <w:rStyle w:val="Hyperlink"/>
            <w:rFonts w:hint="cs"/>
            <w:rtl/>
          </w:rPr>
          <w:t>الحر</w:t>
        </w:r>
        <w:r w:rsidRPr="00717645">
          <w:rPr>
            <w:rStyle w:val="Hyperlink"/>
            <w:rtl/>
          </w:rPr>
          <w:t xml:space="preserve"> </w:t>
        </w:r>
        <w:r w:rsidRPr="00717645">
          <w:rPr>
            <w:rStyle w:val="Hyperlink"/>
            <w:rFonts w:hint="cs"/>
            <w:rtl/>
          </w:rPr>
          <w:t>العاملي،</w:t>
        </w:r>
        <w:r w:rsidRPr="00717645">
          <w:rPr>
            <w:rStyle w:val="Hyperlink"/>
            <w:rtl/>
          </w:rPr>
          <w:t xml:space="preserve"> </w:t>
        </w:r>
        <w:r w:rsidRPr="00717645">
          <w:rPr>
            <w:rStyle w:val="Hyperlink"/>
            <w:rFonts w:hint="cs"/>
            <w:rtl/>
          </w:rPr>
          <w:t>ج</w:t>
        </w:r>
        <w:r w:rsidRPr="00717645">
          <w:rPr>
            <w:rStyle w:val="Hyperlink"/>
            <w:rtl/>
          </w:rPr>
          <w:t>29</w:t>
        </w:r>
        <w:r w:rsidRPr="00717645">
          <w:rPr>
            <w:rStyle w:val="Hyperlink"/>
            <w:rFonts w:hint="cs"/>
            <w:rtl/>
          </w:rPr>
          <w:t>،</w:t>
        </w:r>
        <w:r w:rsidRPr="00717645">
          <w:rPr>
            <w:rStyle w:val="Hyperlink"/>
            <w:rtl/>
          </w:rPr>
          <w:t xml:space="preserve"> </w:t>
        </w:r>
        <w:r w:rsidRPr="00717645">
          <w:rPr>
            <w:rStyle w:val="Hyperlink"/>
            <w:rFonts w:hint="cs"/>
            <w:rtl/>
          </w:rPr>
          <w:t>ص</w:t>
        </w:r>
        <w:r w:rsidRPr="00717645">
          <w:rPr>
            <w:rStyle w:val="Hyperlink"/>
            <w:rtl/>
          </w:rPr>
          <w:t>45</w:t>
        </w:r>
        <w:r w:rsidRPr="00717645">
          <w:rPr>
            <w:rStyle w:val="Hyperlink"/>
            <w:rFonts w:hint="cs"/>
            <w:rtl/>
          </w:rPr>
          <w:t>،</w:t>
        </w:r>
        <w:r w:rsidRPr="00717645">
          <w:rPr>
            <w:rStyle w:val="Hyperlink"/>
            <w:rtl/>
          </w:rPr>
          <w:t xml:space="preserve"> </w:t>
        </w:r>
        <w:r w:rsidRPr="00717645">
          <w:rPr>
            <w:rStyle w:val="Hyperlink"/>
            <w:rFonts w:hint="cs"/>
            <w:rtl/>
          </w:rPr>
          <w:t>أبواب</w:t>
        </w:r>
        <w:r w:rsidRPr="00717645">
          <w:rPr>
            <w:rStyle w:val="Hyperlink"/>
            <w:rtl/>
          </w:rPr>
          <w:t xml:space="preserve"> </w:t>
        </w:r>
        <w:r w:rsidRPr="00717645">
          <w:rPr>
            <w:rStyle w:val="Hyperlink"/>
            <w:rFonts w:hint="cs"/>
            <w:rtl/>
          </w:rPr>
          <w:t>،</w:t>
        </w:r>
        <w:r w:rsidRPr="00717645">
          <w:rPr>
            <w:rStyle w:val="Hyperlink"/>
            <w:rtl/>
          </w:rPr>
          <w:t xml:space="preserve"> </w:t>
        </w:r>
        <w:r w:rsidRPr="00717645">
          <w:rPr>
            <w:rStyle w:val="Hyperlink"/>
            <w:rFonts w:hint="cs"/>
            <w:rtl/>
          </w:rPr>
          <w:t>باب،</w:t>
        </w:r>
        <w:r w:rsidRPr="00717645">
          <w:rPr>
            <w:rStyle w:val="Hyperlink"/>
            <w:rtl/>
          </w:rPr>
          <w:t xml:space="preserve"> </w:t>
        </w:r>
        <w:r w:rsidRPr="00717645">
          <w:rPr>
            <w:rStyle w:val="Hyperlink"/>
            <w:rFonts w:hint="cs"/>
            <w:rtl/>
          </w:rPr>
          <w:t>ح،</w:t>
        </w:r>
        <w:r w:rsidRPr="00717645">
          <w:rPr>
            <w:rStyle w:val="Hyperlink"/>
            <w:rtl/>
          </w:rPr>
          <w:t xml:space="preserve"> </w:t>
        </w:r>
        <w:r w:rsidRPr="00717645">
          <w:rPr>
            <w:rStyle w:val="Hyperlink"/>
            <w:rFonts w:hint="cs"/>
            <w:rtl/>
          </w:rPr>
          <w:t>ط</w:t>
        </w:r>
        <w:r w:rsidRPr="00717645">
          <w:rPr>
            <w:rStyle w:val="Hyperlink"/>
            <w:rtl/>
          </w:rPr>
          <w:t xml:space="preserve"> </w:t>
        </w:r>
        <w:r w:rsidRPr="00717645">
          <w:rPr>
            <w:rStyle w:val="Hyperlink"/>
            <w:rFonts w:hint="cs"/>
            <w:rtl/>
          </w:rPr>
          <w:t>آل</w:t>
        </w:r>
        <w:r w:rsidRPr="00717645">
          <w:rPr>
            <w:rStyle w:val="Hyperlink"/>
            <w:rtl/>
          </w:rPr>
          <w:t xml:space="preserve"> </w:t>
        </w:r>
        <w:r w:rsidRPr="00717645">
          <w:rPr>
            <w:rStyle w:val="Hyperlink"/>
            <w:rFonts w:hint="cs"/>
            <w:rtl/>
          </w:rPr>
          <w:t>البيت</w:t>
        </w:r>
        <w:r w:rsidRPr="00717645">
          <w:rPr>
            <w:rStyle w:val="Hyperlink"/>
            <w:rtl/>
          </w:rPr>
          <w:t>.</w:t>
        </w:r>
      </w:hyperlink>
    </w:p>
  </w:footnote>
  <w:footnote w:id="3">
    <w:p w:rsidR="00FC7F1B" w:rsidRPr="00FC7F1B" w:rsidRDefault="00FC7F1B" w:rsidP="00FC7F1B">
      <w:pPr>
        <w:pStyle w:val="FootnoteText"/>
        <w:rPr>
          <w:rFonts w:hint="cs"/>
          <w:rtl/>
        </w:rPr>
      </w:pPr>
      <w:r w:rsidRPr="00FC7F1B">
        <w:footnoteRef/>
      </w:r>
      <w:r>
        <w:rPr>
          <w:rFonts w:hint="cs"/>
          <w:rtl/>
        </w:rPr>
        <w:t>.</w:t>
      </w:r>
      <w:r w:rsidRPr="00FC7F1B">
        <w:rPr>
          <w:rtl/>
        </w:rPr>
        <w:t xml:space="preserve"> </w:t>
      </w:r>
      <w:hyperlink r:id="rId3" w:history="1">
        <w:r w:rsidRPr="00FC7F1B">
          <w:rPr>
            <w:rStyle w:val="Hyperlink"/>
            <w:rFonts w:hint="cs"/>
            <w:rtl/>
          </w:rPr>
          <w:t>الکافی،</w:t>
        </w:r>
        <w:r w:rsidRPr="00FC7F1B">
          <w:rPr>
            <w:rStyle w:val="Hyperlink"/>
            <w:rtl/>
          </w:rPr>
          <w:t xml:space="preserve"> </w:t>
        </w:r>
        <w:r w:rsidRPr="00FC7F1B">
          <w:rPr>
            <w:rStyle w:val="Hyperlink"/>
            <w:rFonts w:hint="cs"/>
            <w:rtl/>
          </w:rPr>
          <w:t>محمد</w:t>
        </w:r>
        <w:r w:rsidRPr="00FC7F1B">
          <w:rPr>
            <w:rStyle w:val="Hyperlink"/>
            <w:rtl/>
          </w:rPr>
          <w:t xml:space="preserve"> </w:t>
        </w:r>
        <w:r w:rsidRPr="00FC7F1B">
          <w:rPr>
            <w:rStyle w:val="Hyperlink"/>
            <w:rFonts w:hint="cs"/>
            <w:rtl/>
          </w:rPr>
          <w:t>بن</w:t>
        </w:r>
        <w:r w:rsidRPr="00FC7F1B">
          <w:rPr>
            <w:rStyle w:val="Hyperlink"/>
            <w:rtl/>
          </w:rPr>
          <w:t xml:space="preserve"> </w:t>
        </w:r>
        <w:r w:rsidRPr="00FC7F1B">
          <w:rPr>
            <w:rStyle w:val="Hyperlink"/>
            <w:rFonts w:hint="cs"/>
            <w:rtl/>
          </w:rPr>
          <w:t>یعقوب</w:t>
        </w:r>
        <w:r w:rsidRPr="00FC7F1B">
          <w:rPr>
            <w:rStyle w:val="Hyperlink"/>
            <w:rtl/>
          </w:rPr>
          <w:t xml:space="preserve"> </w:t>
        </w:r>
        <w:r w:rsidRPr="00FC7F1B">
          <w:rPr>
            <w:rStyle w:val="Hyperlink"/>
            <w:rFonts w:hint="cs"/>
            <w:rtl/>
          </w:rPr>
          <w:t>کلینی،</w:t>
        </w:r>
        <w:r w:rsidRPr="00FC7F1B">
          <w:rPr>
            <w:rStyle w:val="Hyperlink"/>
            <w:rtl/>
          </w:rPr>
          <w:t xml:space="preserve"> </w:t>
        </w:r>
        <w:r w:rsidRPr="00FC7F1B">
          <w:rPr>
            <w:rStyle w:val="Hyperlink"/>
            <w:rFonts w:hint="cs"/>
            <w:rtl/>
          </w:rPr>
          <w:t>ج</w:t>
        </w:r>
        <w:r w:rsidRPr="00FC7F1B">
          <w:rPr>
            <w:rStyle w:val="Hyperlink"/>
            <w:rtl/>
          </w:rPr>
          <w:t>7</w:t>
        </w:r>
        <w:r w:rsidRPr="00FC7F1B">
          <w:rPr>
            <w:rStyle w:val="Hyperlink"/>
            <w:rFonts w:hint="cs"/>
            <w:rtl/>
          </w:rPr>
          <w:t>،</w:t>
        </w:r>
        <w:r w:rsidRPr="00FC7F1B">
          <w:rPr>
            <w:rStyle w:val="Hyperlink"/>
            <w:rtl/>
          </w:rPr>
          <w:t xml:space="preserve"> </w:t>
        </w:r>
        <w:r w:rsidRPr="00FC7F1B">
          <w:rPr>
            <w:rStyle w:val="Hyperlink"/>
            <w:rFonts w:hint="cs"/>
            <w:rtl/>
          </w:rPr>
          <w:t>ص</w:t>
        </w:r>
        <w:r w:rsidRPr="00FC7F1B">
          <w:rPr>
            <w:rStyle w:val="Hyperlink"/>
            <w:rtl/>
          </w:rPr>
          <w:t>408.</w:t>
        </w:r>
      </w:hyperlink>
    </w:p>
  </w:footnote>
  <w:footnote w:id="4">
    <w:p w:rsidR="00D3607C" w:rsidRPr="00D3607C" w:rsidRDefault="00D3607C" w:rsidP="00D3607C">
      <w:pPr>
        <w:pStyle w:val="FootnoteText"/>
        <w:rPr>
          <w:rFonts w:hint="cs"/>
          <w:rtl/>
        </w:rPr>
      </w:pPr>
      <w:r>
        <w:t>.</w:t>
      </w:r>
      <w:r w:rsidRPr="00D3607C">
        <w:footnoteRef/>
      </w:r>
      <w:r w:rsidRPr="00D3607C">
        <w:rPr>
          <w:rtl/>
        </w:rPr>
        <w:t xml:space="preserve"> </w:t>
      </w:r>
      <w:hyperlink r:id="rId4" w:history="1">
        <w:r w:rsidRPr="00D3607C">
          <w:rPr>
            <w:rStyle w:val="Hyperlink"/>
            <w:rFonts w:hint="cs"/>
            <w:rtl/>
          </w:rPr>
          <w:t>مستمسک</w:t>
        </w:r>
        <w:r w:rsidRPr="00D3607C">
          <w:rPr>
            <w:rStyle w:val="Hyperlink"/>
            <w:rtl/>
          </w:rPr>
          <w:t xml:space="preserve"> </w:t>
        </w:r>
        <w:r w:rsidRPr="00D3607C">
          <w:rPr>
            <w:rStyle w:val="Hyperlink"/>
            <w:rFonts w:hint="cs"/>
            <w:rtl/>
          </w:rPr>
          <w:t>العروه</w:t>
        </w:r>
        <w:r w:rsidRPr="00D3607C">
          <w:rPr>
            <w:rStyle w:val="Hyperlink"/>
            <w:rtl/>
          </w:rPr>
          <w:t xml:space="preserve"> </w:t>
        </w:r>
        <w:r w:rsidRPr="00D3607C">
          <w:rPr>
            <w:rStyle w:val="Hyperlink"/>
            <w:rFonts w:hint="cs"/>
            <w:rtl/>
          </w:rPr>
          <w:t>الوثقی،</w:t>
        </w:r>
        <w:r w:rsidRPr="00D3607C">
          <w:rPr>
            <w:rStyle w:val="Hyperlink"/>
            <w:rtl/>
          </w:rPr>
          <w:t xml:space="preserve"> </w:t>
        </w:r>
        <w:r w:rsidRPr="00D3607C">
          <w:rPr>
            <w:rStyle w:val="Hyperlink"/>
            <w:rFonts w:hint="cs"/>
            <w:rtl/>
          </w:rPr>
          <w:t>سید</w:t>
        </w:r>
        <w:r w:rsidRPr="00D3607C">
          <w:rPr>
            <w:rStyle w:val="Hyperlink"/>
            <w:rtl/>
          </w:rPr>
          <w:t xml:space="preserve"> </w:t>
        </w:r>
        <w:r w:rsidRPr="00D3607C">
          <w:rPr>
            <w:rStyle w:val="Hyperlink"/>
            <w:rFonts w:hint="cs"/>
            <w:rtl/>
          </w:rPr>
          <w:t>محسن</w:t>
        </w:r>
        <w:r w:rsidRPr="00D3607C">
          <w:rPr>
            <w:rStyle w:val="Hyperlink"/>
            <w:rtl/>
          </w:rPr>
          <w:t xml:space="preserve"> </w:t>
        </w:r>
        <w:r w:rsidRPr="00D3607C">
          <w:rPr>
            <w:rStyle w:val="Hyperlink"/>
            <w:rFonts w:hint="cs"/>
            <w:rtl/>
          </w:rPr>
          <w:t>حکیم،</w:t>
        </w:r>
        <w:r w:rsidRPr="00D3607C">
          <w:rPr>
            <w:rStyle w:val="Hyperlink"/>
            <w:rtl/>
          </w:rPr>
          <w:t xml:space="preserve"> </w:t>
        </w:r>
        <w:r w:rsidRPr="00D3607C">
          <w:rPr>
            <w:rStyle w:val="Hyperlink"/>
            <w:rFonts w:hint="cs"/>
            <w:rtl/>
          </w:rPr>
          <w:t>ج</w:t>
        </w:r>
        <w:r w:rsidRPr="00D3607C">
          <w:rPr>
            <w:rStyle w:val="Hyperlink"/>
            <w:rtl/>
          </w:rPr>
          <w:t>5</w:t>
        </w:r>
        <w:r w:rsidRPr="00D3607C">
          <w:rPr>
            <w:rStyle w:val="Hyperlink"/>
            <w:rFonts w:hint="cs"/>
            <w:rtl/>
          </w:rPr>
          <w:t>،</w:t>
        </w:r>
        <w:r w:rsidRPr="00D3607C">
          <w:rPr>
            <w:rStyle w:val="Hyperlink"/>
            <w:rtl/>
          </w:rPr>
          <w:t xml:space="preserve"> </w:t>
        </w:r>
        <w:r w:rsidRPr="00D3607C">
          <w:rPr>
            <w:rStyle w:val="Hyperlink"/>
            <w:rFonts w:hint="cs"/>
            <w:rtl/>
          </w:rPr>
          <w:t>ص</w:t>
        </w:r>
        <w:r w:rsidRPr="00D3607C">
          <w:rPr>
            <w:rStyle w:val="Hyperlink"/>
            <w:rtl/>
          </w:rPr>
          <w:t>580.</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511EB0">
      <w:rPr>
        <w:b/>
        <w:bCs/>
        <w:sz w:val="20"/>
        <w:szCs w:val="24"/>
        <w:rtl/>
      </w:rPr>
      <w:t>044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511EB0">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511EB0">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511EB0">
      <w:rPr>
        <w:sz w:val="24"/>
        <w:szCs w:val="24"/>
        <w:rtl/>
      </w:rPr>
      <w:t>28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511EB0">
      <w:rPr>
        <w:rFonts w:hint="cs"/>
        <w:sz w:val="24"/>
        <w:szCs w:val="24"/>
        <w:rtl/>
      </w:rPr>
      <w:t>قتل</w:t>
    </w:r>
    <w:r w:rsidR="00511EB0">
      <w:rPr>
        <w:sz w:val="24"/>
        <w:szCs w:val="24"/>
        <w:rtl/>
      </w:rPr>
      <w:t xml:space="preserve"> </w:t>
    </w:r>
    <w:r w:rsidR="00511EB0">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511EB0">
      <w:rPr>
        <w:rFonts w:hint="cs"/>
        <w:sz w:val="24"/>
        <w:szCs w:val="24"/>
        <w:rtl/>
      </w:rPr>
      <w:t>سید</w:t>
    </w:r>
    <w:r w:rsidR="00511EB0">
      <w:rPr>
        <w:sz w:val="24"/>
        <w:szCs w:val="24"/>
        <w:rtl/>
      </w:rPr>
      <w:t xml:space="preserve"> </w:t>
    </w:r>
    <w:r w:rsidR="00511EB0">
      <w:rPr>
        <w:rFonts w:hint="cs"/>
        <w:sz w:val="24"/>
        <w:szCs w:val="24"/>
        <w:rtl/>
      </w:rPr>
      <w:t>علی</w:t>
    </w:r>
    <w:r w:rsidR="00511EB0">
      <w:rPr>
        <w:sz w:val="24"/>
        <w:szCs w:val="24"/>
        <w:rtl/>
      </w:rPr>
      <w:t xml:space="preserve"> </w:t>
    </w:r>
    <w:r w:rsidR="00511EB0">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511EB0">
      <w:rPr>
        <w:rFonts w:hint="cs"/>
        <w:sz w:val="24"/>
        <w:szCs w:val="24"/>
        <w:rtl/>
      </w:rPr>
      <w:t>صورت</w:t>
    </w:r>
    <w:r w:rsidR="00511EB0">
      <w:rPr>
        <w:sz w:val="24"/>
        <w:szCs w:val="24"/>
        <w:rtl/>
      </w:rPr>
      <w:t xml:space="preserve"> </w:t>
    </w:r>
    <w:r w:rsidR="00511EB0">
      <w:rPr>
        <w:rFonts w:hint="cs"/>
        <w:sz w:val="24"/>
        <w:szCs w:val="24"/>
        <w:rtl/>
      </w:rPr>
      <w:t>اول</w:t>
    </w:r>
    <w:r w:rsidR="00511EB0">
      <w:rPr>
        <w:sz w:val="24"/>
        <w:szCs w:val="24"/>
        <w:rtl/>
      </w:rPr>
      <w:t>/</w:t>
    </w:r>
    <w:r w:rsidR="00511EB0">
      <w:rPr>
        <w:rFonts w:hint="cs"/>
        <w:sz w:val="24"/>
        <w:szCs w:val="24"/>
        <w:rtl/>
      </w:rPr>
      <w:t>مرتبه</w:t>
    </w:r>
    <w:r w:rsidR="00511EB0">
      <w:rPr>
        <w:sz w:val="24"/>
        <w:szCs w:val="24"/>
        <w:rtl/>
      </w:rPr>
      <w:t xml:space="preserve"> </w:t>
    </w:r>
    <w:r w:rsidR="00511EB0">
      <w:rPr>
        <w:rFonts w:hint="cs"/>
        <w:sz w:val="24"/>
        <w:szCs w:val="24"/>
        <w:rtl/>
      </w:rPr>
      <w:t>چهارم</w:t>
    </w:r>
    <w:r w:rsidR="00511EB0">
      <w:rPr>
        <w:sz w:val="24"/>
        <w:szCs w:val="24"/>
        <w:rtl/>
      </w:rPr>
      <w:t>/</w:t>
    </w:r>
    <w:r w:rsidR="00511EB0">
      <w:rPr>
        <w:rFonts w:hint="cs"/>
        <w:sz w:val="24"/>
        <w:szCs w:val="24"/>
        <w:rtl/>
      </w:rPr>
      <w:t>مراتب</w:t>
    </w:r>
    <w:r w:rsidR="00511EB0">
      <w:rPr>
        <w:sz w:val="24"/>
        <w:szCs w:val="24"/>
        <w:rtl/>
      </w:rPr>
      <w:t xml:space="preserve"> </w:t>
    </w:r>
    <w:r w:rsidR="00511EB0">
      <w:rPr>
        <w:rFonts w:hint="cs"/>
        <w:sz w:val="24"/>
        <w:szCs w:val="24"/>
        <w:rtl/>
      </w:rPr>
      <w:t>تسبیب</w:t>
    </w:r>
    <w:r w:rsidR="00511EB0">
      <w:rPr>
        <w:sz w:val="24"/>
        <w:szCs w:val="24"/>
        <w:rtl/>
      </w:rPr>
      <w:t>/</w:t>
    </w:r>
    <w:r w:rsidR="00511EB0">
      <w:rPr>
        <w:rFonts w:hint="cs"/>
        <w:sz w:val="24"/>
        <w:szCs w:val="24"/>
        <w:rtl/>
      </w:rPr>
      <w:t>قتل</w:t>
    </w:r>
    <w:r w:rsidR="00511EB0">
      <w:rPr>
        <w:sz w:val="24"/>
        <w:szCs w:val="24"/>
        <w:rtl/>
      </w:rPr>
      <w:t xml:space="preserve"> </w:t>
    </w:r>
    <w:r w:rsidR="00511EB0">
      <w:rPr>
        <w:rFonts w:hint="cs"/>
        <w:sz w:val="24"/>
        <w:szCs w:val="24"/>
        <w:rtl/>
      </w:rPr>
      <w:t>به</w:t>
    </w:r>
    <w:r w:rsidR="00511EB0">
      <w:rPr>
        <w:sz w:val="24"/>
        <w:szCs w:val="24"/>
        <w:rtl/>
      </w:rPr>
      <w:t xml:space="preserve"> </w:t>
    </w:r>
    <w:r w:rsidR="00511EB0">
      <w:rPr>
        <w:rFonts w:hint="cs"/>
        <w:sz w:val="24"/>
        <w:szCs w:val="24"/>
        <w:rtl/>
      </w:rPr>
      <w:t>تسبیب</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379F"/>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1EB0"/>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0AA6"/>
    <w:rsid w:val="00695519"/>
    <w:rsid w:val="006A4134"/>
    <w:rsid w:val="006A5DDA"/>
    <w:rsid w:val="006A6701"/>
    <w:rsid w:val="006A78C2"/>
    <w:rsid w:val="006B21F4"/>
    <w:rsid w:val="006B3753"/>
    <w:rsid w:val="006B7AD6"/>
    <w:rsid w:val="006C50FD"/>
    <w:rsid w:val="006D1DD4"/>
    <w:rsid w:val="006D4014"/>
    <w:rsid w:val="006D44C1"/>
    <w:rsid w:val="006E5651"/>
    <w:rsid w:val="006E5B85"/>
    <w:rsid w:val="006F026A"/>
    <w:rsid w:val="0070265B"/>
    <w:rsid w:val="00704813"/>
    <w:rsid w:val="00713476"/>
    <w:rsid w:val="00717645"/>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3F86"/>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E0E55"/>
    <w:rsid w:val="009F7E07"/>
    <w:rsid w:val="00A01522"/>
    <w:rsid w:val="00A10A11"/>
    <w:rsid w:val="00A13C6A"/>
    <w:rsid w:val="00A17B09"/>
    <w:rsid w:val="00A308D1"/>
    <w:rsid w:val="00A457C6"/>
    <w:rsid w:val="00A46AD0"/>
    <w:rsid w:val="00A47063"/>
    <w:rsid w:val="00A473A8"/>
    <w:rsid w:val="00A513F0"/>
    <w:rsid w:val="00A61AC8"/>
    <w:rsid w:val="00A6366F"/>
    <w:rsid w:val="00A65D4C"/>
    <w:rsid w:val="00A70512"/>
    <w:rsid w:val="00AA1F60"/>
    <w:rsid w:val="00AA40D7"/>
    <w:rsid w:val="00AB5F7D"/>
    <w:rsid w:val="00AC0C50"/>
    <w:rsid w:val="00AC4E60"/>
    <w:rsid w:val="00AC6FE2"/>
    <w:rsid w:val="00AF3925"/>
    <w:rsid w:val="00B1296B"/>
    <w:rsid w:val="00B2292F"/>
    <w:rsid w:val="00B43169"/>
    <w:rsid w:val="00B55AE4"/>
    <w:rsid w:val="00B70B46"/>
    <w:rsid w:val="00B739B0"/>
    <w:rsid w:val="00B814A3"/>
    <w:rsid w:val="00B96F38"/>
    <w:rsid w:val="00BC1525"/>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3607C"/>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61984"/>
    <w:rsid w:val="00E75920"/>
    <w:rsid w:val="00E80D96"/>
    <w:rsid w:val="00E871FA"/>
    <w:rsid w:val="00E936A4"/>
    <w:rsid w:val="00E954BB"/>
    <w:rsid w:val="00EA45E7"/>
    <w:rsid w:val="00EB78E3"/>
    <w:rsid w:val="00EB7BE3"/>
    <w:rsid w:val="00EC1C4B"/>
    <w:rsid w:val="00EC735A"/>
    <w:rsid w:val="00ED5F38"/>
    <w:rsid w:val="00EE75E7"/>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7F1B"/>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47392001">
      <w:bodyDiv w:val="1"/>
      <w:marLeft w:val="0"/>
      <w:marRight w:val="0"/>
      <w:marTop w:val="0"/>
      <w:marBottom w:val="0"/>
      <w:divBdr>
        <w:top w:val="none" w:sz="0" w:space="0" w:color="auto"/>
        <w:left w:val="none" w:sz="0" w:space="0" w:color="auto"/>
        <w:bottom w:val="none" w:sz="0" w:space="0" w:color="auto"/>
        <w:right w:val="none" w:sz="0" w:space="0" w:color="auto"/>
      </w:divBdr>
    </w:div>
    <w:div w:id="1135836907">
      <w:bodyDiv w:val="1"/>
      <w:marLeft w:val="0"/>
      <w:marRight w:val="0"/>
      <w:marTop w:val="0"/>
      <w:marBottom w:val="0"/>
      <w:divBdr>
        <w:top w:val="none" w:sz="0" w:space="0" w:color="auto"/>
        <w:left w:val="none" w:sz="0" w:space="0" w:color="auto"/>
        <w:bottom w:val="none" w:sz="0" w:space="0" w:color="auto"/>
        <w:right w:val="none" w:sz="0" w:space="0" w:color="auto"/>
      </w:divBdr>
      <w:divsChild>
        <w:div w:id="22488575">
          <w:marLeft w:val="0"/>
          <w:marRight w:val="0"/>
          <w:marTop w:val="0"/>
          <w:marBottom w:val="0"/>
          <w:divBdr>
            <w:top w:val="none" w:sz="0" w:space="0" w:color="auto"/>
            <w:left w:val="none" w:sz="0" w:space="0" w:color="auto"/>
            <w:bottom w:val="none" w:sz="0" w:space="0" w:color="auto"/>
            <w:right w:val="none" w:sz="0" w:space="0" w:color="auto"/>
          </w:divBdr>
          <w:divsChild>
            <w:div w:id="729426503">
              <w:marLeft w:val="0"/>
              <w:marRight w:val="0"/>
              <w:marTop w:val="0"/>
              <w:marBottom w:val="0"/>
              <w:divBdr>
                <w:top w:val="none" w:sz="0" w:space="0" w:color="auto"/>
                <w:left w:val="none" w:sz="0" w:space="0" w:color="auto"/>
                <w:bottom w:val="none" w:sz="0" w:space="0" w:color="auto"/>
                <w:right w:val="none" w:sz="0" w:space="0" w:color="auto"/>
              </w:divBdr>
              <w:divsChild>
                <w:div w:id="180631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19339717">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408/" TargetMode="External"/><Relationship Id="rId2" Type="http://schemas.openxmlformats.org/officeDocument/2006/relationships/hyperlink" Target="http://lib.eshia.ir/11025/29/45/" TargetMode="External"/><Relationship Id="rId1" Type="http://schemas.openxmlformats.org/officeDocument/2006/relationships/hyperlink" Target="http://lib.eshia.ir/71334/42/13/" TargetMode="External"/><Relationship Id="rId4" Type="http://schemas.openxmlformats.org/officeDocument/2006/relationships/hyperlink" Target="http://lib.eshia.ir/10152/5/5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761C-4249-4450-8EA6-DA7E4879B4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262</TotalTime>
  <Pages>4</Pages>
  <Words>922</Words>
  <Characters>5261</Characters>
  <Application>Microsoft Office Word</Application>
  <DocSecurity>0</DocSecurity>
  <Lines>43</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6171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9</cp:revision>
  <dcterms:created xsi:type="dcterms:W3CDTF">2017-12-19T07:59:00Z</dcterms:created>
  <dcterms:modified xsi:type="dcterms:W3CDTF">2017-12-19T12:19:00Z</dcterms:modified>
  <cp:contentStatus>ویرایش 2.5</cp:contentStatus>
  <cp:version>2.3</cp:version>
</cp:coreProperties>
</file>