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D1820" w:rsidRDefault="003D1820" w:rsidP="003D1820">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588338" w:history="1">
        <w:r w:rsidRPr="00F8146F">
          <w:rPr>
            <w:rStyle w:val="Hyperlink"/>
            <w:rFonts w:hint="eastAsia"/>
            <w:noProof/>
            <w:rtl/>
          </w:rPr>
          <w:t>وجه</w:t>
        </w:r>
        <w:r w:rsidRPr="00F8146F">
          <w:rPr>
            <w:rStyle w:val="Hyperlink"/>
            <w:noProof/>
            <w:rtl/>
          </w:rPr>
          <w:t xml:space="preserve"> </w:t>
        </w:r>
        <w:r w:rsidRPr="00F8146F">
          <w:rPr>
            <w:rStyle w:val="Hyperlink"/>
            <w:rFonts w:hint="eastAsia"/>
            <w:noProof/>
            <w:rtl/>
          </w:rPr>
          <w:t>سوم</w:t>
        </w:r>
        <w:r w:rsidRPr="00F8146F">
          <w:rPr>
            <w:rStyle w:val="Hyperlink"/>
            <w:noProof/>
            <w:rtl/>
          </w:rPr>
          <w:t xml:space="preserve"> (</w:t>
        </w:r>
        <w:r w:rsidRPr="00F8146F">
          <w:rPr>
            <w:rStyle w:val="Hyperlink"/>
            <w:rFonts w:hint="eastAsia"/>
            <w:noProof/>
            <w:rtl/>
          </w:rPr>
          <w:t>بر</w:t>
        </w:r>
        <w:r w:rsidRPr="00F8146F">
          <w:rPr>
            <w:rStyle w:val="Hyperlink"/>
            <w:noProof/>
            <w:rtl/>
          </w:rPr>
          <w:t xml:space="preserve"> </w:t>
        </w:r>
        <w:r w:rsidRPr="00F8146F">
          <w:rPr>
            <w:rStyle w:val="Hyperlink"/>
            <w:rFonts w:hint="eastAsia"/>
            <w:noProof/>
            <w:rtl/>
          </w:rPr>
          <w:t>حرمت</w:t>
        </w:r>
        <w:r w:rsidRPr="00F8146F">
          <w:rPr>
            <w:rStyle w:val="Hyperlink"/>
            <w:noProof/>
            <w:rtl/>
          </w:rPr>
          <w:t xml:space="preserve"> </w:t>
        </w:r>
        <w:r w:rsidRPr="00F8146F">
          <w:rPr>
            <w:rStyle w:val="Hyperlink"/>
            <w:rFonts w:hint="eastAsia"/>
            <w:noProof/>
            <w:rtl/>
          </w:rPr>
          <w:t>ارتکاب</w:t>
        </w:r>
        <w:r w:rsidRPr="00F8146F">
          <w:rPr>
            <w:rStyle w:val="Hyperlink"/>
            <w:noProof/>
            <w:rtl/>
          </w:rPr>
          <w:t xml:space="preserve"> </w:t>
        </w:r>
        <w:r w:rsidRPr="00F8146F">
          <w:rPr>
            <w:rStyle w:val="Hyperlink"/>
            <w:rFonts w:hint="eastAsia"/>
            <w:noProof/>
            <w:rtl/>
          </w:rPr>
          <w:t>قتل</w:t>
        </w:r>
        <w:r w:rsidRPr="00F8146F">
          <w:rPr>
            <w:rStyle w:val="Hyperlink"/>
            <w:noProof/>
            <w:rtl/>
          </w:rPr>
          <w:t xml:space="preserve"> </w:t>
        </w:r>
        <w:r w:rsidRPr="00F8146F">
          <w:rPr>
            <w:rStyle w:val="Hyperlink"/>
            <w:rFonts w:hint="eastAsia"/>
            <w:noProof/>
            <w:rtl/>
          </w:rPr>
          <w:t>در</w:t>
        </w:r>
        <w:r w:rsidRPr="00F8146F">
          <w:rPr>
            <w:rStyle w:val="Hyperlink"/>
            <w:noProof/>
            <w:rtl/>
          </w:rPr>
          <w:t xml:space="preserve"> </w:t>
        </w:r>
        <w:r w:rsidRPr="00F8146F">
          <w:rPr>
            <w:rStyle w:val="Hyperlink"/>
            <w:rFonts w:hint="eastAsia"/>
            <w:noProof/>
            <w:rtl/>
          </w:rPr>
          <w:t>مقام</w:t>
        </w:r>
        <w:r w:rsidRPr="00F8146F">
          <w:rPr>
            <w:rStyle w:val="Hyperlink"/>
            <w:noProof/>
            <w:rtl/>
          </w:rPr>
          <w:t xml:space="preserve">): </w:t>
        </w:r>
        <w:r w:rsidRPr="00F8146F">
          <w:rPr>
            <w:rStyle w:val="Hyperlink"/>
            <w:rFonts w:hint="eastAsia"/>
            <w:noProof/>
            <w:rtl/>
          </w:rPr>
          <w:t>روا</w:t>
        </w:r>
        <w:r w:rsidRPr="00F8146F">
          <w:rPr>
            <w:rStyle w:val="Hyperlink"/>
            <w:rFonts w:hint="cs"/>
            <w:noProof/>
            <w:rtl/>
          </w:rPr>
          <w:t>ی</w:t>
        </w:r>
        <w:r w:rsidRPr="00F8146F">
          <w:rPr>
            <w:rStyle w:val="Hyperlink"/>
            <w:rFonts w:hint="eastAsia"/>
            <w:noProof/>
            <w:rtl/>
          </w:rPr>
          <w:t>ت</w:t>
        </w:r>
        <w:r w:rsidRPr="00F8146F">
          <w:rPr>
            <w:rStyle w:val="Hyperlink"/>
            <w:noProof/>
            <w:rtl/>
          </w:rPr>
          <w:t xml:space="preserve"> </w:t>
        </w:r>
        <w:r w:rsidRPr="00F8146F">
          <w:rPr>
            <w:rStyle w:val="Hyperlink"/>
            <w:rFonts w:hint="eastAsia"/>
            <w:noProof/>
            <w:rtl/>
          </w:rPr>
          <w:t>ابو</w:t>
        </w:r>
        <w:r w:rsidRPr="00F8146F">
          <w:rPr>
            <w:rStyle w:val="Hyperlink"/>
            <w:noProof/>
            <w:rtl/>
          </w:rPr>
          <w:t xml:space="preserve"> </w:t>
        </w:r>
        <w:r w:rsidRPr="00F8146F">
          <w:rPr>
            <w:rStyle w:val="Hyperlink"/>
            <w:rFonts w:hint="eastAsia"/>
            <w:noProof/>
            <w:rtl/>
          </w:rPr>
          <w:t>حمزه</w:t>
        </w:r>
        <w:r w:rsidRPr="00F8146F">
          <w:rPr>
            <w:rStyle w:val="Hyperlink"/>
            <w:noProof/>
            <w:rtl/>
          </w:rPr>
          <w:t xml:space="preserve"> </w:t>
        </w:r>
        <w:r w:rsidRPr="00F8146F">
          <w:rPr>
            <w:rStyle w:val="Hyperlink"/>
            <w:rFonts w:hint="eastAsia"/>
            <w:noProof/>
            <w:rtl/>
          </w:rPr>
          <w:t>ثمال</w:t>
        </w:r>
        <w:r w:rsidRPr="00F8146F">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502588338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D1820" w:rsidRDefault="003D1820" w:rsidP="003D1820">
      <w:pPr>
        <w:pStyle w:val="TOC8"/>
        <w:tabs>
          <w:tab w:val="right" w:leader="dot" w:pos="10194"/>
        </w:tabs>
        <w:rPr>
          <w:rFonts w:asciiTheme="minorHAnsi" w:eastAsiaTheme="minorEastAsia" w:hAnsiTheme="minorHAnsi" w:cstheme="minorBidi"/>
          <w:noProof/>
          <w:color w:val="auto"/>
          <w:szCs w:val="22"/>
          <w:rtl/>
        </w:rPr>
      </w:pPr>
      <w:hyperlink w:anchor="_Toc502588339" w:history="1">
        <w:r w:rsidRPr="00F8146F">
          <w:rPr>
            <w:rStyle w:val="Hyperlink"/>
            <w:rFonts w:hint="eastAsia"/>
            <w:noProof/>
            <w:rtl/>
          </w:rPr>
          <w:t>عدم</w:t>
        </w:r>
        <w:r w:rsidRPr="00F8146F">
          <w:rPr>
            <w:rStyle w:val="Hyperlink"/>
            <w:noProof/>
            <w:rtl/>
          </w:rPr>
          <w:t xml:space="preserve"> </w:t>
        </w:r>
        <w:r w:rsidRPr="00F8146F">
          <w:rPr>
            <w:rStyle w:val="Hyperlink"/>
            <w:rFonts w:hint="eastAsia"/>
            <w:noProof/>
            <w:rtl/>
          </w:rPr>
          <w:t>دلالت</w:t>
        </w:r>
        <w:r w:rsidRPr="00F8146F">
          <w:rPr>
            <w:rStyle w:val="Hyperlink"/>
            <w:noProof/>
            <w:rtl/>
          </w:rPr>
          <w:t xml:space="preserve"> </w:t>
        </w:r>
        <w:r w:rsidRPr="00F8146F">
          <w:rPr>
            <w:rStyle w:val="Hyperlink"/>
            <w:rFonts w:hint="eastAsia"/>
            <w:noProof/>
            <w:rtl/>
          </w:rPr>
          <w:t>روا</w:t>
        </w:r>
        <w:r w:rsidRPr="00F8146F">
          <w:rPr>
            <w:rStyle w:val="Hyperlink"/>
            <w:rFonts w:hint="cs"/>
            <w:noProof/>
            <w:rtl/>
          </w:rPr>
          <w:t>ی</w:t>
        </w:r>
        <w:r w:rsidRPr="00F8146F">
          <w:rPr>
            <w:rStyle w:val="Hyperlink"/>
            <w:rFonts w:hint="eastAsia"/>
            <w:noProof/>
            <w:rtl/>
          </w:rPr>
          <w:t>ت</w:t>
        </w:r>
        <w:r w:rsidRPr="00F8146F">
          <w:rPr>
            <w:rStyle w:val="Hyperlink"/>
            <w:noProof/>
            <w:rtl/>
          </w:rPr>
          <w:t xml:space="preserve"> </w:t>
        </w:r>
        <w:r w:rsidRPr="00F8146F">
          <w:rPr>
            <w:rStyle w:val="Hyperlink"/>
            <w:rFonts w:hint="eastAsia"/>
            <w:noProof/>
            <w:rtl/>
          </w:rPr>
          <w:t>بر</w:t>
        </w:r>
        <w:r w:rsidRPr="00F8146F">
          <w:rPr>
            <w:rStyle w:val="Hyperlink"/>
            <w:noProof/>
            <w:rtl/>
          </w:rPr>
          <w:t xml:space="preserve"> </w:t>
        </w:r>
        <w:r w:rsidRPr="00F8146F">
          <w:rPr>
            <w:rStyle w:val="Hyperlink"/>
            <w:rFonts w:hint="eastAsia"/>
            <w:noProof/>
            <w:rtl/>
          </w:rPr>
          <w:t>حرمت</w:t>
        </w:r>
        <w:r w:rsidRPr="00F8146F">
          <w:rPr>
            <w:rStyle w:val="Hyperlink"/>
            <w:noProof/>
            <w:rtl/>
          </w:rPr>
          <w:t xml:space="preserve"> </w:t>
        </w:r>
        <w:r w:rsidRPr="00F8146F">
          <w:rPr>
            <w:rStyle w:val="Hyperlink"/>
            <w:rFonts w:hint="eastAsia"/>
            <w:noProof/>
            <w:rtl/>
          </w:rPr>
          <w:t>قتل</w:t>
        </w:r>
        <w:r w:rsidRPr="00F8146F">
          <w:rPr>
            <w:rStyle w:val="Hyperlink"/>
            <w:noProof/>
            <w:rtl/>
          </w:rPr>
          <w:t xml:space="preserve">  </w:t>
        </w:r>
        <w:r w:rsidRPr="00F8146F">
          <w:rPr>
            <w:rStyle w:val="Hyperlink"/>
            <w:rFonts w:hint="eastAsia"/>
            <w:noProof/>
            <w:rtl/>
          </w:rPr>
          <w:t>به</w:t>
        </w:r>
        <w:r w:rsidRPr="00F8146F">
          <w:rPr>
            <w:rStyle w:val="Hyperlink"/>
            <w:noProof/>
            <w:rtl/>
          </w:rPr>
          <w:t xml:space="preserve"> </w:t>
        </w:r>
        <w:r w:rsidRPr="00F8146F">
          <w:rPr>
            <w:rStyle w:val="Hyperlink"/>
            <w:rFonts w:hint="eastAsia"/>
            <w:noProof/>
            <w:rtl/>
          </w:rPr>
          <w:t>جهت</w:t>
        </w:r>
        <w:r w:rsidRPr="00F8146F">
          <w:rPr>
            <w:rStyle w:val="Hyperlink"/>
            <w:noProof/>
            <w:rtl/>
          </w:rPr>
          <w:t xml:space="preserve"> </w:t>
        </w:r>
        <w:r w:rsidRPr="00F8146F">
          <w:rPr>
            <w:rStyle w:val="Hyperlink"/>
            <w:rFonts w:hint="eastAsia"/>
            <w:noProof/>
            <w:rtl/>
          </w:rPr>
          <w:t>اختصاص</w:t>
        </w:r>
        <w:r w:rsidRPr="00F8146F">
          <w:rPr>
            <w:rStyle w:val="Hyperlink"/>
            <w:noProof/>
            <w:rtl/>
          </w:rPr>
          <w:t xml:space="preserve"> </w:t>
        </w:r>
        <w:r w:rsidRPr="00F8146F">
          <w:rPr>
            <w:rStyle w:val="Hyperlink"/>
            <w:rFonts w:hint="eastAsia"/>
            <w:noProof/>
            <w:rtl/>
          </w:rPr>
          <w:t>روا</w:t>
        </w:r>
        <w:r w:rsidRPr="00F8146F">
          <w:rPr>
            <w:rStyle w:val="Hyperlink"/>
            <w:rFonts w:hint="cs"/>
            <w:noProof/>
            <w:rtl/>
          </w:rPr>
          <w:t>ی</w:t>
        </w:r>
        <w:r w:rsidRPr="00F8146F">
          <w:rPr>
            <w:rStyle w:val="Hyperlink"/>
            <w:rFonts w:hint="eastAsia"/>
            <w:noProof/>
            <w:rtl/>
          </w:rPr>
          <w:t>ت</w:t>
        </w:r>
        <w:r w:rsidRPr="00F8146F">
          <w:rPr>
            <w:rStyle w:val="Hyperlink"/>
            <w:noProof/>
            <w:rtl/>
          </w:rPr>
          <w:t xml:space="preserve"> </w:t>
        </w:r>
        <w:r w:rsidRPr="00F8146F">
          <w:rPr>
            <w:rStyle w:val="Hyperlink"/>
            <w:rFonts w:hint="eastAsia"/>
            <w:noProof/>
            <w:rtl/>
          </w:rPr>
          <w:t>به</w:t>
        </w:r>
        <w:r w:rsidRPr="00F8146F">
          <w:rPr>
            <w:rStyle w:val="Hyperlink"/>
            <w:noProof/>
            <w:rtl/>
          </w:rPr>
          <w:t xml:space="preserve"> </w:t>
        </w:r>
        <w:r w:rsidRPr="00F8146F">
          <w:rPr>
            <w:rStyle w:val="Hyperlink"/>
            <w:rFonts w:hint="eastAsia"/>
            <w:noProof/>
            <w:rtl/>
          </w:rPr>
          <w:t>موارد</w:t>
        </w:r>
        <w:r w:rsidRPr="00F8146F">
          <w:rPr>
            <w:rStyle w:val="Hyperlink"/>
            <w:noProof/>
            <w:rtl/>
          </w:rPr>
          <w:t xml:space="preserve"> </w:t>
        </w:r>
        <w:r w:rsidRPr="00F8146F">
          <w:rPr>
            <w:rStyle w:val="Hyperlink"/>
            <w:rFonts w:hint="eastAsia"/>
            <w:noProof/>
            <w:rtl/>
          </w:rPr>
          <w:t>حفظ</w:t>
        </w:r>
        <w:r w:rsidRPr="00F8146F">
          <w:rPr>
            <w:rStyle w:val="Hyperlink"/>
            <w:noProof/>
            <w:rtl/>
          </w:rPr>
          <w:t xml:space="preserve"> </w:t>
        </w:r>
        <w:r w:rsidRPr="00F8146F">
          <w:rPr>
            <w:rStyle w:val="Hyperlink"/>
            <w:rFonts w:hint="eastAsia"/>
            <w:noProof/>
            <w:rtl/>
          </w:rPr>
          <w:t>دم</w:t>
        </w:r>
        <w:r w:rsidRPr="00F8146F">
          <w:rPr>
            <w:rStyle w:val="Hyperlink"/>
            <w:noProof/>
            <w:rtl/>
          </w:rPr>
          <w:t xml:space="preserve"> </w:t>
        </w:r>
        <w:r w:rsidRPr="00F8146F">
          <w:rPr>
            <w:rStyle w:val="Hyperlink"/>
            <w:rFonts w:hint="eastAsia"/>
            <w:noProof/>
            <w:rtl/>
          </w:rPr>
          <w:t>متق</w:t>
        </w:r>
        <w:r w:rsidRPr="00F8146F">
          <w:rPr>
            <w:rStyle w:val="Hyperlink"/>
            <w:rFonts w:hint="cs"/>
            <w:noProof/>
            <w:rtl/>
          </w:rPr>
          <w:t>ی</w:t>
        </w:r>
        <w:r w:rsidRPr="00F8146F">
          <w:rPr>
            <w:rStyle w:val="Hyperlink"/>
            <w:noProof/>
            <w:rtl/>
          </w:rPr>
          <w:t xml:space="preserve">  (</w:t>
        </w:r>
        <w:r w:rsidRPr="00F8146F">
          <w:rPr>
            <w:rStyle w:val="Hyperlink"/>
            <w:rFonts w:hint="eastAsia"/>
            <w:noProof/>
            <w:rtl/>
          </w:rPr>
          <w:t>مرحوم</w:t>
        </w:r>
        <w:r w:rsidRPr="00F8146F">
          <w:rPr>
            <w:rStyle w:val="Hyperlink"/>
            <w:noProof/>
            <w:rtl/>
          </w:rPr>
          <w:t xml:space="preserve"> </w:t>
        </w:r>
        <w:r w:rsidRPr="00F8146F">
          <w:rPr>
            <w:rStyle w:val="Hyperlink"/>
            <w:rFonts w:hint="eastAsia"/>
            <w:noProof/>
            <w:rtl/>
          </w:rPr>
          <w:t>ا</w:t>
        </w:r>
        <w:r w:rsidRPr="00F8146F">
          <w:rPr>
            <w:rStyle w:val="Hyperlink"/>
            <w:rFonts w:hint="cs"/>
            <w:noProof/>
            <w:rtl/>
          </w:rPr>
          <w:t>ی</w:t>
        </w:r>
        <w:r w:rsidRPr="00F8146F">
          <w:rPr>
            <w:rStyle w:val="Hyperlink"/>
            <w:rFonts w:hint="eastAsia"/>
            <w:noProof/>
            <w:rtl/>
          </w:rPr>
          <w:t>روان</w:t>
        </w:r>
        <w:r w:rsidRPr="00F8146F">
          <w:rPr>
            <w:rStyle w:val="Hyperlink"/>
            <w:rFonts w:hint="cs"/>
            <w:noProof/>
            <w:rtl/>
          </w:rPr>
          <w:t>ی</w:t>
        </w:r>
        <w:r w:rsidRPr="00F8146F">
          <w:rPr>
            <w:rStyle w:val="Hyperlink"/>
            <w:noProof/>
            <w:rtl/>
          </w:rPr>
          <w:t xml:space="preserve"> </w:t>
        </w:r>
        <w:r w:rsidRPr="00F8146F">
          <w:rPr>
            <w:rStyle w:val="Hyperlink"/>
            <w:rFonts w:hint="eastAsia"/>
            <w:noProof/>
            <w:rtl/>
          </w:rPr>
          <w:t>ره</w:t>
        </w:r>
        <w:r w:rsidRPr="00F8146F">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502588339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D1820" w:rsidRDefault="003D1820" w:rsidP="003D1820">
      <w:pPr>
        <w:pStyle w:val="TOC8"/>
        <w:tabs>
          <w:tab w:val="right" w:leader="dot" w:pos="10194"/>
        </w:tabs>
        <w:rPr>
          <w:rFonts w:asciiTheme="minorHAnsi" w:eastAsiaTheme="minorEastAsia" w:hAnsiTheme="minorHAnsi" w:cstheme="minorBidi"/>
          <w:noProof/>
          <w:color w:val="auto"/>
          <w:szCs w:val="22"/>
          <w:rtl/>
        </w:rPr>
      </w:pPr>
      <w:hyperlink w:anchor="_Toc502588340" w:history="1">
        <w:r w:rsidRPr="00F8146F">
          <w:rPr>
            <w:rStyle w:val="Hyperlink"/>
            <w:rFonts w:hint="eastAsia"/>
            <w:noProof/>
            <w:rtl/>
          </w:rPr>
          <w:t>اشکال</w:t>
        </w:r>
        <w:r w:rsidRPr="00F8146F">
          <w:rPr>
            <w:rStyle w:val="Hyperlink"/>
            <w:noProof/>
            <w:rtl/>
          </w:rPr>
          <w:t xml:space="preserve"> </w:t>
        </w:r>
        <w:r w:rsidRPr="00F8146F">
          <w:rPr>
            <w:rStyle w:val="Hyperlink"/>
            <w:rFonts w:hint="eastAsia"/>
            <w:noProof/>
            <w:rtl/>
          </w:rPr>
          <w:t>به</w:t>
        </w:r>
        <w:r w:rsidRPr="00F8146F">
          <w:rPr>
            <w:rStyle w:val="Hyperlink"/>
            <w:noProof/>
            <w:rtl/>
          </w:rPr>
          <w:t xml:space="preserve"> </w:t>
        </w:r>
        <w:r w:rsidRPr="00F8146F">
          <w:rPr>
            <w:rStyle w:val="Hyperlink"/>
            <w:rFonts w:hint="eastAsia"/>
            <w:noProof/>
            <w:rtl/>
          </w:rPr>
          <w:t>استظهار</w:t>
        </w:r>
        <w:r w:rsidRPr="00F8146F">
          <w:rPr>
            <w:rStyle w:val="Hyperlink"/>
            <w:noProof/>
            <w:rtl/>
          </w:rPr>
          <w:t xml:space="preserve"> </w:t>
        </w:r>
        <w:r w:rsidRPr="00F8146F">
          <w:rPr>
            <w:rStyle w:val="Hyperlink"/>
            <w:rFonts w:hint="eastAsia"/>
            <w:noProof/>
            <w:rtl/>
          </w:rPr>
          <w:t>مرحوم</w:t>
        </w:r>
        <w:r w:rsidRPr="00F8146F">
          <w:rPr>
            <w:rStyle w:val="Hyperlink"/>
            <w:noProof/>
            <w:rtl/>
          </w:rPr>
          <w:t xml:space="preserve"> </w:t>
        </w:r>
        <w:r w:rsidRPr="00F8146F">
          <w:rPr>
            <w:rStyle w:val="Hyperlink"/>
            <w:rFonts w:hint="eastAsia"/>
            <w:noProof/>
            <w:rtl/>
          </w:rPr>
          <w:t>ا</w:t>
        </w:r>
        <w:r w:rsidRPr="00F8146F">
          <w:rPr>
            <w:rStyle w:val="Hyperlink"/>
            <w:rFonts w:hint="cs"/>
            <w:noProof/>
            <w:rtl/>
          </w:rPr>
          <w:t>ی</w:t>
        </w:r>
        <w:r w:rsidRPr="00F8146F">
          <w:rPr>
            <w:rStyle w:val="Hyperlink"/>
            <w:rFonts w:hint="eastAsia"/>
            <w:noProof/>
            <w:rtl/>
          </w:rPr>
          <w:t>روان</w:t>
        </w:r>
        <w:r w:rsidRPr="00F8146F">
          <w:rPr>
            <w:rStyle w:val="Hyperlink"/>
            <w:rFonts w:hint="cs"/>
            <w:noProof/>
            <w:rtl/>
          </w:rPr>
          <w:t>ی</w:t>
        </w:r>
        <w:r w:rsidRPr="00F8146F">
          <w:rPr>
            <w:rStyle w:val="Hyperlink"/>
            <w:noProof/>
            <w:rtl/>
          </w:rPr>
          <w:t xml:space="preserve"> </w:t>
        </w:r>
        <w:r w:rsidRPr="00F8146F">
          <w:rPr>
            <w:rStyle w:val="Hyperlink"/>
            <w:rFonts w:hint="eastAsia"/>
            <w:noProof/>
            <w:rtl/>
          </w:rPr>
          <w:t>ره</w:t>
        </w:r>
        <w:r w:rsidRPr="00F8146F">
          <w:rPr>
            <w:rStyle w:val="Hyperlink"/>
            <w:noProof/>
            <w:rtl/>
          </w:rPr>
          <w:t xml:space="preserve">: </w:t>
        </w:r>
        <w:r w:rsidRPr="00F8146F">
          <w:rPr>
            <w:rStyle w:val="Hyperlink"/>
            <w:rFonts w:hint="eastAsia"/>
            <w:noProof/>
            <w:rtl/>
          </w:rPr>
          <w:t>ظهور</w:t>
        </w:r>
        <w:r w:rsidRPr="00F8146F">
          <w:rPr>
            <w:rStyle w:val="Hyperlink"/>
            <w:noProof/>
            <w:rtl/>
          </w:rPr>
          <w:t xml:space="preserve"> </w:t>
        </w:r>
        <w:r w:rsidRPr="00F8146F">
          <w:rPr>
            <w:rStyle w:val="Hyperlink"/>
            <w:rFonts w:hint="eastAsia"/>
            <w:noProof/>
            <w:rtl/>
          </w:rPr>
          <w:t>روا</w:t>
        </w:r>
        <w:r w:rsidRPr="00F8146F">
          <w:rPr>
            <w:rStyle w:val="Hyperlink"/>
            <w:rFonts w:hint="cs"/>
            <w:noProof/>
            <w:rtl/>
          </w:rPr>
          <w:t>ی</w:t>
        </w:r>
        <w:r w:rsidRPr="00F8146F">
          <w:rPr>
            <w:rStyle w:val="Hyperlink"/>
            <w:rFonts w:hint="eastAsia"/>
            <w:noProof/>
            <w:rtl/>
          </w:rPr>
          <w:t>ت</w:t>
        </w:r>
        <w:r w:rsidRPr="00F8146F">
          <w:rPr>
            <w:rStyle w:val="Hyperlink"/>
            <w:noProof/>
            <w:rtl/>
          </w:rPr>
          <w:t xml:space="preserve"> </w:t>
        </w:r>
        <w:r w:rsidRPr="00F8146F">
          <w:rPr>
            <w:rStyle w:val="Hyperlink"/>
            <w:rFonts w:hint="eastAsia"/>
            <w:noProof/>
            <w:rtl/>
          </w:rPr>
          <w:t>در</w:t>
        </w:r>
        <w:r w:rsidRPr="00F8146F">
          <w:rPr>
            <w:rStyle w:val="Hyperlink"/>
            <w:noProof/>
            <w:rtl/>
          </w:rPr>
          <w:t xml:space="preserve"> </w:t>
        </w:r>
        <w:r w:rsidRPr="00F8146F">
          <w:rPr>
            <w:rStyle w:val="Hyperlink"/>
            <w:rFonts w:hint="eastAsia"/>
            <w:noProof/>
            <w:rtl/>
          </w:rPr>
          <w:t>نف</w:t>
        </w:r>
        <w:r w:rsidRPr="00F8146F">
          <w:rPr>
            <w:rStyle w:val="Hyperlink"/>
            <w:rFonts w:hint="cs"/>
            <w:noProof/>
            <w:rtl/>
          </w:rPr>
          <w:t>ی</w:t>
        </w:r>
        <w:r w:rsidRPr="00F8146F">
          <w:rPr>
            <w:rStyle w:val="Hyperlink"/>
            <w:noProof/>
            <w:rtl/>
          </w:rPr>
          <w:t xml:space="preserve"> </w:t>
        </w:r>
        <w:r w:rsidRPr="00F8146F">
          <w:rPr>
            <w:rStyle w:val="Hyperlink"/>
            <w:rFonts w:hint="eastAsia"/>
            <w:noProof/>
            <w:rtl/>
          </w:rPr>
          <w:t>تق</w:t>
        </w:r>
        <w:r w:rsidRPr="00F8146F">
          <w:rPr>
            <w:rStyle w:val="Hyperlink"/>
            <w:rFonts w:hint="cs"/>
            <w:noProof/>
            <w:rtl/>
          </w:rPr>
          <w:t>ی</w:t>
        </w:r>
        <w:r w:rsidRPr="00F8146F">
          <w:rPr>
            <w:rStyle w:val="Hyperlink"/>
            <w:rFonts w:hint="eastAsia"/>
            <w:noProof/>
            <w:rtl/>
          </w:rPr>
          <w:t>ه</w:t>
        </w:r>
        <w:r w:rsidRPr="00F8146F">
          <w:rPr>
            <w:rStyle w:val="Hyperlink"/>
            <w:noProof/>
            <w:rtl/>
          </w:rPr>
          <w:t xml:space="preserve"> </w:t>
        </w:r>
        <w:r w:rsidRPr="00F8146F">
          <w:rPr>
            <w:rStyle w:val="Hyperlink"/>
            <w:rFonts w:hint="eastAsia"/>
            <w:noProof/>
            <w:rtl/>
          </w:rPr>
          <w:t>مشروع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502588340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D1820" w:rsidRDefault="003D1820" w:rsidP="003D1820">
      <w:pPr>
        <w:pStyle w:val="TOC8"/>
        <w:tabs>
          <w:tab w:val="right" w:leader="dot" w:pos="10194"/>
        </w:tabs>
        <w:rPr>
          <w:rFonts w:asciiTheme="minorHAnsi" w:eastAsiaTheme="minorEastAsia" w:hAnsiTheme="minorHAnsi" w:cstheme="minorBidi"/>
          <w:noProof/>
          <w:color w:val="auto"/>
          <w:szCs w:val="22"/>
          <w:rtl/>
        </w:rPr>
      </w:pPr>
      <w:hyperlink w:anchor="_Toc502588341" w:history="1">
        <w:r w:rsidRPr="00F8146F">
          <w:rPr>
            <w:rStyle w:val="Hyperlink"/>
            <w:rFonts w:hint="eastAsia"/>
            <w:noProof/>
            <w:rtl/>
          </w:rPr>
          <w:t>فقه</w:t>
        </w:r>
        <w:r w:rsidRPr="00F8146F">
          <w:rPr>
            <w:rStyle w:val="Hyperlink"/>
            <w:noProof/>
            <w:rtl/>
          </w:rPr>
          <w:t xml:space="preserve"> </w:t>
        </w:r>
        <w:r w:rsidRPr="00F8146F">
          <w:rPr>
            <w:rStyle w:val="Hyperlink"/>
            <w:rFonts w:hint="eastAsia"/>
            <w:noProof/>
            <w:rtl/>
          </w:rPr>
          <w:t>روا</w:t>
        </w:r>
        <w:r w:rsidRPr="00F8146F">
          <w:rPr>
            <w:rStyle w:val="Hyperlink"/>
            <w:rFonts w:hint="cs"/>
            <w:noProof/>
            <w:rtl/>
          </w:rPr>
          <w:t>ی</w:t>
        </w:r>
        <w:r w:rsidRPr="00F8146F">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502588341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3D1820" w:rsidP="00C91EB6">
      <w:r>
        <w:fldChar w:fldCharType="end"/>
      </w:r>
    </w:p>
    <w:p w:rsidR="00F343FB" w:rsidRPr="00A6366F" w:rsidRDefault="00F842AD" w:rsidP="00C33A65">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41D2D">
        <w:rPr>
          <w:rFonts w:hint="cs"/>
          <w:rtl/>
        </w:rPr>
        <w:t>صو</w:t>
      </w:r>
      <w:r w:rsidR="00C33A65">
        <w:rPr>
          <w:rFonts w:hint="cs"/>
          <w:rtl/>
        </w:rPr>
        <w:t>ر</w:t>
      </w:r>
      <w:r w:rsidR="00741D2D">
        <w:rPr>
          <w:rFonts w:hint="cs"/>
          <w:rtl/>
        </w:rPr>
        <w:t>ت</w:t>
      </w:r>
      <w:r w:rsidR="00741D2D">
        <w:rPr>
          <w:rtl/>
        </w:rPr>
        <w:t xml:space="preserve"> </w:t>
      </w:r>
      <w:r w:rsidR="00741D2D">
        <w:rPr>
          <w:rFonts w:hint="cs"/>
          <w:rtl/>
        </w:rPr>
        <w:t>سوم</w:t>
      </w:r>
      <w:r w:rsidR="00C33A65">
        <w:rPr>
          <w:rtl/>
        </w:rPr>
        <w:t xml:space="preserve"> </w:t>
      </w:r>
      <w:r w:rsidR="00741D2D">
        <w:rPr>
          <w:rtl/>
        </w:rPr>
        <w:t>(</w:t>
      </w:r>
      <w:r w:rsidR="00741D2D">
        <w:rPr>
          <w:rFonts w:hint="cs"/>
          <w:rtl/>
        </w:rPr>
        <w:t>اکراه</w:t>
      </w:r>
      <w:r w:rsidR="00741D2D">
        <w:rPr>
          <w:rtl/>
        </w:rPr>
        <w:t>)/</w:t>
      </w:r>
      <w:r w:rsidR="00741D2D">
        <w:rPr>
          <w:rFonts w:hint="cs"/>
          <w:rtl/>
        </w:rPr>
        <w:t>مرتبه</w:t>
      </w:r>
      <w:r w:rsidR="00741D2D">
        <w:rPr>
          <w:rtl/>
        </w:rPr>
        <w:t xml:space="preserve"> </w:t>
      </w:r>
      <w:r w:rsidR="00741D2D">
        <w:rPr>
          <w:rFonts w:hint="cs"/>
          <w:rtl/>
        </w:rPr>
        <w:t>چهارم</w:t>
      </w:r>
      <w:r w:rsidR="00741D2D">
        <w:rPr>
          <w:rtl/>
        </w:rPr>
        <w:t>/</w:t>
      </w:r>
      <w:r w:rsidR="00741D2D">
        <w:rPr>
          <w:rFonts w:hint="cs"/>
          <w:rtl/>
        </w:rPr>
        <w:t>مراتب</w:t>
      </w:r>
      <w:r w:rsidR="00741D2D">
        <w:rPr>
          <w:rtl/>
        </w:rPr>
        <w:t xml:space="preserve"> </w:t>
      </w:r>
      <w:r w:rsidR="00741D2D">
        <w:rPr>
          <w:rFonts w:hint="cs"/>
          <w:rtl/>
        </w:rPr>
        <w:t>تسبیب</w:t>
      </w:r>
      <w:r w:rsidR="00741D2D">
        <w:rPr>
          <w:rtl/>
        </w:rPr>
        <w:t>/</w:t>
      </w:r>
      <w:r w:rsidR="00741D2D">
        <w:rPr>
          <w:rFonts w:hint="cs"/>
          <w:rtl/>
        </w:rPr>
        <w:t>قتل</w:t>
      </w:r>
      <w:r w:rsidR="00741D2D">
        <w:rPr>
          <w:rtl/>
        </w:rPr>
        <w:t xml:space="preserve"> </w:t>
      </w:r>
      <w:r w:rsidR="00741D2D">
        <w:rPr>
          <w:rFonts w:hint="cs"/>
          <w:rtl/>
        </w:rPr>
        <w:t>به</w:t>
      </w:r>
      <w:r w:rsidR="00741D2D">
        <w:rPr>
          <w:rtl/>
        </w:rPr>
        <w:t xml:space="preserve"> </w:t>
      </w:r>
      <w:r w:rsidR="00741D2D">
        <w:rPr>
          <w:rFonts w:hint="cs"/>
          <w:rtl/>
        </w:rPr>
        <w:t>تسبیب</w:t>
      </w:r>
      <w:r w:rsidR="00025B70">
        <w:rPr>
          <w:rFonts w:hint="cs"/>
          <w:rtl/>
        </w:rPr>
        <w:t xml:space="preserve"> </w:t>
      </w:r>
      <w:r w:rsidR="00386C11" w:rsidRPr="00A6366F">
        <w:rPr>
          <w:rFonts w:hint="cs"/>
          <w:rtl/>
        </w:rPr>
        <w:t>/</w:t>
      </w:r>
      <w:bookmarkStart w:id="1" w:name="BokSabj_d"/>
      <w:bookmarkEnd w:id="1"/>
      <w:r w:rsidR="00741D2D">
        <w:rPr>
          <w:rFonts w:hint="cs"/>
          <w:rtl/>
        </w:rPr>
        <w:t>قتل</w:t>
      </w:r>
      <w:r w:rsidR="00741D2D">
        <w:rPr>
          <w:rtl/>
        </w:rPr>
        <w:t xml:space="preserve"> </w:t>
      </w:r>
      <w:r w:rsidR="00741D2D">
        <w:rPr>
          <w:rFonts w:hint="cs"/>
          <w:rtl/>
        </w:rPr>
        <w:t>عمد</w:t>
      </w:r>
      <w:r w:rsidR="00386C11" w:rsidRPr="00A6366F">
        <w:rPr>
          <w:rFonts w:hint="cs"/>
          <w:rtl/>
        </w:rPr>
        <w:t xml:space="preserve"> /</w:t>
      </w:r>
      <w:bookmarkStart w:id="2" w:name="Bokkolli"/>
      <w:bookmarkEnd w:id="2"/>
      <w:r w:rsidR="00741D2D">
        <w:rPr>
          <w:rFonts w:hint="cs"/>
          <w:rtl/>
        </w:rPr>
        <w:t>کتاب</w:t>
      </w:r>
      <w:r w:rsidR="00741D2D">
        <w:rPr>
          <w:rtl/>
        </w:rPr>
        <w:t xml:space="preserve"> </w:t>
      </w:r>
      <w:r w:rsidR="00741D2D">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3D1820" w:rsidP="003D1820">
      <w:pPr>
        <w:pBdr>
          <w:bottom w:val="double" w:sz="6" w:space="1" w:color="auto"/>
        </w:pBdr>
      </w:pPr>
      <w:r>
        <w:rPr>
          <w:rFonts w:hint="cs"/>
          <w:rtl/>
        </w:rPr>
        <w:t>بحث در راستای بیان صورت سوم از مرتبه چهارم قتل به تسبیب؛ یعنی فرض اکراه بر قتل بود که بعد از طرح صور اکراه بحث در بررسی این فروض ادامه پیدا کرد.</w:t>
      </w:r>
    </w:p>
    <w:p w:rsidR="00C33A65" w:rsidRDefault="00C33A65" w:rsidP="00C743DA">
      <w:pPr>
        <w:rPr>
          <w:rtl/>
        </w:rPr>
      </w:pPr>
      <w:r>
        <w:rPr>
          <w:rFonts w:hint="cs"/>
          <w:rtl/>
        </w:rPr>
        <w:t xml:space="preserve">در مورد فرض اکراه به جنایت، چهار فرض تصویر شد و </w:t>
      </w:r>
      <w:r w:rsidRPr="00C33A65">
        <w:rPr>
          <w:rtl/>
        </w:rPr>
        <w:t xml:space="preserve">بحث در </w:t>
      </w:r>
      <w:r>
        <w:rPr>
          <w:rFonts w:hint="cs"/>
          <w:rtl/>
        </w:rPr>
        <w:t xml:space="preserve">اولین فرض آن؛ یعنی، </w:t>
      </w:r>
      <w:r w:rsidRPr="00C33A65">
        <w:rPr>
          <w:rtl/>
        </w:rPr>
        <w:t xml:space="preserve">اکراه بر قتل در موردی که تهدید </w:t>
      </w:r>
      <w:r>
        <w:rPr>
          <w:rFonts w:hint="cs"/>
          <w:rtl/>
        </w:rPr>
        <w:t xml:space="preserve">به امری کمتر از قتل باشد، </w:t>
      </w:r>
      <w:r w:rsidR="00C743DA">
        <w:rPr>
          <w:rFonts w:hint="cs"/>
          <w:rtl/>
        </w:rPr>
        <w:t>جریان داشت</w:t>
      </w:r>
      <w:r>
        <w:rPr>
          <w:rFonts w:hint="cs"/>
          <w:rtl/>
        </w:rPr>
        <w:t xml:space="preserve"> و بیان شد که</w:t>
      </w:r>
      <w:r w:rsidRPr="00C33A65">
        <w:rPr>
          <w:rtl/>
        </w:rPr>
        <w:t xml:space="preserve"> در این </w:t>
      </w:r>
      <w:r>
        <w:rPr>
          <w:rFonts w:hint="cs"/>
          <w:rtl/>
        </w:rPr>
        <w:t xml:space="preserve">فرض </w:t>
      </w:r>
      <w:r>
        <w:rPr>
          <w:rtl/>
        </w:rPr>
        <w:t>کسی قائل به جواز قتل نشده است</w:t>
      </w:r>
      <w:r>
        <w:rPr>
          <w:rFonts w:hint="cs"/>
          <w:rtl/>
        </w:rPr>
        <w:t>، اما به سبب اقتضای قاعده اولیه بر جواز چنین قتلی</w:t>
      </w:r>
      <w:r w:rsidR="00C743DA">
        <w:rPr>
          <w:rFonts w:hint="cs"/>
          <w:rtl/>
        </w:rPr>
        <w:t>،</w:t>
      </w:r>
      <w:r>
        <w:rPr>
          <w:rFonts w:hint="cs"/>
          <w:rtl/>
        </w:rPr>
        <w:t xml:space="preserve"> برای حکم اصحاب نیاز به اقامه دلیل است که تا اینجا دو دلیل بیان شد.</w:t>
      </w:r>
    </w:p>
    <w:p w:rsidR="00C33A65" w:rsidRPr="00C33A65" w:rsidRDefault="00C33A65" w:rsidP="00C33A65">
      <w:pPr>
        <w:pStyle w:val="Heading7"/>
        <w:rPr>
          <w:rtl/>
        </w:rPr>
      </w:pPr>
      <w:bookmarkStart w:id="3" w:name="_Toc502588338"/>
      <w:r>
        <w:rPr>
          <w:rFonts w:hint="cs"/>
          <w:rtl/>
        </w:rPr>
        <w:t>وجه سوم (بر حرمت ارتکاب قتل در مقام): روایت ابو حمزه ثمالی</w:t>
      </w:r>
      <w:bookmarkEnd w:id="3"/>
      <w:r>
        <w:rPr>
          <w:rFonts w:hint="cs"/>
          <w:rtl/>
        </w:rPr>
        <w:t xml:space="preserve"> </w:t>
      </w:r>
    </w:p>
    <w:p w:rsidR="00C33A65" w:rsidRPr="00C33A65" w:rsidRDefault="00C33A65" w:rsidP="00C743DA">
      <w:pPr>
        <w:rPr>
          <w:rtl/>
        </w:rPr>
      </w:pPr>
      <w:r>
        <w:rPr>
          <w:rFonts w:hint="cs"/>
          <w:rtl/>
        </w:rPr>
        <w:t>همان طور که اشاره شد، سومین وجهی که در مقام برای اثبات حرمت و عدم جواز ارتکاب قتل توسط مکرَه بیان شده است،</w:t>
      </w:r>
      <w:r w:rsidRPr="00C33A65">
        <w:rPr>
          <w:rtl/>
        </w:rPr>
        <w:t xml:space="preserve"> </w:t>
      </w:r>
      <w:r>
        <w:rPr>
          <w:rFonts w:hint="cs"/>
          <w:rtl/>
        </w:rPr>
        <w:t xml:space="preserve">مدلول </w:t>
      </w:r>
      <w:r w:rsidRPr="00C33A65">
        <w:rPr>
          <w:rtl/>
        </w:rPr>
        <w:t xml:space="preserve">روایت معتبره ابو حمزه ثمالی </w:t>
      </w:r>
      <w:r>
        <w:rPr>
          <w:rFonts w:hint="cs"/>
          <w:rtl/>
        </w:rPr>
        <w:t xml:space="preserve">می باشد </w:t>
      </w:r>
      <w:r w:rsidR="002D6FF1">
        <w:rPr>
          <w:rFonts w:hint="cs"/>
          <w:rtl/>
        </w:rPr>
        <w:t>که بر اساس آن تقیه در مواردی که</w:t>
      </w:r>
      <w:r w:rsidRPr="00C33A65">
        <w:rPr>
          <w:rtl/>
        </w:rPr>
        <w:t xml:space="preserve"> </w:t>
      </w:r>
      <w:r w:rsidR="00C743DA">
        <w:rPr>
          <w:rFonts w:hint="cs"/>
          <w:rtl/>
        </w:rPr>
        <w:t xml:space="preserve">ادای آن </w:t>
      </w:r>
      <w:r w:rsidRPr="00C33A65">
        <w:rPr>
          <w:rtl/>
        </w:rPr>
        <w:t xml:space="preserve">به سفک دم </w:t>
      </w:r>
      <w:r w:rsidR="00C743DA">
        <w:rPr>
          <w:rFonts w:hint="cs"/>
          <w:rtl/>
        </w:rPr>
        <w:t>است و منجر به خون ریزی است</w:t>
      </w:r>
      <w:r w:rsidR="00C743DA">
        <w:rPr>
          <w:rtl/>
        </w:rPr>
        <w:t xml:space="preserve"> نه حفظ </w:t>
      </w:r>
      <w:r w:rsidR="00C743DA">
        <w:rPr>
          <w:rFonts w:hint="cs"/>
          <w:rtl/>
        </w:rPr>
        <w:t>دم،</w:t>
      </w:r>
      <w:r w:rsidR="002D6FF1">
        <w:rPr>
          <w:rFonts w:hint="cs"/>
          <w:rtl/>
        </w:rPr>
        <w:t xml:space="preserve"> جریان نمی یابد</w:t>
      </w:r>
      <w:r w:rsidRPr="00C33A65">
        <w:rPr>
          <w:rtl/>
        </w:rPr>
        <w:t>،</w:t>
      </w:r>
      <w:r w:rsidR="002D6FF1">
        <w:rPr>
          <w:rFonts w:hint="cs"/>
          <w:rtl/>
        </w:rPr>
        <w:t xml:space="preserve"> و در چنین مواردی اصلا تقیه معنا ندارد، مثل این صورت که ولو به واسطه تقیه ضرر از نفس متقی دفع می شود ولی باعث مرگ دیگری خواهد شد که بر طبق این روایت اصلا تقیه در چنین مواردی معنا ندارد.</w:t>
      </w:r>
      <w:r w:rsidRPr="00C33A65">
        <w:rPr>
          <w:rtl/>
        </w:rPr>
        <w:t xml:space="preserve"> </w:t>
      </w:r>
    </w:p>
    <w:p w:rsidR="002D6FF1" w:rsidRDefault="00C743DA" w:rsidP="002D6FF1">
      <w:pPr>
        <w:pStyle w:val="Heading8"/>
        <w:rPr>
          <w:rtl/>
        </w:rPr>
      </w:pPr>
      <w:bookmarkStart w:id="4" w:name="_Toc502588339"/>
      <w:r>
        <w:rPr>
          <w:rFonts w:hint="cs"/>
          <w:rtl/>
        </w:rPr>
        <w:t xml:space="preserve">عدم دلالت روایت بر حرمت قتل  به جهت </w:t>
      </w:r>
      <w:r w:rsidR="002D6FF1">
        <w:rPr>
          <w:rFonts w:hint="cs"/>
          <w:rtl/>
        </w:rPr>
        <w:t>اختصاص روایت به موارد حفظ دم متقی</w:t>
      </w:r>
      <w:r>
        <w:rPr>
          <w:rFonts w:hint="cs"/>
          <w:rtl/>
        </w:rPr>
        <w:t xml:space="preserve"> </w:t>
      </w:r>
      <w:r w:rsidR="002D6FF1">
        <w:rPr>
          <w:rFonts w:hint="cs"/>
          <w:rtl/>
        </w:rPr>
        <w:t xml:space="preserve"> (مرحوم ایروانی ره)</w:t>
      </w:r>
      <w:bookmarkEnd w:id="4"/>
      <w:r w:rsidR="002D6FF1">
        <w:rPr>
          <w:rFonts w:hint="cs"/>
          <w:rtl/>
        </w:rPr>
        <w:t xml:space="preserve"> </w:t>
      </w:r>
    </w:p>
    <w:p w:rsidR="00C33A65" w:rsidRPr="00C33A65" w:rsidRDefault="002D6FF1" w:rsidP="00C743DA">
      <w:pPr>
        <w:rPr>
          <w:rtl/>
        </w:rPr>
      </w:pPr>
      <w:r>
        <w:rPr>
          <w:rFonts w:hint="cs"/>
          <w:rtl/>
        </w:rPr>
        <w:t xml:space="preserve">این در حالی است که </w:t>
      </w:r>
      <w:r w:rsidR="00C33A65" w:rsidRPr="00C33A65">
        <w:rPr>
          <w:rtl/>
        </w:rPr>
        <w:t>مرحوم ایروانی ره</w:t>
      </w:r>
      <w:r>
        <w:rPr>
          <w:rFonts w:hint="cs"/>
          <w:rtl/>
        </w:rPr>
        <w:t xml:space="preserve"> در حاشیه مکاسب</w:t>
      </w:r>
      <w:r w:rsidR="00C33A65" w:rsidRPr="00C33A65">
        <w:rPr>
          <w:rtl/>
        </w:rPr>
        <w:t xml:space="preserve"> این روایت </w:t>
      </w:r>
      <w:r>
        <w:rPr>
          <w:rFonts w:hint="cs"/>
          <w:rtl/>
        </w:rPr>
        <w:t xml:space="preserve">را </w:t>
      </w:r>
      <w:r w:rsidR="00C33A65" w:rsidRPr="00C33A65">
        <w:rPr>
          <w:rtl/>
        </w:rPr>
        <w:t xml:space="preserve">دارای مفادی </w:t>
      </w:r>
      <w:r>
        <w:rPr>
          <w:rFonts w:hint="cs"/>
          <w:rtl/>
        </w:rPr>
        <w:t xml:space="preserve">دانسته </w:t>
      </w:r>
      <w:r w:rsidR="00C33A65" w:rsidRPr="00C33A65">
        <w:rPr>
          <w:rtl/>
        </w:rPr>
        <w:t xml:space="preserve">است که </w:t>
      </w:r>
      <w:r>
        <w:rPr>
          <w:rtl/>
        </w:rPr>
        <w:t xml:space="preserve">ربطی به ما نحن فیه ندارد و </w:t>
      </w:r>
      <w:r>
        <w:rPr>
          <w:rFonts w:hint="cs"/>
          <w:rtl/>
        </w:rPr>
        <w:t>این حدیث را</w:t>
      </w:r>
      <w:r w:rsidR="00C33A65" w:rsidRPr="00C33A65">
        <w:rPr>
          <w:rtl/>
        </w:rPr>
        <w:t xml:space="preserve"> مربوط به </w:t>
      </w:r>
      <w:r>
        <w:rPr>
          <w:rFonts w:hint="cs"/>
          <w:rtl/>
        </w:rPr>
        <w:t>آ</w:t>
      </w:r>
      <w:r w:rsidR="00C33A65" w:rsidRPr="00C33A65">
        <w:rPr>
          <w:rtl/>
        </w:rPr>
        <w:t xml:space="preserve">ن </w:t>
      </w:r>
      <w:r>
        <w:rPr>
          <w:rFonts w:hint="cs"/>
          <w:rtl/>
        </w:rPr>
        <w:t xml:space="preserve">چه </w:t>
      </w:r>
      <w:r w:rsidR="00C33A65" w:rsidRPr="00C33A65">
        <w:rPr>
          <w:rtl/>
        </w:rPr>
        <w:t>مشهور بدان استدلال نموده اند</w:t>
      </w:r>
      <w:r>
        <w:rPr>
          <w:rFonts w:hint="cs"/>
          <w:rtl/>
        </w:rPr>
        <w:t xml:space="preserve"> که فرض دوم اکراه یعنی اکراه بر قتل غیر با تهدید به قتل بر مکرَه است، نمی داند، بلکه،</w:t>
      </w:r>
      <w:r w:rsidR="00C33A65" w:rsidRPr="00C33A65">
        <w:rPr>
          <w:rtl/>
        </w:rPr>
        <w:t xml:space="preserve"> ایشان معتقد است که </w:t>
      </w:r>
      <w:r>
        <w:rPr>
          <w:rFonts w:hint="cs"/>
          <w:rtl/>
        </w:rPr>
        <w:t>مدلول</w:t>
      </w:r>
      <w:r>
        <w:rPr>
          <w:rtl/>
        </w:rPr>
        <w:t xml:space="preserve"> این روایت</w:t>
      </w:r>
      <w:r>
        <w:rPr>
          <w:rFonts w:hint="cs"/>
          <w:rtl/>
        </w:rPr>
        <w:t xml:space="preserve"> اختصاص به دم متقی دارد و تقیه را محدود به </w:t>
      </w:r>
      <w:r w:rsidR="00C33A65" w:rsidRPr="00C33A65">
        <w:rPr>
          <w:rtl/>
        </w:rPr>
        <w:t xml:space="preserve">بلوغ دم متقی </w:t>
      </w:r>
      <w:r>
        <w:rPr>
          <w:rFonts w:hint="cs"/>
          <w:rtl/>
        </w:rPr>
        <w:t xml:space="preserve">نموده است </w:t>
      </w:r>
      <w:r w:rsidR="00C33A65" w:rsidRPr="00C33A65">
        <w:rPr>
          <w:rtl/>
        </w:rPr>
        <w:t xml:space="preserve">نه </w:t>
      </w:r>
      <w:r>
        <w:rPr>
          <w:rtl/>
        </w:rPr>
        <w:t>دم دیگر</w:t>
      </w:r>
      <w:r>
        <w:rPr>
          <w:rFonts w:hint="cs"/>
          <w:rtl/>
        </w:rPr>
        <w:t xml:space="preserve">ان، لذا </w:t>
      </w:r>
      <w:r w:rsidR="00C743DA">
        <w:rPr>
          <w:rFonts w:hint="cs"/>
          <w:rtl/>
        </w:rPr>
        <w:t>بر اساس این روایت،</w:t>
      </w:r>
      <w:r w:rsidR="00C33A65" w:rsidRPr="00C33A65">
        <w:rPr>
          <w:rtl/>
        </w:rPr>
        <w:t xml:space="preserve"> تا جایی </w:t>
      </w:r>
      <w:r w:rsidR="00C743DA">
        <w:rPr>
          <w:rFonts w:hint="cs"/>
          <w:rtl/>
        </w:rPr>
        <w:t xml:space="preserve">می توان </w:t>
      </w:r>
      <w:r w:rsidR="00C33A65" w:rsidRPr="00C33A65">
        <w:rPr>
          <w:rtl/>
        </w:rPr>
        <w:t>تقیه ک</w:t>
      </w:r>
      <w:r w:rsidR="00C743DA">
        <w:rPr>
          <w:rFonts w:hint="cs"/>
          <w:rtl/>
        </w:rPr>
        <w:t xml:space="preserve">رد </w:t>
      </w:r>
      <w:r w:rsidR="00C33A65" w:rsidRPr="00C33A65">
        <w:rPr>
          <w:rtl/>
        </w:rPr>
        <w:t xml:space="preserve">که </w:t>
      </w:r>
      <w:r w:rsidR="00C743DA">
        <w:rPr>
          <w:rFonts w:hint="cs"/>
          <w:rtl/>
        </w:rPr>
        <w:t xml:space="preserve">این تقیه از </w:t>
      </w:r>
      <w:r w:rsidR="00C33A65" w:rsidRPr="00C33A65">
        <w:rPr>
          <w:rtl/>
        </w:rPr>
        <w:t xml:space="preserve">مرگ </w:t>
      </w:r>
      <w:r w:rsidR="00C743DA">
        <w:rPr>
          <w:rFonts w:hint="cs"/>
          <w:rtl/>
        </w:rPr>
        <w:t xml:space="preserve">شخص تقیه کننده </w:t>
      </w:r>
      <w:r w:rsidR="00C743DA">
        <w:rPr>
          <w:rFonts w:hint="cs"/>
          <w:rtl/>
        </w:rPr>
        <w:lastRenderedPageBreak/>
        <w:t>مانع</w:t>
      </w:r>
      <w:r w:rsidR="00C33A65" w:rsidRPr="00C33A65">
        <w:rPr>
          <w:rtl/>
        </w:rPr>
        <w:t xml:space="preserve"> می شود، </w:t>
      </w:r>
      <w:r w:rsidR="00C743DA">
        <w:rPr>
          <w:rFonts w:hint="cs"/>
          <w:rtl/>
        </w:rPr>
        <w:t xml:space="preserve">اما در جایی که چه تقیه صورت گیرد و چه تقیه ترک شود، مرگ این شخص حتمی است؛ </w:t>
      </w:r>
      <w:r w:rsidR="00C743DA">
        <w:rPr>
          <w:rtl/>
        </w:rPr>
        <w:t>تقیه معنا ندارد</w:t>
      </w:r>
      <w:r w:rsidR="00C743DA">
        <w:rPr>
          <w:rFonts w:hint="cs"/>
          <w:rtl/>
        </w:rPr>
        <w:t xml:space="preserve"> و در واقع </w:t>
      </w:r>
      <w:r w:rsidR="00C33A65" w:rsidRPr="00C33A65">
        <w:rPr>
          <w:rtl/>
        </w:rPr>
        <w:t>اگر</w:t>
      </w:r>
      <w:r w:rsidR="00C743DA">
        <w:rPr>
          <w:rFonts w:hint="cs"/>
          <w:rtl/>
        </w:rPr>
        <w:t xml:space="preserve"> در مقام،</w:t>
      </w:r>
      <w:r w:rsidR="00C33A65" w:rsidRPr="00C33A65">
        <w:rPr>
          <w:rtl/>
        </w:rPr>
        <w:t xml:space="preserve"> قضیه به گونه ای باشد که چه شخص تقیه کند و چه </w:t>
      </w:r>
      <w:r w:rsidR="00C743DA">
        <w:rPr>
          <w:rFonts w:hint="cs"/>
          <w:rtl/>
        </w:rPr>
        <w:t>تقیه را ترک نماید، به هر حال</w:t>
      </w:r>
      <w:r w:rsidR="00834CA2">
        <w:rPr>
          <w:rtl/>
        </w:rPr>
        <w:t xml:space="preserve"> کشته می شود</w:t>
      </w:r>
      <w:r w:rsidR="00834CA2">
        <w:rPr>
          <w:rFonts w:hint="cs"/>
          <w:rtl/>
        </w:rPr>
        <w:t>؛</w:t>
      </w:r>
      <w:r w:rsidR="00C33A65" w:rsidRPr="00C33A65">
        <w:rPr>
          <w:rtl/>
        </w:rPr>
        <w:t xml:space="preserve"> </w:t>
      </w:r>
      <w:r w:rsidR="00C743DA">
        <w:rPr>
          <w:rFonts w:hint="cs"/>
          <w:rtl/>
        </w:rPr>
        <w:t xml:space="preserve">اصلا </w:t>
      </w:r>
      <w:r w:rsidR="00C33A65" w:rsidRPr="00C33A65">
        <w:rPr>
          <w:rtl/>
        </w:rPr>
        <w:t>تقیه موضوع ندارد و در چنین مواردی ت</w:t>
      </w:r>
      <w:r w:rsidR="00C743DA">
        <w:rPr>
          <w:rtl/>
        </w:rPr>
        <w:t xml:space="preserve">قیه، مجوز ارتکاب حرام نیست، </w:t>
      </w:r>
      <w:r w:rsidR="00C743DA">
        <w:rPr>
          <w:rFonts w:hint="cs"/>
          <w:rtl/>
        </w:rPr>
        <w:t xml:space="preserve">در نتیجه لازمه این کلام این است که </w:t>
      </w:r>
      <w:r w:rsidR="00C33A65" w:rsidRPr="00C33A65">
        <w:rPr>
          <w:rtl/>
        </w:rPr>
        <w:t>در سایر موارد</w:t>
      </w:r>
      <w:r w:rsidR="00C743DA">
        <w:rPr>
          <w:rFonts w:hint="cs"/>
          <w:rtl/>
        </w:rPr>
        <w:t>ی</w:t>
      </w:r>
      <w:r w:rsidR="00C33A65" w:rsidRPr="00C33A65">
        <w:rPr>
          <w:rtl/>
        </w:rPr>
        <w:t xml:space="preserve"> که با قتل دیگری نفس خود متقی حفظ می شود، ارتکاب این قتل جایز </w:t>
      </w:r>
      <w:r w:rsidR="00C743DA">
        <w:rPr>
          <w:rFonts w:hint="cs"/>
          <w:rtl/>
        </w:rPr>
        <w:t>خواهد بود.</w:t>
      </w:r>
    </w:p>
    <w:p w:rsidR="00C33A65" w:rsidRPr="00C33A65" w:rsidRDefault="00C743DA" w:rsidP="00C743DA">
      <w:pPr>
        <w:rPr>
          <w:rtl/>
        </w:rPr>
      </w:pPr>
      <w:r>
        <w:rPr>
          <w:rFonts w:hint="cs"/>
          <w:rtl/>
        </w:rPr>
        <w:t xml:space="preserve">بنابراین، با </w:t>
      </w:r>
      <w:r>
        <w:rPr>
          <w:rtl/>
        </w:rPr>
        <w:t>استظهار و فرمایش ایشان،</w:t>
      </w:r>
      <w:r w:rsidR="00C33A65" w:rsidRPr="00C33A65">
        <w:rPr>
          <w:rtl/>
        </w:rPr>
        <w:t xml:space="preserve"> </w:t>
      </w:r>
      <w:r>
        <w:rPr>
          <w:rFonts w:hint="cs"/>
          <w:rtl/>
        </w:rPr>
        <w:t xml:space="preserve">دیگر نمی توان </w:t>
      </w:r>
      <w:r w:rsidR="00C33A65" w:rsidRPr="00C33A65">
        <w:rPr>
          <w:rtl/>
        </w:rPr>
        <w:t xml:space="preserve">این روایت </w:t>
      </w:r>
      <w:r>
        <w:rPr>
          <w:rFonts w:hint="cs"/>
          <w:rtl/>
        </w:rPr>
        <w:t xml:space="preserve">را </w:t>
      </w:r>
      <w:r w:rsidR="00C33A65" w:rsidRPr="00C33A65">
        <w:rPr>
          <w:rtl/>
        </w:rPr>
        <w:t xml:space="preserve">به عنوان وجهی برای اثبات حرمت قتل در ما نحن فیه </w:t>
      </w:r>
      <w:r>
        <w:rPr>
          <w:rFonts w:hint="cs"/>
          <w:rtl/>
        </w:rPr>
        <w:t>در نظر گرفت و حتی دلیلی بر جواز قتل در مقام هم خواهد بود.</w:t>
      </w:r>
    </w:p>
    <w:p w:rsidR="00C33A65" w:rsidRPr="00C33A65" w:rsidRDefault="00C33A65" w:rsidP="00124180">
      <w:pPr>
        <w:pStyle w:val="Heading8"/>
        <w:rPr>
          <w:rtl/>
        </w:rPr>
      </w:pPr>
      <w:bookmarkStart w:id="5" w:name="_Toc502588340"/>
      <w:r w:rsidRPr="00C33A65">
        <w:rPr>
          <w:rtl/>
        </w:rPr>
        <w:t>اشکال</w:t>
      </w:r>
      <w:r w:rsidR="00124180">
        <w:rPr>
          <w:rFonts w:hint="cs"/>
          <w:rtl/>
        </w:rPr>
        <w:t xml:space="preserve"> به استظهار مرحوم ایروانی ره: ظهور روایت در نفی تقیه مشروع</w:t>
      </w:r>
      <w:bookmarkEnd w:id="5"/>
      <w:r w:rsidR="00124180">
        <w:rPr>
          <w:rFonts w:hint="cs"/>
          <w:rtl/>
        </w:rPr>
        <w:t xml:space="preserve">   </w:t>
      </w:r>
    </w:p>
    <w:p w:rsidR="00C33A65" w:rsidRPr="00C33A65" w:rsidRDefault="00C33A65" w:rsidP="00124180">
      <w:pPr>
        <w:rPr>
          <w:rtl/>
        </w:rPr>
      </w:pPr>
      <w:r w:rsidRPr="00C33A65">
        <w:rPr>
          <w:rtl/>
        </w:rPr>
        <w:t>این فرمایش</w:t>
      </w:r>
      <w:r w:rsidR="00834CA2" w:rsidRPr="00834CA2">
        <w:rPr>
          <w:rFonts w:hint="cs"/>
          <w:rtl/>
        </w:rPr>
        <w:t xml:space="preserve">، امر نا تمامی است؛ چرا که </w:t>
      </w:r>
      <w:r w:rsidRPr="00C33A65">
        <w:rPr>
          <w:rtl/>
        </w:rPr>
        <w:t>روایت فوق در صدد بیان یک امر واقعی است</w:t>
      </w:r>
      <w:r w:rsidR="00834CA2" w:rsidRPr="00834CA2">
        <w:rPr>
          <w:rFonts w:hint="cs"/>
          <w:rtl/>
        </w:rPr>
        <w:t xml:space="preserve"> نه امری خارجی و مختص به موردی خاص، چون معنای روایت بر اساس این استظهار این است که در مواردی که با تقیه هم ضرر دفع نمی شود، اصلا تقیه نیست؛ چرا که تقیه </w:t>
      </w:r>
      <w:r w:rsidRPr="00C33A65">
        <w:rPr>
          <w:rtl/>
        </w:rPr>
        <w:t>در جایی صادق است که ضرر دفع شود</w:t>
      </w:r>
      <w:r w:rsidR="00834CA2" w:rsidRPr="00834CA2">
        <w:rPr>
          <w:rFonts w:hint="cs"/>
          <w:rtl/>
        </w:rPr>
        <w:t>،</w:t>
      </w:r>
      <w:r w:rsidRPr="00C33A65">
        <w:rPr>
          <w:rtl/>
        </w:rPr>
        <w:t xml:space="preserve"> </w:t>
      </w:r>
      <w:r w:rsidR="00834CA2" w:rsidRPr="00834CA2">
        <w:rPr>
          <w:rFonts w:hint="cs"/>
          <w:rtl/>
        </w:rPr>
        <w:t xml:space="preserve">در حالی که </w:t>
      </w:r>
      <w:r w:rsidRPr="00C33A65">
        <w:rPr>
          <w:rtl/>
        </w:rPr>
        <w:t>در فرض ایشان که د</w:t>
      </w:r>
      <w:r w:rsidR="00834CA2" w:rsidRPr="00834CA2">
        <w:rPr>
          <w:rtl/>
        </w:rPr>
        <w:t>ر هر صورت نفس انسان در خطر است</w:t>
      </w:r>
      <w:r w:rsidR="00834CA2" w:rsidRPr="00834CA2">
        <w:rPr>
          <w:rFonts w:hint="cs"/>
          <w:rtl/>
        </w:rPr>
        <w:t xml:space="preserve"> و لذا </w:t>
      </w:r>
      <w:r w:rsidRPr="00C33A65">
        <w:rPr>
          <w:rtl/>
        </w:rPr>
        <w:t xml:space="preserve">اصلا نسبت به </w:t>
      </w:r>
      <w:r w:rsidR="00834CA2" w:rsidRPr="00834CA2">
        <w:rPr>
          <w:rFonts w:hint="cs"/>
          <w:rtl/>
        </w:rPr>
        <w:t xml:space="preserve">ارتکاب </w:t>
      </w:r>
      <w:r w:rsidRPr="00C33A65">
        <w:rPr>
          <w:rtl/>
        </w:rPr>
        <w:t>حرام</w:t>
      </w:r>
      <w:r w:rsidR="00834CA2" w:rsidRPr="00834CA2">
        <w:rPr>
          <w:rFonts w:hint="cs"/>
          <w:rtl/>
        </w:rPr>
        <w:t>،</w:t>
      </w:r>
      <w:r w:rsidRPr="00C33A65">
        <w:rPr>
          <w:rtl/>
        </w:rPr>
        <w:t xml:space="preserve"> اضطراری </w:t>
      </w:r>
      <w:r w:rsidR="00834CA2" w:rsidRPr="00834CA2">
        <w:rPr>
          <w:rFonts w:hint="cs"/>
          <w:rtl/>
        </w:rPr>
        <w:t xml:space="preserve">نیست، </w:t>
      </w:r>
      <w:r w:rsidRPr="00C33A65">
        <w:rPr>
          <w:rtl/>
        </w:rPr>
        <w:t xml:space="preserve">کما این که </w:t>
      </w:r>
      <w:r w:rsidR="00834CA2" w:rsidRPr="00834CA2">
        <w:rPr>
          <w:rFonts w:hint="cs"/>
          <w:rtl/>
        </w:rPr>
        <w:t xml:space="preserve">نسبت به </w:t>
      </w:r>
      <w:r w:rsidRPr="00C33A65">
        <w:rPr>
          <w:rtl/>
        </w:rPr>
        <w:t>شخص در حال احتضار از گرسنگی</w:t>
      </w:r>
      <w:r w:rsidR="00834CA2" w:rsidRPr="00834CA2">
        <w:rPr>
          <w:rFonts w:hint="cs"/>
          <w:rtl/>
        </w:rPr>
        <w:t>،</w:t>
      </w:r>
      <w:r w:rsidRPr="00C33A65">
        <w:rPr>
          <w:rtl/>
        </w:rPr>
        <w:t xml:space="preserve"> </w:t>
      </w:r>
      <w:r w:rsidR="00124180">
        <w:rPr>
          <w:rFonts w:hint="cs"/>
          <w:rtl/>
        </w:rPr>
        <w:t>در صورتی</w:t>
      </w:r>
      <w:r w:rsidR="00834CA2" w:rsidRPr="00834CA2">
        <w:rPr>
          <w:rFonts w:hint="cs"/>
          <w:rtl/>
        </w:rPr>
        <w:t xml:space="preserve"> که </w:t>
      </w:r>
      <w:r w:rsidRPr="00C33A65">
        <w:rPr>
          <w:rtl/>
        </w:rPr>
        <w:t>اکل میته</w:t>
      </w:r>
      <w:r w:rsidR="00834CA2" w:rsidRPr="00834CA2">
        <w:rPr>
          <w:rFonts w:hint="cs"/>
          <w:rtl/>
        </w:rPr>
        <w:t xml:space="preserve"> هم از مرگش جلوگیری نمی کند و نهایتا ساعتی مرگ او را به تأخیر می اندازد هم این اکل جایز نیست؛ چرا که در واقع اصلا اضطراری به آن ندارد.</w:t>
      </w:r>
    </w:p>
    <w:p w:rsidR="00C33A65" w:rsidRPr="00C33A65" w:rsidRDefault="00C33A65" w:rsidP="00124180">
      <w:pPr>
        <w:rPr>
          <w:rtl/>
        </w:rPr>
      </w:pPr>
      <w:r w:rsidRPr="00C33A65">
        <w:rPr>
          <w:rtl/>
        </w:rPr>
        <w:t xml:space="preserve"> در حقیقت با این فرض</w:t>
      </w:r>
      <w:r w:rsidR="00124180" w:rsidRPr="00124180">
        <w:rPr>
          <w:rFonts w:hint="cs"/>
          <w:rtl/>
        </w:rPr>
        <w:t xml:space="preserve"> و استظهار</w:t>
      </w:r>
      <w:r w:rsidRPr="00C33A65">
        <w:rPr>
          <w:rtl/>
        </w:rPr>
        <w:t>، انسان در کشتن غیر اصلا تقیه ای ندارد تا بتو</w:t>
      </w:r>
      <w:r w:rsidR="00124180" w:rsidRPr="00124180">
        <w:rPr>
          <w:rtl/>
        </w:rPr>
        <w:t>ان آن را از باب تقیه توجیه نمود</w:t>
      </w:r>
      <w:r w:rsidR="00124180" w:rsidRPr="00124180">
        <w:rPr>
          <w:rFonts w:hint="cs"/>
          <w:rtl/>
        </w:rPr>
        <w:t xml:space="preserve">، </w:t>
      </w:r>
      <w:r w:rsidRPr="00C33A65">
        <w:rPr>
          <w:rtl/>
        </w:rPr>
        <w:t xml:space="preserve">در حالی که فرض روایت این است که در حال بلوغ دم نیز تقیه مفروض و قابل تصویر است </w:t>
      </w:r>
      <w:r w:rsidR="00124180" w:rsidRPr="00124180">
        <w:rPr>
          <w:rFonts w:hint="cs"/>
          <w:rtl/>
        </w:rPr>
        <w:t xml:space="preserve">ولی مشروع نیست، </w:t>
      </w:r>
      <w:r w:rsidRPr="00C33A65">
        <w:rPr>
          <w:rtl/>
        </w:rPr>
        <w:t xml:space="preserve">نه این که </w:t>
      </w:r>
      <w:r w:rsidR="00124180" w:rsidRPr="00124180">
        <w:rPr>
          <w:rFonts w:hint="cs"/>
          <w:rtl/>
        </w:rPr>
        <w:t>«</w:t>
      </w:r>
      <w:r w:rsidRPr="00C33A65">
        <w:rPr>
          <w:rtl/>
        </w:rPr>
        <w:t>عند بلوغ الدم</w:t>
      </w:r>
      <w:r w:rsidR="00124180" w:rsidRPr="00124180">
        <w:rPr>
          <w:rFonts w:hint="cs"/>
          <w:rtl/>
        </w:rPr>
        <w:t>» اصلا تقیه ای محقق نباشد. لذا فرض روایت این است که در این موارد،</w:t>
      </w:r>
      <w:r w:rsidR="00124180" w:rsidRPr="00124180">
        <w:rPr>
          <w:rtl/>
        </w:rPr>
        <w:t xml:space="preserve"> تقیه موضوع دارد ولی مشروع نیست</w:t>
      </w:r>
      <w:r w:rsidR="00124180" w:rsidRPr="00124180">
        <w:rPr>
          <w:rFonts w:hint="cs"/>
          <w:rtl/>
        </w:rPr>
        <w:t>، حال آن که در فرض و استظهار مرحوم ایروانی ره اصلا تقیه موضوع ندارد و به همین جهت اصلا جایز نیست.</w:t>
      </w:r>
    </w:p>
    <w:p w:rsidR="00124180" w:rsidRPr="00124180" w:rsidRDefault="00124180" w:rsidP="00124180">
      <w:pPr>
        <w:rPr>
          <w:rtl/>
        </w:rPr>
      </w:pPr>
      <w:r>
        <w:rPr>
          <w:rFonts w:hint="cs"/>
          <w:rtl/>
        </w:rPr>
        <w:t>آن چه در مورد ظهور و مفروض روایت در مورد اراده مطلق دم و نفی تقیه مشروع گذشت؛ مطابق با فهم سایرین هم هست.</w:t>
      </w:r>
      <w:r w:rsidRPr="00C33A65">
        <w:rPr>
          <w:rFonts w:ascii="IRNazanin" w:eastAsia="Times New Roman" w:hAnsi="IRNazanin" w:cs="IRNazanin"/>
          <w:color w:val="000000"/>
          <w:sz w:val="36"/>
          <w:szCs w:val="36"/>
          <w:rtl/>
        </w:rPr>
        <w:t xml:space="preserve"> </w:t>
      </w:r>
    </w:p>
    <w:p w:rsidR="00C33A65" w:rsidRPr="00C33A65" w:rsidRDefault="00C33A65" w:rsidP="00124180">
      <w:pPr>
        <w:pStyle w:val="Heading8"/>
        <w:rPr>
          <w:rtl/>
        </w:rPr>
      </w:pPr>
      <w:bookmarkStart w:id="6" w:name="_Toc502588341"/>
      <w:r w:rsidRPr="00C33A65">
        <w:rPr>
          <w:rtl/>
        </w:rPr>
        <w:t xml:space="preserve">فقه </w:t>
      </w:r>
      <w:r w:rsidR="003D1820">
        <w:rPr>
          <w:rFonts w:hint="cs"/>
          <w:rtl/>
        </w:rPr>
        <w:t xml:space="preserve"> </w:t>
      </w:r>
      <w:r w:rsidRPr="00C33A65">
        <w:rPr>
          <w:rtl/>
        </w:rPr>
        <w:t>روایت</w:t>
      </w:r>
      <w:bookmarkEnd w:id="6"/>
    </w:p>
    <w:p w:rsidR="003D1820" w:rsidRDefault="003D1820" w:rsidP="003D1820">
      <w:pPr>
        <w:rPr>
          <w:rtl/>
        </w:rPr>
      </w:pPr>
      <w:r>
        <w:rPr>
          <w:rFonts w:hint="cs"/>
          <w:rtl/>
        </w:rPr>
        <w:t>مضمونی که در مورد تقیه در روایت متقدم گذشت، در قالب دو روایت، نقل شده است که با توجه به اهمیت این مفاد و وجود مطالب ارزشمندی در آن، مباحثی پیرامون فقه و دلالت این دو روایت که احتمال اتحاد آن نیز می رود، مطرح می شود.</w:t>
      </w:r>
    </w:p>
    <w:p w:rsidR="003D1820" w:rsidRDefault="003D1820" w:rsidP="003319A9">
      <w:pPr>
        <w:rPr>
          <w:rtl/>
        </w:rPr>
      </w:pPr>
    </w:p>
    <w:p w:rsidR="003319A9" w:rsidRDefault="003319A9" w:rsidP="003319A9">
      <w:pPr>
        <w:rPr>
          <w:color w:val="000000"/>
          <w:rtl/>
        </w:rPr>
      </w:pPr>
      <w:r>
        <w:rPr>
          <w:rFonts w:hint="cs"/>
          <w:rtl/>
        </w:rPr>
        <w:lastRenderedPageBreak/>
        <w:t xml:space="preserve">مرحوم آقای خویی ره ضمن نقل احتمال مرحوم ایروانی ره، آن را قابل تطبیق بر نقل </w:t>
      </w:r>
      <w:r>
        <w:rPr>
          <w:rFonts w:hint="cs"/>
          <w:color w:val="000000"/>
          <w:rtl/>
        </w:rPr>
        <w:t>محمد بن مسلم می داند اما بر طبق نقل دیگری که از این روایت موجود است، اصلا جایی برای فرمایش مرحوم ایروانی ره نیست.</w:t>
      </w:r>
    </w:p>
    <w:p w:rsidR="003319A9" w:rsidRDefault="003319A9" w:rsidP="003319A9">
      <w:pPr>
        <w:rPr>
          <w:rtl/>
        </w:rPr>
      </w:pPr>
      <w:r w:rsidRPr="003319A9">
        <w:rPr>
          <w:rFonts w:hint="cs"/>
          <w:rtl/>
        </w:rPr>
        <w:t xml:space="preserve">روایت محمد بن مسلم: </w:t>
      </w:r>
      <w:r>
        <w:rPr>
          <w:rFonts w:hint="cs"/>
          <w:rtl/>
        </w:rPr>
        <w:t>«</w:t>
      </w:r>
      <w:r w:rsidRPr="003319A9">
        <w:rPr>
          <w:rFonts w:hint="cs"/>
          <w:color w:val="008000"/>
          <w:rtl/>
        </w:rPr>
        <w:t>مُحَمَّدُ بْنُ يَعْقُوبَ عَنْ أَبِي عَلِيٍّ الْأَشْعَرِيِّ عَنْ مُحَمَّدِ بْنِ عَبْدِ الْجَبَّارِ عَنْ صَفْوَانَ عَنْ شُعَيْبٍ الْحَدَّادِ عَنْ مُحَمَّدِ بْنِ مُسْلِمٍ عَنْ أَبِي جَعْفَرٍ ع قَالَ:</w:t>
      </w:r>
      <w:r w:rsidRPr="003319A9">
        <w:rPr>
          <w:rFonts w:ascii="Noor_Lotus" w:cs="Noor_Lotus" w:hint="cs"/>
          <w:color w:val="008000"/>
          <w:rtl/>
        </w:rPr>
        <w:t xml:space="preserve"> إِنَّمَا جُعِلَتِ التَّقِيَّةُ لِيُحْقَنَ بِهَا الدَّمُ- فَإِذَا بَلَغَ الدَّمَ فَلَيْسَ تَقِيَّةٌ.</w:t>
      </w:r>
      <w:r w:rsidRPr="003319A9">
        <w:rPr>
          <w:rFonts w:hint="cs"/>
          <w:rtl/>
        </w:rPr>
        <w:t>»</w:t>
      </w:r>
      <w:r>
        <w:rPr>
          <w:rStyle w:val="FootnoteReference"/>
          <w:rtl/>
        </w:rPr>
        <w:footnoteReference w:id="1"/>
      </w:r>
    </w:p>
    <w:p w:rsidR="00045170" w:rsidRPr="00045170" w:rsidRDefault="00045170" w:rsidP="00045170">
      <w:pPr>
        <w:rPr>
          <w:rFonts w:ascii="IRNazanin" w:cs="IRNazanin"/>
          <w:sz w:val="36"/>
          <w:szCs w:val="36"/>
          <w:rtl/>
        </w:rPr>
      </w:pPr>
      <w:r w:rsidRPr="00045170">
        <w:rPr>
          <w:rFonts w:hint="cs"/>
          <w:rtl/>
        </w:rPr>
        <w:t>روایت ابو حمزة ثمالی: «</w:t>
      </w:r>
      <w:r w:rsidRPr="00045170">
        <w:rPr>
          <w:rFonts w:hint="cs"/>
          <w:color w:val="008000"/>
          <w:rtl/>
        </w:rPr>
        <w:t>مُحَمَّدُ بْنُ الْحَسَنِ الطُّوسِيُّ بِإِسْنَادِهِ عَنْ مُحَمَّدِ بْنِ الْحَسَنِ الصَّفَّارِ عَنْ يَعْقُوبَ يَعْنِي ابْنَ يَزِيدَ عَنِ الْحَسَنِ بْنِ عَلِيِّ بْنِ فَضَّالٍ عَنْ</w:t>
      </w:r>
      <w:r w:rsidRPr="00045170">
        <w:rPr>
          <w:rFonts w:ascii="Noor_Lotus" w:hAnsi="Noor_Lotus" w:cs="Noor_Lotus"/>
          <w:color w:val="008000"/>
          <w:sz w:val="30"/>
          <w:szCs w:val="30"/>
        </w:rPr>
        <w:t>‌</w:t>
      </w:r>
      <w:r w:rsidRPr="00045170">
        <w:rPr>
          <w:rFonts w:ascii="IRNazanin" w:cs="IRNazanin" w:hint="cs"/>
          <w:color w:val="008000"/>
          <w:sz w:val="36"/>
          <w:szCs w:val="36"/>
          <w:rtl/>
        </w:rPr>
        <w:t xml:space="preserve"> </w:t>
      </w:r>
      <w:r w:rsidRPr="00045170">
        <w:rPr>
          <w:rFonts w:hint="cs"/>
          <w:color w:val="008000"/>
          <w:rtl/>
        </w:rPr>
        <w:t>شُعَيْبٍ الْعَقَرْقُوفِيِّ عَنْ أَبِي حَمْزَةَ الثُّمَالِيِّ قَالَ: قَالَ أَبُو عَبْدِ اللَّهِ ع</w:t>
      </w:r>
      <w:r w:rsidRPr="00045170">
        <w:rPr>
          <w:rFonts w:ascii="Noor_Lotus" w:hAnsi="Noor_Lotus" w:cs="Noor_Lotus"/>
          <w:color w:val="008000"/>
          <w:rtl/>
        </w:rPr>
        <w:t xml:space="preserve"> لَمْ تَبْقَ الْأَرْضُ إِلَّا وَ فِيهَا مِنَّا عَالِمٌ- يَعْرِفُ الْحَقَّ مِنَ الْبَاطِلِ- قَالَ إِنَّمَا جُعِلَتِ التَّقِيَّةُ لِيُحْقَنَ بِهَا الدَّمُ- فَإِذَا بَلَغَتِ التَّقِيَّةُ الدَّمَ فَلَا تَقِيَّةَ- وَ ايْمُ اللَّهِ لَوْ دُعِيتُمْ لِتَنْصُرُونَا- لَقُلْتُمْ لَا نَفْعَلُ إِنَّمَا نَتَّقِي- وَ لَكَانَتِ التَّقِيَّةُ أَحَبَّ إِلَيْكُمْ مِنْ آبَائِكُمْ وَ أُمَّهَاتِكُمْ- وَ لَوْ قَدْ قَامَ الْقَائِمُ- مَا احْتَاجَ إِلَى مُسَاءَلَتِكُمْ عَنْ ذَلِكَ- وَ لَأَقَامَ فِي كَثِيرٍ مِنْكُمْ مِنْ أَهْلِ النِّفَاقِ حَدَّ اللَّهِ.</w:t>
      </w:r>
      <w:r w:rsidRPr="00045170">
        <w:rPr>
          <w:rFonts w:hint="cs"/>
          <w:rtl/>
        </w:rPr>
        <w:t>»</w:t>
      </w:r>
      <w:r w:rsidRPr="007A4430">
        <w:rPr>
          <w:rStyle w:val="FootnoteReference"/>
          <w:rtl/>
        </w:rPr>
        <w:footnoteReference w:id="2"/>
      </w:r>
    </w:p>
    <w:p w:rsidR="00045170" w:rsidRDefault="007A4430" w:rsidP="007A4430">
      <w:pPr>
        <w:rPr>
          <w:rtl/>
        </w:rPr>
      </w:pPr>
      <w:r>
        <w:rPr>
          <w:rFonts w:hint="cs"/>
          <w:rtl/>
        </w:rPr>
        <w:t>همان گونه که مرحوم آقای خویی ره در مصباح الفقاهة فرموده است؛</w:t>
      </w:r>
      <w:r>
        <w:rPr>
          <w:rStyle w:val="FootnoteReference"/>
          <w:rtl/>
        </w:rPr>
        <w:footnoteReference w:id="3"/>
      </w:r>
      <w:r>
        <w:rPr>
          <w:rFonts w:hint="cs"/>
          <w:rtl/>
        </w:rPr>
        <w:t xml:space="preserve"> </w:t>
      </w:r>
      <w:r w:rsidR="003319A9">
        <w:rPr>
          <w:rFonts w:hint="cs"/>
          <w:rtl/>
        </w:rPr>
        <w:t xml:space="preserve">بر </w:t>
      </w:r>
      <w:r w:rsidR="00045170">
        <w:rPr>
          <w:rFonts w:hint="cs"/>
          <w:rtl/>
        </w:rPr>
        <w:t xml:space="preserve">اساس روایت محمد بن مسلم </w:t>
      </w:r>
      <w:r w:rsidR="003319A9">
        <w:rPr>
          <w:rFonts w:hint="cs"/>
          <w:rtl/>
        </w:rPr>
        <w:t xml:space="preserve">و با توجه به «فلیس التقیة»، استظهار مرحوم ایروانی ره محتمل </w:t>
      </w:r>
      <w:r w:rsidR="00045170">
        <w:rPr>
          <w:rFonts w:hint="cs"/>
          <w:rtl/>
        </w:rPr>
        <w:t xml:space="preserve">و ممکن </w:t>
      </w:r>
      <w:r w:rsidR="003319A9">
        <w:rPr>
          <w:rFonts w:hint="cs"/>
          <w:rtl/>
        </w:rPr>
        <w:t>است</w:t>
      </w:r>
      <w:r w:rsidR="00045170">
        <w:rPr>
          <w:rFonts w:hint="cs"/>
          <w:rtl/>
        </w:rPr>
        <w:t xml:space="preserve"> (که البته مخالفتش با ظاهر روایت گذشت)</w:t>
      </w:r>
      <w:r w:rsidR="003319A9">
        <w:rPr>
          <w:rFonts w:hint="cs"/>
          <w:rtl/>
        </w:rPr>
        <w:t xml:space="preserve">، اما بر اساس نقل ابو حمزه ثمالی که تعبیر «فلا تقیة» در آن به کار رفته است، حتی احتمال این استظهار هم داده نمی شود؛ چرا که این تعبیر از قبیل تعابیری مثل «لا رفث و لا فسوق و لا جدال» </w:t>
      </w:r>
      <w:r w:rsidR="00045170">
        <w:rPr>
          <w:rFonts w:hint="cs"/>
          <w:rtl/>
        </w:rPr>
        <w:t xml:space="preserve">در آیه شریفه </w:t>
      </w:r>
      <w:r w:rsidR="00045170">
        <w:rPr>
          <w:rFonts w:ascii="Sakkal Majalla" w:hAnsi="Sakkal Majalla" w:cs="Sakkal Majalla" w:hint="cs"/>
          <w:color w:val="008000"/>
          <w:rtl/>
        </w:rPr>
        <w:t>﴿</w:t>
      </w:r>
      <w:r w:rsidR="00045170" w:rsidRPr="00045170">
        <w:rPr>
          <w:rFonts w:hint="cs"/>
          <w:color w:val="008000"/>
          <w:rtl/>
        </w:rPr>
        <w:t>الْحَجُّ</w:t>
      </w:r>
      <w:r w:rsidR="00045170" w:rsidRPr="00045170">
        <w:rPr>
          <w:color w:val="008000"/>
          <w:rtl/>
        </w:rPr>
        <w:t xml:space="preserve"> </w:t>
      </w:r>
      <w:r w:rsidR="00045170" w:rsidRPr="00045170">
        <w:rPr>
          <w:rFonts w:hint="cs"/>
          <w:color w:val="008000"/>
          <w:rtl/>
        </w:rPr>
        <w:t>أَشْهُرٌ</w:t>
      </w:r>
      <w:r w:rsidR="00045170" w:rsidRPr="00045170">
        <w:rPr>
          <w:color w:val="008000"/>
          <w:rtl/>
        </w:rPr>
        <w:t xml:space="preserve"> </w:t>
      </w:r>
      <w:r w:rsidR="00045170" w:rsidRPr="00045170">
        <w:rPr>
          <w:rFonts w:hint="cs"/>
          <w:color w:val="008000"/>
          <w:rtl/>
        </w:rPr>
        <w:t>مَعْلُومَاتٌ</w:t>
      </w:r>
      <w:r w:rsidR="00045170" w:rsidRPr="00045170">
        <w:rPr>
          <w:color w:val="008000"/>
          <w:rtl/>
        </w:rPr>
        <w:t xml:space="preserve"> </w:t>
      </w:r>
      <w:r w:rsidR="00045170" w:rsidRPr="00045170">
        <w:rPr>
          <w:rFonts w:hint="cs"/>
          <w:color w:val="008000"/>
          <w:rtl/>
        </w:rPr>
        <w:t>فَمَنْ</w:t>
      </w:r>
      <w:r w:rsidR="00045170" w:rsidRPr="00045170">
        <w:rPr>
          <w:color w:val="008000"/>
          <w:rtl/>
        </w:rPr>
        <w:t xml:space="preserve"> </w:t>
      </w:r>
      <w:r w:rsidR="00045170" w:rsidRPr="00045170">
        <w:rPr>
          <w:rFonts w:hint="cs"/>
          <w:color w:val="008000"/>
          <w:rtl/>
        </w:rPr>
        <w:t>فَرَضَ</w:t>
      </w:r>
      <w:r w:rsidR="00045170" w:rsidRPr="00045170">
        <w:rPr>
          <w:color w:val="008000"/>
          <w:rtl/>
        </w:rPr>
        <w:t xml:space="preserve"> </w:t>
      </w:r>
      <w:r w:rsidR="00045170" w:rsidRPr="00045170">
        <w:rPr>
          <w:rFonts w:hint="cs"/>
          <w:color w:val="008000"/>
          <w:rtl/>
        </w:rPr>
        <w:t>فِيهِنَّ</w:t>
      </w:r>
      <w:r w:rsidR="00045170" w:rsidRPr="00045170">
        <w:rPr>
          <w:color w:val="008000"/>
          <w:rtl/>
        </w:rPr>
        <w:t xml:space="preserve"> </w:t>
      </w:r>
      <w:r w:rsidR="00045170" w:rsidRPr="00045170">
        <w:rPr>
          <w:rFonts w:hint="cs"/>
          <w:color w:val="008000"/>
          <w:rtl/>
        </w:rPr>
        <w:t>الْحَجَّ</w:t>
      </w:r>
      <w:r w:rsidR="00045170" w:rsidRPr="00045170">
        <w:rPr>
          <w:color w:val="008000"/>
          <w:rtl/>
        </w:rPr>
        <w:t xml:space="preserve"> </w:t>
      </w:r>
      <w:r w:rsidR="00045170" w:rsidRPr="00045170">
        <w:rPr>
          <w:rFonts w:hint="cs"/>
          <w:color w:val="008000"/>
          <w:rtl/>
        </w:rPr>
        <w:t>فَلاَ</w:t>
      </w:r>
      <w:r w:rsidR="00045170" w:rsidRPr="00045170">
        <w:rPr>
          <w:color w:val="008000"/>
          <w:rtl/>
        </w:rPr>
        <w:t xml:space="preserve"> </w:t>
      </w:r>
      <w:r w:rsidR="00045170" w:rsidRPr="00045170">
        <w:rPr>
          <w:rFonts w:hint="cs"/>
          <w:color w:val="008000"/>
          <w:rtl/>
        </w:rPr>
        <w:t>رَفَثَ</w:t>
      </w:r>
      <w:r w:rsidR="00045170" w:rsidRPr="00045170">
        <w:rPr>
          <w:color w:val="008000"/>
          <w:rtl/>
        </w:rPr>
        <w:t xml:space="preserve"> </w:t>
      </w:r>
      <w:r w:rsidR="00045170" w:rsidRPr="00045170">
        <w:rPr>
          <w:rFonts w:hint="cs"/>
          <w:color w:val="008000"/>
          <w:rtl/>
        </w:rPr>
        <w:t>وَ</w:t>
      </w:r>
      <w:r w:rsidR="00045170" w:rsidRPr="00045170">
        <w:rPr>
          <w:color w:val="008000"/>
          <w:rtl/>
        </w:rPr>
        <w:t xml:space="preserve"> </w:t>
      </w:r>
      <w:r w:rsidR="00045170" w:rsidRPr="00045170">
        <w:rPr>
          <w:rFonts w:hint="cs"/>
          <w:color w:val="008000"/>
          <w:rtl/>
        </w:rPr>
        <w:t>لاَ</w:t>
      </w:r>
      <w:r w:rsidR="00045170" w:rsidRPr="00045170">
        <w:rPr>
          <w:color w:val="008000"/>
          <w:rtl/>
        </w:rPr>
        <w:t xml:space="preserve"> </w:t>
      </w:r>
      <w:r w:rsidR="00045170" w:rsidRPr="00045170">
        <w:rPr>
          <w:rFonts w:hint="cs"/>
          <w:color w:val="008000"/>
          <w:rtl/>
        </w:rPr>
        <w:t>فُسُوقَ</w:t>
      </w:r>
      <w:r w:rsidR="00045170" w:rsidRPr="00045170">
        <w:rPr>
          <w:color w:val="008000"/>
          <w:rtl/>
        </w:rPr>
        <w:t xml:space="preserve"> </w:t>
      </w:r>
      <w:bookmarkStart w:id="7" w:name="_GoBack"/>
      <w:bookmarkEnd w:id="7"/>
      <w:r w:rsidR="00045170" w:rsidRPr="00045170">
        <w:rPr>
          <w:rFonts w:hint="cs"/>
          <w:color w:val="008000"/>
          <w:rtl/>
        </w:rPr>
        <w:t>وَ</w:t>
      </w:r>
      <w:r w:rsidR="00045170" w:rsidRPr="00045170">
        <w:rPr>
          <w:color w:val="008000"/>
          <w:rtl/>
        </w:rPr>
        <w:t xml:space="preserve"> </w:t>
      </w:r>
      <w:r w:rsidR="00045170" w:rsidRPr="00045170">
        <w:rPr>
          <w:rFonts w:hint="cs"/>
          <w:color w:val="008000"/>
          <w:rtl/>
        </w:rPr>
        <w:t>لاَ</w:t>
      </w:r>
      <w:r w:rsidR="00045170" w:rsidRPr="00045170">
        <w:rPr>
          <w:color w:val="008000"/>
          <w:rtl/>
        </w:rPr>
        <w:t xml:space="preserve"> </w:t>
      </w:r>
      <w:r w:rsidR="00045170" w:rsidRPr="00045170">
        <w:rPr>
          <w:rFonts w:hint="cs"/>
          <w:color w:val="008000"/>
          <w:rtl/>
        </w:rPr>
        <w:t>جِدَالَ</w:t>
      </w:r>
      <w:r w:rsidR="00045170" w:rsidRPr="00045170">
        <w:rPr>
          <w:color w:val="008000"/>
          <w:rtl/>
        </w:rPr>
        <w:t xml:space="preserve"> </w:t>
      </w:r>
      <w:r w:rsidR="00045170" w:rsidRPr="00045170">
        <w:rPr>
          <w:rFonts w:hint="cs"/>
          <w:color w:val="008000"/>
          <w:rtl/>
        </w:rPr>
        <w:t>فِي</w:t>
      </w:r>
      <w:r w:rsidR="00045170" w:rsidRPr="00045170">
        <w:rPr>
          <w:color w:val="008000"/>
          <w:rtl/>
        </w:rPr>
        <w:t xml:space="preserve"> </w:t>
      </w:r>
      <w:r w:rsidR="00045170" w:rsidRPr="00045170">
        <w:rPr>
          <w:rFonts w:hint="cs"/>
          <w:color w:val="008000"/>
          <w:rtl/>
        </w:rPr>
        <w:t>الْحَجِّ</w:t>
      </w:r>
      <w:r w:rsidR="00045170" w:rsidRPr="00045170">
        <w:rPr>
          <w:color w:val="008000"/>
          <w:rtl/>
        </w:rPr>
        <w:t xml:space="preserve"> </w:t>
      </w:r>
      <w:r w:rsidR="00045170" w:rsidRPr="00045170">
        <w:rPr>
          <w:rFonts w:hint="cs"/>
          <w:color w:val="008000"/>
          <w:rtl/>
        </w:rPr>
        <w:t>وَ</w:t>
      </w:r>
      <w:r w:rsidR="00045170" w:rsidRPr="00045170">
        <w:rPr>
          <w:color w:val="008000"/>
          <w:rtl/>
        </w:rPr>
        <w:t xml:space="preserve"> </w:t>
      </w:r>
      <w:r w:rsidR="00045170" w:rsidRPr="00045170">
        <w:rPr>
          <w:rFonts w:hint="cs"/>
          <w:color w:val="008000"/>
          <w:rtl/>
        </w:rPr>
        <w:t>مَا</w:t>
      </w:r>
      <w:r w:rsidR="00045170" w:rsidRPr="00045170">
        <w:rPr>
          <w:color w:val="008000"/>
          <w:rtl/>
        </w:rPr>
        <w:t xml:space="preserve"> </w:t>
      </w:r>
      <w:r w:rsidR="00045170" w:rsidRPr="00045170">
        <w:rPr>
          <w:rFonts w:hint="cs"/>
          <w:color w:val="008000"/>
          <w:rtl/>
        </w:rPr>
        <w:t>تَفْعَلُوا</w:t>
      </w:r>
      <w:r w:rsidR="00045170" w:rsidRPr="00045170">
        <w:rPr>
          <w:color w:val="008000"/>
          <w:rtl/>
        </w:rPr>
        <w:t xml:space="preserve"> </w:t>
      </w:r>
      <w:r w:rsidR="00045170" w:rsidRPr="00045170">
        <w:rPr>
          <w:rFonts w:hint="cs"/>
          <w:color w:val="008000"/>
          <w:rtl/>
        </w:rPr>
        <w:t>مِنْ</w:t>
      </w:r>
      <w:r w:rsidR="00045170" w:rsidRPr="00045170">
        <w:rPr>
          <w:color w:val="008000"/>
          <w:rtl/>
        </w:rPr>
        <w:t xml:space="preserve"> </w:t>
      </w:r>
      <w:r w:rsidR="00045170" w:rsidRPr="00045170">
        <w:rPr>
          <w:rFonts w:hint="cs"/>
          <w:color w:val="008000"/>
          <w:rtl/>
        </w:rPr>
        <w:t>خَيْرٍ</w:t>
      </w:r>
      <w:r w:rsidR="00045170" w:rsidRPr="00045170">
        <w:rPr>
          <w:color w:val="008000"/>
          <w:rtl/>
        </w:rPr>
        <w:t xml:space="preserve"> </w:t>
      </w:r>
      <w:r w:rsidR="00045170" w:rsidRPr="00045170">
        <w:rPr>
          <w:rFonts w:hint="cs"/>
          <w:color w:val="008000"/>
          <w:rtl/>
        </w:rPr>
        <w:t>يَعْلَمْهُ</w:t>
      </w:r>
      <w:r w:rsidR="00045170" w:rsidRPr="00045170">
        <w:rPr>
          <w:color w:val="008000"/>
          <w:rtl/>
        </w:rPr>
        <w:t xml:space="preserve"> </w:t>
      </w:r>
      <w:r w:rsidR="00045170" w:rsidRPr="00045170">
        <w:rPr>
          <w:rFonts w:hint="cs"/>
          <w:color w:val="008000"/>
          <w:rtl/>
        </w:rPr>
        <w:t>اللَّهُ</w:t>
      </w:r>
      <w:r w:rsidR="00045170" w:rsidRPr="00045170">
        <w:rPr>
          <w:color w:val="008000"/>
          <w:rtl/>
        </w:rPr>
        <w:t xml:space="preserve"> </w:t>
      </w:r>
      <w:r w:rsidR="00045170" w:rsidRPr="00045170">
        <w:rPr>
          <w:rFonts w:hint="cs"/>
          <w:color w:val="008000"/>
          <w:rtl/>
        </w:rPr>
        <w:t>وَ</w:t>
      </w:r>
      <w:r w:rsidR="00045170" w:rsidRPr="00045170">
        <w:rPr>
          <w:color w:val="008000"/>
          <w:rtl/>
        </w:rPr>
        <w:t xml:space="preserve"> </w:t>
      </w:r>
      <w:r w:rsidR="00045170" w:rsidRPr="00045170">
        <w:rPr>
          <w:rFonts w:hint="cs"/>
          <w:color w:val="008000"/>
          <w:rtl/>
        </w:rPr>
        <w:t>تَزَوَّدُوا</w:t>
      </w:r>
      <w:r w:rsidR="00045170" w:rsidRPr="00045170">
        <w:rPr>
          <w:color w:val="008000"/>
          <w:rtl/>
        </w:rPr>
        <w:t xml:space="preserve"> </w:t>
      </w:r>
      <w:r w:rsidR="00045170" w:rsidRPr="00045170">
        <w:rPr>
          <w:rFonts w:hint="cs"/>
          <w:color w:val="008000"/>
          <w:rtl/>
        </w:rPr>
        <w:t>فَإِنَّ</w:t>
      </w:r>
      <w:r w:rsidR="00045170" w:rsidRPr="00045170">
        <w:rPr>
          <w:color w:val="008000"/>
          <w:rtl/>
        </w:rPr>
        <w:t xml:space="preserve"> </w:t>
      </w:r>
      <w:r w:rsidR="00045170" w:rsidRPr="00045170">
        <w:rPr>
          <w:rFonts w:hint="cs"/>
          <w:color w:val="008000"/>
          <w:rtl/>
        </w:rPr>
        <w:t>خَيْرَ</w:t>
      </w:r>
      <w:r w:rsidR="00045170" w:rsidRPr="00045170">
        <w:rPr>
          <w:color w:val="008000"/>
          <w:rtl/>
        </w:rPr>
        <w:t xml:space="preserve"> </w:t>
      </w:r>
      <w:r w:rsidR="00045170" w:rsidRPr="00045170">
        <w:rPr>
          <w:rFonts w:hint="cs"/>
          <w:color w:val="008000"/>
          <w:rtl/>
        </w:rPr>
        <w:t>الزَّادِ</w:t>
      </w:r>
      <w:r w:rsidR="00045170" w:rsidRPr="00045170">
        <w:rPr>
          <w:color w:val="008000"/>
          <w:rtl/>
        </w:rPr>
        <w:t xml:space="preserve"> </w:t>
      </w:r>
      <w:r w:rsidR="00045170" w:rsidRPr="00045170">
        <w:rPr>
          <w:rFonts w:hint="cs"/>
          <w:color w:val="008000"/>
          <w:rtl/>
        </w:rPr>
        <w:t>التَّقْوَى</w:t>
      </w:r>
      <w:r w:rsidR="00045170" w:rsidRPr="00045170">
        <w:rPr>
          <w:color w:val="008000"/>
          <w:rtl/>
        </w:rPr>
        <w:t xml:space="preserve"> </w:t>
      </w:r>
      <w:r w:rsidR="00045170" w:rsidRPr="00045170">
        <w:rPr>
          <w:rFonts w:hint="cs"/>
          <w:color w:val="008000"/>
          <w:rtl/>
        </w:rPr>
        <w:t>وَ</w:t>
      </w:r>
      <w:r w:rsidR="00045170" w:rsidRPr="00045170">
        <w:rPr>
          <w:color w:val="008000"/>
          <w:rtl/>
        </w:rPr>
        <w:t xml:space="preserve"> </w:t>
      </w:r>
      <w:r w:rsidR="00045170" w:rsidRPr="00045170">
        <w:rPr>
          <w:rFonts w:hint="cs"/>
          <w:color w:val="008000"/>
          <w:rtl/>
        </w:rPr>
        <w:t>اتَّقُونِ</w:t>
      </w:r>
      <w:r w:rsidR="00045170" w:rsidRPr="00045170">
        <w:rPr>
          <w:color w:val="008000"/>
          <w:rtl/>
        </w:rPr>
        <w:t xml:space="preserve"> </w:t>
      </w:r>
      <w:r w:rsidR="00045170" w:rsidRPr="00045170">
        <w:rPr>
          <w:rFonts w:hint="cs"/>
          <w:color w:val="008000"/>
          <w:rtl/>
        </w:rPr>
        <w:t>يَا</w:t>
      </w:r>
      <w:r w:rsidR="00045170" w:rsidRPr="00045170">
        <w:rPr>
          <w:color w:val="008000"/>
          <w:rtl/>
        </w:rPr>
        <w:t xml:space="preserve"> </w:t>
      </w:r>
      <w:r w:rsidR="00045170" w:rsidRPr="00045170">
        <w:rPr>
          <w:rFonts w:hint="cs"/>
          <w:color w:val="008000"/>
          <w:rtl/>
        </w:rPr>
        <w:t>أُولِي</w:t>
      </w:r>
      <w:r w:rsidR="00045170" w:rsidRPr="00045170">
        <w:rPr>
          <w:color w:val="008000"/>
          <w:rtl/>
        </w:rPr>
        <w:t xml:space="preserve"> </w:t>
      </w:r>
      <w:r w:rsidR="00045170" w:rsidRPr="00045170">
        <w:rPr>
          <w:rFonts w:hint="cs"/>
          <w:color w:val="008000"/>
          <w:rtl/>
        </w:rPr>
        <w:t>الْأَلْبَا</w:t>
      </w:r>
      <w:r w:rsidR="00045170">
        <w:rPr>
          <w:rFonts w:hint="cs"/>
          <w:color w:val="008000"/>
          <w:rtl/>
        </w:rPr>
        <w:t>ب</w:t>
      </w:r>
      <w:r w:rsidR="00045170" w:rsidRPr="00045170">
        <w:rPr>
          <w:rFonts w:ascii="Sakkal Majalla" w:hAnsi="Sakkal Majalla" w:cs="Sakkal Majalla" w:hint="cs"/>
          <w:color w:val="008000"/>
          <w:rtl/>
        </w:rPr>
        <w:t>﴾</w:t>
      </w:r>
      <w:r w:rsidR="00045170" w:rsidRPr="00045170">
        <w:rPr>
          <w:rFonts w:hint="cs"/>
          <w:rtl/>
        </w:rPr>
        <w:t>،</w:t>
      </w:r>
      <w:r w:rsidR="00045170">
        <w:rPr>
          <w:rStyle w:val="FootnoteReference"/>
          <w:rtl/>
        </w:rPr>
        <w:footnoteReference w:id="4"/>
      </w:r>
      <w:r w:rsidR="00045170">
        <w:rPr>
          <w:rFonts w:hint="cs"/>
          <w:rtl/>
        </w:rPr>
        <w:t xml:space="preserve"> است که مراد از آن ها نفی موضوعی این امور نیست و در نتیجه در مقام، تعبیر «لا تقیة» دلالت بر نفی تقیه مشروعه دارد نه موضوع تقیه.</w:t>
      </w:r>
    </w:p>
    <w:p w:rsidR="00E12279" w:rsidRPr="00E12279" w:rsidRDefault="007A4430" w:rsidP="00E12279">
      <w:pPr>
        <w:rPr>
          <w:rtl/>
        </w:rPr>
      </w:pPr>
      <w:r>
        <w:rPr>
          <w:rFonts w:hint="cs"/>
          <w:rtl/>
        </w:rPr>
        <w:t xml:space="preserve">در روایت محمد بن مسلم، بر اساس مسلک مرحوم ایروانی ره در مقام، می بایست «لیس» را ناقصه دانست، یعنی عملی که در خارج واقع می شود در صورت بلوغ به دم، تقیه نیست، در حالی که به نظر می رسد که «لیس» در این جا تامه است و به همان معنای روایت ابو حمزه می باشد.  </w:t>
      </w:r>
    </w:p>
    <w:p w:rsidR="00C33A65" w:rsidRDefault="00045170" w:rsidP="00E12279">
      <w:pPr>
        <w:rPr>
          <w:rFonts w:hint="cs"/>
          <w:rtl/>
        </w:rPr>
      </w:pPr>
      <w:r>
        <w:rPr>
          <w:rFonts w:hint="cs"/>
          <w:rtl/>
        </w:rPr>
        <w:lastRenderedPageBreak/>
        <w:t xml:space="preserve">در روایت محمد بن مسلم، همه وسائط و روات ثقه و امامی هستند و لذا </w:t>
      </w:r>
      <w:r w:rsidR="007A4430">
        <w:rPr>
          <w:rFonts w:hint="cs"/>
          <w:rtl/>
        </w:rPr>
        <w:t xml:space="preserve">روایت صحیحه است، البته در </w:t>
      </w:r>
      <w:r w:rsidR="00C33A65" w:rsidRPr="00C33A65">
        <w:rPr>
          <w:rtl/>
        </w:rPr>
        <w:t xml:space="preserve">محاسن </w:t>
      </w:r>
      <w:r w:rsidR="007A4430">
        <w:rPr>
          <w:rFonts w:hint="cs"/>
          <w:rtl/>
        </w:rPr>
        <w:t>همین روایت با تعبیر «</w:t>
      </w:r>
      <w:r w:rsidR="00C33A65" w:rsidRPr="00C33A65">
        <w:rPr>
          <w:rtl/>
        </w:rPr>
        <w:t>فلا تقیة</w:t>
      </w:r>
      <w:r w:rsidR="007A4430">
        <w:rPr>
          <w:rFonts w:hint="cs"/>
          <w:rtl/>
        </w:rPr>
        <w:t>»</w:t>
      </w:r>
      <w:r w:rsidR="00C33A65" w:rsidRPr="00C33A65">
        <w:rPr>
          <w:rtl/>
        </w:rPr>
        <w:t xml:space="preserve"> </w:t>
      </w:r>
      <w:r w:rsidR="007A4430">
        <w:rPr>
          <w:rFonts w:hint="cs"/>
          <w:rtl/>
        </w:rPr>
        <w:t>نقل شده است</w:t>
      </w:r>
      <w:r w:rsidR="00E12279">
        <w:rPr>
          <w:rStyle w:val="FootnoteReference"/>
          <w:rtl/>
        </w:rPr>
        <w:footnoteReference w:id="5"/>
      </w:r>
      <w:r w:rsidR="007A4430">
        <w:rPr>
          <w:rFonts w:hint="cs"/>
          <w:rtl/>
        </w:rPr>
        <w:t xml:space="preserve"> </w:t>
      </w:r>
      <w:r w:rsidR="007A4430">
        <w:rPr>
          <w:rFonts w:cs="Sakkal Majalla" w:hint="cs"/>
          <w:rtl/>
        </w:rPr>
        <w:t>و</w:t>
      </w:r>
      <w:r w:rsidR="00C33A65" w:rsidRPr="00C33A65">
        <w:rPr>
          <w:rtl/>
        </w:rPr>
        <w:t xml:space="preserve"> لذا مرحوم صاحب وسائل</w:t>
      </w:r>
      <w:r w:rsidR="007A4430">
        <w:rPr>
          <w:rFonts w:hint="cs"/>
          <w:rtl/>
        </w:rPr>
        <w:t xml:space="preserve"> ره</w:t>
      </w:r>
      <w:r w:rsidR="00C33A65" w:rsidRPr="00C33A65">
        <w:rPr>
          <w:rtl/>
        </w:rPr>
        <w:t xml:space="preserve"> </w:t>
      </w:r>
      <w:r w:rsidR="007A4430">
        <w:rPr>
          <w:rFonts w:hint="cs"/>
          <w:rtl/>
        </w:rPr>
        <w:t xml:space="preserve">در ذیل این روایت در وسائل، </w:t>
      </w:r>
      <w:r w:rsidR="00E12279">
        <w:rPr>
          <w:rFonts w:hint="cs"/>
          <w:rtl/>
        </w:rPr>
        <w:t xml:space="preserve">از نقل محاسن </w:t>
      </w:r>
      <w:r w:rsidR="00C33A65" w:rsidRPr="00C33A65">
        <w:rPr>
          <w:rtl/>
        </w:rPr>
        <w:t>تعبیر</w:t>
      </w:r>
      <w:r w:rsidR="00E12279">
        <w:rPr>
          <w:rFonts w:hint="cs"/>
          <w:rtl/>
        </w:rPr>
        <w:t xml:space="preserve"> به</w:t>
      </w:r>
      <w:r w:rsidR="00C33A65" w:rsidRPr="00C33A65">
        <w:rPr>
          <w:rtl/>
        </w:rPr>
        <w:t xml:space="preserve"> </w:t>
      </w:r>
      <w:r w:rsidR="00E12279">
        <w:rPr>
          <w:rFonts w:hint="cs"/>
          <w:rtl/>
        </w:rPr>
        <w:t>«</w:t>
      </w:r>
      <w:r w:rsidR="00C33A65" w:rsidRPr="00C33A65">
        <w:rPr>
          <w:rtl/>
        </w:rPr>
        <w:t>نحوه</w:t>
      </w:r>
      <w:r w:rsidR="00E12279">
        <w:rPr>
          <w:rFonts w:hint="cs"/>
          <w:rtl/>
        </w:rPr>
        <w:t>»</w:t>
      </w:r>
      <w:r w:rsidR="00E12279">
        <w:rPr>
          <w:rtl/>
        </w:rPr>
        <w:t xml:space="preserve"> دارد</w:t>
      </w:r>
      <w:r w:rsidR="00E12279">
        <w:rPr>
          <w:rFonts w:hint="cs"/>
          <w:rtl/>
        </w:rPr>
        <w:t xml:space="preserve"> که نوعی از غیریت در آن تصور می شود.</w:t>
      </w:r>
    </w:p>
    <w:p w:rsidR="00E12279" w:rsidRPr="00C33A65" w:rsidRDefault="00E12279" w:rsidP="00E12279">
      <w:pPr>
        <w:rPr>
          <w:rtl/>
        </w:rPr>
      </w:pPr>
      <w:r>
        <w:rPr>
          <w:rFonts w:hint="cs"/>
          <w:rtl/>
        </w:rPr>
        <w:t xml:space="preserve">روایت ابو حمزه نیز مشتمل بر روات و وسائطی ثقه است و از حیث سند، صحیحه است. </w:t>
      </w:r>
    </w:p>
    <w:p w:rsidR="00C33A65" w:rsidRPr="00C33A65" w:rsidRDefault="00C33A65" w:rsidP="00C33A65">
      <w:pPr>
        <w:spacing w:line="240" w:lineRule="auto"/>
        <w:rPr>
          <w:rFonts w:ascii="IRNazanin" w:eastAsia="Times New Roman" w:hAnsi="IRNazanin" w:cs="IRNazanin"/>
          <w:color w:val="286564"/>
          <w:sz w:val="27"/>
          <w:szCs w:val="27"/>
          <w:rtl/>
        </w:rPr>
      </w:pPr>
      <w:r w:rsidRPr="00C33A65">
        <w:rPr>
          <w:rFonts w:ascii="Cambria" w:eastAsia="Times New Roman" w:hAnsi="Cambria" w:cs="Cambria" w:hint="cs"/>
          <w:color w:val="286564"/>
          <w:sz w:val="27"/>
          <w:szCs w:val="27"/>
          <w:rtl/>
        </w:rPr>
        <w:t> </w:t>
      </w:r>
    </w:p>
    <w:p w:rsidR="00C33A65" w:rsidRPr="00C33A65" w:rsidRDefault="00C33A65" w:rsidP="00C33A65">
      <w:pPr>
        <w:spacing w:line="240" w:lineRule="auto"/>
        <w:rPr>
          <w:rFonts w:ascii="IRNazanin" w:eastAsia="Times New Roman" w:hAnsi="IRNazanin" w:cs="IRNazanin"/>
          <w:color w:val="286564"/>
          <w:sz w:val="27"/>
          <w:szCs w:val="27"/>
          <w:rtl/>
        </w:rPr>
      </w:pPr>
      <w:r w:rsidRPr="00C33A65">
        <w:rPr>
          <w:rFonts w:ascii="Cambria" w:eastAsia="Times New Roman" w:hAnsi="Cambria" w:cs="Cambria" w:hint="cs"/>
          <w:color w:val="286564"/>
          <w:sz w:val="27"/>
          <w:szCs w:val="27"/>
          <w:rtl/>
        </w:rPr>
        <w:t> </w:t>
      </w:r>
    </w:p>
    <w:p w:rsidR="00C33A65" w:rsidRPr="00C33A65" w:rsidRDefault="00C33A65" w:rsidP="00C33A65">
      <w:pPr>
        <w:spacing w:line="240" w:lineRule="auto"/>
        <w:rPr>
          <w:rFonts w:ascii="IRNazanin" w:eastAsia="Times New Roman" w:hAnsi="IRNazanin" w:cs="IRNazanin"/>
          <w:color w:val="286564"/>
          <w:sz w:val="27"/>
          <w:szCs w:val="27"/>
          <w:rtl/>
        </w:rPr>
      </w:pPr>
      <w:r w:rsidRPr="00C33A65">
        <w:rPr>
          <w:rFonts w:ascii="Cambria" w:eastAsia="Times New Roman" w:hAnsi="Cambria" w:cs="Cambria" w:hint="cs"/>
          <w:color w:val="286564"/>
          <w:sz w:val="27"/>
          <w:szCs w:val="27"/>
          <w:rtl/>
        </w:rPr>
        <w:t> </w:t>
      </w:r>
    </w:p>
    <w:p w:rsidR="00C33A65" w:rsidRPr="00C33A65" w:rsidRDefault="00C33A65" w:rsidP="00C33A65">
      <w:pPr>
        <w:spacing w:line="240" w:lineRule="auto"/>
        <w:rPr>
          <w:rFonts w:ascii="IRNazanin" w:eastAsia="Times New Roman" w:hAnsi="IRNazanin" w:cs="IRNazanin"/>
          <w:color w:val="286564"/>
          <w:sz w:val="27"/>
          <w:szCs w:val="27"/>
          <w:rtl/>
        </w:rPr>
      </w:pPr>
      <w:r w:rsidRPr="00C33A65">
        <w:rPr>
          <w:rFonts w:ascii="Cambria" w:eastAsia="Times New Roman" w:hAnsi="Cambria" w:cs="Cambria" w:hint="cs"/>
          <w:color w:val="286564"/>
          <w:sz w:val="27"/>
          <w:szCs w:val="27"/>
          <w:rtl/>
        </w:rPr>
        <w:t> </w:t>
      </w:r>
    </w:p>
    <w:p w:rsidR="00C33A65" w:rsidRPr="00C33A65" w:rsidRDefault="00C33A65" w:rsidP="00C33A65">
      <w:pPr>
        <w:spacing w:line="240" w:lineRule="auto"/>
        <w:rPr>
          <w:rFonts w:ascii="IRNazanin" w:eastAsia="Times New Roman" w:hAnsi="IRNazanin" w:cs="IRNazanin"/>
          <w:color w:val="000000"/>
          <w:sz w:val="36"/>
          <w:szCs w:val="36"/>
          <w:rtl/>
        </w:rPr>
      </w:pPr>
      <w:r w:rsidRPr="00C33A65">
        <w:rPr>
          <w:rFonts w:ascii="Cambria" w:eastAsia="Times New Roman" w:hAnsi="Cambria" w:cs="Cambria" w:hint="cs"/>
          <w:color w:val="000000"/>
          <w:sz w:val="36"/>
          <w:szCs w:val="36"/>
          <w:rtl/>
        </w:rPr>
        <w:t> </w:t>
      </w:r>
    </w:p>
    <w:p w:rsidR="00C33A65" w:rsidRPr="00C33A65" w:rsidRDefault="00C33A65" w:rsidP="00C33A65">
      <w:pPr>
        <w:spacing w:line="240" w:lineRule="auto"/>
        <w:rPr>
          <w:rFonts w:ascii="IRNazanin" w:eastAsia="Times New Roman" w:hAnsi="IRNazanin" w:cs="IRNazanin"/>
          <w:color w:val="000000"/>
          <w:sz w:val="36"/>
          <w:szCs w:val="36"/>
          <w:rtl/>
        </w:rPr>
      </w:pPr>
      <w:r w:rsidRPr="00C33A65">
        <w:rPr>
          <w:rFonts w:ascii="Cambria" w:eastAsia="Times New Roman" w:hAnsi="Cambria" w:cs="Cambria" w:hint="cs"/>
          <w:color w:val="000000"/>
          <w:sz w:val="36"/>
          <w:szCs w:val="36"/>
          <w:rtl/>
        </w:rPr>
        <w:t> </w:t>
      </w:r>
    </w:p>
    <w:p w:rsidR="00C33A65" w:rsidRPr="00C33A65" w:rsidRDefault="00C33A65" w:rsidP="00C33A65">
      <w:pPr>
        <w:spacing w:line="240" w:lineRule="auto"/>
        <w:rPr>
          <w:rFonts w:ascii="IRNazanin" w:eastAsia="Times New Roman" w:hAnsi="IRNazanin" w:cs="IRNazanin"/>
          <w:color w:val="000000"/>
          <w:sz w:val="36"/>
          <w:szCs w:val="36"/>
          <w:rtl/>
        </w:rPr>
      </w:pPr>
      <w:r w:rsidRPr="00C33A65">
        <w:rPr>
          <w:rFonts w:ascii="IRNazanin" w:eastAsia="Times New Roman" w:hAnsi="IRNazanin" w:cs="IRNazanin"/>
          <w:color w:val="000000"/>
          <w:sz w:val="36"/>
          <w:szCs w:val="36"/>
          <w:rtl/>
        </w:rPr>
        <w:t xml:space="preserve">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7A5C" w:rsidRDefault="00387A5C" w:rsidP="008B750B">
      <w:pPr>
        <w:spacing w:line="240" w:lineRule="auto"/>
      </w:pPr>
      <w:r>
        <w:separator/>
      </w:r>
    </w:p>
  </w:endnote>
  <w:endnote w:type="continuationSeparator" w:id="0">
    <w:p w:rsidR="00387A5C" w:rsidRDefault="00387A5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D1820" w:rsidRPr="003D182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41D2D" w:rsidP="001B6799">
          <w:pPr>
            <w:pStyle w:val="Footer"/>
            <w:bidi w:val="0"/>
            <w:rPr>
              <w:color w:val="808080" w:themeColor="background1" w:themeShade="80"/>
              <w:rtl/>
            </w:rPr>
          </w:pPr>
          <w:bookmarkStart w:id="15" w:name="BokAdres"/>
          <w:bookmarkEnd w:id="15"/>
          <w:r>
            <w:rPr>
              <w:color w:val="808080" w:themeColor="background1" w:themeShade="80"/>
            </w:rPr>
            <w:t>F1mq1_13961011-053_ar1_mfeb.ir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7A5C" w:rsidRDefault="00387A5C" w:rsidP="008B750B">
      <w:pPr>
        <w:spacing w:line="240" w:lineRule="auto"/>
      </w:pPr>
      <w:r>
        <w:separator/>
      </w:r>
    </w:p>
  </w:footnote>
  <w:footnote w:type="continuationSeparator" w:id="0">
    <w:p w:rsidR="00387A5C" w:rsidRDefault="00387A5C" w:rsidP="008B750B">
      <w:pPr>
        <w:spacing w:line="240" w:lineRule="auto"/>
      </w:pPr>
      <w:r>
        <w:continuationSeparator/>
      </w:r>
    </w:p>
  </w:footnote>
  <w:footnote w:id="1">
    <w:p w:rsidR="003319A9" w:rsidRPr="003319A9" w:rsidRDefault="003319A9" w:rsidP="003319A9">
      <w:pPr>
        <w:pStyle w:val="FootnoteText"/>
        <w:rPr>
          <w:rFonts w:hint="cs"/>
        </w:rPr>
      </w:pPr>
      <w:r>
        <w:t>.</w:t>
      </w:r>
      <w:r w:rsidRPr="003319A9">
        <w:footnoteRef/>
      </w:r>
      <w:r w:rsidRPr="003319A9">
        <w:rPr>
          <w:rtl/>
        </w:rPr>
        <w:t xml:space="preserve"> </w:t>
      </w:r>
      <w:hyperlink r:id="rId1" w:history="1">
        <w:r w:rsidRPr="003319A9">
          <w:rPr>
            <w:rStyle w:val="Hyperlink"/>
            <w:rFonts w:hint="cs"/>
            <w:rtl/>
          </w:rPr>
          <w:t>وسائل</w:t>
        </w:r>
        <w:r w:rsidRPr="003319A9">
          <w:rPr>
            <w:rStyle w:val="Hyperlink"/>
            <w:rtl/>
          </w:rPr>
          <w:t xml:space="preserve"> </w:t>
        </w:r>
        <w:r w:rsidRPr="003319A9">
          <w:rPr>
            <w:rStyle w:val="Hyperlink"/>
            <w:rFonts w:hint="cs"/>
            <w:rtl/>
          </w:rPr>
          <w:t>الشیعة،</w:t>
        </w:r>
        <w:r w:rsidRPr="003319A9">
          <w:rPr>
            <w:rStyle w:val="Hyperlink"/>
            <w:rtl/>
          </w:rPr>
          <w:t xml:space="preserve"> </w:t>
        </w:r>
        <w:r w:rsidRPr="003319A9">
          <w:rPr>
            <w:rStyle w:val="Hyperlink"/>
            <w:rFonts w:hint="cs"/>
            <w:rtl/>
          </w:rPr>
          <w:t>الشیخ</w:t>
        </w:r>
        <w:r w:rsidRPr="003319A9">
          <w:rPr>
            <w:rStyle w:val="Hyperlink"/>
            <w:rtl/>
          </w:rPr>
          <w:t xml:space="preserve"> </w:t>
        </w:r>
        <w:r w:rsidRPr="003319A9">
          <w:rPr>
            <w:rStyle w:val="Hyperlink"/>
            <w:rFonts w:hint="cs"/>
            <w:rtl/>
          </w:rPr>
          <w:t>الحر</w:t>
        </w:r>
        <w:r w:rsidRPr="003319A9">
          <w:rPr>
            <w:rStyle w:val="Hyperlink"/>
            <w:rtl/>
          </w:rPr>
          <w:t xml:space="preserve"> </w:t>
        </w:r>
        <w:r w:rsidRPr="003319A9">
          <w:rPr>
            <w:rStyle w:val="Hyperlink"/>
            <w:rFonts w:hint="cs"/>
            <w:rtl/>
          </w:rPr>
          <w:t>العاملي،</w:t>
        </w:r>
        <w:r w:rsidRPr="003319A9">
          <w:rPr>
            <w:rStyle w:val="Hyperlink"/>
            <w:rtl/>
          </w:rPr>
          <w:t xml:space="preserve"> </w:t>
        </w:r>
        <w:r w:rsidRPr="003319A9">
          <w:rPr>
            <w:rStyle w:val="Hyperlink"/>
            <w:rFonts w:hint="cs"/>
            <w:rtl/>
          </w:rPr>
          <w:t>ج</w:t>
        </w:r>
        <w:r w:rsidRPr="003319A9">
          <w:rPr>
            <w:rStyle w:val="Hyperlink"/>
            <w:rtl/>
          </w:rPr>
          <w:t>16</w:t>
        </w:r>
        <w:r w:rsidRPr="003319A9">
          <w:rPr>
            <w:rStyle w:val="Hyperlink"/>
            <w:rFonts w:hint="cs"/>
            <w:rtl/>
          </w:rPr>
          <w:t>،</w:t>
        </w:r>
        <w:r w:rsidRPr="003319A9">
          <w:rPr>
            <w:rStyle w:val="Hyperlink"/>
            <w:rtl/>
          </w:rPr>
          <w:t xml:space="preserve"> </w:t>
        </w:r>
        <w:r w:rsidRPr="003319A9">
          <w:rPr>
            <w:rStyle w:val="Hyperlink"/>
            <w:rFonts w:hint="cs"/>
            <w:rtl/>
          </w:rPr>
          <w:t>ص</w:t>
        </w:r>
        <w:r w:rsidRPr="003319A9">
          <w:rPr>
            <w:rStyle w:val="Hyperlink"/>
            <w:rtl/>
          </w:rPr>
          <w:t>234</w:t>
        </w:r>
        <w:r w:rsidRPr="003319A9">
          <w:rPr>
            <w:rStyle w:val="Hyperlink"/>
            <w:rFonts w:hint="cs"/>
            <w:rtl/>
          </w:rPr>
          <w:t>،</w:t>
        </w:r>
        <w:r w:rsidRPr="003319A9">
          <w:rPr>
            <w:rStyle w:val="Hyperlink"/>
            <w:rtl/>
          </w:rPr>
          <w:t xml:space="preserve"> </w:t>
        </w:r>
        <w:r w:rsidRPr="003319A9">
          <w:rPr>
            <w:rStyle w:val="Hyperlink"/>
            <w:rFonts w:hint="cs"/>
            <w:rtl/>
          </w:rPr>
          <w:t>أبواب</w:t>
        </w:r>
        <w:r w:rsidRPr="003319A9">
          <w:rPr>
            <w:rStyle w:val="Hyperlink"/>
            <w:rtl/>
          </w:rPr>
          <w:t xml:space="preserve"> </w:t>
        </w:r>
        <w:r w:rsidRPr="003319A9">
          <w:rPr>
            <w:rStyle w:val="Hyperlink"/>
            <w:rFonts w:hint="cs"/>
            <w:rtl/>
          </w:rPr>
          <w:t>الأمر</w:t>
        </w:r>
        <w:r w:rsidRPr="003319A9">
          <w:rPr>
            <w:rStyle w:val="Hyperlink"/>
            <w:rtl/>
          </w:rPr>
          <w:t xml:space="preserve"> </w:t>
        </w:r>
        <w:r w:rsidRPr="003319A9">
          <w:rPr>
            <w:rStyle w:val="Hyperlink"/>
            <w:rFonts w:hint="cs"/>
            <w:rtl/>
          </w:rPr>
          <w:t>و</w:t>
        </w:r>
        <w:r w:rsidRPr="003319A9">
          <w:rPr>
            <w:rStyle w:val="Hyperlink"/>
            <w:rtl/>
          </w:rPr>
          <w:t xml:space="preserve"> </w:t>
        </w:r>
        <w:r w:rsidRPr="003319A9">
          <w:rPr>
            <w:rStyle w:val="Hyperlink"/>
            <w:rFonts w:hint="cs"/>
            <w:rtl/>
          </w:rPr>
          <w:t>النهي</w:t>
        </w:r>
        <w:r w:rsidRPr="003319A9">
          <w:rPr>
            <w:rStyle w:val="Hyperlink"/>
            <w:rtl/>
          </w:rPr>
          <w:t xml:space="preserve"> </w:t>
        </w:r>
        <w:r w:rsidRPr="003319A9">
          <w:rPr>
            <w:rStyle w:val="Hyperlink"/>
            <w:rFonts w:hint="cs"/>
            <w:rtl/>
          </w:rPr>
          <w:t>و</w:t>
        </w:r>
        <w:r w:rsidRPr="003319A9">
          <w:rPr>
            <w:rStyle w:val="Hyperlink"/>
            <w:rtl/>
          </w:rPr>
          <w:t xml:space="preserve"> </w:t>
        </w:r>
        <w:r w:rsidRPr="003319A9">
          <w:rPr>
            <w:rStyle w:val="Hyperlink"/>
            <w:rFonts w:hint="cs"/>
            <w:rtl/>
          </w:rPr>
          <w:t>ما</w:t>
        </w:r>
        <w:r w:rsidRPr="003319A9">
          <w:rPr>
            <w:rStyle w:val="Hyperlink"/>
            <w:rtl/>
          </w:rPr>
          <w:t xml:space="preserve"> </w:t>
        </w:r>
        <w:r w:rsidRPr="003319A9">
          <w:rPr>
            <w:rStyle w:val="Hyperlink"/>
            <w:rFonts w:hint="cs"/>
            <w:rtl/>
          </w:rPr>
          <w:t>يناسبهما</w:t>
        </w:r>
        <w:r w:rsidRPr="003319A9">
          <w:rPr>
            <w:rStyle w:val="Hyperlink"/>
            <w:rtl/>
          </w:rPr>
          <w:t xml:space="preserve"> </w:t>
        </w:r>
        <w:r w:rsidRPr="003319A9">
          <w:rPr>
            <w:rStyle w:val="Hyperlink"/>
            <w:rFonts w:hint="cs"/>
            <w:rtl/>
          </w:rPr>
          <w:t>،</w:t>
        </w:r>
        <w:r w:rsidRPr="003319A9">
          <w:rPr>
            <w:rStyle w:val="Hyperlink"/>
            <w:rtl/>
          </w:rPr>
          <w:t xml:space="preserve"> </w:t>
        </w:r>
        <w:r w:rsidRPr="003319A9">
          <w:rPr>
            <w:rStyle w:val="Hyperlink"/>
            <w:rFonts w:hint="cs"/>
            <w:rtl/>
          </w:rPr>
          <w:t>باب</w:t>
        </w:r>
        <w:r w:rsidRPr="003319A9">
          <w:rPr>
            <w:rStyle w:val="Hyperlink"/>
            <w:rtl/>
          </w:rPr>
          <w:t>31</w:t>
        </w:r>
        <w:r w:rsidRPr="003319A9">
          <w:rPr>
            <w:rStyle w:val="Hyperlink"/>
            <w:rFonts w:hint="cs"/>
            <w:rtl/>
          </w:rPr>
          <w:t>،</w:t>
        </w:r>
        <w:r w:rsidRPr="003319A9">
          <w:rPr>
            <w:rStyle w:val="Hyperlink"/>
            <w:rtl/>
          </w:rPr>
          <w:t xml:space="preserve"> </w:t>
        </w:r>
        <w:r w:rsidRPr="003319A9">
          <w:rPr>
            <w:rStyle w:val="Hyperlink"/>
            <w:rFonts w:hint="cs"/>
            <w:rtl/>
          </w:rPr>
          <w:t>ح</w:t>
        </w:r>
        <w:r w:rsidRPr="003319A9">
          <w:rPr>
            <w:rStyle w:val="Hyperlink"/>
            <w:rtl/>
          </w:rPr>
          <w:t>1</w:t>
        </w:r>
        <w:r w:rsidRPr="003319A9">
          <w:rPr>
            <w:rStyle w:val="Hyperlink"/>
            <w:rFonts w:hint="cs"/>
            <w:rtl/>
          </w:rPr>
          <w:t>،</w:t>
        </w:r>
        <w:r w:rsidRPr="003319A9">
          <w:rPr>
            <w:rStyle w:val="Hyperlink"/>
            <w:rtl/>
          </w:rPr>
          <w:t xml:space="preserve"> </w:t>
        </w:r>
        <w:r w:rsidRPr="003319A9">
          <w:rPr>
            <w:rStyle w:val="Hyperlink"/>
            <w:rFonts w:hint="cs"/>
            <w:rtl/>
          </w:rPr>
          <w:t>ط</w:t>
        </w:r>
        <w:r w:rsidRPr="003319A9">
          <w:rPr>
            <w:rStyle w:val="Hyperlink"/>
            <w:rtl/>
          </w:rPr>
          <w:t xml:space="preserve"> </w:t>
        </w:r>
        <w:r w:rsidRPr="003319A9">
          <w:rPr>
            <w:rStyle w:val="Hyperlink"/>
            <w:rFonts w:hint="cs"/>
            <w:rtl/>
          </w:rPr>
          <w:t>آل</w:t>
        </w:r>
        <w:r w:rsidRPr="003319A9">
          <w:rPr>
            <w:rStyle w:val="Hyperlink"/>
            <w:rtl/>
          </w:rPr>
          <w:t xml:space="preserve"> </w:t>
        </w:r>
        <w:r w:rsidRPr="003319A9">
          <w:rPr>
            <w:rStyle w:val="Hyperlink"/>
            <w:rFonts w:hint="cs"/>
            <w:rtl/>
          </w:rPr>
          <w:t>البيت</w:t>
        </w:r>
        <w:r w:rsidRPr="003319A9">
          <w:rPr>
            <w:rStyle w:val="Hyperlink"/>
          </w:rPr>
          <w:t>.</w:t>
        </w:r>
      </w:hyperlink>
    </w:p>
  </w:footnote>
  <w:footnote w:id="2">
    <w:p w:rsidR="00045170" w:rsidRPr="00045170" w:rsidRDefault="00045170" w:rsidP="00045170">
      <w:pPr>
        <w:pStyle w:val="FootnoteText"/>
        <w:rPr>
          <w:rFonts w:hint="cs"/>
          <w:rtl/>
        </w:rPr>
      </w:pPr>
      <w:r w:rsidRPr="00045170">
        <w:footnoteRef/>
      </w:r>
      <w:r w:rsidRPr="00045170">
        <w:rPr>
          <w:rtl/>
        </w:rPr>
        <w:t xml:space="preserve"> </w:t>
      </w:r>
      <w:hyperlink r:id="rId2" w:history="1">
        <w:r w:rsidRPr="00045170">
          <w:rPr>
            <w:rStyle w:val="Hyperlink"/>
            <w:rFonts w:hint="cs"/>
            <w:rtl/>
          </w:rPr>
          <w:t>وسائل</w:t>
        </w:r>
        <w:r w:rsidRPr="00045170">
          <w:rPr>
            <w:rStyle w:val="Hyperlink"/>
            <w:rtl/>
          </w:rPr>
          <w:t xml:space="preserve"> </w:t>
        </w:r>
        <w:r w:rsidRPr="00045170">
          <w:rPr>
            <w:rStyle w:val="Hyperlink"/>
            <w:rFonts w:hint="cs"/>
            <w:rtl/>
          </w:rPr>
          <w:t>الشیعة،</w:t>
        </w:r>
        <w:r w:rsidRPr="00045170">
          <w:rPr>
            <w:rStyle w:val="Hyperlink"/>
            <w:rtl/>
          </w:rPr>
          <w:t xml:space="preserve"> </w:t>
        </w:r>
        <w:r w:rsidRPr="00045170">
          <w:rPr>
            <w:rStyle w:val="Hyperlink"/>
            <w:rFonts w:hint="cs"/>
            <w:rtl/>
          </w:rPr>
          <w:t>الشیخ</w:t>
        </w:r>
        <w:r w:rsidRPr="00045170">
          <w:rPr>
            <w:rStyle w:val="Hyperlink"/>
            <w:rtl/>
          </w:rPr>
          <w:t xml:space="preserve"> </w:t>
        </w:r>
        <w:r w:rsidRPr="00045170">
          <w:rPr>
            <w:rStyle w:val="Hyperlink"/>
            <w:rFonts w:hint="cs"/>
            <w:rtl/>
          </w:rPr>
          <w:t>الحر</w:t>
        </w:r>
        <w:r w:rsidRPr="00045170">
          <w:rPr>
            <w:rStyle w:val="Hyperlink"/>
            <w:rtl/>
          </w:rPr>
          <w:t xml:space="preserve"> </w:t>
        </w:r>
        <w:r w:rsidRPr="00045170">
          <w:rPr>
            <w:rStyle w:val="Hyperlink"/>
            <w:rFonts w:hint="cs"/>
            <w:rtl/>
          </w:rPr>
          <w:t>العاملي،</w:t>
        </w:r>
        <w:r w:rsidRPr="00045170">
          <w:rPr>
            <w:rStyle w:val="Hyperlink"/>
            <w:rtl/>
          </w:rPr>
          <w:t xml:space="preserve"> </w:t>
        </w:r>
        <w:r w:rsidRPr="00045170">
          <w:rPr>
            <w:rStyle w:val="Hyperlink"/>
            <w:rFonts w:hint="cs"/>
            <w:rtl/>
          </w:rPr>
          <w:t>ج</w:t>
        </w:r>
        <w:r w:rsidRPr="00045170">
          <w:rPr>
            <w:rStyle w:val="Hyperlink"/>
            <w:rtl/>
          </w:rPr>
          <w:t>16</w:t>
        </w:r>
        <w:r w:rsidRPr="00045170">
          <w:rPr>
            <w:rStyle w:val="Hyperlink"/>
            <w:rFonts w:hint="cs"/>
            <w:rtl/>
          </w:rPr>
          <w:t>،</w:t>
        </w:r>
        <w:r w:rsidRPr="00045170">
          <w:rPr>
            <w:rStyle w:val="Hyperlink"/>
            <w:rtl/>
          </w:rPr>
          <w:t xml:space="preserve"> </w:t>
        </w:r>
        <w:r w:rsidRPr="00045170">
          <w:rPr>
            <w:rStyle w:val="Hyperlink"/>
            <w:rFonts w:hint="cs"/>
            <w:rtl/>
          </w:rPr>
          <w:t>ص</w:t>
        </w:r>
        <w:r w:rsidRPr="00045170">
          <w:rPr>
            <w:rStyle w:val="Hyperlink"/>
            <w:rtl/>
          </w:rPr>
          <w:t>234</w:t>
        </w:r>
        <w:r w:rsidRPr="00045170">
          <w:rPr>
            <w:rStyle w:val="Hyperlink"/>
            <w:rFonts w:hint="cs"/>
            <w:rtl/>
          </w:rPr>
          <w:t>،</w:t>
        </w:r>
        <w:r w:rsidRPr="00045170">
          <w:rPr>
            <w:rStyle w:val="Hyperlink"/>
            <w:rtl/>
          </w:rPr>
          <w:t xml:space="preserve"> </w:t>
        </w:r>
        <w:r w:rsidRPr="00045170">
          <w:rPr>
            <w:rStyle w:val="Hyperlink"/>
            <w:rFonts w:hint="cs"/>
            <w:rtl/>
          </w:rPr>
          <w:t>أبواب</w:t>
        </w:r>
        <w:r w:rsidRPr="00045170">
          <w:rPr>
            <w:rStyle w:val="Hyperlink"/>
            <w:rtl/>
          </w:rPr>
          <w:t xml:space="preserve"> </w:t>
        </w:r>
        <w:r w:rsidRPr="00045170">
          <w:rPr>
            <w:rStyle w:val="Hyperlink"/>
            <w:rFonts w:hint="cs"/>
            <w:rtl/>
          </w:rPr>
          <w:t>الأمر</w:t>
        </w:r>
        <w:r w:rsidRPr="00045170">
          <w:rPr>
            <w:rStyle w:val="Hyperlink"/>
            <w:rtl/>
          </w:rPr>
          <w:t xml:space="preserve"> </w:t>
        </w:r>
        <w:r w:rsidRPr="00045170">
          <w:rPr>
            <w:rStyle w:val="Hyperlink"/>
            <w:rFonts w:hint="cs"/>
            <w:rtl/>
          </w:rPr>
          <w:t>و</w:t>
        </w:r>
        <w:r w:rsidRPr="00045170">
          <w:rPr>
            <w:rStyle w:val="Hyperlink"/>
            <w:rtl/>
          </w:rPr>
          <w:t xml:space="preserve"> </w:t>
        </w:r>
        <w:r w:rsidRPr="00045170">
          <w:rPr>
            <w:rStyle w:val="Hyperlink"/>
            <w:rFonts w:hint="cs"/>
            <w:rtl/>
          </w:rPr>
          <w:t>النهي</w:t>
        </w:r>
        <w:r w:rsidRPr="00045170">
          <w:rPr>
            <w:rStyle w:val="Hyperlink"/>
            <w:rtl/>
          </w:rPr>
          <w:t xml:space="preserve"> </w:t>
        </w:r>
        <w:r w:rsidRPr="00045170">
          <w:rPr>
            <w:rStyle w:val="Hyperlink"/>
            <w:rFonts w:hint="cs"/>
            <w:rtl/>
          </w:rPr>
          <w:t>و</w:t>
        </w:r>
        <w:r w:rsidRPr="00045170">
          <w:rPr>
            <w:rStyle w:val="Hyperlink"/>
            <w:rtl/>
          </w:rPr>
          <w:t xml:space="preserve"> </w:t>
        </w:r>
        <w:r w:rsidRPr="00045170">
          <w:rPr>
            <w:rStyle w:val="Hyperlink"/>
            <w:rFonts w:hint="cs"/>
            <w:rtl/>
          </w:rPr>
          <w:t>ما</w:t>
        </w:r>
        <w:r w:rsidRPr="00045170">
          <w:rPr>
            <w:rStyle w:val="Hyperlink"/>
            <w:rtl/>
          </w:rPr>
          <w:t xml:space="preserve"> </w:t>
        </w:r>
        <w:r w:rsidRPr="00045170">
          <w:rPr>
            <w:rStyle w:val="Hyperlink"/>
            <w:rFonts w:hint="cs"/>
            <w:rtl/>
          </w:rPr>
          <w:t>يناسبهما ،</w:t>
        </w:r>
        <w:r w:rsidRPr="00045170">
          <w:rPr>
            <w:rStyle w:val="Hyperlink"/>
            <w:rtl/>
          </w:rPr>
          <w:t xml:space="preserve"> </w:t>
        </w:r>
        <w:r w:rsidRPr="00045170">
          <w:rPr>
            <w:rStyle w:val="Hyperlink"/>
            <w:rFonts w:hint="cs"/>
            <w:rtl/>
          </w:rPr>
          <w:t>باب</w:t>
        </w:r>
        <w:r w:rsidRPr="00045170">
          <w:rPr>
            <w:rStyle w:val="Hyperlink"/>
            <w:rtl/>
          </w:rPr>
          <w:t>31</w:t>
        </w:r>
        <w:r w:rsidRPr="00045170">
          <w:rPr>
            <w:rStyle w:val="Hyperlink"/>
            <w:rFonts w:hint="cs"/>
            <w:rtl/>
          </w:rPr>
          <w:t>،</w:t>
        </w:r>
        <w:r w:rsidRPr="00045170">
          <w:rPr>
            <w:rStyle w:val="Hyperlink"/>
            <w:rtl/>
          </w:rPr>
          <w:t xml:space="preserve"> </w:t>
        </w:r>
        <w:r w:rsidRPr="00045170">
          <w:rPr>
            <w:rStyle w:val="Hyperlink"/>
            <w:rFonts w:hint="cs"/>
            <w:rtl/>
          </w:rPr>
          <w:t>ح</w:t>
        </w:r>
        <w:r w:rsidRPr="00045170">
          <w:rPr>
            <w:rStyle w:val="Hyperlink"/>
            <w:rtl/>
          </w:rPr>
          <w:t>2</w:t>
        </w:r>
        <w:r w:rsidRPr="00045170">
          <w:rPr>
            <w:rStyle w:val="Hyperlink"/>
            <w:rFonts w:hint="cs"/>
            <w:rtl/>
          </w:rPr>
          <w:t>،</w:t>
        </w:r>
        <w:r w:rsidRPr="00045170">
          <w:rPr>
            <w:rStyle w:val="Hyperlink"/>
            <w:rtl/>
          </w:rPr>
          <w:t xml:space="preserve"> </w:t>
        </w:r>
        <w:r w:rsidRPr="00045170">
          <w:rPr>
            <w:rStyle w:val="Hyperlink"/>
            <w:rFonts w:hint="cs"/>
            <w:rtl/>
          </w:rPr>
          <w:t>ط</w:t>
        </w:r>
        <w:r w:rsidRPr="00045170">
          <w:rPr>
            <w:rStyle w:val="Hyperlink"/>
            <w:rtl/>
          </w:rPr>
          <w:t xml:space="preserve"> </w:t>
        </w:r>
        <w:r w:rsidRPr="00045170">
          <w:rPr>
            <w:rStyle w:val="Hyperlink"/>
            <w:rFonts w:hint="cs"/>
            <w:rtl/>
          </w:rPr>
          <w:t>آل</w:t>
        </w:r>
        <w:r w:rsidRPr="00045170">
          <w:rPr>
            <w:rStyle w:val="Hyperlink"/>
            <w:rtl/>
          </w:rPr>
          <w:t xml:space="preserve"> </w:t>
        </w:r>
        <w:r w:rsidRPr="00045170">
          <w:rPr>
            <w:rStyle w:val="Hyperlink"/>
            <w:rFonts w:hint="cs"/>
            <w:rtl/>
          </w:rPr>
          <w:t>البيت</w:t>
        </w:r>
        <w:r w:rsidRPr="00045170">
          <w:rPr>
            <w:rStyle w:val="Hyperlink"/>
            <w:rtl/>
          </w:rPr>
          <w:t>.</w:t>
        </w:r>
      </w:hyperlink>
    </w:p>
  </w:footnote>
  <w:footnote w:id="3">
    <w:p w:rsidR="007A4430" w:rsidRPr="007A4430" w:rsidRDefault="007A4430" w:rsidP="007A4430">
      <w:pPr>
        <w:pStyle w:val="FootnoteText"/>
        <w:rPr>
          <w:rFonts w:hint="cs"/>
        </w:rPr>
      </w:pPr>
      <w:r w:rsidRPr="007A4430">
        <w:footnoteRef/>
      </w:r>
      <w:r>
        <w:rPr>
          <w:rFonts w:hint="cs"/>
          <w:rtl/>
        </w:rPr>
        <w:t>.</w:t>
      </w:r>
      <w:r w:rsidRPr="007A4430">
        <w:rPr>
          <w:rtl/>
        </w:rPr>
        <w:t xml:space="preserve"> </w:t>
      </w:r>
      <w:hyperlink r:id="rId3" w:history="1">
        <w:r w:rsidRPr="007A4430">
          <w:rPr>
            <w:rStyle w:val="Hyperlink"/>
            <w:rFonts w:hint="cs"/>
            <w:rtl/>
          </w:rPr>
          <w:t>مصباح</w:t>
        </w:r>
        <w:r w:rsidRPr="007A4430">
          <w:rPr>
            <w:rStyle w:val="Hyperlink"/>
            <w:rtl/>
          </w:rPr>
          <w:t xml:space="preserve"> </w:t>
        </w:r>
        <w:r w:rsidRPr="007A4430">
          <w:rPr>
            <w:rStyle w:val="Hyperlink"/>
            <w:rFonts w:hint="cs"/>
            <w:rtl/>
          </w:rPr>
          <w:t>الفقاهة،</w:t>
        </w:r>
        <w:r w:rsidRPr="007A4430">
          <w:rPr>
            <w:rStyle w:val="Hyperlink"/>
            <w:rtl/>
          </w:rPr>
          <w:t xml:space="preserve"> </w:t>
        </w:r>
        <w:r w:rsidRPr="007A4430">
          <w:rPr>
            <w:rStyle w:val="Hyperlink"/>
            <w:rFonts w:hint="cs"/>
            <w:rtl/>
          </w:rPr>
          <w:t>السید</w:t>
        </w:r>
        <w:r w:rsidRPr="007A4430">
          <w:rPr>
            <w:rStyle w:val="Hyperlink"/>
            <w:rtl/>
          </w:rPr>
          <w:t xml:space="preserve"> </w:t>
        </w:r>
        <w:r w:rsidRPr="007A4430">
          <w:rPr>
            <w:rStyle w:val="Hyperlink"/>
            <w:rFonts w:hint="cs"/>
            <w:rtl/>
          </w:rPr>
          <w:t>أبوالقاسم</w:t>
        </w:r>
        <w:r w:rsidRPr="007A4430">
          <w:rPr>
            <w:rStyle w:val="Hyperlink"/>
            <w:rtl/>
          </w:rPr>
          <w:t xml:space="preserve"> </w:t>
        </w:r>
        <w:r w:rsidRPr="007A4430">
          <w:rPr>
            <w:rStyle w:val="Hyperlink"/>
            <w:rFonts w:hint="cs"/>
            <w:rtl/>
          </w:rPr>
          <w:t>الخوئی،</w:t>
        </w:r>
        <w:r w:rsidRPr="007A4430">
          <w:rPr>
            <w:rStyle w:val="Hyperlink"/>
            <w:rtl/>
          </w:rPr>
          <w:t xml:space="preserve"> </w:t>
        </w:r>
        <w:r w:rsidRPr="007A4430">
          <w:rPr>
            <w:rStyle w:val="Hyperlink"/>
            <w:rFonts w:hint="cs"/>
            <w:rtl/>
          </w:rPr>
          <w:t>ج</w:t>
        </w:r>
        <w:r w:rsidRPr="007A4430">
          <w:rPr>
            <w:rStyle w:val="Hyperlink"/>
            <w:rtl/>
          </w:rPr>
          <w:t>1</w:t>
        </w:r>
        <w:r w:rsidRPr="007A4430">
          <w:rPr>
            <w:rStyle w:val="Hyperlink"/>
            <w:rFonts w:hint="cs"/>
            <w:rtl/>
          </w:rPr>
          <w:t>،</w:t>
        </w:r>
        <w:r w:rsidRPr="007A4430">
          <w:rPr>
            <w:rStyle w:val="Hyperlink"/>
            <w:rtl/>
          </w:rPr>
          <w:t xml:space="preserve"> </w:t>
        </w:r>
        <w:r w:rsidRPr="007A4430">
          <w:rPr>
            <w:rStyle w:val="Hyperlink"/>
            <w:rFonts w:hint="cs"/>
            <w:rtl/>
          </w:rPr>
          <w:t>ص</w:t>
        </w:r>
        <w:r w:rsidRPr="007A4430">
          <w:rPr>
            <w:rStyle w:val="Hyperlink"/>
            <w:rtl/>
          </w:rPr>
          <w:t>454</w:t>
        </w:r>
        <w:r w:rsidRPr="007A4430">
          <w:rPr>
            <w:rStyle w:val="Hyperlink"/>
          </w:rPr>
          <w:t>.</w:t>
        </w:r>
      </w:hyperlink>
    </w:p>
  </w:footnote>
  <w:footnote w:id="4">
    <w:p w:rsidR="00045170" w:rsidRPr="00045170" w:rsidRDefault="00045170" w:rsidP="00045170">
      <w:pPr>
        <w:pStyle w:val="FootnoteText"/>
        <w:rPr>
          <w:rFonts w:hint="cs"/>
        </w:rPr>
      </w:pPr>
      <w:r w:rsidRPr="00045170">
        <w:footnoteRef/>
      </w:r>
      <w:r>
        <w:rPr>
          <w:rFonts w:hint="cs"/>
          <w:rtl/>
        </w:rPr>
        <w:t>.</w:t>
      </w:r>
      <w:r w:rsidRPr="00045170">
        <w:rPr>
          <w:rtl/>
        </w:rPr>
        <w:t xml:space="preserve"> </w:t>
      </w:r>
      <w:r w:rsidRPr="00045170">
        <w:rPr>
          <w:rFonts w:hint="cs"/>
          <w:rtl/>
        </w:rPr>
        <w:t>سوره</w:t>
      </w:r>
      <w:r w:rsidRPr="00045170">
        <w:rPr>
          <w:rtl/>
        </w:rPr>
        <w:t xml:space="preserve"> </w:t>
      </w:r>
      <w:r w:rsidRPr="00045170">
        <w:rPr>
          <w:rFonts w:hint="cs"/>
          <w:rtl/>
        </w:rPr>
        <w:t>آل</w:t>
      </w:r>
      <w:r w:rsidRPr="00045170">
        <w:rPr>
          <w:rtl/>
        </w:rPr>
        <w:t xml:space="preserve"> </w:t>
      </w:r>
      <w:r w:rsidRPr="00045170">
        <w:rPr>
          <w:rFonts w:hint="cs"/>
          <w:rtl/>
        </w:rPr>
        <w:t>عمران،</w:t>
      </w:r>
      <w:r w:rsidRPr="00045170">
        <w:rPr>
          <w:rtl/>
        </w:rPr>
        <w:t xml:space="preserve"> </w:t>
      </w:r>
      <w:r w:rsidRPr="00045170">
        <w:rPr>
          <w:rFonts w:hint="cs"/>
          <w:rtl/>
        </w:rPr>
        <w:t>آيه</w:t>
      </w:r>
      <w:r w:rsidRPr="00045170">
        <w:rPr>
          <w:rtl/>
        </w:rPr>
        <w:t xml:space="preserve"> 197.</w:t>
      </w:r>
    </w:p>
  </w:footnote>
  <w:footnote w:id="5">
    <w:p w:rsidR="00E12279" w:rsidRDefault="00E12279" w:rsidP="00E12279">
      <w:pPr>
        <w:pStyle w:val="FootnoteText"/>
        <w:rPr>
          <w:rFonts w:hint="cs"/>
          <w:rtl/>
        </w:rPr>
      </w:pPr>
      <w:r>
        <w:rPr>
          <w:rStyle w:val="FootnoteReference"/>
        </w:rPr>
        <w:footnoteRef/>
      </w:r>
      <w:r>
        <w:rPr>
          <w:rtl/>
        </w:rPr>
        <w:t xml:space="preserve"> </w:t>
      </w:r>
      <w:r>
        <w:rPr>
          <w:rFonts w:hint="cs"/>
          <w:rtl/>
        </w:rPr>
        <w:t xml:space="preserve">. </w:t>
      </w:r>
      <w:r w:rsidRPr="00E12279">
        <w:rPr>
          <w:rFonts w:hint="cs"/>
          <w:rtl/>
        </w:rPr>
        <w:t>المحاسن</w:t>
      </w:r>
      <w:r>
        <w:rPr>
          <w:rFonts w:hint="cs"/>
          <w:rtl/>
        </w:rPr>
        <w:t>؛ ص</w:t>
      </w:r>
      <w:r w:rsidRPr="00E12279">
        <w:rPr>
          <w:rtl/>
        </w:rPr>
        <w:t xml:space="preserve"> 259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741D2D">
      <w:rPr>
        <w:b/>
        <w:bCs/>
        <w:sz w:val="20"/>
        <w:szCs w:val="24"/>
        <w:rtl/>
      </w:rPr>
      <w:t>053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741D2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741D2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741D2D">
      <w:rPr>
        <w:sz w:val="24"/>
        <w:szCs w:val="24"/>
        <w:rtl/>
      </w:rPr>
      <w:t>11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741D2D">
      <w:rPr>
        <w:rFonts w:hint="cs"/>
        <w:sz w:val="24"/>
        <w:szCs w:val="24"/>
        <w:rtl/>
      </w:rPr>
      <w:t>قتل</w:t>
    </w:r>
    <w:r w:rsidR="00741D2D">
      <w:rPr>
        <w:sz w:val="24"/>
        <w:szCs w:val="24"/>
        <w:rtl/>
      </w:rPr>
      <w:t xml:space="preserve"> </w:t>
    </w:r>
    <w:r w:rsidR="00741D2D">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741D2D">
      <w:rPr>
        <w:rFonts w:hint="cs"/>
        <w:sz w:val="24"/>
        <w:szCs w:val="24"/>
        <w:rtl/>
      </w:rPr>
      <w:t>سید</w:t>
    </w:r>
    <w:r w:rsidR="00741D2D">
      <w:rPr>
        <w:sz w:val="24"/>
        <w:szCs w:val="24"/>
        <w:rtl/>
      </w:rPr>
      <w:t xml:space="preserve"> </w:t>
    </w:r>
    <w:r w:rsidR="00741D2D">
      <w:rPr>
        <w:rFonts w:hint="cs"/>
        <w:sz w:val="24"/>
        <w:szCs w:val="24"/>
        <w:rtl/>
      </w:rPr>
      <w:t>علی</w:t>
    </w:r>
    <w:r w:rsidR="00741D2D">
      <w:rPr>
        <w:sz w:val="24"/>
        <w:szCs w:val="24"/>
        <w:rtl/>
      </w:rPr>
      <w:t xml:space="preserve"> </w:t>
    </w:r>
    <w:r w:rsidR="00741D2D">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741D2D">
      <w:rPr>
        <w:rFonts w:hint="cs"/>
        <w:sz w:val="24"/>
        <w:szCs w:val="24"/>
        <w:rtl/>
      </w:rPr>
      <w:t>صروت</w:t>
    </w:r>
    <w:r w:rsidR="00741D2D">
      <w:rPr>
        <w:sz w:val="24"/>
        <w:szCs w:val="24"/>
        <w:rtl/>
      </w:rPr>
      <w:t xml:space="preserve"> </w:t>
    </w:r>
    <w:r w:rsidR="00741D2D">
      <w:rPr>
        <w:rFonts w:hint="cs"/>
        <w:sz w:val="24"/>
        <w:szCs w:val="24"/>
        <w:rtl/>
      </w:rPr>
      <w:t>سوم</w:t>
    </w:r>
    <w:r w:rsidR="00741D2D">
      <w:rPr>
        <w:sz w:val="24"/>
        <w:szCs w:val="24"/>
        <w:rtl/>
      </w:rPr>
      <w:t xml:space="preserve">  (</w:t>
    </w:r>
    <w:r w:rsidR="00741D2D">
      <w:rPr>
        <w:rFonts w:hint="cs"/>
        <w:sz w:val="24"/>
        <w:szCs w:val="24"/>
        <w:rtl/>
      </w:rPr>
      <w:t>اکراه</w:t>
    </w:r>
    <w:r w:rsidR="00741D2D">
      <w:rPr>
        <w:sz w:val="24"/>
        <w:szCs w:val="24"/>
        <w:rtl/>
      </w:rPr>
      <w:t>)/</w:t>
    </w:r>
    <w:r w:rsidR="00741D2D">
      <w:rPr>
        <w:rFonts w:hint="cs"/>
        <w:sz w:val="24"/>
        <w:szCs w:val="24"/>
        <w:rtl/>
      </w:rPr>
      <w:t>مرتبه</w:t>
    </w:r>
    <w:r w:rsidR="00741D2D">
      <w:rPr>
        <w:sz w:val="24"/>
        <w:szCs w:val="24"/>
        <w:rtl/>
      </w:rPr>
      <w:t xml:space="preserve"> </w:t>
    </w:r>
    <w:r w:rsidR="00741D2D">
      <w:rPr>
        <w:rFonts w:hint="cs"/>
        <w:sz w:val="24"/>
        <w:szCs w:val="24"/>
        <w:rtl/>
      </w:rPr>
      <w:t>چهارم</w:t>
    </w:r>
    <w:r w:rsidR="00741D2D">
      <w:rPr>
        <w:sz w:val="24"/>
        <w:szCs w:val="24"/>
        <w:rtl/>
      </w:rPr>
      <w:t>/</w:t>
    </w:r>
    <w:r w:rsidR="00741D2D">
      <w:rPr>
        <w:rFonts w:hint="cs"/>
        <w:sz w:val="24"/>
        <w:szCs w:val="24"/>
        <w:rtl/>
      </w:rPr>
      <w:t>مراتب</w:t>
    </w:r>
    <w:r w:rsidR="00741D2D">
      <w:rPr>
        <w:sz w:val="24"/>
        <w:szCs w:val="24"/>
        <w:rtl/>
      </w:rPr>
      <w:t xml:space="preserve"> </w:t>
    </w:r>
    <w:r w:rsidR="00741D2D">
      <w:rPr>
        <w:rFonts w:hint="cs"/>
        <w:sz w:val="24"/>
        <w:szCs w:val="24"/>
        <w:rtl/>
      </w:rPr>
      <w:t>تسبیب</w:t>
    </w:r>
    <w:r w:rsidR="00741D2D">
      <w:rPr>
        <w:sz w:val="24"/>
        <w:szCs w:val="24"/>
        <w:rtl/>
      </w:rPr>
      <w:t>/</w:t>
    </w:r>
    <w:r w:rsidR="00741D2D">
      <w:rPr>
        <w:rFonts w:hint="cs"/>
        <w:sz w:val="24"/>
        <w:szCs w:val="24"/>
        <w:rtl/>
      </w:rPr>
      <w:t>قتل</w:t>
    </w:r>
    <w:r w:rsidR="00741D2D">
      <w:rPr>
        <w:sz w:val="24"/>
        <w:szCs w:val="24"/>
        <w:rtl/>
      </w:rPr>
      <w:t xml:space="preserve"> </w:t>
    </w:r>
    <w:r w:rsidR="00741D2D">
      <w:rPr>
        <w:rFonts w:hint="cs"/>
        <w:sz w:val="24"/>
        <w:szCs w:val="24"/>
        <w:rtl/>
      </w:rPr>
      <w:t>به</w:t>
    </w:r>
    <w:r w:rsidR="00741D2D">
      <w:rPr>
        <w:sz w:val="24"/>
        <w:szCs w:val="24"/>
        <w:rtl/>
      </w:rPr>
      <w:t xml:space="preserve"> </w:t>
    </w:r>
    <w:r w:rsidR="00741D2D">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45170"/>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180"/>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D6FF1"/>
    <w:rsid w:val="002E220F"/>
    <w:rsid w:val="00307311"/>
    <w:rsid w:val="0032100F"/>
    <w:rsid w:val="003319A9"/>
    <w:rsid w:val="0033402C"/>
    <w:rsid w:val="00340521"/>
    <w:rsid w:val="00345C73"/>
    <w:rsid w:val="00354A99"/>
    <w:rsid w:val="00360311"/>
    <w:rsid w:val="00361922"/>
    <w:rsid w:val="0037339B"/>
    <w:rsid w:val="00386C11"/>
    <w:rsid w:val="00387A5C"/>
    <w:rsid w:val="00397466"/>
    <w:rsid w:val="003A6148"/>
    <w:rsid w:val="003C33F6"/>
    <w:rsid w:val="003C3D2E"/>
    <w:rsid w:val="003C43A5"/>
    <w:rsid w:val="003D1820"/>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1D2D"/>
    <w:rsid w:val="00744DE6"/>
    <w:rsid w:val="00762452"/>
    <w:rsid w:val="007639E0"/>
    <w:rsid w:val="00775507"/>
    <w:rsid w:val="00783473"/>
    <w:rsid w:val="0078594B"/>
    <w:rsid w:val="00795E02"/>
    <w:rsid w:val="007979D0"/>
    <w:rsid w:val="007A443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4CA2"/>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3A65"/>
    <w:rsid w:val="00C34F28"/>
    <w:rsid w:val="00C368DF"/>
    <w:rsid w:val="00C442C5"/>
    <w:rsid w:val="00C57B5C"/>
    <w:rsid w:val="00C57C7C"/>
    <w:rsid w:val="00C61049"/>
    <w:rsid w:val="00C63FFE"/>
    <w:rsid w:val="00C743DA"/>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12279"/>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90549317">
      <w:bodyDiv w:val="1"/>
      <w:marLeft w:val="0"/>
      <w:marRight w:val="0"/>
      <w:marTop w:val="0"/>
      <w:marBottom w:val="0"/>
      <w:divBdr>
        <w:top w:val="none" w:sz="0" w:space="0" w:color="auto"/>
        <w:left w:val="none" w:sz="0" w:space="0" w:color="auto"/>
        <w:bottom w:val="none" w:sz="0" w:space="0" w:color="auto"/>
        <w:right w:val="none" w:sz="0" w:space="0" w:color="auto"/>
      </w:divBdr>
      <w:divsChild>
        <w:div w:id="688220606">
          <w:marLeft w:val="0"/>
          <w:marRight w:val="0"/>
          <w:marTop w:val="0"/>
          <w:marBottom w:val="0"/>
          <w:divBdr>
            <w:top w:val="none" w:sz="0" w:space="0" w:color="auto"/>
            <w:left w:val="none" w:sz="0" w:space="0" w:color="auto"/>
            <w:bottom w:val="none" w:sz="0" w:space="0" w:color="auto"/>
            <w:right w:val="none" w:sz="0" w:space="0" w:color="auto"/>
          </w:divBdr>
          <w:divsChild>
            <w:div w:id="1500193562">
              <w:marLeft w:val="0"/>
              <w:marRight w:val="0"/>
              <w:marTop w:val="0"/>
              <w:marBottom w:val="0"/>
              <w:divBdr>
                <w:top w:val="none" w:sz="0" w:space="0" w:color="auto"/>
                <w:left w:val="none" w:sz="0" w:space="0" w:color="auto"/>
                <w:bottom w:val="none" w:sz="0" w:space="0" w:color="auto"/>
                <w:right w:val="none" w:sz="0" w:space="0" w:color="auto"/>
              </w:divBdr>
              <w:divsChild>
                <w:div w:id="2019230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99618271">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55/1/454/" TargetMode="External"/><Relationship Id="rId2" Type="http://schemas.openxmlformats.org/officeDocument/2006/relationships/hyperlink" Target="http://lib.eshia.ir/11025/16/234/" TargetMode="External"/><Relationship Id="rId1" Type="http://schemas.openxmlformats.org/officeDocument/2006/relationships/hyperlink" Target="http://lib.eshia.ir/11025/16/2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C18A44-E8E9-46D8-BE19-F23670E3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108</TotalTime>
  <Pages>4</Pages>
  <Words>1016</Words>
  <Characters>5793</Characters>
  <Application>Microsoft Office Word</Application>
  <DocSecurity>0</DocSecurity>
  <Lines>48</Lines>
  <Paragraphs>13</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6796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3</cp:revision>
  <dcterms:created xsi:type="dcterms:W3CDTF">2018-01-01T11:29:00Z</dcterms:created>
  <dcterms:modified xsi:type="dcterms:W3CDTF">2018-01-01T13:18:00Z</dcterms:modified>
  <cp:contentStatus>ویرایش 2.5</cp:contentStatus>
  <cp:version>2.3</cp:version>
</cp:coreProperties>
</file>