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B164E" w:rsidRDefault="009B164E" w:rsidP="009B164E">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500775467" w:history="1">
        <w:r w:rsidRPr="009E6751">
          <w:rPr>
            <w:rStyle w:val="Hyperlink"/>
            <w:rFonts w:hint="eastAsia"/>
            <w:noProof/>
            <w:rtl/>
          </w:rPr>
          <w:t>صورت</w:t>
        </w:r>
        <w:r w:rsidRPr="009E6751">
          <w:rPr>
            <w:rStyle w:val="Hyperlink"/>
            <w:noProof/>
            <w:rtl/>
          </w:rPr>
          <w:t xml:space="preserve"> </w:t>
        </w:r>
        <w:r w:rsidRPr="009E6751">
          <w:rPr>
            <w:rStyle w:val="Hyperlink"/>
            <w:rFonts w:hint="eastAsia"/>
            <w:noProof/>
            <w:rtl/>
          </w:rPr>
          <w:t>چهارم</w:t>
        </w:r>
        <w:r w:rsidRPr="009E6751">
          <w:rPr>
            <w:rStyle w:val="Hyperlink"/>
            <w:noProof/>
            <w:rtl/>
          </w:rPr>
          <w:t xml:space="preserve"> (</w:t>
        </w:r>
        <w:r w:rsidRPr="009E6751">
          <w:rPr>
            <w:rStyle w:val="Hyperlink"/>
            <w:rFonts w:hint="eastAsia"/>
            <w:noProof/>
            <w:rtl/>
          </w:rPr>
          <w:t>ادامه</w:t>
        </w:r>
        <w:r w:rsidRPr="009E6751">
          <w:rPr>
            <w:rStyle w:val="Hyperlink"/>
            <w:noProof/>
            <w:rtl/>
          </w:rPr>
          <w:t xml:space="preserve"> </w:t>
        </w:r>
        <w:r w:rsidRPr="009E6751">
          <w:rPr>
            <w:rStyle w:val="Hyperlink"/>
            <w:rFonts w:hint="eastAsia"/>
            <w:noProof/>
            <w:rtl/>
          </w:rPr>
          <w:t>مباحث</w:t>
        </w:r>
        <w:r w:rsidRPr="009E6751">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500775467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B164E" w:rsidRDefault="00BC5EDB" w:rsidP="009B164E">
      <w:pPr>
        <w:pStyle w:val="TOC2"/>
        <w:tabs>
          <w:tab w:val="right" w:leader="dot" w:pos="10194"/>
        </w:tabs>
        <w:rPr>
          <w:rFonts w:asciiTheme="minorHAnsi" w:eastAsiaTheme="minorEastAsia" w:hAnsiTheme="minorHAnsi" w:cstheme="minorBidi"/>
          <w:bCs w:val="0"/>
          <w:noProof/>
          <w:color w:val="auto"/>
          <w:szCs w:val="22"/>
          <w:rtl/>
        </w:rPr>
      </w:pPr>
      <w:hyperlink w:anchor="_Toc500775468" w:history="1">
        <w:r w:rsidR="009B164E" w:rsidRPr="009E6751">
          <w:rPr>
            <w:rStyle w:val="Hyperlink"/>
            <w:rFonts w:hint="eastAsia"/>
            <w:noProof/>
            <w:rtl/>
          </w:rPr>
          <w:t>دفع</w:t>
        </w:r>
        <w:r w:rsidR="009B164E" w:rsidRPr="009E6751">
          <w:rPr>
            <w:rStyle w:val="Hyperlink"/>
            <w:noProof/>
            <w:rtl/>
          </w:rPr>
          <w:t xml:space="preserve"> </w:t>
        </w:r>
        <w:r w:rsidR="009B164E" w:rsidRPr="009E6751">
          <w:rPr>
            <w:rStyle w:val="Hyperlink"/>
            <w:rFonts w:hint="eastAsia"/>
            <w:noProof/>
            <w:rtl/>
          </w:rPr>
          <w:t>اشکال</w:t>
        </w:r>
        <w:r w:rsidR="009B164E" w:rsidRPr="009E6751">
          <w:rPr>
            <w:rStyle w:val="Hyperlink"/>
            <w:noProof/>
            <w:rtl/>
          </w:rPr>
          <w:t xml:space="preserve"> </w:t>
        </w:r>
        <w:r w:rsidR="009B164E" w:rsidRPr="009E6751">
          <w:rPr>
            <w:rStyle w:val="Hyperlink"/>
            <w:rFonts w:hint="eastAsia"/>
            <w:noProof/>
            <w:rtl/>
          </w:rPr>
          <w:t>از</w:t>
        </w:r>
        <w:r w:rsidR="009B164E" w:rsidRPr="009E6751">
          <w:rPr>
            <w:rStyle w:val="Hyperlink"/>
            <w:noProof/>
            <w:rtl/>
          </w:rPr>
          <w:t xml:space="preserve"> </w:t>
        </w:r>
        <w:r w:rsidR="009B164E" w:rsidRPr="009E6751">
          <w:rPr>
            <w:rStyle w:val="Hyperlink"/>
            <w:rFonts w:hint="eastAsia"/>
            <w:noProof/>
            <w:rtl/>
          </w:rPr>
          <w:t>مرحوم</w:t>
        </w:r>
        <w:r w:rsidR="009B164E" w:rsidRPr="009E6751">
          <w:rPr>
            <w:rStyle w:val="Hyperlink"/>
            <w:noProof/>
            <w:rtl/>
          </w:rPr>
          <w:t xml:space="preserve"> </w:t>
        </w:r>
        <w:r w:rsidR="009B164E" w:rsidRPr="009E6751">
          <w:rPr>
            <w:rStyle w:val="Hyperlink"/>
            <w:rFonts w:hint="eastAsia"/>
            <w:noProof/>
            <w:rtl/>
          </w:rPr>
          <w:t>محقق</w:t>
        </w:r>
        <w:r w:rsidR="009B164E" w:rsidRPr="009E6751">
          <w:rPr>
            <w:rStyle w:val="Hyperlink"/>
            <w:noProof/>
            <w:rtl/>
          </w:rPr>
          <w:t xml:space="preserve"> </w:t>
        </w:r>
        <w:r w:rsidR="009B164E" w:rsidRPr="009E6751">
          <w:rPr>
            <w:rStyle w:val="Hyperlink"/>
            <w:rFonts w:hint="eastAsia"/>
            <w:noProof/>
            <w:rtl/>
          </w:rPr>
          <w:t>ره؛</w:t>
        </w:r>
        <w:r w:rsidR="009B164E" w:rsidRPr="009E6751">
          <w:rPr>
            <w:rStyle w:val="Hyperlink"/>
            <w:noProof/>
            <w:rtl/>
          </w:rPr>
          <w:t xml:space="preserve"> </w:t>
        </w:r>
        <w:r w:rsidR="009B164E" w:rsidRPr="009E6751">
          <w:rPr>
            <w:rStyle w:val="Hyperlink"/>
            <w:rFonts w:hint="eastAsia"/>
            <w:noProof/>
            <w:rtl/>
          </w:rPr>
          <w:t>حمل</w:t>
        </w:r>
        <w:r w:rsidR="009B164E" w:rsidRPr="009E6751">
          <w:rPr>
            <w:rStyle w:val="Hyperlink"/>
            <w:noProof/>
            <w:rtl/>
          </w:rPr>
          <w:t xml:space="preserve"> «</w:t>
        </w:r>
        <w:r w:rsidR="009B164E" w:rsidRPr="009E6751">
          <w:rPr>
            <w:rStyle w:val="Hyperlink"/>
            <w:rFonts w:hint="eastAsia"/>
            <w:noProof/>
            <w:rtl/>
          </w:rPr>
          <w:t>ثم»</w:t>
        </w:r>
        <w:r w:rsidR="009B164E" w:rsidRPr="009E6751">
          <w:rPr>
            <w:rStyle w:val="Hyperlink"/>
            <w:noProof/>
            <w:rtl/>
          </w:rPr>
          <w:t xml:space="preserve"> </w:t>
        </w:r>
        <w:r w:rsidR="009B164E" w:rsidRPr="009E6751">
          <w:rPr>
            <w:rStyle w:val="Hyperlink"/>
            <w:rFonts w:hint="eastAsia"/>
            <w:noProof/>
            <w:rtl/>
          </w:rPr>
          <w:t>بر</w:t>
        </w:r>
        <w:r w:rsidR="009B164E" w:rsidRPr="009E6751">
          <w:rPr>
            <w:rStyle w:val="Hyperlink"/>
            <w:noProof/>
            <w:rtl/>
          </w:rPr>
          <w:t xml:space="preserve"> </w:t>
        </w:r>
        <w:r w:rsidR="009B164E" w:rsidRPr="009E6751">
          <w:rPr>
            <w:rStyle w:val="Hyperlink"/>
            <w:rFonts w:hint="eastAsia"/>
            <w:noProof/>
            <w:rtl/>
          </w:rPr>
          <w:t>عطف</w:t>
        </w:r>
        <w:r w:rsidR="009B164E">
          <w:rPr>
            <w:noProof/>
            <w:webHidden/>
            <w:rtl/>
          </w:rPr>
          <w:tab/>
        </w:r>
        <w:r w:rsidR="009B164E">
          <w:rPr>
            <w:rStyle w:val="Hyperlink"/>
            <w:noProof/>
            <w:rtl/>
          </w:rPr>
          <w:fldChar w:fldCharType="begin"/>
        </w:r>
        <w:r w:rsidR="009B164E">
          <w:rPr>
            <w:noProof/>
            <w:webHidden/>
            <w:rtl/>
          </w:rPr>
          <w:instrText xml:space="preserve"> </w:instrText>
        </w:r>
        <w:r w:rsidR="009B164E">
          <w:rPr>
            <w:noProof/>
            <w:webHidden/>
          </w:rPr>
          <w:instrText>PAGEREF</w:instrText>
        </w:r>
        <w:r w:rsidR="009B164E">
          <w:rPr>
            <w:noProof/>
            <w:webHidden/>
            <w:rtl/>
          </w:rPr>
          <w:instrText xml:space="preserve"> _</w:instrText>
        </w:r>
        <w:r w:rsidR="009B164E">
          <w:rPr>
            <w:noProof/>
            <w:webHidden/>
          </w:rPr>
          <w:instrText>Toc</w:instrText>
        </w:r>
        <w:r w:rsidR="009B164E">
          <w:rPr>
            <w:noProof/>
            <w:webHidden/>
            <w:rtl/>
          </w:rPr>
          <w:instrText xml:space="preserve">500775468 </w:instrText>
        </w:r>
        <w:r w:rsidR="009B164E">
          <w:rPr>
            <w:noProof/>
            <w:webHidden/>
          </w:rPr>
          <w:instrText>\h</w:instrText>
        </w:r>
        <w:r w:rsidR="009B164E">
          <w:rPr>
            <w:noProof/>
            <w:webHidden/>
            <w:rtl/>
          </w:rPr>
          <w:instrText xml:space="preserve"> </w:instrText>
        </w:r>
        <w:r w:rsidR="009B164E">
          <w:rPr>
            <w:rStyle w:val="Hyperlink"/>
            <w:noProof/>
            <w:rtl/>
          </w:rPr>
        </w:r>
        <w:r w:rsidR="009B164E">
          <w:rPr>
            <w:rStyle w:val="Hyperlink"/>
            <w:noProof/>
            <w:rtl/>
          </w:rPr>
          <w:fldChar w:fldCharType="separate"/>
        </w:r>
        <w:r w:rsidR="009B164E">
          <w:rPr>
            <w:noProof/>
            <w:webHidden/>
            <w:rtl/>
          </w:rPr>
          <w:t>2</w:t>
        </w:r>
        <w:r w:rsidR="009B164E">
          <w:rPr>
            <w:rStyle w:val="Hyperlink"/>
            <w:noProof/>
            <w:rtl/>
          </w:rPr>
          <w:fldChar w:fldCharType="end"/>
        </w:r>
      </w:hyperlink>
    </w:p>
    <w:p w:rsidR="009B164E" w:rsidRDefault="00BC5EDB" w:rsidP="009B164E">
      <w:pPr>
        <w:pStyle w:val="TOC2"/>
        <w:tabs>
          <w:tab w:val="right" w:leader="dot" w:pos="10194"/>
        </w:tabs>
        <w:rPr>
          <w:rFonts w:asciiTheme="minorHAnsi" w:eastAsiaTheme="minorEastAsia" w:hAnsiTheme="minorHAnsi" w:cstheme="minorBidi"/>
          <w:bCs w:val="0"/>
          <w:noProof/>
          <w:color w:val="auto"/>
          <w:szCs w:val="22"/>
          <w:rtl/>
        </w:rPr>
      </w:pPr>
      <w:hyperlink w:anchor="_Toc500775469" w:history="1">
        <w:r w:rsidR="009B164E" w:rsidRPr="009E6751">
          <w:rPr>
            <w:rStyle w:val="Hyperlink"/>
            <w:rFonts w:hint="eastAsia"/>
            <w:noProof/>
            <w:rtl/>
          </w:rPr>
          <w:t>بررس</w:t>
        </w:r>
        <w:r w:rsidR="009B164E" w:rsidRPr="009E6751">
          <w:rPr>
            <w:rStyle w:val="Hyperlink"/>
            <w:rFonts w:hint="cs"/>
            <w:noProof/>
            <w:rtl/>
          </w:rPr>
          <w:t>ی</w:t>
        </w:r>
        <w:r w:rsidR="009B164E" w:rsidRPr="009E6751">
          <w:rPr>
            <w:rStyle w:val="Hyperlink"/>
            <w:noProof/>
            <w:rtl/>
          </w:rPr>
          <w:t xml:space="preserve"> </w:t>
        </w:r>
        <w:r w:rsidR="009B164E" w:rsidRPr="009E6751">
          <w:rPr>
            <w:rStyle w:val="Hyperlink"/>
            <w:rFonts w:hint="eastAsia"/>
            <w:noProof/>
            <w:rtl/>
          </w:rPr>
          <w:t>فرض</w:t>
        </w:r>
        <w:r w:rsidR="009B164E" w:rsidRPr="009E6751">
          <w:rPr>
            <w:rStyle w:val="Hyperlink"/>
            <w:noProof/>
            <w:rtl/>
          </w:rPr>
          <w:t xml:space="preserve"> </w:t>
        </w:r>
        <w:r w:rsidR="009B164E" w:rsidRPr="009E6751">
          <w:rPr>
            <w:rStyle w:val="Hyperlink"/>
            <w:rFonts w:hint="eastAsia"/>
            <w:noProof/>
            <w:rtl/>
          </w:rPr>
          <w:t>تعدد</w:t>
        </w:r>
        <w:r w:rsidR="009B164E" w:rsidRPr="009E6751">
          <w:rPr>
            <w:rStyle w:val="Hyperlink"/>
            <w:noProof/>
            <w:rtl/>
          </w:rPr>
          <w:t xml:space="preserve"> </w:t>
        </w:r>
        <w:r w:rsidR="009B164E" w:rsidRPr="009E6751">
          <w:rPr>
            <w:rStyle w:val="Hyperlink"/>
            <w:rFonts w:hint="eastAsia"/>
            <w:noProof/>
            <w:rtl/>
          </w:rPr>
          <w:t>جان</w:t>
        </w:r>
        <w:r w:rsidR="009B164E" w:rsidRPr="009E6751">
          <w:rPr>
            <w:rStyle w:val="Hyperlink"/>
            <w:rFonts w:hint="cs"/>
            <w:noProof/>
            <w:rtl/>
          </w:rPr>
          <w:t>ی</w:t>
        </w:r>
        <w:r w:rsidR="009B164E" w:rsidRPr="009E6751">
          <w:rPr>
            <w:rStyle w:val="Hyperlink"/>
            <w:rFonts w:hint="eastAsia"/>
            <w:noProof/>
            <w:rtl/>
          </w:rPr>
          <w:t>ان</w:t>
        </w:r>
        <w:r w:rsidR="009B164E" w:rsidRPr="009E6751">
          <w:rPr>
            <w:rStyle w:val="Hyperlink"/>
            <w:noProof/>
            <w:rtl/>
          </w:rPr>
          <w:t xml:space="preserve"> </w:t>
        </w:r>
        <w:r w:rsidR="009B164E" w:rsidRPr="009E6751">
          <w:rPr>
            <w:rStyle w:val="Hyperlink"/>
            <w:rFonts w:hint="eastAsia"/>
            <w:noProof/>
            <w:rtl/>
          </w:rPr>
          <w:t>در</w:t>
        </w:r>
        <w:r w:rsidR="009B164E" w:rsidRPr="009E6751">
          <w:rPr>
            <w:rStyle w:val="Hyperlink"/>
            <w:noProof/>
            <w:rtl/>
          </w:rPr>
          <w:t xml:space="preserve"> </w:t>
        </w:r>
        <w:r w:rsidR="009B164E" w:rsidRPr="009E6751">
          <w:rPr>
            <w:rStyle w:val="Hyperlink"/>
            <w:rFonts w:hint="eastAsia"/>
            <w:noProof/>
            <w:rtl/>
          </w:rPr>
          <w:t>جنا</w:t>
        </w:r>
        <w:r w:rsidR="009B164E" w:rsidRPr="009E6751">
          <w:rPr>
            <w:rStyle w:val="Hyperlink"/>
            <w:rFonts w:hint="cs"/>
            <w:noProof/>
            <w:rtl/>
          </w:rPr>
          <w:t>ی</w:t>
        </w:r>
        <w:r w:rsidR="009B164E" w:rsidRPr="009E6751">
          <w:rPr>
            <w:rStyle w:val="Hyperlink"/>
            <w:rFonts w:hint="eastAsia"/>
            <w:noProof/>
            <w:rtl/>
          </w:rPr>
          <w:t>ت</w:t>
        </w:r>
        <w:r w:rsidR="009B164E">
          <w:rPr>
            <w:noProof/>
            <w:webHidden/>
            <w:rtl/>
          </w:rPr>
          <w:tab/>
        </w:r>
        <w:r w:rsidR="009B164E">
          <w:rPr>
            <w:rStyle w:val="Hyperlink"/>
            <w:noProof/>
            <w:rtl/>
          </w:rPr>
          <w:fldChar w:fldCharType="begin"/>
        </w:r>
        <w:r w:rsidR="009B164E">
          <w:rPr>
            <w:noProof/>
            <w:webHidden/>
            <w:rtl/>
          </w:rPr>
          <w:instrText xml:space="preserve"> </w:instrText>
        </w:r>
        <w:r w:rsidR="009B164E">
          <w:rPr>
            <w:noProof/>
            <w:webHidden/>
          </w:rPr>
          <w:instrText>PAGEREF</w:instrText>
        </w:r>
        <w:r w:rsidR="009B164E">
          <w:rPr>
            <w:noProof/>
            <w:webHidden/>
            <w:rtl/>
          </w:rPr>
          <w:instrText xml:space="preserve"> _</w:instrText>
        </w:r>
        <w:r w:rsidR="009B164E">
          <w:rPr>
            <w:noProof/>
            <w:webHidden/>
          </w:rPr>
          <w:instrText>Toc</w:instrText>
        </w:r>
        <w:r w:rsidR="009B164E">
          <w:rPr>
            <w:noProof/>
            <w:webHidden/>
            <w:rtl/>
          </w:rPr>
          <w:instrText xml:space="preserve">500775469 </w:instrText>
        </w:r>
        <w:r w:rsidR="009B164E">
          <w:rPr>
            <w:noProof/>
            <w:webHidden/>
          </w:rPr>
          <w:instrText>\h</w:instrText>
        </w:r>
        <w:r w:rsidR="009B164E">
          <w:rPr>
            <w:noProof/>
            <w:webHidden/>
            <w:rtl/>
          </w:rPr>
          <w:instrText xml:space="preserve"> </w:instrText>
        </w:r>
        <w:r w:rsidR="009B164E">
          <w:rPr>
            <w:rStyle w:val="Hyperlink"/>
            <w:noProof/>
            <w:rtl/>
          </w:rPr>
        </w:r>
        <w:r w:rsidR="009B164E">
          <w:rPr>
            <w:rStyle w:val="Hyperlink"/>
            <w:noProof/>
            <w:rtl/>
          </w:rPr>
          <w:fldChar w:fldCharType="separate"/>
        </w:r>
        <w:r w:rsidR="009B164E">
          <w:rPr>
            <w:noProof/>
            <w:webHidden/>
            <w:rtl/>
          </w:rPr>
          <w:t>2</w:t>
        </w:r>
        <w:r w:rsidR="009B164E">
          <w:rPr>
            <w:rStyle w:val="Hyperlink"/>
            <w:noProof/>
            <w:rtl/>
          </w:rPr>
          <w:fldChar w:fldCharType="end"/>
        </w:r>
      </w:hyperlink>
    </w:p>
    <w:p w:rsidR="009B164E" w:rsidRDefault="00BC5EDB" w:rsidP="009B164E">
      <w:pPr>
        <w:pStyle w:val="TOC3"/>
        <w:tabs>
          <w:tab w:val="right" w:leader="dot" w:pos="10194"/>
        </w:tabs>
        <w:rPr>
          <w:rFonts w:asciiTheme="minorHAnsi" w:eastAsiaTheme="minorEastAsia" w:hAnsiTheme="minorHAnsi" w:cstheme="minorBidi"/>
          <w:bCs w:val="0"/>
          <w:iCs w:val="0"/>
          <w:noProof/>
          <w:color w:val="auto"/>
          <w:szCs w:val="22"/>
          <w:rtl/>
        </w:rPr>
      </w:pPr>
      <w:hyperlink w:anchor="_Toc500775470" w:history="1">
        <w:r w:rsidR="009B164E" w:rsidRPr="009E6751">
          <w:rPr>
            <w:rStyle w:val="Hyperlink"/>
            <w:rFonts w:hint="eastAsia"/>
            <w:noProof/>
            <w:rtl/>
          </w:rPr>
          <w:t>عدم</w:t>
        </w:r>
        <w:r w:rsidR="009B164E" w:rsidRPr="009E6751">
          <w:rPr>
            <w:rStyle w:val="Hyperlink"/>
            <w:noProof/>
            <w:rtl/>
          </w:rPr>
          <w:t xml:space="preserve"> </w:t>
        </w:r>
        <w:r w:rsidR="009B164E" w:rsidRPr="009E6751">
          <w:rPr>
            <w:rStyle w:val="Hyperlink"/>
            <w:rFonts w:hint="eastAsia"/>
            <w:noProof/>
            <w:rtl/>
          </w:rPr>
          <w:t>ملاک</w:t>
        </w:r>
        <w:r w:rsidR="009B164E" w:rsidRPr="009E6751">
          <w:rPr>
            <w:rStyle w:val="Hyperlink"/>
            <w:rFonts w:hint="cs"/>
            <w:noProof/>
            <w:rtl/>
          </w:rPr>
          <w:t>ی</w:t>
        </w:r>
        <w:r w:rsidR="009B164E" w:rsidRPr="009E6751">
          <w:rPr>
            <w:rStyle w:val="Hyperlink"/>
            <w:rFonts w:hint="eastAsia"/>
            <w:noProof/>
            <w:rtl/>
          </w:rPr>
          <w:t>ت</w:t>
        </w:r>
        <w:r w:rsidR="009B164E" w:rsidRPr="009E6751">
          <w:rPr>
            <w:rStyle w:val="Hyperlink"/>
            <w:noProof/>
            <w:rtl/>
          </w:rPr>
          <w:t xml:space="preserve"> </w:t>
        </w:r>
        <w:r w:rsidR="009B164E" w:rsidRPr="009E6751">
          <w:rPr>
            <w:rStyle w:val="Hyperlink"/>
            <w:rFonts w:hint="eastAsia"/>
            <w:noProof/>
            <w:rtl/>
          </w:rPr>
          <w:t>عدد</w:t>
        </w:r>
        <w:r w:rsidR="009B164E" w:rsidRPr="009E6751">
          <w:rPr>
            <w:rStyle w:val="Hyperlink"/>
            <w:noProof/>
            <w:rtl/>
          </w:rPr>
          <w:t xml:space="preserve"> </w:t>
        </w:r>
        <w:r w:rsidR="009B164E" w:rsidRPr="009E6751">
          <w:rPr>
            <w:rStyle w:val="Hyperlink"/>
            <w:rFonts w:hint="eastAsia"/>
            <w:noProof/>
            <w:rtl/>
          </w:rPr>
          <w:t>جان</w:t>
        </w:r>
        <w:r w:rsidR="009B164E" w:rsidRPr="009E6751">
          <w:rPr>
            <w:rStyle w:val="Hyperlink"/>
            <w:rFonts w:hint="cs"/>
            <w:noProof/>
            <w:rtl/>
          </w:rPr>
          <w:t>ی</w:t>
        </w:r>
        <w:r w:rsidR="009B164E" w:rsidRPr="009E6751">
          <w:rPr>
            <w:rStyle w:val="Hyperlink"/>
            <w:rFonts w:hint="eastAsia"/>
            <w:noProof/>
            <w:rtl/>
          </w:rPr>
          <w:t>ان</w:t>
        </w:r>
        <w:r w:rsidR="009B164E" w:rsidRPr="009E6751">
          <w:rPr>
            <w:rStyle w:val="Hyperlink"/>
            <w:noProof/>
            <w:rtl/>
          </w:rPr>
          <w:t xml:space="preserve"> </w:t>
        </w:r>
        <w:r w:rsidR="009B164E" w:rsidRPr="009E6751">
          <w:rPr>
            <w:rStyle w:val="Hyperlink"/>
            <w:rFonts w:hint="eastAsia"/>
            <w:noProof/>
            <w:rtl/>
          </w:rPr>
          <w:t>در</w:t>
        </w:r>
        <w:r w:rsidR="009B164E" w:rsidRPr="009E6751">
          <w:rPr>
            <w:rStyle w:val="Hyperlink"/>
            <w:noProof/>
            <w:rtl/>
          </w:rPr>
          <w:t xml:space="preserve"> </w:t>
        </w:r>
        <w:r w:rsidR="009B164E" w:rsidRPr="009E6751">
          <w:rPr>
            <w:rStyle w:val="Hyperlink"/>
            <w:rFonts w:hint="eastAsia"/>
            <w:noProof/>
            <w:rtl/>
          </w:rPr>
          <w:t>توز</w:t>
        </w:r>
        <w:r w:rsidR="009B164E" w:rsidRPr="009E6751">
          <w:rPr>
            <w:rStyle w:val="Hyperlink"/>
            <w:rFonts w:hint="cs"/>
            <w:noProof/>
            <w:rtl/>
          </w:rPr>
          <w:t>ی</w:t>
        </w:r>
        <w:r w:rsidR="009B164E" w:rsidRPr="009E6751">
          <w:rPr>
            <w:rStyle w:val="Hyperlink"/>
            <w:rFonts w:hint="eastAsia"/>
            <w:noProof/>
            <w:rtl/>
          </w:rPr>
          <w:t>ع</w:t>
        </w:r>
        <w:r w:rsidR="009B164E">
          <w:rPr>
            <w:noProof/>
            <w:webHidden/>
            <w:rtl/>
          </w:rPr>
          <w:tab/>
        </w:r>
        <w:r w:rsidR="009B164E">
          <w:rPr>
            <w:rStyle w:val="Hyperlink"/>
            <w:noProof/>
            <w:rtl/>
          </w:rPr>
          <w:fldChar w:fldCharType="begin"/>
        </w:r>
        <w:r w:rsidR="009B164E">
          <w:rPr>
            <w:noProof/>
            <w:webHidden/>
            <w:rtl/>
          </w:rPr>
          <w:instrText xml:space="preserve"> </w:instrText>
        </w:r>
        <w:r w:rsidR="009B164E">
          <w:rPr>
            <w:noProof/>
            <w:webHidden/>
          </w:rPr>
          <w:instrText>PAGEREF</w:instrText>
        </w:r>
        <w:r w:rsidR="009B164E">
          <w:rPr>
            <w:noProof/>
            <w:webHidden/>
            <w:rtl/>
          </w:rPr>
          <w:instrText xml:space="preserve"> _</w:instrText>
        </w:r>
        <w:r w:rsidR="009B164E">
          <w:rPr>
            <w:noProof/>
            <w:webHidden/>
          </w:rPr>
          <w:instrText>Toc</w:instrText>
        </w:r>
        <w:r w:rsidR="009B164E">
          <w:rPr>
            <w:noProof/>
            <w:webHidden/>
            <w:rtl/>
          </w:rPr>
          <w:instrText xml:space="preserve">500775470 </w:instrText>
        </w:r>
        <w:r w:rsidR="009B164E">
          <w:rPr>
            <w:noProof/>
            <w:webHidden/>
          </w:rPr>
          <w:instrText>\h</w:instrText>
        </w:r>
        <w:r w:rsidR="009B164E">
          <w:rPr>
            <w:noProof/>
            <w:webHidden/>
            <w:rtl/>
          </w:rPr>
          <w:instrText xml:space="preserve"> </w:instrText>
        </w:r>
        <w:r w:rsidR="009B164E">
          <w:rPr>
            <w:rStyle w:val="Hyperlink"/>
            <w:noProof/>
            <w:rtl/>
          </w:rPr>
        </w:r>
        <w:r w:rsidR="009B164E">
          <w:rPr>
            <w:rStyle w:val="Hyperlink"/>
            <w:noProof/>
            <w:rtl/>
          </w:rPr>
          <w:fldChar w:fldCharType="separate"/>
        </w:r>
        <w:r w:rsidR="009B164E">
          <w:rPr>
            <w:noProof/>
            <w:webHidden/>
            <w:rtl/>
          </w:rPr>
          <w:t>3</w:t>
        </w:r>
        <w:r w:rsidR="009B164E">
          <w:rPr>
            <w:rStyle w:val="Hyperlink"/>
            <w:noProof/>
            <w:rtl/>
          </w:rPr>
          <w:fldChar w:fldCharType="end"/>
        </w:r>
      </w:hyperlink>
    </w:p>
    <w:p w:rsidR="009B164E" w:rsidRDefault="00BC5EDB" w:rsidP="009B164E">
      <w:pPr>
        <w:pStyle w:val="TOC2"/>
        <w:tabs>
          <w:tab w:val="right" w:leader="dot" w:pos="10194"/>
        </w:tabs>
        <w:rPr>
          <w:rFonts w:asciiTheme="minorHAnsi" w:eastAsiaTheme="minorEastAsia" w:hAnsiTheme="minorHAnsi" w:cstheme="minorBidi"/>
          <w:bCs w:val="0"/>
          <w:noProof/>
          <w:color w:val="auto"/>
          <w:szCs w:val="22"/>
          <w:rtl/>
        </w:rPr>
      </w:pPr>
      <w:hyperlink w:anchor="_Toc500775471" w:history="1">
        <w:r w:rsidR="009B164E" w:rsidRPr="009E6751">
          <w:rPr>
            <w:rStyle w:val="Hyperlink"/>
            <w:rFonts w:hint="eastAsia"/>
            <w:noProof/>
            <w:rtl/>
          </w:rPr>
          <w:t>صورت</w:t>
        </w:r>
        <w:r w:rsidR="009B164E" w:rsidRPr="009E6751">
          <w:rPr>
            <w:rStyle w:val="Hyperlink"/>
            <w:noProof/>
            <w:rtl/>
          </w:rPr>
          <w:t xml:space="preserve"> </w:t>
        </w:r>
        <w:r w:rsidR="009B164E" w:rsidRPr="009E6751">
          <w:rPr>
            <w:rStyle w:val="Hyperlink"/>
            <w:rFonts w:hint="eastAsia"/>
            <w:noProof/>
            <w:rtl/>
          </w:rPr>
          <w:t>پنجم</w:t>
        </w:r>
        <w:r w:rsidR="009B164E" w:rsidRPr="009E6751">
          <w:rPr>
            <w:rStyle w:val="Hyperlink"/>
            <w:noProof/>
            <w:rtl/>
          </w:rPr>
          <w:t xml:space="preserve">: </w:t>
        </w:r>
        <w:r w:rsidR="009B164E" w:rsidRPr="009E6751">
          <w:rPr>
            <w:rStyle w:val="Hyperlink"/>
            <w:rFonts w:hint="eastAsia"/>
            <w:noProof/>
            <w:rtl/>
          </w:rPr>
          <w:t>قتل</w:t>
        </w:r>
        <w:r w:rsidR="009B164E" w:rsidRPr="009E6751">
          <w:rPr>
            <w:rStyle w:val="Hyperlink"/>
            <w:noProof/>
            <w:rtl/>
          </w:rPr>
          <w:t xml:space="preserve"> </w:t>
        </w:r>
        <w:r w:rsidR="009B164E" w:rsidRPr="009E6751">
          <w:rPr>
            <w:rStyle w:val="Hyperlink"/>
            <w:rFonts w:hint="eastAsia"/>
            <w:noProof/>
            <w:rtl/>
          </w:rPr>
          <w:t>به</w:t>
        </w:r>
        <w:r w:rsidR="009B164E" w:rsidRPr="009E6751">
          <w:rPr>
            <w:rStyle w:val="Hyperlink"/>
            <w:noProof/>
            <w:rtl/>
          </w:rPr>
          <w:t xml:space="preserve"> </w:t>
        </w:r>
        <w:r w:rsidR="009B164E" w:rsidRPr="009E6751">
          <w:rPr>
            <w:rStyle w:val="Hyperlink"/>
            <w:rFonts w:hint="eastAsia"/>
            <w:noProof/>
            <w:rtl/>
          </w:rPr>
          <w:t>واسطه</w:t>
        </w:r>
        <w:r w:rsidR="009B164E" w:rsidRPr="009E6751">
          <w:rPr>
            <w:rStyle w:val="Hyperlink"/>
            <w:noProof/>
            <w:rtl/>
          </w:rPr>
          <w:t xml:space="preserve"> </w:t>
        </w:r>
        <w:r w:rsidR="009B164E" w:rsidRPr="009E6751">
          <w:rPr>
            <w:rStyle w:val="Hyperlink"/>
            <w:rFonts w:hint="eastAsia"/>
            <w:noProof/>
            <w:rtl/>
          </w:rPr>
          <w:t>رها</w:t>
        </w:r>
        <w:r w:rsidR="009B164E" w:rsidRPr="009E6751">
          <w:rPr>
            <w:rStyle w:val="Hyperlink"/>
            <w:noProof/>
            <w:rtl/>
          </w:rPr>
          <w:t xml:space="preserve"> </w:t>
        </w:r>
        <w:r w:rsidR="009B164E" w:rsidRPr="009E6751">
          <w:rPr>
            <w:rStyle w:val="Hyperlink"/>
            <w:rFonts w:hint="eastAsia"/>
            <w:noProof/>
            <w:rtl/>
          </w:rPr>
          <w:t>کردن</w:t>
        </w:r>
        <w:r w:rsidR="009B164E" w:rsidRPr="009E6751">
          <w:rPr>
            <w:rStyle w:val="Hyperlink"/>
            <w:noProof/>
            <w:rtl/>
          </w:rPr>
          <w:t xml:space="preserve"> </w:t>
        </w:r>
        <w:r w:rsidR="009B164E" w:rsidRPr="009E6751">
          <w:rPr>
            <w:rStyle w:val="Hyperlink"/>
            <w:rFonts w:hint="eastAsia"/>
            <w:noProof/>
            <w:rtl/>
          </w:rPr>
          <w:t>مجن</w:t>
        </w:r>
        <w:r w:rsidR="009B164E" w:rsidRPr="009E6751">
          <w:rPr>
            <w:rStyle w:val="Hyperlink"/>
            <w:rFonts w:hint="cs"/>
            <w:noProof/>
            <w:rtl/>
          </w:rPr>
          <w:t>ی</w:t>
        </w:r>
        <w:r w:rsidR="009B164E" w:rsidRPr="009E6751">
          <w:rPr>
            <w:rStyle w:val="Hyperlink"/>
            <w:noProof/>
            <w:rtl/>
          </w:rPr>
          <w:t xml:space="preserve"> </w:t>
        </w:r>
        <w:r w:rsidR="009B164E" w:rsidRPr="009E6751">
          <w:rPr>
            <w:rStyle w:val="Hyperlink"/>
            <w:rFonts w:hint="eastAsia"/>
            <w:noProof/>
            <w:rtl/>
          </w:rPr>
          <w:t>عل</w:t>
        </w:r>
        <w:r w:rsidR="009B164E" w:rsidRPr="009E6751">
          <w:rPr>
            <w:rStyle w:val="Hyperlink"/>
            <w:rFonts w:hint="cs"/>
            <w:noProof/>
            <w:rtl/>
          </w:rPr>
          <w:t>ی</w:t>
        </w:r>
        <w:r w:rsidR="009B164E" w:rsidRPr="009E6751">
          <w:rPr>
            <w:rStyle w:val="Hyperlink"/>
            <w:rFonts w:hint="eastAsia"/>
            <w:noProof/>
            <w:rtl/>
          </w:rPr>
          <w:t>ه</w:t>
        </w:r>
        <w:r w:rsidR="009B164E" w:rsidRPr="009E6751">
          <w:rPr>
            <w:rStyle w:val="Hyperlink"/>
            <w:noProof/>
            <w:rtl/>
          </w:rPr>
          <w:t xml:space="preserve"> </w:t>
        </w:r>
        <w:r w:rsidR="009B164E" w:rsidRPr="009E6751">
          <w:rPr>
            <w:rStyle w:val="Hyperlink"/>
            <w:rFonts w:hint="eastAsia"/>
            <w:noProof/>
            <w:rtl/>
          </w:rPr>
          <w:t>در</w:t>
        </w:r>
        <w:r w:rsidR="009B164E" w:rsidRPr="009E6751">
          <w:rPr>
            <w:rStyle w:val="Hyperlink"/>
            <w:noProof/>
            <w:rtl/>
          </w:rPr>
          <w:t xml:space="preserve"> </w:t>
        </w:r>
        <w:r w:rsidR="009B164E" w:rsidRPr="009E6751">
          <w:rPr>
            <w:rStyle w:val="Hyperlink"/>
            <w:rFonts w:hint="eastAsia"/>
            <w:noProof/>
            <w:rtl/>
          </w:rPr>
          <w:t>محل</w:t>
        </w:r>
        <w:r w:rsidR="009B164E" w:rsidRPr="009E6751">
          <w:rPr>
            <w:rStyle w:val="Hyperlink"/>
            <w:noProof/>
            <w:rtl/>
          </w:rPr>
          <w:t xml:space="preserve"> </w:t>
        </w:r>
        <w:r w:rsidR="009B164E" w:rsidRPr="009E6751">
          <w:rPr>
            <w:rStyle w:val="Hyperlink"/>
            <w:rFonts w:hint="eastAsia"/>
            <w:noProof/>
            <w:rtl/>
          </w:rPr>
          <w:t>عبور</w:t>
        </w:r>
        <w:r w:rsidR="009B164E" w:rsidRPr="009E6751">
          <w:rPr>
            <w:rStyle w:val="Hyperlink"/>
            <w:noProof/>
            <w:rtl/>
          </w:rPr>
          <w:t xml:space="preserve"> </w:t>
        </w:r>
        <w:r w:rsidR="009B164E" w:rsidRPr="009E6751">
          <w:rPr>
            <w:rStyle w:val="Hyperlink"/>
            <w:rFonts w:hint="eastAsia"/>
            <w:noProof/>
            <w:rtl/>
          </w:rPr>
          <w:t>درندگان</w:t>
        </w:r>
        <w:r w:rsidR="009B164E">
          <w:rPr>
            <w:noProof/>
            <w:webHidden/>
            <w:rtl/>
          </w:rPr>
          <w:tab/>
        </w:r>
        <w:r w:rsidR="009B164E">
          <w:rPr>
            <w:rStyle w:val="Hyperlink"/>
            <w:noProof/>
            <w:rtl/>
          </w:rPr>
          <w:fldChar w:fldCharType="begin"/>
        </w:r>
        <w:r w:rsidR="009B164E">
          <w:rPr>
            <w:noProof/>
            <w:webHidden/>
            <w:rtl/>
          </w:rPr>
          <w:instrText xml:space="preserve"> </w:instrText>
        </w:r>
        <w:r w:rsidR="009B164E">
          <w:rPr>
            <w:noProof/>
            <w:webHidden/>
          </w:rPr>
          <w:instrText>PAGEREF</w:instrText>
        </w:r>
        <w:r w:rsidR="009B164E">
          <w:rPr>
            <w:noProof/>
            <w:webHidden/>
            <w:rtl/>
          </w:rPr>
          <w:instrText xml:space="preserve"> _</w:instrText>
        </w:r>
        <w:r w:rsidR="009B164E">
          <w:rPr>
            <w:noProof/>
            <w:webHidden/>
          </w:rPr>
          <w:instrText>Toc</w:instrText>
        </w:r>
        <w:r w:rsidR="009B164E">
          <w:rPr>
            <w:noProof/>
            <w:webHidden/>
            <w:rtl/>
          </w:rPr>
          <w:instrText xml:space="preserve">500775471 </w:instrText>
        </w:r>
        <w:r w:rsidR="009B164E">
          <w:rPr>
            <w:noProof/>
            <w:webHidden/>
          </w:rPr>
          <w:instrText>\h</w:instrText>
        </w:r>
        <w:r w:rsidR="009B164E">
          <w:rPr>
            <w:noProof/>
            <w:webHidden/>
            <w:rtl/>
          </w:rPr>
          <w:instrText xml:space="preserve"> </w:instrText>
        </w:r>
        <w:r w:rsidR="009B164E">
          <w:rPr>
            <w:rStyle w:val="Hyperlink"/>
            <w:noProof/>
            <w:rtl/>
          </w:rPr>
        </w:r>
        <w:r w:rsidR="009B164E">
          <w:rPr>
            <w:rStyle w:val="Hyperlink"/>
            <w:noProof/>
            <w:rtl/>
          </w:rPr>
          <w:fldChar w:fldCharType="separate"/>
        </w:r>
        <w:r w:rsidR="009B164E">
          <w:rPr>
            <w:noProof/>
            <w:webHidden/>
            <w:rtl/>
          </w:rPr>
          <w:t>3</w:t>
        </w:r>
        <w:r w:rsidR="009B164E">
          <w:rPr>
            <w:rStyle w:val="Hyperlink"/>
            <w:noProof/>
            <w:rtl/>
          </w:rPr>
          <w:fldChar w:fldCharType="end"/>
        </w:r>
      </w:hyperlink>
    </w:p>
    <w:p w:rsidR="009B164E" w:rsidRDefault="00BC5EDB" w:rsidP="009B164E">
      <w:pPr>
        <w:pStyle w:val="TOC3"/>
        <w:tabs>
          <w:tab w:val="right" w:leader="dot" w:pos="10194"/>
        </w:tabs>
        <w:rPr>
          <w:rFonts w:asciiTheme="minorHAnsi" w:eastAsiaTheme="minorEastAsia" w:hAnsiTheme="minorHAnsi" w:cstheme="minorBidi"/>
          <w:bCs w:val="0"/>
          <w:iCs w:val="0"/>
          <w:noProof/>
          <w:color w:val="auto"/>
          <w:szCs w:val="22"/>
          <w:rtl/>
        </w:rPr>
      </w:pPr>
      <w:hyperlink w:anchor="_Toc500775472" w:history="1">
        <w:r w:rsidR="009B164E" w:rsidRPr="009E6751">
          <w:rPr>
            <w:rStyle w:val="Hyperlink"/>
            <w:rFonts w:hint="eastAsia"/>
            <w:noProof/>
            <w:rtl/>
          </w:rPr>
          <w:t>تفاوت</w:t>
        </w:r>
        <w:r w:rsidR="009B164E" w:rsidRPr="009E6751">
          <w:rPr>
            <w:rStyle w:val="Hyperlink"/>
            <w:noProof/>
            <w:rtl/>
          </w:rPr>
          <w:t xml:space="preserve"> </w:t>
        </w:r>
        <w:r w:rsidR="009B164E" w:rsidRPr="009E6751">
          <w:rPr>
            <w:rStyle w:val="Hyperlink"/>
            <w:rFonts w:hint="eastAsia"/>
            <w:noProof/>
            <w:rtl/>
          </w:rPr>
          <w:t>ح</w:t>
        </w:r>
        <w:r w:rsidR="009B164E" w:rsidRPr="009E6751">
          <w:rPr>
            <w:rStyle w:val="Hyperlink"/>
            <w:rFonts w:hint="cs"/>
            <w:noProof/>
            <w:rtl/>
          </w:rPr>
          <w:t>ی</w:t>
        </w:r>
        <w:r w:rsidR="009B164E" w:rsidRPr="009E6751">
          <w:rPr>
            <w:rStyle w:val="Hyperlink"/>
            <w:rFonts w:hint="eastAsia"/>
            <w:noProof/>
            <w:rtl/>
          </w:rPr>
          <w:t>ث</w:t>
        </w:r>
        <w:r w:rsidR="009B164E" w:rsidRPr="009E6751">
          <w:rPr>
            <w:rStyle w:val="Hyperlink"/>
            <w:rFonts w:hint="cs"/>
            <w:noProof/>
            <w:rtl/>
          </w:rPr>
          <w:t>ی</w:t>
        </w:r>
        <w:r w:rsidR="009B164E" w:rsidRPr="009E6751">
          <w:rPr>
            <w:rStyle w:val="Hyperlink"/>
            <w:noProof/>
            <w:rtl/>
          </w:rPr>
          <w:t xml:space="preserve"> </w:t>
        </w:r>
        <w:r w:rsidR="009B164E" w:rsidRPr="009E6751">
          <w:rPr>
            <w:rStyle w:val="Hyperlink"/>
            <w:rFonts w:hint="eastAsia"/>
            <w:noProof/>
            <w:rtl/>
          </w:rPr>
          <w:t>ا</w:t>
        </w:r>
        <w:r w:rsidR="009B164E" w:rsidRPr="009E6751">
          <w:rPr>
            <w:rStyle w:val="Hyperlink"/>
            <w:rFonts w:hint="cs"/>
            <w:noProof/>
            <w:rtl/>
          </w:rPr>
          <w:t>ی</w:t>
        </w:r>
        <w:r w:rsidR="009B164E" w:rsidRPr="009E6751">
          <w:rPr>
            <w:rStyle w:val="Hyperlink"/>
            <w:rFonts w:hint="eastAsia"/>
            <w:noProof/>
            <w:rtl/>
          </w:rPr>
          <w:t>ن</w:t>
        </w:r>
        <w:r w:rsidR="009B164E" w:rsidRPr="009E6751">
          <w:rPr>
            <w:rStyle w:val="Hyperlink"/>
            <w:noProof/>
            <w:rtl/>
          </w:rPr>
          <w:t xml:space="preserve"> </w:t>
        </w:r>
        <w:r w:rsidR="009B164E" w:rsidRPr="009E6751">
          <w:rPr>
            <w:rStyle w:val="Hyperlink"/>
            <w:rFonts w:hint="eastAsia"/>
            <w:noProof/>
            <w:rtl/>
          </w:rPr>
          <w:t>صورت</w:t>
        </w:r>
        <w:r w:rsidR="009B164E" w:rsidRPr="009E6751">
          <w:rPr>
            <w:rStyle w:val="Hyperlink"/>
            <w:noProof/>
            <w:rtl/>
          </w:rPr>
          <w:t xml:space="preserve"> </w:t>
        </w:r>
        <w:r w:rsidR="009B164E" w:rsidRPr="009E6751">
          <w:rPr>
            <w:rStyle w:val="Hyperlink"/>
            <w:rFonts w:hint="eastAsia"/>
            <w:noProof/>
            <w:rtl/>
          </w:rPr>
          <w:t>با</w:t>
        </w:r>
        <w:r w:rsidR="009B164E" w:rsidRPr="009E6751">
          <w:rPr>
            <w:rStyle w:val="Hyperlink"/>
            <w:noProof/>
            <w:rtl/>
          </w:rPr>
          <w:t xml:space="preserve"> </w:t>
        </w:r>
        <w:r w:rsidR="009B164E" w:rsidRPr="009E6751">
          <w:rPr>
            <w:rStyle w:val="Hyperlink"/>
            <w:rFonts w:hint="eastAsia"/>
            <w:noProof/>
            <w:rtl/>
          </w:rPr>
          <w:t>صور</w:t>
        </w:r>
        <w:r w:rsidR="009B164E" w:rsidRPr="009E6751">
          <w:rPr>
            <w:rStyle w:val="Hyperlink"/>
            <w:noProof/>
            <w:rtl/>
          </w:rPr>
          <w:t xml:space="preserve"> </w:t>
        </w:r>
        <w:r w:rsidR="009B164E" w:rsidRPr="009E6751">
          <w:rPr>
            <w:rStyle w:val="Hyperlink"/>
            <w:rFonts w:hint="eastAsia"/>
            <w:noProof/>
            <w:rtl/>
          </w:rPr>
          <w:t>قبل؛</w:t>
        </w:r>
        <w:r w:rsidR="009B164E" w:rsidRPr="009E6751">
          <w:rPr>
            <w:rStyle w:val="Hyperlink"/>
            <w:noProof/>
            <w:rtl/>
          </w:rPr>
          <w:t xml:space="preserve"> </w:t>
        </w:r>
        <w:r w:rsidR="009B164E" w:rsidRPr="009E6751">
          <w:rPr>
            <w:rStyle w:val="Hyperlink"/>
            <w:rFonts w:hint="eastAsia"/>
            <w:noProof/>
            <w:rtl/>
          </w:rPr>
          <w:t>عدم</w:t>
        </w:r>
        <w:r w:rsidR="009B164E" w:rsidRPr="009E6751">
          <w:rPr>
            <w:rStyle w:val="Hyperlink"/>
            <w:noProof/>
            <w:rtl/>
          </w:rPr>
          <w:t xml:space="preserve"> </w:t>
        </w:r>
        <w:r w:rsidR="009B164E" w:rsidRPr="009E6751">
          <w:rPr>
            <w:rStyle w:val="Hyperlink"/>
            <w:rFonts w:hint="eastAsia"/>
            <w:noProof/>
            <w:rtl/>
          </w:rPr>
          <w:t>قطع</w:t>
        </w:r>
        <w:r w:rsidR="009B164E" w:rsidRPr="009E6751">
          <w:rPr>
            <w:rStyle w:val="Hyperlink"/>
            <w:rFonts w:hint="cs"/>
            <w:noProof/>
            <w:rtl/>
          </w:rPr>
          <w:t>ی</w:t>
        </w:r>
        <w:r w:rsidR="009B164E" w:rsidRPr="009E6751">
          <w:rPr>
            <w:rStyle w:val="Hyperlink"/>
            <w:noProof/>
            <w:rtl/>
          </w:rPr>
          <w:t xml:space="preserve"> </w:t>
        </w:r>
        <w:r w:rsidR="009B164E" w:rsidRPr="009E6751">
          <w:rPr>
            <w:rStyle w:val="Hyperlink"/>
            <w:rFonts w:hint="eastAsia"/>
            <w:noProof/>
            <w:rtl/>
          </w:rPr>
          <w:t>بودن</w:t>
        </w:r>
        <w:r w:rsidR="009B164E" w:rsidRPr="009E6751">
          <w:rPr>
            <w:rStyle w:val="Hyperlink"/>
            <w:noProof/>
            <w:rtl/>
          </w:rPr>
          <w:t xml:space="preserve"> </w:t>
        </w:r>
        <w:r w:rsidR="009B164E" w:rsidRPr="009E6751">
          <w:rPr>
            <w:rStyle w:val="Hyperlink"/>
            <w:rFonts w:hint="eastAsia"/>
            <w:noProof/>
            <w:rtl/>
          </w:rPr>
          <w:t>قتل</w:t>
        </w:r>
        <w:r w:rsidR="009B164E">
          <w:rPr>
            <w:noProof/>
            <w:webHidden/>
            <w:rtl/>
          </w:rPr>
          <w:tab/>
        </w:r>
        <w:r w:rsidR="009B164E">
          <w:rPr>
            <w:rStyle w:val="Hyperlink"/>
            <w:noProof/>
            <w:rtl/>
          </w:rPr>
          <w:fldChar w:fldCharType="begin"/>
        </w:r>
        <w:r w:rsidR="009B164E">
          <w:rPr>
            <w:noProof/>
            <w:webHidden/>
            <w:rtl/>
          </w:rPr>
          <w:instrText xml:space="preserve"> </w:instrText>
        </w:r>
        <w:r w:rsidR="009B164E">
          <w:rPr>
            <w:noProof/>
            <w:webHidden/>
          </w:rPr>
          <w:instrText>PAGEREF</w:instrText>
        </w:r>
        <w:r w:rsidR="009B164E">
          <w:rPr>
            <w:noProof/>
            <w:webHidden/>
            <w:rtl/>
          </w:rPr>
          <w:instrText xml:space="preserve"> _</w:instrText>
        </w:r>
        <w:r w:rsidR="009B164E">
          <w:rPr>
            <w:noProof/>
            <w:webHidden/>
          </w:rPr>
          <w:instrText>Toc</w:instrText>
        </w:r>
        <w:r w:rsidR="009B164E">
          <w:rPr>
            <w:noProof/>
            <w:webHidden/>
            <w:rtl/>
          </w:rPr>
          <w:instrText xml:space="preserve">500775472 </w:instrText>
        </w:r>
        <w:r w:rsidR="009B164E">
          <w:rPr>
            <w:noProof/>
            <w:webHidden/>
          </w:rPr>
          <w:instrText>\h</w:instrText>
        </w:r>
        <w:r w:rsidR="009B164E">
          <w:rPr>
            <w:noProof/>
            <w:webHidden/>
            <w:rtl/>
          </w:rPr>
          <w:instrText xml:space="preserve"> </w:instrText>
        </w:r>
        <w:r w:rsidR="009B164E">
          <w:rPr>
            <w:rStyle w:val="Hyperlink"/>
            <w:noProof/>
            <w:rtl/>
          </w:rPr>
        </w:r>
        <w:r w:rsidR="009B164E">
          <w:rPr>
            <w:rStyle w:val="Hyperlink"/>
            <w:noProof/>
            <w:rtl/>
          </w:rPr>
          <w:fldChar w:fldCharType="separate"/>
        </w:r>
        <w:r w:rsidR="009B164E">
          <w:rPr>
            <w:noProof/>
            <w:webHidden/>
            <w:rtl/>
          </w:rPr>
          <w:t>3</w:t>
        </w:r>
        <w:r w:rsidR="009B164E">
          <w:rPr>
            <w:rStyle w:val="Hyperlink"/>
            <w:noProof/>
            <w:rtl/>
          </w:rPr>
          <w:fldChar w:fldCharType="end"/>
        </w:r>
      </w:hyperlink>
    </w:p>
    <w:p w:rsidR="00C91EB6" w:rsidRPr="00C91EB6" w:rsidRDefault="009B164E"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476443">
        <w:rPr>
          <w:rFonts w:hint="cs"/>
          <w:rtl/>
        </w:rPr>
        <w:t>مراتب</w:t>
      </w:r>
      <w:r w:rsidR="00476443">
        <w:rPr>
          <w:rtl/>
        </w:rPr>
        <w:t xml:space="preserve"> </w:t>
      </w:r>
      <w:r w:rsidR="00476443">
        <w:rPr>
          <w:rFonts w:hint="cs"/>
          <w:rtl/>
        </w:rPr>
        <w:t>تسبیب</w:t>
      </w:r>
      <w:r w:rsidR="00025B70">
        <w:rPr>
          <w:rFonts w:hint="cs"/>
          <w:rtl/>
        </w:rPr>
        <w:t xml:space="preserve"> </w:t>
      </w:r>
      <w:r w:rsidR="00386C11" w:rsidRPr="00A6366F">
        <w:rPr>
          <w:rFonts w:hint="cs"/>
          <w:rtl/>
        </w:rPr>
        <w:t>/</w:t>
      </w:r>
      <w:bookmarkStart w:id="1" w:name="BokSabj_d"/>
      <w:bookmarkEnd w:id="1"/>
      <w:r w:rsidR="00476443">
        <w:rPr>
          <w:rFonts w:hint="cs"/>
          <w:rtl/>
        </w:rPr>
        <w:t>قتل</w:t>
      </w:r>
      <w:r w:rsidR="00476443">
        <w:rPr>
          <w:rtl/>
        </w:rPr>
        <w:t xml:space="preserve"> </w:t>
      </w:r>
      <w:r w:rsidR="00476443">
        <w:rPr>
          <w:rFonts w:hint="cs"/>
          <w:rtl/>
        </w:rPr>
        <w:t>به</w:t>
      </w:r>
      <w:r w:rsidR="00476443">
        <w:rPr>
          <w:rtl/>
        </w:rPr>
        <w:t xml:space="preserve"> </w:t>
      </w:r>
      <w:r w:rsidR="00476443">
        <w:rPr>
          <w:rFonts w:hint="cs"/>
          <w:rtl/>
        </w:rPr>
        <w:t>تسبیب</w:t>
      </w:r>
      <w:r w:rsidR="00386C11" w:rsidRPr="00A6366F">
        <w:rPr>
          <w:rFonts w:hint="cs"/>
          <w:rtl/>
        </w:rPr>
        <w:t xml:space="preserve"> /</w:t>
      </w:r>
      <w:bookmarkStart w:id="2" w:name="Bokkolli"/>
      <w:bookmarkEnd w:id="2"/>
      <w:r w:rsidR="00476443">
        <w:rPr>
          <w:rFonts w:hint="cs"/>
          <w:rtl/>
        </w:rPr>
        <w:t>کتاب</w:t>
      </w:r>
      <w:r w:rsidR="00476443">
        <w:rPr>
          <w:rtl/>
        </w:rPr>
        <w:t xml:space="preserve"> </w:t>
      </w:r>
      <w:r w:rsidR="00476443">
        <w:rPr>
          <w:rFonts w:hint="cs"/>
          <w:rtl/>
        </w:rPr>
        <w:t>القصاص</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247D2F" w:rsidRPr="003A6148" w:rsidRDefault="009B164E" w:rsidP="003A6148">
      <w:pPr>
        <w:pBdr>
          <w:bottom w:val="double" w:sz="6" w:space="1" w:color="auto"/>
        </w:pBdr>
      </w:pPr>
      <w:r>
        <w:rPr>
          <w:rFonts w:hint="cs"/>
          <w:rtl/>
        </w:rPr>
        <w:t>بحث در بررسی مراتب تسبیب در مرتبه سوم، به صورت چهارم رسید و البته مباحثی از این فرض باقی مانده است.</w:t>
      </w:r>
    </w:p>
    <w:p w:rsidR="008F5B4D" w:rsidRDefault="008F5B4D" w:rsidP="003A6148"/>
    <w:p w:rsidR="009B164E" w:rsidRPr="009B164E" w:rsidRDefault="009B164E" w:rsidP="009B164E">
      <w:pPr>
        <w:pStyle w:val="Heading2"/>
        <w:rPr>
          <w:rStyle w:val="a3"/>
          <w:rFonts w:cs="B Titr"/>
          <w:b/>
          <w:bCs/>
          <w:color w:val="0202FF"/>
          <w:sz w:val="28"/>
          <w:rtl/>
        </w:rPr>
      </w:pPr>
      <w:bookmarkStart w:id="3" w:name="_Toc500775467"/>
      <w:r w:rsidRPr="009B164E">
        <w:rPr>
          <w:rStyle w:val="a3"/>
          <w:rFonts w:cs="B Titr" w:hint="cs"/>
          <w:b/>
          <w:bCs/>
          <w:color w:val="0202FF"/>
          <w:sz w:val="28"/>
          <w:rtl/>
        </w:rPr>
        <w:t>صورت چهارم (ادامه مباحث)</w:t>
      </w:r>
      <w:bookmarkEnd w:id="3"/>
    </w:p>
    <w:p w:rsidR="00384B23" w:rsidRPr="00384B23" w:rsidRDefault="00384B23" w:rsidP="00384B23">
      <w:pPr>
        <w:spacing w:line="240" w:lineRule="auto"/>
        <w:rPr>
          <w:rStyle w:val="a3"/>
          <w:rtl/>
        </w:rPr>
      </w:pPr>
      <w:r w:rsidRPr="00384B23">
        <w:rPr>
          <w:rStyle w:val="a3"/>
          <w:rtl/>
        </w:rPr>
        <w:t>الرابعة لو جرحه ثم عضه الأسد و سرتا لم يسقط القود</w:t>
      </w:r>
      <w:r w:rsidRPr="00384B23">
        <w:rPr>
          <w:rStyle w:val="a3"/>
        </w:rPr>
        <w:t>‌</w:t>
      </w:r>
      <w:r w:rsidRPr="00384B23">
        <w:rPr>
          <w:rStyle w:val="a3"/>
          <w:rFonts w:hint="cs"/>
          <w:rtl/>
        </w:rPr>
        <w:t xml:space="preserve"> </w:t>
      </w:r>
      <w:r w:rsidRPr="00384B23">
        <w:rPr>
          <w:rStyle w:val="a3"/>
          <w:rtl/>
        </w:rPr>
        <w:t>و هل يرد فاضل الدية الأشبه نعم و كذا لو شاركه أبوه أو اشترك عبد و حر في قتل عبد.</w:t>
      </w:r>
      <w:r w:rsidR="009B164E">
        <w:rPr>
          <w:rStyle w:val="FootnoteReference"/>
          <w:b/>
          <w:bCs/>
          <w:color w:val="000080"/>
          <w:sz w:val="20"/>
          <w:rtl/>
        </w:rPr>
        <w:footnoteReference w:id="1"/>
      </w:r>
    </w:p>
    <w:p w:rsidR="00384B23" w:rsidRDefault="00384B23" w:rsidP="00824B22">
      <w:pPr>
        <w:rPr>
          <w:rtl/>
        </w:rPr>
      </w:pPr>
      <w:r>
        <w:rPr>
          <w:rFonts w:hint="cs"/>
          <w:rtl/>
        </w:rPr>
        <w:t xml:space="preserve">در صورت چهارم از صور مرتبه سوم تسبیب، گفته شد که به نظر مرحوم محقق ره با فرض سرایت دو جنایت و سببیت هر دو جنایت برای قتل، با رد نصف دیه، قصاص صورت می گیرد، و در ادامه شراکت پدر مجنی علیه را هم مانند این صورت دانسته است، و در واقع جنایت پدر </w:t>
      </w:r>
      <w:r w:rsidR="00BA0FE4">
        <w:rPr>
          <w:rFonts w:hint="cs"/>
          <w:rtl/>
        </w:rPr>
        <w:t xml:space="preserve">در این فرض، </w:t>
      </w:r>
      <w:r>
        <w:rPr>
          <w:rFonts w:hint="cs"/>
          <w:rtl/>
        </w:rPr>
        <w:t xml:space="preserve">جایگزین جنایت حیوان می شود، البته با این فرق که در مورد اول، نصف دیه از کیسه ولی دم پرداخت می شود، در حالی که در این جا نصف دیه </w:t>
      </w:r>
      <w:r w:rsidR="00BA0FE4">
        <w:rPr>
          <w:rFonts w:hint="cs"/>
          <w:rtl/>
        </w:rPr>
        <w:t>را جانی دوم یعنی پدر می پردازد و البته قهرا پدر جانی به هیچ وجه قصاص نمی شود.</w:t>
      </w:r>
    </w:p>
    <w:p w:rsidR="00384B23" w:rsidRPr="00384B23" w:rsidRDefault="00384B23" w:rsidP="009872E0">
      <w:pPr>
        <w:rPr>
          <w:rtl/>
        </w:rPr>
      </w:pPr>
      <w:r>
        <w:rPr>
          <w:rFonts w:hint="cs"/>
          <w:rtl/>
        </w:rPr>
        <w:t>همان طور که بار ها بیان شد، عنوان هر صورت از اولین فرض اخذ می شود،</w:t>
      </w:r>
      <w:r w:rsidRPr="00384B23">
        <w:rPr>
          <w:rtl/>
        </w:rPr>
        <w:t xml:space="preserve"> و سایر موارد و امثله</w:t>
      </w:r>
      <w:r>
        <w:rPr>
          <w:rFonts w:hint="cs"/>
          <w:rtl/>
        </w:rPr>
        <w:t xml:space="preserve"> ای که ایشان مطرح می کند</w:t>
      </w:r>
      <w:r w:rsidRPr="00384B23">
        <w:rPr>
          <w:rtl/>
        </w:rPr>
        <w:t xml:space="preserve"> به این معنا نیست که در همه خصوصیات مشترک هستند</w:t>
      </w:r>
      <w:r>
        <w:rPr>
          <w:rFonts w:hint="cs"/>
          <w:rtl/>
        </w:rPr>
        <w:t>، بلکه این ذکر از باب اشتراک در حکم و حیثیات است، کما این که مورد دیگری را که فرموده است، در جایی است که بعد از جنایت عبدی بر عبد دیگر، حری هم جنایتی وارد کند که منجر به مرگ عبد شود، در این جا نیز حکم به تنصیف می شود</w:t>
      </w:r>
      <w:r w:rsidR="00BA0FE4">
        <w:rPr>
          <w:rFonts w:hint="cs"/>
          <w:rtl/>
        </w:rPr>
        <w:t xml:space="preserve"> البته با لحاظ احکام باب عبد و إ</w:t>
      </w:r>
      <w:r>
        <w:rPr>
          <w:rFonts w:hint="cs"/>
          <w:rtl/>
        </w:rPr>
        <w:t>ماء که مثلا</w:t>
      </w:r>
      <w:r w:rsidR="009872E0">
        <w:rPr>
          <w:rFonts w:hint="cs"/>
          <w:rtl/>
        </w:rPr>
        <w:t xml:space="preserve"> جارح دوم به هیچ وجه قصاص نمی شود؛ چرا که در قصاص تکافؤ شرط است و در قصاص جارح اول هم باید نیمی از قیمت عبد برگردانده شود و </w:t>
      </w:r>
      <w:r w:rsidRPr="00384B23">
        <w:rPr>
          <w:rtl/>
        </w:rPr>
        <w:lastRenderedPageBreak/>
        <w:t>اگر قیمت عبد از دیه حر بیشتر باشد به دیه رجوع می شود، چرا که نبای</w:t>
      </w:r>
      <w:r w:rsidR="009872E0">
        <w:rPr>
          <w:rtl/>
        </w:rPr>
        <w:t>د قیمت عبد از دیه حر بیشتر باشد</w:t>
      </w:r>
      <w:r w:rsidR="009872E0">
        <w:rPr>
          <w:rFonts w:hint="cs"/>
          <w:rtl/>
        </w:rPr>
        <w:t xml:space="preserve"> و باید به همان «قیمة المثل» رجوع نمود.</w:t>
      </w:r>
    </w:p>
    <w:p w:rsidR="00384B23" w:rsidRPr="00384B23" w:rsidRDefault="00384B23" w:rsidP="009B164E">
      <w:pPr>
        <w:pStyle w:val="Heading3"/>
        <w:rPr>
          <w:rtl/>
        </w:rPr>
      </w:pPr>
      <w:bookmarkStart w:id="4" w:name="_Toc500775468"/>
      <w:r w:rsidRPr="00384B23">
        <w:rPr>
          <w:rtl/>
        </w:rPr>
        <w:t>دفع اشکال از مرحوم محقق ره</w:t>
      </w:r>
      <w:r w:rsidR="009872E0">
        <w:rPr>
          <w:rFonts w:hint="cs"/>
          <w:rtl/>
        </w:rPr>
        <w:t>؛ حمل «ثم» بر عطف</w:t>
      </w:r>
      <w:bookmarkEnd w:id="4"/>
    </w:p>
    <w:p w:rsidR="00384B23" w:rsidRDefault="009872E0" w:rsidP="00BA0FE4">
      <w:pPr>
        <w:rPr>
          <w:rtl/>
        </w:rPr>
      </w:pPr>
      <w:r>
        <w:rPr>
          <w:rFonts w:hint="cs"/>
          <w:rtl/>
        </w:rPr>
        <w:t>ممکن است با توضیح و توجیهی کلام مرحوم محقق ره را به گونه معنا نمود که اشکال سابق</w:t>
      </w:r>
      <w:r w:rsidR="00BA0FE4">
        <w:rPr>
          <w:rFonts w:hint="cs"/>
          <w:rtl/>
        </w:rPr>
        <w:t xml:space="preserve"> که نسبت به قول تنصیف جنایت بیان شد،</w:t>
      </w:r>
      <w:r>
        <w:rPr>
          <w:rFonts w:hint="cs"/>
          <w:rtl/>
        </w:rPr>
        <w:t xml:space="preserve"> به ایشان وارد نباشد، به این بیان که «</w:t>
      </w:r>
      <w:r w:rsidR="00384B23" w:rsidRPr="00384B23">
        <w:rPr>
          <w:rtl/>
        </w:rPr>
        <w:t>ثم</w:t>
      </w:r>
      <w:r>
        <w:rPr>
          <w:rFonts w:hint="cs"/>
          <w:rtl/>
        </w:rPr>
        <w:t>»</w:t>
      </w:r>
      <w:r w:rsidR="00384B23" w:rsidRPr="00384B23">
        <w:rPr>
          <w:rtl/>
        </w:rPr>
        <w:t xml:space="preserve"> در عبارت </w:t>
      </w:r>
      <w:r>
        <w:rPr>
          <w:rFonts w:hint="cs"/>
          <w:rtl/>
        </w:rPr>
        <w:t xml:space="preserve">ایشان را به معنای ترتیب و تعاقب ندانیم، </w:t>
      </w:r>
      <w:r w:rsidR="00384B23" w:rsidRPr="00384B23">
        <w:rPr>
          <w:rtl/>
        </w:rPr>
        <w:t xml:space="preserve">بلکه </w:t>
      </w:r>
      <w:r w:rsidR="00BA0FE4">
        <w:rPr>
          <w:rFonts w:hint="cs"/>
          <w:rtl/>
        </w:rPr>
        <w:t xml:space="preserve">این کلمه را در این جا </w:t>
      </w:r>
      <w:r w:rsidR="00384B23" w:rsidRPr="00384B23">
        <w:rPr>
          <w:rtl/>
        </w:rPr>
        <w:t xml:space="preserve">به معنای عطف </w:t>
      </w:r>
      <w:r w:rsidR="00BA0FE4">
        <w:rPr>
          <w:rFonts w:hint="cs"/>
          <w:rtl/>
        </w:rPr>
        <w:t xml:space="preserve">و </w:t>
      </w:r>
      <w:r w:rsidR="00384B23" w:rsidRPr="00384B23">
        <w:rPr>
          <w:rtl/>
        </w:rPr>
        <w:t>بدون ترتیب زمانی</w:t>
      </w:r>
      <w:r w:rsidR="00BA0FE4">
        <w:rPr>
          <w:rFonts w:hint="cs"/>
          <w:rtl/>
        </w:rPr>
        <w:t xml:space="preserve"> بدانیم</w:t>
      </w:r>
      <w:r>
        <w:rPr>
          <w:rFonts w:hint="cs"/>
          <w:rtl/>
        </w:rPr>
        <w:t>،</w:t>
      </w:r>
      <w:r w:rsidR="00384B23" w:rsidRPr="00384B23">
        <w:rPr>
          <w:rtl/>
        </w:rPr>
        <w:t xml:space="preserve"> کما این که در استعمالات قرآنی و لغوی </w:t>
      </w:r>
      <w:r>
        <w:rPr>
          <w:rFonts w:hint="cs"/>
          <w:rtl/>
        </w:rPr>
        <w:t xml:space="preserve">هم </w:t>
      </w:r>
      <w:r w:rsidR="00BA0FE4">
        <w:rPr>
          <w:rFonts w:hint="cs"/>
          <w:rtl/>
        </w:rPr>
        <w:t xml:space="preserve">چنین استعمالی </w:t>
      </w:r>
      <w:r>
        <w:rPr>
          <w:rFonts w:hint="cs"/>
          <w:rtl/>
        </w:rPr>
        <w:t xml:space="preserve">به وفور </w:t>
      </w:r>
      <w:r>
        <w:rPr>
          <w:rtl/>
        </w:rPr>
        <w:t>دیده می شود</w:t>
      </w:r>
      <w:r>
        <w:rPr>
          <w:rFonts w:hint="cs"/>
          <w:rtl/>
        </w:rPr>
        <w:t xml:space="preserve">، به عنوان مثال در آیه شریفه </w:t>
      </w:r>
      <w:r w:rsidRPr="009872E0">
        <w:rPr>
          <w:rStyle w:val="IntenseEmphasis"/>
          <w:rFonts w:hint="cs"/>
          <w:rtl/>
        </w:rPr>
        <w:t>«وَ</w:t>
      </w:r>
      <w:r w:rsidRPr="009872E0">
        <w:rPr>
          <w:rStyle w:val="IntenseEmphasis"/>
          <w:rtl/>
        </w:rPr>
        <w:t xml:space="preserve"> </w:t>
      </w:r>
      <w:r w:rsidRPr="009872E0">
        <w:rPr>
          <w:rStyle w:val="IntenseEmphasis"/>
          <w:rFonts w:hint="cs"/>
          <w:rtl/>
        </w:rPr>
        <w:t>أَنِ</w:t>
      </w:r>
      <w:r w:rsidRPr="009872E0">
        <w:rPr>
          <w:rStyle w:val="IntenseEmphasis"/>
          <w:rtl/>
        </w:rPr>
        <w:t xml:space="preserve"> </w:t>
      </w:r>
      <w:r w:rsidRPr="009872E0">
        <w:rPr>
          <w:rStyle w:val="IntenseEmphasis"/>
          <w:rFonts w:hint="cs"/>
          <w:rtl/>
        </w:rPr>
        <w:t>اسْتَغْفِرُوا</w:t>
      </w:r>
      <w:r w:rsidRPr="009872E0">
        <w:rPr>
          <w:rStyle w:val="IntenseEmphasis"/>
          <w:rtl/>
        </w:rPr>
        <w:t xml:space="preserve"> </w:t>
      </w:r>
      <w:r w:rsidRPr="009872E0">
        <w:rPr>
          <w:rStyle w:val="IntenseEmphasis"/>
          <w:rFonts w:hint="cs"/>
          <w:rtl/>
        </w:rPr>
        <w:t>رَبَّكُمْ</w:t>
      </w:r>
      <w:r w:rsidRPr="009872E0">
        <w:rPr>
          <w:rStyle w:val="IntenseEmphasis"/>
          <w:rtl/>
        </w:rPr>
        <w:t xml:space="preserve"> </w:t>
      </w:r>
      <w:r w:rsidRPr="009872E0">
        <w:rPr>
          <w:rStyle w:val="IntenseEmphasis"/>
          <w:rFonts w:hint="cs"/>
          <w:rtl/>
        </w:rPr>
        <w:t>ثُمَّ</w:t>
      </w:r>
      <w:r w:rsidRPr="009872E0">
        <w:rPr>
          <w:rStyle w:val="IntenseEmphasis"/>
          <w:rtl/>
        </w:rPr>
        <w:t xml:space="preserve"> </w:t>
      </w:r>
      <w:r w:rsidRPr="009872E0">
        <w:rPr>
          <w:rStyle w:val="IntenseEmphasis"/>
          <w:rFonts w:hint="cs"/>
          <w:rtl/>
        </w:rPr>
        <w:t>تُوبُوا</w:t>
      </w:r>
      <w:r w:rsidRPr="009872E0">
        <w:rPr>
          <w:rStyle w:val="IntenseEmphasis"/>
          <w:rtl/>
        </w:rPr>
        <w:t xml:space="preserve"> </w:t>
      </w:r>
      <w:r w:rsidRPr="009872E0">
        <w:rPr>
          <w:rStyle w:val="IntenseEmphasis"/>
          <w:rFonts w:hint="cs"/>
          <w:rtl/>
        </w:rPr>
        <w:t>إِلَيْهِ</w:t>
      </w:r>
      <w:r w:rsidRPr="009872E0">
        <w:rPr>
          <w:rStyle w:val="IntenseEmphasis"/>
          <w:rtl/>
        </w:rPr>
        <w:t xml:space="preserve"> </w:t>
      </w:r>
      <w:r w:rsidRPr="009872E0">
        <w:rPr>
          <w:rStyle w:val="IntenseEmphasis"/>
          <w:rFonts w:hint="cs"/>
          <w:rtl/>
        </w:rPr>
        <w:t>يُمَتِّعْكُمْ</w:t>
      </w:r>
      <w:r w:rsidRPr="009872E0">
        <w:rPr>
          <w:rStyle w:val="IntenseEmphasis"/>
          <w:rtl/>
        </w:rPr>
        <w:t xml:space="preserve"> </w:t>
      </w:r>
      <w:r w:rsidRPr="009872E0">
        <w:rPr>
          <w:rStyle w:val="IntenseEmphasis"/>
          <w:rFonts w:hint="cs"/>
          <w:rtl/>
        </w:rPr>
        <w:t>مَتَاعاً</w:t>
      </w:r>
      <w:r w:rsidRPr="009872E0">
        <w:rPr>
          <w:rStyle w:val="IntenseEmphasis"/>
          <w:rtl/>
        </w:rPr>
        <w:t xml:space="preserve"> </w:t>
      </w:r>
      <w:r w:rsidRPr="009872E0">
        <w:rPr>
          <w:rStyle w:val="IntenseEmphasis"/>
          <w:rFonts w:hint="cs"/>
          <w:rtl/>
        </w:rPr>
        <w:t>حَسَناً</w:t>
      </w:r>
      <w:r w:rsidRPr="009872E0">
        <w:rPr>
          <w:rStyle w:val="IntenseEmphasis"/>
          <w:rtl/>
        </w:rPr>
        <w:t xml:space="preserve"> </w:t>
      </w:r>
      <w:r w:rsidRPr="009872E0">
        <w:rPr>
          <w:rStyle w:val="IntenseEmphasis"/>
          <w:rFonts w:hint="cs"/>
          <w:rtl/>
        </w:rPr>
        <w:t>إِلَى</w:t>
      </w:r>
      <w:r w:rsidRPr="009872E0">
        <w:rPr>
          <w:rStyle w:val="IntenseEmphasis"/>
          <w:rtl/>
        </w:rPr>
        <w:t xml:space="preserve"> </w:t>
      </w:r>
      <w:r w:rsidRPr="009872E0">
        <w:rPr>
          <w:rStyle w:val="IntenseEmphasis"/>
          <w:rFonts w:hint="cs"/>
          <w:rtl/>
        </w:rPr>
        <w:t>أَجَلٍ</w:t>
      </w:r>
      <w:r w:rsidRPr="009872E0">
        <w:rPr>
          <w:rStyle w:val="IntenseEmphasis"/>
          <w:rtl/>
        </w:rPr>
        <w:t xml:space="preserve"> </w:t>
      </w:r>
      <w:r w:rsidRPr="009872E0">
        <w:rPr>
          <w:rStyle w:val="IntenseEmphasis"/>
          <w:rFonts w:hint="cs"/>
          <w:rtl/>
        </w:rPr>
        <w:t>مُسَمًّى</w:t>
      </w:r>
      <w:r w:rsidRPr="009872E0">
        <w:rPr>
          <w:rStyle w:val="IntenseEmphasis"/>
          <w:rtl/>
        </w:rPr>
        <w:t xml:space="preserve"> </w:t>
      </w:r>
      <w:r w:rsidRPr="009872E0">
        <w:rPr>
          <w:rStyle w:val="IntenseEmphasis"/>
          <w:rFonts w:hint="cs"/>
          <w:rtl/>
        </w:rPr>
        <w:t>وَ</w:t>
      </w:r>
      <w:r w:rsidRPr="009872E0">
        <w:rPr>
          <w:rStyle w:val="IntenseEmphasis"/>
          <w:rtl/>
        </w:rPr>
        <w:t xml:space="preserve"> </w:t>
      </w:r>
      <w:r w:rsidRPr="009872E0">
        <w:rPr>
          <w:rStyle w:val="IntenseEmphasis"/>
          <w:rFonts w:hint="cs"/>
          <w:rtl/>
        </w:rPr>
        <w:t>يُؤْتِ</w:t>
      </w:r>
      <w:r w:rsidRPr="009872E0">
        <w:rPr>
          <w:rStyle w:val="IntenseEmphasis"/>
          <w:rtl/>
        </w:rPr>
        <w:t xml:space="preserve"> </w:t>
      </w:r>
      <w:r w:rsidRPr="009872E0">
        <w:rPr>
          <w:rStyle w:val="IntenseEmphasis"/>
          <w:rFonts w:hint="cs"/>
          <w:rtl/>
        </w:rPr>
        <w:t>كُلَّ</w:t>
      </w:r>
      <w:r w:rsidRPr="009872E0">
        <w:rPr>
          <w:rStyle w:val="IntenseEmphasis"/>
          <w:rtl/>
        </w:rPr>
        <w:t xml:space="preserve"> </w:t>
      </w:r>
      <w:r w:rsidRPr="009872E0">
        <w:rPr>
          <w:rStyle w:val="IntenseEmphasis"/>
          <w:rFonts w:hint="cs"/>
          <w:rtl/>
        </w:rPr>
        <w:t>ذِي</w:t>
      </w:r>
      <w:r w:rsidRPr="009872E0">
        <w:rPr>
          <w:rStyle w:val="IntenseEmphasis"/>
          <w:rtl/>
        </w:rPr>
        <w:t xml:space="preserve"> </w:t>
      </w:r>
      <w:r w:rsidRPr="009872E0">
        <w:rPr>
          <w:rStyle w:val="IntenseEmphasis"/>
          <w:rFonts w:hint="cs"/>
          <w:rtl/>
        </w:rPr>
        <w:t>فَضْلٍ</w:t>
      </w:r>
      <w:r w:rsidRPr="009872E0">
        <w:rPr>
          <w:rStyle w:val="IntenseEmphasis"/>
          <w:rtl/>
        </w:rPr>
        <w:t xml:space="preserve"> </w:t>
      </w:r>
      <w:r w:rsidRPr="009872E0">
        <w:rPr>
          <w:rStyle w:val="IntenseEmphasis"/>
          <w:rFonts w:hint="cs"/>
          <w:rtl/>
        </w:rPr>
        <w:t>فَضْلَهُ</w:t>
      </w:r>
      <w:r w:rsidRPr="009872E0">
        <w:rPr>
          <w:rStyle w:val="IntenseEmphasis"/>
          <w:rtl/>
        </w:rPr>
        <w:t xml:space="preserve"> </w:t>
      </w:r>
      <w:r w:rsidRPr="009872E0">
        <w:rPr>
          <w:rStyle w:val="IntenseEmphasis"/>
          <w:rFonts w:hint="cs"/>
          <w:rtl/>
        </w:rPr>
        <w:t>وَ</w:t>
      </w:r>
      <w:r w:rsidRPr="009872E0">
        <w:rPr>
          <w:rStyle w:val="IntenseEmphasis"/>
          <w:rtl/>
        </w:rPr>
        <w:t xml:space="preserve"> </w:t>
      </w:r>
      <w:r w:rsidRPr="009872E0">
        <w:rPr>
          <w:rStyle w:val="IntenseEmphasis"/>
          <w:rFonts w:hint="cs"/>
          <w:rtl/>
        </w:rPr>
        <w:t>إِنْ</w:t>
      </w:r>
      <w:r w:rsidRPr="009872E0">
        <w:rPr>
          <w:rStyle w:val="IntenseEmphasis"/>
          <w:rtl/>
        </w:rPr>
        <w:t xml:space="preserve"> </w:t>
      </w:r>
      <w:r w:rsidRPr="009872E0">
        <w:rPr>
          <w:rStyle w:val="IntenseEmphasis"/>
          <w:rFonts w:hint="cs"/>
          <w:rtl/>
        </w:rPr>
        <w:t>تَوَلَّوْا</w:t>
      </w:r>
      <w:r w:rsidRPr="009872E0">
        <w:rPr>
          <w:rStyle w:val="IntenseEmphasis"/>
          <w:rtl/>
        </w:rPr>
        <w:t xml:space="preserve"> </w:t>
      </w:r>
      <w:r w:rsidRPr="009872E0">
        <w:rPr>
          <w:rStyle w:val="IntenseEmphasis"/>
          <w:rFonts w:hint="cs"/>
          <w:rtl/>
        </w:rPr>
        <w:t>فَإِنِّي</w:t>
      </w:r>
      <w:r w:rsidRPr="009872E0">
        <w:rPr>
          <w:rStyle w:val="IntenseEmphasis"/>
          <w:rtl/>
        </w:rPr>
        <w:t xml:space="preserve"> </w:t>
      </w:r>
      <w:r w:rsidRPr="009872E0">
        <w:rPr>
          <w:rStyle w:val="IntenseEmphasis"/>
          <w:rFonts w:hint="cs"/>
          <w:rtl/>
        </w:rPr>
        <w:t>أَخَافُ</w:t>
      </w:r>
      <w:r w:rsidRPr="009872E0">
        <w:rPr>
          <w:rStyle w:val="IntenseEmphasis"/>
          <w:rtl/>
        </w:rPr>
        <w:t xml:space="preserve"> </w:t>
      </w:r>
      <w:r w:rsidRPr="009872E0">
        <w:rPr>
          <w:rStyle w:val="IntenseEmphasis"/>
          <w:rFonts w:hint="cs"/>
          <w:rtl/>
        </w:rPr>
        <w:t>عَلَيْكُمْ</w:t>
      </w:r>
      <w:r w:rsidRPr="009872E0">
        <w:rPr>
          <w:rStyle w:val="IntenseEmphasis"/>
          <w:rtl/>
        </w:rPr>
        <w:t xml:space="preserve"> </w:t>
      </w:r>
      <w:r w:rsidRPr="009872E0">
        <w:rPr>
          <w:rStyle w:val="IntenseEmphasis"/>
          <w:rFonts w:hint="cs"/>
          <w:rtl/>
        </w:rPr>
        <w:t>عَذَابَ</w:t>
      </w:r>
      <w:r w:rsidRPr="009872E0">
        <w:rPr>
          <w:rStyle w:val="IntenseEmphasis"/>
          <w:rtl/>
        </w:rPr>
        <w:t xml:space="preserve"> </w:t>
      </w:r>
      <w:r w:rsidRPr="009872E0">
        <w:rPr>
          <w:rStyle w:val="IntenseEmphasis"/>
          <w:rFonts w:hint="cs"/>
          <w:rtl/>
        </w:rPr>
        <w:t>يَوْمٍ</w:t>
      </w:r>
      <w:r w:rsidRPr="009872E0">
        <w:rPr>
          <w:rStyle w:val="IntenseEmphasis"/>
          <w:rtl/>
        </w:rPr>
        <w:t xml:space="preserve"> </w:t>
      </w:r>
      <w:r w:rsidRPr="009872E0">
        <w:rPr>
          <w:rStyle w:val="IntenseEmphasis"/>
          <w:rFonts w:hint="cs"/>
          <w:rtl/>
        </w:rPr>
        <w:t>كَبِيرٍ»</w:t>
      </w:r>
      <w:r w:rsidR="00BA0FE4">
        <w:rPr>
          <w:rStyle w:val="IntenseEmphasis"/>
          <w:rFonts w:hint="cs"/>
          <w:rtl/>
        </w:rPr>
        <w:t>،</w:t>
      </w:r>
      <w:r>
        <w:rPr>
          <w:rStyle w:val="FootnoteReference"/>
          <w:rtl/>
        </w:rPr>
        <w:footnoteReference w:id="2"/>
      </w:r>
      <w:r w:rsidR="00BA0FE4">
        <w:rPr>
          <w:rtl/>
        </w:rPr>
        <w:t xml:space="preserve"> </w:t>
      </w:r>
      <w:r w:rsidR="00384B23" w:rsidRPr="00384B23">
        <w:rPr>
          <w:rtl/>
        </w:rPr>
        <w:t xml:space="preserve"> </w:t>
      </w:r>
      <w:r w:rsidR="00BA0FE4">
        <w:rPr>
          <w:rFonts w:hint="cs"/>
          <w:rtl/>
        </w:rPr>
        <w:t xml:space="preserve">که </w:t>
      </w:r>
      <w:r w:rsidR="00384B23" w:rsidRPr="00384B23">
        <w:rPr>
          <w:rtl/>
        </w:rPr>
        <w:t>در این جا با خود استغفار توبه صورت می گیرد</w:t>
      </w:r>
      <w:r w:rsidR="00BA0FE4">
        <w:rPr>
          <w:rFonts w:hint="cs"/>
          <w:rtl/>
        </w:rPr>
        <w:t xml:space="preserve"> و هیچ گونه تعاقبی وجود ندارد،</w:t>
      </w:r>
      <w:r w:rsidR="00384B23" w:rsidRPr="00384B23">
        <w:rPr>
          <w:rtl/>
        </w:rPr>
        <w:t xml:space="preserve"> در این صورت عبارت مرحوم محقق ره علی القاعده بود</w:t>
      </w:r>
      <w:r>
        <w:rPr>
          <w:rFonts w:hint="cs"/>
          <w:rtl/>
        </w:rPr>
        <w:t>ه</w:t>
      </w:r>
      <w:r w:rsidR="00384B23" w:rsidRPr="00384B23">
        <w:rPr>
          <w:rtl/>
        </w:rPr>
        <w:t xml:space="preserve"> و حکم به تنصیف وجیه خواهد </w:t>
      </w:r>
      <w:r>
        <w:rPr>
          <w:rFonts w:hint="cs"/>
          <w:rtl/>
        </w:rPr>
        <w:t>شد، یعنی حکم ایشان به تنصیف و توزیع، مربوط به فرضی است که هر دو جانی به طور توأم عامل قتل شده باشند.</w:t>
      </w:r>
    </w:p>
    <w:p w:rsidR="0016311C" w:rsidRPr="00384B23" w:rsidRDefault="00750899" w:rsidP="009B164E">
      <w:pPr>
        <w:pStyle w:val="Heading3"/>
        <w:rPr>
          <w:rtl/>
        </w:rPr>
      </w:pPr>
      <w:bookmarkStart w:id="5" w:name="_Toc500775469"/>
      <w:r>
        <w:rPr>
          <w:rFonts w:hint="cs"/>
          <w:rtl/>
        </w:rPr>
        <w:t xml:space="preserve">بررسی فرض </w:t>
      </w:r>
      <w:r w:rsidR="0016311C">
        <w:rPr>
          <w:rFonts w:hint="cs"/>
          <w:rtl/>
        </w:rPr>
        <w:t xml:space="preserve">تعدد </w:t>
      </w:r>
      <w:r>
        <w:rPr>
          <w:rFonts w:hint="cs"/>
          <w:rtl/>
        </w:rPr>
        <w:t>جانیان</w:t>
      </w:r>
      <w:r w:rsidR="0016311C">
        <w:rPr>
          <w:rFonts w:hint="cs"/>
          <w:rtl/>
        </w:rPr>
        <w:t xml:space="preserve"> در جنایت</w:t>
      </w:r>
      <w:bookmarkEnd w:id="5"/>
      <w:r w:rsidR="0016311C">
        <w:rPr>
          <w:rFonts w:hint="cs"/>
          <w:rtl/>
        </w:rPr>
        <w:t xml:space="preserve"> </w:t>
      </w:r>
    </w:p>
    <w:p w:rsidR="00384B23" w:rsidRDefault="00384B23" w:rsidP="00BA0FE4">
      <w:pPr>
        <w:rPr>
          <w:rtl/>
        </w:rPr>
      </w:pPr>
      <w:r w:rsidRPr="00384B23">
        <w:rPr>
          <w:rtl/>
        </w:rPr>
        <w:t xml:space="preserve">مرحوم صاحب جواهر </w:t>
      </w:r>
      <w:r w:rsidR="0016311C">
        <w:rPr>
          <w:rFonts w:hint="cs"/>
          <w:rtl/>
        </w:rPr>
        <w:t xml:space="preserve">ره </w:t>
      </w:r>
      <w:r w:rsidRPr="00384B23">
        <w:rPr>
          <w:rtl/>
        </w:rPr>
        <w:t>به مناسبت</w:t>
      </w:r>
      <w:r w:rsidR="0016311C">
        <w:rPr>
          <w:rFonts w:hint="cs"/>
          <w:rtl/>
        </w:rPr>
        <w:t xml:space="preserve"> این صورت،</w:t>
      </w:r>
      <w:r w:rsidRPr="00384B23">
        <w:rPr>
          <w:rtl/>
        </w:rPr>
        <w:t xml:space="preserve"> فرعی را مطرح نموده است که مربوط به جایی است که به این دو جنایت، جنایت سومی </w:t>
      </w:r>
      <w:r w:rsidR="0016311C">
        <w:rPr>
          <w:rFonts w:hint="cs"/>
          <w:rtl/>
        </w:rPr>
        <w:t xml:space="preserve">از حیوان دیگری مثل نیش مار </w:t>
      </w:r>
      <w:r w:rsidRPr="00384B23">
        <w:rPr>
          <w:rtl/>
        </w:rPr>
        <w:t>هم ضمیمه شود</w:t>
      </w:r>
      <w:r w:rsidR="00BA0FE4">
        <w:rPr>
          <w:rFonts w:hint="cs"/>
          <w:rtl/>
        </w:rPr>
        <w:t>،</w:t>
      </w:r>
      <w:r w:rsidRPr="00384B23">
        <w:rPr>
          <w:rtl/>
        </w:rPr>
        <w:t xml:space="preserve"> در این صورت </w:t>
      </w:r>
      <w:r w:rsidR="00BA0FE4">
        <w:rPr>
          <w:rFonts w:hint="cs"/>
          <w:rtl/>
        </w:rPr>
        <w:t xml:space="preserve">به نظر ایشان، </w:t>
      </w:r>
      <w:r w:rsidR="0016311C">
        <w:rPr>
          <w:rFonts w:hint="cs"/>
          <w:rtl/>
        </w:rPr>
        <w:t xml:space="preserve">جنایت </w:t>
      </w:r>
      <w:r w:rsidRPr="00384B23">
        <w:rPr>
          <w:rtl/>
        </w:rPr>
        <w:t xml:space="preserve">تقسیم اثلاثی می شود. البته این احتمال </w:t>
      </w:r>
      <w:r w:rsidR="0016311C">
        <w:rPr>
          <w:rFonts w:hint="cs"/>
          <w:rtl/>
        </w:rPr>
        <w:t xml:space="preserve">هم از سوی ایشان مطرح شده است که در این موارد هم، جنایت </w:t>
      </w:r>
      <w:r w:rsidRPr="00384B23">
        <w:rPr>
          <w:rtl/>
        </w:rPr>
        <w:t xml:space="preserve">به دو قسم </w:t>
      </w:r>
      <w:r w:rsidR="0016311C">
        <w:rPr>
          <w:rFonts w:hint="cs"/>
          <w:rtl/>
        </w:rPr>
        <w:t>ت</w:t>
      </w:r>
      <w:r w:rsidRPr="00384B23">
        <w:rPr>
          <w:rtl/>
        </w:rPr>
        <w:t>نص</w:t>
      </w:r>
      <w:r w:rsidR="0016311C">
        <w:rPr>
          <w:rFonts w:hint="cs"/>
          <w:rtl/>
        </w:rPr>
        <w:t>ی</w:t>
      </w:r>
      <w:r w:rsidRPr="00384B23">
        <w:rPr>
          <w:rtl/>
        </w:rPr>
        <w:t xml:space="preserve">ف می شود که یک قسم </w:t>
      </w:r>
      <w:r w:rsidR="0016311C">
        <w:rPr>
          <w:rFonts w:hint="cs"/>
          <w:rtl/>
        </w:rPr>
        <w:t xml:space="preserve">متوجه </w:t>
      </w:r>
      <w:r w:rsidRPr="00384B23">
        <w:rPr>
          <w:rtl/>
        </w:rPr>
        <w:t>انسان و قسم دیگر بین</w:t>
      </w:r>
      <w:r w:rsidR="0016311C">
        <w:rPr>
          <w:rtl/>
        </w:rPr>
        <w:t xml:space="preserve"> سایر حیوانات جانی در این جنایت</w:t>
      </w:r>
      <w:r w:rsidR="00BA0FE4">
        <w:rPr>
          <w:rFonts w:hint="cs"/>
          <w:rtl/>
        </w:rPr>
        <w:t xml:space="preserve"> تقسیم می شود</w:t>
      </w:r>
      <w:r w:rsidR="0016311C">
        <w:rPr>
          <w:rFonts w:hint="cs"/>
          <w:rtl/>
        </w:rPr>
        <w:t xml:space="preserve">؛ </w:t>
      </w:r>
      <w:r w:rsidR="0016311C">
        <w:rPr>
          <w:rtl/>
        </w:rPr>
        <w:t xml:space="preserve">چرا که </w:t>
      </w:r>
      <w:r w:rsidRPr="00384B23">
        <w:rPr>
          <w:rtl/>
        </w:rPr>
        <w:t>حیوانات در عدم ضمان شریک هستند</w:t>
      </w:r>
      <w:r w:rsidR="0016311C">
        <w:rPr>
          <w:rFonts w:hint="cs"/>
          <w:rtl/>
        </w:rPr>
        <w:t>،</w:t>
      </w:r>
      <w:r w:rsidRPr="00384B23">
        <w:rPr>
          <w:rtl/>
        </w:rPr>
        <w:t xml:space="preserve"> ولی در ادامه این امر را خلاف اجماع </w:t>
      </w:r>
      <w:r w:rsidR="0016311C">
        <w:rPr>
          <w:rFonts w:hint="cs"/>
          <w:rtl/>
        </w:rPr>
        <w:t xml:space="preserve">و اعتبار </w:t>
      </w:r>
      <w:r w:rsidRPr="00384B23">
        <w:rPr>
          <w:rtl/>
        </w:rPr>
        <w:t>دانسته است</w:t>
      </w:r>
      <w:r w:rsidR="00BA0FE4">
        <w:rPr>
          <w:rFonts w:hint="cs"/>
          <w:rtl/>
        </w:rPr>
        <w:t>، به این دلیل که</w:t>
      </w:r>
      <w:r w:rsidRPr="00384B23">
        <w:rPr>
          <w:rtl/>
        </w:rPr>
        <w:t xml:space="preserve"> اجماع </w:t>
      </w:r>
      <w:r w:rsidR="00BA0FE4">
        <w:rPr>
          <w:rFonts w:hint="cs"/>
          <w:rtl/>
        </w:rPr>
        <w:t>وجود دارد</w:t>
      </w:r>
      <w:r w:rsidR="00BA0FE4">
        <w:rPr>
          <w:rtl/>
        </w:rPr>
        <w:t xml:space="preserve"> بر این که جنایت به عدد جنا</w:t>
      </w:r>
      <w:r w:rsidR="00BA0FE4">
        <w:rPr>
          <w:rFonts w:hint="cs"/>
          <w:rtl/>
        </w:rPr>
        <w:t>ة</w:t>
      </w:r>
      <w:r w:rsidRPr="00384B23">
        <w:rPr>
          <w:rtl/>
        </w:rPr>
        <w:t xml:space="preserve"> توزیع می شود</w:t>
      </w:r>
      <w:r w:rsidR="0016311C">
        <w:rPr>
          <w:rFonts w:hint="cs"/>
          <w:rtl/>
        </w:rPr>
        <w:t>،</w:t>
      </w:r>
      <w:r w:rsidRPr="00384B23">
        <w:rPr>
          <w:rtl/>
        </w:rPr>
        <w:t xml:space="preserve"> مضافا به این که اعتبار هم با این امر </w:t>
      </w:r>
      <w:r w:rsidR="0016311C">
        <w:rPr>
          <w:rFonts w:hint="cs"/>
          <w:rtl/>
        </w:rPr>
        <w:t xml:space="preserve">مساعد </w:t>
      </w:r>
      <w:r w:rsidR="0016311C">
        <w:rPr>
          <w:rtl/>
        </w:rPr>
        <w:t>است</w:t>
      </w:r>
      <w:r w:rsidR="0016311C">
        <w:rPr>
          <w:rFonts w:hint="cs"/>
          <w:rtl/>
        </w:rPr>
        <w:t xml:space="preserve">، و وقتی جنایت اسباب متعددی دارد به همان بیانی که در موارد وجود دو عامل وجود دارد، این جا نیز باید به تعداد جنات، جنایت توزیع شود، اما </w:t>
      </w:r>
      <w:r w:rsidRPr="00384B23">
        <w:rPr>
          <w:rtl/>
        </w:rPr>
        <w:t xml:space="preserve">در جراحات صادر از شخص واحد این کلام جاری نیست، </w:t>
      </w:r>
      <w:r w:rsidR="00750899">
        <w:rPr>
          <w:rFonts w:hint="cs"/>
          <w:rtl/>
        </w:rPr>
        <w:t xml:space="preserve">و در این موارد جنایت توزیع نمی شود، بلکه اگر </w:t>
      </w:r>
      <w:r w:rsidRPr="00384B23">
        <w:rPr>
          <w:rtl/>
        </w:rPr>
        <w:t xml:space="preserve">که یک انسان یک جراحت و </w:t>
      </w:r>
      <w:r w:rsidR="00750899">
        <w:rPr>
          <w:rFonts w:hint="cs"/>
          <w:rtl/>
        </w:rPr>
        <w:t xml:space="preserve">شخص </w:t>
      </w:r>
      <w:r w:rsidRPr="00384B23">
        <w:rPr>
          <w:rtl/>
        </w:rPr>
        <w:t xml:space="preserve">دیگری 9 جراحت </w:t>
      </w:r>
      <w:r w:rsidR="00750899">
        <w:rPr>
          <w:rFonts w:hint="cs"/>
          <w:rtl/>
        </w:rPr>
        <w:t xml:space="preserve">به مجنی علیه </w:t>
      </w:r>
      <w:r w:rsidRPr="00384B23">
        <w:rPr>
          <w:rtl/>
        </w:rPr>
        <w:t>وارد نمود</w:t>
      </w:r>
      <w:r w:rsidR="00750899">
        <w:rPr>
          <w:rFonts w:hint="cs"/>
          <w:rtl/>
        </w:rPr>
        <w:t>، جنایت تنصیف می شود، نه این که نود درصد مسؤلیت آن بر عهده اولی و ده درصد بر عهده جانی دوم باشد.</w:t>
      </w:r>
    </w:p>
    <w:p w:rsidR="00750899" w:rsidRDefault="00750899" w:rsidP="00750899">
      <w:pPr>
        <w:rPr>
          <w:rtl/>
        </w:rPr>
      </w:pPr>
      <w:r>
        <w:rPr>
          <w:rFonts w:hint="cs"/>
          <w:rtl/>
        </w:rPr>
        <w:lastRenderedPageBreak/>
        <w:t xml:space="preserve">بنابراین، ملاک تعداد جنات است، لذا در تعدد حیواناتِ جانی، جنایت توزیع می شود، اما در جایی که جراحات متعددی از سوی یک حیوان و جراحت واحدی از سوی انسان منجر به مرگ دیگری شود، جنایت به نصف توزیع می شود. </w:t>
      </w:r>
    </w:p>
    <w:p w:rsidR="0016311C" w:rsidRDefault="0016311C" w:rsidP="0016311C">
      <w:pPr>
        <w:spacing w:before="100" w:beforeAutospacing="1" w:after="100" w:afterAutospacing="1" w:line="240" w:lineRule="auto"/>
        <w:rPr>
          <w:rStyle w:val="a3"/>
          <w:rtl/>
        </w:rPr>
      </w:pPr>
      <w:r w:rsidRPr="0016311C">
        <w:rPr>
          <w:rStyle w:val="a3"/>
          <w:rFonts w:hint="cs"/>
          <w:rtl/>
        </w:rPr>
        <w:t>و لو نهشته مع ذلك حية فمات من الجميع فعليه الثلث من الدية مع العفو، و إن اقتص منه رد عليه الثلثان، لاستناد الموت إلى أسباب ثلاثة، و قد يحتمل أن يكون عليه النصف، و لا ينظر إلى عدد الحيوان، لاشتراك الكل في عدم الضمان، فيعد غير المضمون من الجراحات و إن تكثرت واحدة إلا أنه خلاف ما عليه الأصحاب، بل و خلاف الاعتبار، نعم هو كذلك في الجراحات المتعددة من حيوان واحد نحو ما سمعته في الإنسان.</w:t>
      </w:r>
      <w:r>
        <w:rPr>
          <w:rStyle w:val="FootnoteReference"/>
          <w:b/>
          <w:bCs/>
          <w:color w:val="000080"/>
          <w:sz w:val="20"/>
        </w:rPr>
        <w:footnoteReference w:id="3"/>
      </w:r>
    </w:p>
    <w:p w:rsidR="00384B23" w:rsidRPr="00384B23" w:rsidRDefault="00F94E90" w:rsidP="009B164E">
      <w:pPr>
        <w:pStyle w:val="Heading4"/>
        <w:rPr>
          <w:rtl/>
        </w:rPr>
      </w:pPr>
      <w:bookmarkStart w:id="6" w:name="_Toc500775470"/>
      <w:r>
        <w:rPr>
          <w:rFonts w:hint="cs"/>
          <w:rtl/>
        </w:rPr>
        <w:t>عدم ملاکیت عدد جانیان در توزیع</w:t>
      </w:r>
      <w:bookmarkEnd w:id="6"/>
      <w:r>
        <w:rPr>
          <w:rFonts w:hint="cs"/>
          <w:rtl/>
        </w:rPr>
        <w:t xml:space="preserve"> </w:t>
      </w:r>
      <w:r w:rsidR="00384B23" w:rsidRPr="00384B23">
        <w:rPr>
          <w:rtl/>
        </w:rPr>
        <w:t xml:space="preserve"> </w:t>
      </w:r>
    </w:p>
    <w:p w:rsidR="00384B23" w:rsidRPr="00384B23" w:rsidRDefault="00F94E90" w:rsidP="00BA0FE4">
      <w:pPr>
        <w:rPr>
          <w:rtl/>
        </w:rPr>
      </w:pPr>
      <w:r>
        <w:rPr>
          <w:rFonts w:hint="cs"/>
          <w:rtl/>
        </w:rPr>
        <w:t xml:space="preserve">به نظر می رسد که ادعای مرحوم صاحب جواهر ره </w:t>
      </w:r>
      <w:r w:rsidR="00BA0FE4">
        <w:rPr>
          <w:rFonts w:hint="cs"/>
          <w:rtl/>
        </w:rPr>
        <w:t xml:space="preserve">در این جا ناتمام است و ادله ای هم که ایشان بدان تمسک کرده است، ناتمام است، در مورد </w:t>
      </w:r>
      <w:r w:rsidR="00384B23" w:rsidRPr="00384B23">
        <w:rPr>
          <w:rtl/>
        </w:rPr>
        <w:t>بحث اجماع در جای خود</w:t>
      </w:r>
      <w:r>
        <w:rPr>
          <w:rFonts w:hint="cs"/>
          <w:rtl/>
        </w:rPr>
        <w:t xml:space="preserve"> باید بررسی </w:t>
      </w:r>
      <w:r w:rsidR="00BA0FE4">
        <w:rPr>
          <w:rFonts w:hint="cs"/>
          <w:rtl/>
        </w:rPr>
        <w:t>کرد</w:t>
      </w:r>
      <w:r>
        <w:rPr>
          <w:rFonts w:hint="cs"/>
          <w:rtl/>
        </w:rPr>
        <w:t>،</w:t>
      </w:r>
      <w:r w:rsidR="00384B23" w:rsidRPr="00384B23">
        <w:rPr>
          <w:rtl/>
        </w:rPr>
        <w:t xml:space="preserve"> اما در مورد اعتبار باید گفت که </w:t>
      </w:r>
      <w:r>
        <w:rPr>
          <w:rFonts w:hint="cs"/>
          <w:rtl/>
        </w:rPr>
        <w:t xml:space="preserve">اتفاقا در خارج، </w:t>
      </w:r>
      <w:r w:rsidR="00384B23" w:rsidRPr="00384B23">
        <w:rPr>
          <w:rtl/>
        </w:rPr>
        <w:t xml:space="preserve">نسبت تأثیر هر یک از </w:t>
      </w:r>
      <w:r>
        <w:rPr>
          <w:rFonts w:hint="cs"/>
          <w:rtl/>
        </w:rPr>
        <w:t>جانیان ملاحظه می شود،</w:t>
      </w:r>
      <w:r w:rsidR="00384B23" w:rsidRPr="00384B23">
        <w:rPr>
          <w:rtl/>
        </w:rPr>
        <w:t xml:space="preserve"> و ثمره این قضیه در موارد ایراد خسارت مالی </w:t>
      </w:r>
      <w:r>
        <w:rPr>
          <w:rFonts w:hint="cs"/>
          <w:rtl/>
        </w:rPr>
        <w:t>ظاهر می شود</w:t>
      </w:r>
      <w:r w:rsidR="00384B23" w:rsidRPr="00384B23">
        <w:rPr>
          <w:rtl/>
        </w:rPr>
        <w:t>، و قطعا آن چه امروزه ملاک و معیار است، این است که میزان تأثیر هر یک به طور جداگانه بررسی می شود.</w:t>
      </w:r>
    </w:p>
    <w:p w:rsidR="00384B23" w:rsidRPr="00384B23" w:rsidRDefault="00384B23" w:rsidP="00F94E90">
      <w:pPr>
        <w:rPr>
          <w:rtl/>
        </w:rPr>
      </w:pPr>
      <w:r w:rsidRPr="00384B23">
        <w:rPr>
          <w:rtl/>
        </w:rPr>
        <w:t>بنابراین</w:t>
      </w:r>
      <w:r w:rsidR="00BA0FE4">
        <w:rPr>
          <w:rFonts w:hint="cs"/>
          <w:rtl/>
        </w:rPr>
        <w:t>،</w:t>
      </w:r>
      <w:r w:rsidRPr="00384B23">
        <w:rPr>
          <w:rtl/>
        </w:rPr>
        <w:t xml:space="preserve"> این که ایشان استناد به اعتبار نموده است مطلب مسلم</w:t>
      </w:r>
      <w:r w:rsidR="00F94E90">
        <w:rPr>
          <w:rFonts w:hint="cs"/>
          <w:rtl/>
        </w:rPr>
        <w:t>ی</w:t>
      </w:r>
      <w:r w:rsidRPr="00384B23">
        <w:rPr>
          <w:rtl/>
        </w:rPr>
        <w:t xml:space="preserve"> نیست و اعتبار مساعد</w:t>
      </w:r>
      <w:r w:rsidR="00F94E90">
        <w:rPr>
          <w:rFonts w:hint="cs"/>
          <w:rtl/>
        </w:rPr>
        <w:t xml:space="preserve"> ادعای ایشان</w:t>
      </w:r>
      <w:r w:rsidRPr="00384B23">
        <w:rPr>
          <w:rtl/>
        </w:rPr>
        <w:t xml:space="preserve"> نیست.</w:t>
      </w:r>
    </w:p>
    <w:p w:rsidR="00384B23" w:rsidRPr="00384B23" w:rsidRDefault="00F94E90" w:rsidP="00F94E90">
      <w:pPr>
        <w:rPr>
          <w:rtl/>
        </w:rPr>
      </w:pPr>
      <w:r>
        <w:rPr>
          <w:rFonts w:hint="cs"/>
          <w:rtl/>
        </w:rPr>
        <w:t xml:space="preserve">اما بررسی دقیق این مسأله و این فرض، و بررسی </w:t>
      </w:r>
      <w:r w:rsidR="00384B23" w:rsidRPr="00384B23">
        <w:rPr>
          <w:rtl/>
        </w:rPr>
        <w:t xml:space="preserve">عمده ادله ای </w:t>
      </w:r>
      <w:r>
        <w:rPr>
          <w:rFonts w:hint="cs"/>
          <w:rtl/>
        </w:rPr>
        <w:t xml:space="preserve">که در آن وجود دارد، موکول به </w:t>
      </w:r>
      <w:r w:rsidR="00384B23" w:rsidRPr="00384B23">
        <w:rPr>
          <w:rtl/>
        </w:rPr>
        <w:t xml:space="preserve">بحث اشتراک در جنایت </w:t>
      </w:r>
      <w:r>
        <w:rPr>
          <w:rFonts w:hint="cs"/>
          <w:rtl/>
        </w:rPr>
        <w:t>است.</w:t>
      </w:r>
    </w:p>
    <w:p w:rsidR="00384B23" w:rsidRPr="00384B23" w:rsidRDefault="00384B23" w:rsidP="00F94E90">
      <w:pPr>
        <w:pStyle w:val="Heading2"/>
        <w:rPr>
          <w:rtl/>
        </w:rPr>
      </w:pPr>
      <w:bookmarkStart w:id="7" w:name="_Toc500775471"/>
      <w:r w:rsidRPr="00384B23">
        <w:rPr>
          <w:rtl/>
        </w:rPr>
        <w:t xml:space="preserve">صورت پنجم: </w:t>
      </w:r>
      <w:r w:rsidR="00F94E90">
        <w:rPr>
          <w:rFonts w:hint="cs"/>
          <w:rtl/>
        </w:rPr>
        <w:t>قتل به واسطه رها کردن مجنی علیه در محل عبور درندگان</w:t>
      </w:r>
      <w:bookmarkEnd w:id="7"/>
      <w:r w:rsidR="00F94E90">
        <w:rPr>
          <w:rFonts w:hint="cs"/>
          <w:rtl/>
        </w:rPr>
        <w:t xml:space="preserve">  </w:t>
      </w:r>
    </w:p>
    <w:p w:rsidR="00BA0FE4" w:rsidRPr="00BA0FE4" w:rsidRDefault="00BA0FE4" w:rsidP="00BA0FE4">
      <w:pPr>
        <w:spacing w:line="240" w:lineRule="auto"/>
        <w:rPr>
          <w:b/>
          <w:bCs/>
          <w:color w:val="000080"/>
          <w:sz w:val="20"/>
          <w:rtl/>
        </w:rPr>
      </w:pPr>
      <w:r w:rsidRPr="00F94E90">
        <w:rPr>
          <w:rStyle w:val="a3"/>
          <w:rtl/>
        </w:rPr>
        <w:t>الخامسة لو كتفه و ألقاه في أرض مسبعة فافترسه الأسد اتفاقا فلا قود</w:t>
      </w:r>
      <w:r w:rsidRPr="00F94E90">
        <w:rPr>
          <w:rStyle w:val="a3"/>
        </w:rPr>
        <w:t>‌</w:t>
      </w:r>
      <w:r w:rsidRPr="00F94E90">
        <w:rPr>
          <w:rStyle w:val="a3"/>
          <w:rFonts w:hint="cs"/>
          <w:rtl/>
        </w:rPr>
        <w:t xml:space="preserve"> </w:t>
      </w:r>
      <w:r w:rsidRPr="00F94E90">
        <w:rPr>
          <w:rStyle w:val="a3"/>
          <w:rtl/>
        </w:rPr>
        <w:t>و فيه الدية‌</w:t>
      </w:r>
      <w:r>
        <w:rPr>
          <w:rStyle w:val="a3"/>
          <w:rFonts w:hint="cs"/>
          <w:rtl/>
        </w:rPr>
        <w:t>.</w:t>
      </w:r>
      <w:r>
        <w:rPr>
          <w:rStyle w:val="FootnoteReference"/>
          <w:b/>
          <w:bCs/>
          <w:color w:val="000080"/>
          <w:sz w:val="20"/>
          <w:rtl/>
        </w:rPr>
        <w:footnoteReference w:id="4"/>
      </w:r>
    </w:p>
    <w:p w:rsidR="00384B23" w:rsidRPr="00384B23" w:rsidRDefault="00F94E90" w:rsidP="00F94E90">
      <w:pPr>
        <w:rPr>
          <w:rtl/>
        </w:rPr>
      </w:pPr>
      <w:r>
        <w:rPr>
          <w:rFonts w:hint="cs"/>
          <w:rtl/>
        </w:rPr>
        <w:t xml:space="preserve">آخرین صورتی که در این مرتبه، توسط مرحوم محقق قدس سره مطرح شده است، مربوط به جایی است </w:t>
      </w:r>
      <w:r w:rsidR="00384B23" w:rsidRPr="00384B23">
        <w:rPr>
          <w:rtl/>
        </w:rPr>
        <w:t>که شخص را دست بسته</w:t>
      </w:r>
      <w:r>
        <w:rPr>
          <w:rFonts w:hint="cs"/>
          <w:rtl/>
        </w:rPr>
        <w:t>،</w:t>
      </w:r>
      <w:r w:rsidR="00384B23" w:rsidRPr="00384B23">
        <w:rPr>
          <w:rtl/>
        </w:rPr>
        <w:t xml:space="preserve"> در جایی رها کنند که محتمل است محل عبور و مرور حیوانات درنده باشد و اتفا</w:t>
      </w:r>
      <w:r>
        <w:rPr>
          <w:rtl/>
        </w:rPr>
        <w:t>قا درنده ای او را به قتل برساند</w:t>
      </w:r>
      <w:r>
        <w:rPr>
          <w:rFonts w:hint="cs"/>
          <w:rtl/>
        </w:rPr>
        <w:t>، در این مورد ایشان منکر ترتب قصاص بر سبب شده است.</w:t>
      </w:r>
    </w:p>
    <w:p w:rsidR="00F94E90" w:rsidRDefault="00F94E90" w:rsidP="00F94E90">
      <w:pPr>
        <w:pStyle w:val="Heading3"/>
        <w:rPr>
          <w:rtl/>
        </w:rPr>
      </w:pPr>
      <w:bookmarkStart w:id="8" w:name="_Toc500775472"/>
      <w:r>
        <w:rPr>
          <w:rFonts w:hint="cs"/>
          <w:rtl/>
        </w:rPr>
        <w:lastRenderedPageBreak/>
        <w:t>تفاوت حیثی این صورت با صور قبل؛ عدم قطعی بودن قتل</w:t>
      </w:r>
      <w:bookmarkEnd w:id="8"/>
    </w:p>
    <w:p w:rsidR="00384B23" w:rsidRPr="00384B23" w:rsidRDefault="00384B23" w:rsidP="00F94E90">
      <w:pPr>
        <w:rPr>
          <w:rtl/>
        </w:rPr>
      </w:pPr>
      <w:r w:rsidRPr="00384B23">
        <w:rPr>
          <w:rtl/>
        </w:rPr>
        <w:t>فرق این صورت با چهار صورت قبل</w:t>
      </w:r>
      <w:r w:rsidR="00F94E90">
        <w:rPr>
          <w:rFonts w:hint="cs"/>
          <w:rtl/>
        </w:rPr>
        <w:t>،</w:t>
      </w:r>
      <w:r w:rsidRPr="00384B23">
        <w:rPr>
          <w:rtl/>
        </w:rPr>
        <w:t xml:space="preserve"> در این است که در این فرض وقوع موت </w:t>
      </w:r>
      <w:r w:rsidR="00F94E90">
        <w:rPr>
          <w:rtl/>
        </w:rPr>
        <w:t xml:space="preserve">و مرگ قطعی نیست، چرا که </w:t>
      </w:r>
      <w:r w:rsidR="00F94E90">
        <w:rPr>
          <w:rFonts w:hint="cs"/>
          <w:rtl/>
        </w:rPr>
        <w:t>مرور</w:t>
      </w:r>
      <w:r w:rsidR="00F94E90">
        <w:rPr>
          <w:rtl/>
        </w:rPr>
        <w:t xml:space="preserve"> </w:t>
      </w:r>
      <w:r w:rsidR="00F94E90">
        <w:rPr>
          <w:rFonts w:hint="cs"/>
          <w:rtl/>
        </w:rPr>
        <w:t>درندگان</w:t>
      </w:r>
      <w:r w:rsidRPr="00384B23">
        <w:rPr>
          <w:rtl/>
        </w:rPr>
        <w:t xml:space="preserve"> </w:t>
      </w:r>
      <w:r w:rsidR="00F94E90">
        <w:rPr>
          <w:rFonts w:hint="cs"/>
          <w:rtl/>
        </w:rPr>
        <w:t xml:space="preserve">در این فرض </w:t>
      </w:r>
      <w:r w:rsidRPr="00384B23">
        <w:rPr>
          <w:rtl/>
        </w:rPr>
        <w:t>قطعی نیست، لذا مرحوم محقق</w:t>
      </w:r>
      <w:r w:rsidR="00F94E90">
        <w:rPr>
          <w:rFonts w:hint="cs"/>
          <w:rtl/>
        </w:rPr>
        <w:t xml:space="preserve"> ره هم از همین باب،</w:t>
      </w:r>
      <w:r w:rsidRPr="00384B23">
        <w:rPr>
          <w:rtl/>
        </w:rPr>
        <w:t xml:space="preserve"> حکم به عدم قصاص نموده </w:t>
      </w:r>
      <w:r w:rsidR="00F94E90">
        <w:rPr>
          <w:rFonts w:hint="cs"/>
          <w:rtl/>
        </w:rPr>
        <w:t xml:space="preserve">است </w:t>
      </w:r>
      <w:r w:rsidRPr="00384B23">
        <w:rPr>
          <w:rtl/>
        </w:rPr>
        <w:t>و جنایت را عمد نمی داند.</w:t>
      </w:r>
    </w:p>
    <w:p w:rsidR="00384B23" w:rsidRPr="00384B23" w:rsidRDefault="00384B23" w:rsidP="00384B23">
      <w:pPr>
        <w:spacing w:line="240" w:lineRule="auto"/>
        <w:rPr>
          <w:rFonts w:ascii="IRNazanin" w:eastAsia="Times New Roman" w:hAnsi="IRNazanin" w:cs="IRNazanin"/>
          <w:color w:val="000000"/>
          <w:sz w:val="30"/>
          <w:szCs w:val="30"/>
          <w:rtl/>
        </w:rPr>
      </w:pPr>
      <w:r w:rsidRPr="00384B23">
        <w:rPr>
          <w:rFonts w:ascii="Cambria" w:eastAsia="Times New Roman" w:hAnsi="Cambria" w:cs="Cambria" w:hint="cs"/>
          <w:color w:val="000000"/>
          <w:sz w:val="30"/>
          <w:szCs w:val="30"/>
          <w:rtl/>
        </w:rPr>
        <w:t> </w:t>
      </w:r>
    </w:p>
    <w:p w:rsidR="003E6650" w:rsidRPr="001A27D7" w:rsidRDefault="00384B23" w:rsidP="00824B22">
      <w:pPr>
        <w:rPr>
          <w:rtl/>
        </w:rPr>
      </w:pPr>
      <w:r>
        <w:rPr>
          <w:rFonts w:hint="cs"/>
          <w:rtl/>
        </w:rPr>
        <w:t xml:space="preserve">   </w:t>
      </w:r>
    </w:p>
    <w:p w:rsidR="001A1EA5" w:rsidRPr="006162A2" w:rsidRDefault="001A1EA5" w:rsidP="006162A2">
      <w:pPr>
        <w:rPr>
          <w:rtl/>
        </w:rPr>
      </w:pPr>
      <w:bookmarkStart w:id="9" w:name="_GoBack"/>
      <w:bookmarkEnd w:id="9"/>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5EDB" w:rsidRDefault="00BC5EDB" w:rsidP="008B750B">
      <w:pPr>
        <w:spacing w:line="240" w:lineRule="auto"/>
      </w:pPr>
      <w:r>
        <w:separator/>
      </w:r>
    </w:p>
  </w:endnote>
  <w:endnote w:type="continuationSeparator" w:id="0">
    <w:p w:rsidR="00BC5EDB" w:rsidRDefault="00BC5ED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A0FE4" w:rsidRPr="00BA0FE4">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476443" w:rsidP="001B6799">
          <w:pPr>
            <w:pStyle w:val="Footer"/>
            <w:bidi w:val="0"/>
            <w:rPr>
              <w:color w:val="808080" w:themeColor="background1" w:themeShade="80"/>
              <w:rtl/>
            </w:rPr>
          </w:pPr>
          <w:bookmarkStart w:id="17" w:name="BokAdres"/>
          <w:bookmarkEnd w:id="17"/>
          <w:r>
            <w:rPr>
              <w:color w:val="808080" w:themeColor="background1" w:themeShade="80"/>
            </w:rPr>
            <w:t>F1mq1_13960920-038_ar1_mfeb.ir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5EDB" w:rsidRDefault="00BC5EDB" w:rsidP="008B750B">
      <w:pPr>
        <w:spacing w:line="240" w:lineRule="auto"/>
      </w:pPr>
      <w:r>
        <w:separator/>
      </w:r>
    </w:p>
  </w:footnote>
  <w:footnote w:type="continuationSeparator" w:id="0">
    <w:p w:rsidR="00BC5EDB" w:rsidRDefault="00BC5EDB" w:rsidP="008B750B">
      <w:pPr>
        <w:spacing w:line="240" w:lineRule="auto"/>
      </w:pPr>
      <w:r>
        <w:continuationSeparator/>
      </w:r>
    </w:p>
  </w:footnote>
  <w:footnote w:id="1">
    <w:p w:rsidR="009B164E" w:rsidRPr="009B164E" w:rsidRDefault="009B164E" w:rsidP="009B164E">
      <w:pPr>
        <w:pStyle w:val="FootnoteText"/>
        <w:rPr>
          <w:rtl/>
        </w:rPr>
      </w:pPr>
      <w:r w:rsidRPr="009B164E">
        <w:footnoteRef/>
      </w:r>
      <w:r>
        <w:rPr>
          <w:rFonts w:hint="cs"/>
          <w:rtl/>
        </w:rPr>
        <w:t>.</w:t>
      </w:r>
      <w:r w:rsidRPr="009B164E">
        <w:rPr>
          <w:rtl/>
        </w:rPr>
        <w:t xml:space="preserve"> </w:t>
      </w:r>
      <w:hyperlink r:id="rId1" w:history="1">
        <w:r w:rsidRPr="009B164E">
          <w:rPr>
            <w:rStyle w:val="Hyperlink"/>
            <w:rFonts w:hint="cs"/>
            <w:rtl/>
          </w:rPr>
          <w:t>شرائع</w:t>
        </w:r>
        <w:r w:rsidRPr="009B164E">
          <w:rPr>
            <w:rStyle w:val="Hyperlink"/>
            <w:rtl/>
          </w:rPr>
          <w:t xml:space="preserve"> </w:t>
        </w:r>
        <w:r w:rsidRPr="009B164E">
          <w:rPr>
            <w:rStyle w:val="Hyperlink"/>
            <w:rFonts w:hint="cs"/>
            <w:rtl/>
          </w:rPr>
          <w:t>الإسلام</w:t>
        </w:r>
        <w:r w:rsidRPr="009B164E">
          <w:rPr>
            <w:rStyle w:val="Hyperlink"/>
            <w:rtl/>
          </w:rPr>
          <w:t xml:space="preserve"> </w:t>
        </w:r>
        <w:r w:rsidRPr="009B164E">
          <w:rPr>
            <w:rStyle w:val="Hyperlink"/>
            <w:rFonts w:hint="cs"/>
            <w:rtl/>
          </w:rPr>
          <w:t>،</w:t>
        </w:r>
        <w:r w:rsidRPr="009B164E">
          <w:rPr>
            <w:rStyle w:val="Hyperlink"/>
            <w:rtl/>
          </w:rPr>
          <w:t xml:space="preserve"> </w:t>
        </w:r>
        <w:r w:rsidRPr="009B164E">
          <w:rPr>
            <w:rStyle w:val="Hyperlink"/>
            <w:rFonts w:hint="cs"/>
            <w:rtl/>
          </w:rPr>
          <w:t>محقق</w:t>
        </w:r>
        <w:r w:rsidRPr="009B164E">
          <w:rPr>
            <w:rStyle w:val="Hyperlink"/>
            <w:rtl/>
          </w:rPr>
          <w:t xml:space="preserve"> </w:t>
        </w:r>
        <w:r w:rsidRPr="009B164E">
          <w:rPr>
            <w:rStyle w:val="Hyperlink"/>
            <w:rFonts w:hint="cs"/>
            <w:rtl/>
          </w:rPr>
          <w:t>حلی،</w:t>
        </w:r>
        <w:r w:rsidRPr="009B164E">
          <w:rPr>
            <w:rStyle w:val="Hyperlink"/>
            <w:rtl/>
          </w:rPr>
          <w:t xml:space="preserve"> </w:t>
        </w:r>
        <w:r w:rsidRPr="009B164E">
          <w:rPr>
            <w:rStyle w:val="Hyperlink"/>
            <w:rFonts w:hint="cs"/>
            <w:rtl/>
          </w:rPr>
          <w:t>ج</w:t>
        </w:r>
        <w:r w:rsidRPr="009B164E">
          <w:rPr>
            <w:rStyle w:val="Hyperlink"/>
            <w:rtl/>
          </w:rPr>
          <w:t>4</w:t>
        </w:r>
        <w:r w:rsidRPr="009B164E">
          <w:rPr>
            <w:rStyle w:val="Hyperlink"/>
            <w:rFonts w:hint="cs"/>
            <w:rtl/>
          </w:rPr>
          <w:t>،</w:t>
        </w:r>
        <w:r w:rsidRPr="009B164E">
          <w:rPr>
            <w:rStyle w:val="Hyperlink"/>
            <w:rtl/>
          </w:rPr>
          <w:t xml:space="preserve"> </w:t>
        </w:r>
        <w:r w:rsidRPr="009B164E">
          <w:rPr>
            <w:rStyle w:val="Hyperlink"/>
            <w:rFonts w:hint="cs"/>
            <w:rtl/>
          </w:rPr>
          <w:t>ص</w:t>
        </w:r>
        <w:r w:rsidRPr="009B164E">
          <w:rPr>
            <w:rStyle w:val="Hyperlink"/>
            <w:rtl/>
          </w:rPr>
          <w:t>184.</w:t>
        </w:r>
      </w:hyperlink>
    </w:p>
  </w:footnote>
  <w:footnote w:id="2">
    <w:p w:rsidR="009872E0" w:rsidRPr="009872E0" w:rsidRDefault="009872E0" w:rsidP="009872E0">
      <w:pPr>
        <w:pStyle w:val="FootnoteText"/>
        <w:rPr>
          <w:rtl/>
        </w:rPr>
      </w:pPr>
      <w:r w:rsidRPr="009872E0">
        <w:footnoteRef/>
      </w:r>
      <w:r>
        <w:rPr>
          <w:rFonts w:hint="cs"/>
          <w:rtl/>
        </w:rPr>
        <w:t>.</w:t>
      </w:r>
      <w:r w:rsidRPr="009872E0">
        <w:rPr>
          <w:rtl/>
        </w:rPr>
        <w:t xml:space="preserve"> </w:t>
      </w:r>
      <w:r w:rsidRPr="009872E0">
        <w:rPr>
          <w:rFonts w:hint="cs"/>
          <w:rtl/>
        </w:rPr>
        <w:t>سوره</w:t>
      </w:r>
      <w:r w:rsidRPr="009872E0">
        <w:rPr>
          <w:rtl/>
        </w:rPr>
        <w:t xml:space="preserve"> </w:t>
      </w:r>
      <w:r w:rsidRPr="009872E0">
        <w:rPr>
          <w:rFonts w:hint="cs"/>
          <w:rtl/>
        </w:rPr>
        <w:t>هود،</w:t>
      </w:r>
      <w:r w:rsidRPr="009872E0">
        <w:rPr>
          <w:rtl/>
        </w:rPr>
        <w:t xml:space="preserve"> </w:t>
      </w:r>
      <w:r w:rsidRPr="009872E0">
        <w:rPr>
          <w:rFonts w:hint="cs"/>
          <w:rtl/>
        </w:rPr>
        <w:t>آيه</w:t>
      </w:r>
      <w:r w:rsidRPr="009872E0">
        <w:rPr>
          <w:rtl/>
        </w:rPr>
        <w:t xml:space="preserve"> 3.</w:t>
      </w:r>
    </w:p>
  </w:footnote>
  <w:footnote w:id="3">
    <w:p w:rsidR="0016311C" w:rsidRPr="0016311C" w:rsidRDefault="0016311C" w:rsidP="0016311C">
      <w:pPr>
        <w:pStyle w:val="FootnoteText"/>
        <w:rPr>
          <w:rtl/>
        </w:rPr>
      </w:pPr>
      <w:r w:rsidRPr="0016311C">
        <w:footnoteRef/>
      </w:r>
      <w:r>
        <w:rPr>
          <w:rFonts w:hint="cs"/>
          <w:rtl/>
        </w:rPr>
        <w:t>.</w:t>
      </w:r>
      <w:r w:rsidRPr="0016311C">
        <w:rPr>
          <w:rtl/>
        </w:rPr>
        <w:t xml:space="preserve"> </w:t>
      </w:r>
      <w:hyperlink r:id="rId2" w:history="1">
        <w:r w:rsidRPr="0016311C">
          <w:rPr>
            <w:rStyle w:val="Hyperlink"/>
            <w:rFonts w:hint="cs"/>
            <w:rtl/>
          </w:rPr>
          <w:t>جواهر</w:t>
        </w:r>
        <w:r w:rsidRPr="0016311C">
          <w:rPr>
            <w:rStyle w:val="Hyperlink"/>
            <w:rtl/>
          </w:rPr>
          <w:t xml:space="preserve"> </w:t>
        </w:r>
        <w:r w:rsidRPr="0016311C">
          <w:rPr>
            <w:rStyle w:val="Hyperlink"/>
            <w:rFonts w:hint="cs"/>
            <w:rtl/>
          </w:rPr>
          <w:t>الکلام،</w:t>
        </w:r>
        <w:r w:rsidRPr="0016311C">
          <w:rPr>
            <w:rStyle w:val="Hyperlink"/>
            <w:rtl/>
          </w:rPr>
          <w:t xml:space="preserve"> </w:t>
        </w:r>
        <w:r w:rsidRPr="0016311C">
          <w:rPr>
            <w:rStyle w:val="Hyperlink"/>
            <w:rFonts w:hint="cs"/>
            <w:rtl/>
          </w:rPr>
          <w:t>محمد</w:t>
        </w:r>
        <w:r w:rsidRPr="0016311C">
          <w:rPr>
            <w:rStyle w:val="Hyperlink"/>
            <w:rtl/>
          </w:rPr>
          <w:t xml:space="preserve"> </w:t>
        </w:r>
        <w:r w:rsidRPr="0016311C">
          <w:rPr>
            <w:rStyle w:val="Hyperlink"/>
            <w:rFonts w:hint="cs"/>
            <w:rtl/>
          </w:rPr>
          <w:t>حسن</w:t>
        </w:r>
        <w:r w:rsidRPr="0016311C">
          <w:rPr>
            <w:rStyle w:val="Hyperlink"/>
            <w:rtl/>
          </w:rPr>
          <w:t xml:space="preserve"> </w:t>
        </w:r>
        <w:r w:rsidRPr="0016311C">
          <w:rPr>
            <w:rStyle w:val="Hyperlink"/>
            <w:rFonts w:hint="cs"/>
            <w:rtl/>
          </w:rPr>
          <w:t>نجفی،</w:t>
        </w:r>
        <w:r w:rsidRPr="0016311C">
          <w:rPr>
            <w:rStyle w:val="Hyperlink"/>
            <w:rtl/>
          </w:rPr>
          <w:t xml:space="preserve"> </w:t>
        </w:r>
        <w:r w:rsidRPr="0016311C">
          <w:rPr>
            <w:rStyle w:val="Hyperlink"/>
            <w:rFonts w:hint="cs"/>
            <w:rtl/>
          </w:rPr>
          <w:t>ج</w:t>
        </w:r>
        <w:r w:rsidRPr="0016311C">
          <w:rPr>
            <w:rStyle w:val="Hyperlink"/>
            <w:rtl/>
          </w:rPr>
          <w:t>42</w:t>
        </w:r>
        <w:r w:rsidRPr="0016311C">
          <w:rPr>
            <w:rStyle w:val="Hyperlink"/>
            <w:rFonts w:hint="cs"/>
            <w:rtl/>
          </w:rPr>
          <w:t>،</w:t>
        </w:r>
        <w:r w:rsidRPr="0016311C">
          <w:rPr>
            <w:rStyle w:val="Hyperlink"/>
            <w:rtl/>
          </w:rPr>
          <w:t xml:space="preserve"> </w:t>
        </w:r>
        <w:r w:rsidRPr="0016311C">
          <w:rPr>
            <w:rStyle w:val="Hyperlink"/>
            <w:rFonts w:hint="cs"/>
            <w:rtl/>
          </w:rPr>
          <w:t>ص</w:t>
        </w:r>
        <w:r w:rsidRPr="0016311C">
          <w:rPr>
            <w:rStyle w:val="Hyperlink"/>
            <w:rtl/>
          </w:rPr>
          <w:t>44.</w:t>
        </w:r>
      </w:hyperlink>
    </w:p>
  </w:footnote>
  <w:footnote w:id="4">
    <w:p w:rsidR="00BA0FE4" w:rsidRPr="009B164E" w:rsidRDefault="00BA0FE4" w:rsidP="00BA0FE4">
      <w:pPr>
        <w:pStyle w:val="FootnoteText"/>
      </w:pPr>
      <w:r>
        <w:t>.</w:t>
      </w:r>
      <w:r w:rsidRPr="009B164E">
        <w:footnoteRef/>
      </w:r>
      <w:r w:rsidRPr="009B164E">
        <w:rPr>
          <w:rtl/>
        </w:rPr>
        <w:t xml:space="preserve"> </w:t>
      </w:r>
      <w:hyperlink r:id="rId3" w:history="1">
        <w:r w:rsidRPr="009B164E">
          <w:rPr>
            <w:rStyle w:val="Hyperlink"/>
            <w:rFonts w:hint="cs"/>
            <w:rtl/>
          </w:rPr>
          <w:t>شرائع</w:t>
        </w:r>
        <w:r w:rsidRPr="009B164E">
          <w:rPr>
            <w:rStyle w:val="Hyperlink"/>
            <w:rtl/>
          </w:rPr>
          <w:t xml:space="preserve"> </w:t>
        </w:r>
        <w:r w:rsidRPr="009B164E">
          <w:rPr>
            <w:rStyle w:val="Hyperlink"/>
            <w:rFonts w:hint="cs"/>
            <w:rtl/>
          </w:rPr>
          <w:t>الإسلام</w:t>
        </w:r>
        <w:r w:rsidRPr="009B164E">
          <w:rPr>
            <w:rStyle w:val="Hyperlink"/>
            <w:rtl/>
          </w:rPr>
          <w:t xml:space="preserve"> </w:t>
        </w:r>
        <w:r w:rsidRPr="009B164E">
          <w:rPr>
            <w:rStyle w:val="Hyperlink"/>
            <w:rFonts w:hint="cs"/>
            <w:rtl/>
          </w:rPr>
          <w:t>،</w:t>
        </w:r>
        <w:r w:rsidRPr="009B164E">
          <w:rPr>
            <w:rStyle w:val="Hyperlink"/>
            <w:rtl/>
          </w:rPr>
          <w:t xml:space="preserve"> </w:t>
        </w:r>
        <w:r w:rsidRPr="009B164E">
          <w:rPr>
            <w:rStyle w:val="Hyperlink"/>
            <w:rFonts w:hint="cs"/>
            <w:rtl/>
          </w:rPr>
          <w:t>محقق</w:t>
        </w:r>
        <w:r w:rsidRPr="009B164E">
          <w:rPr>
            <w:rStyle w:val="Hyperlink"/>
            <w:rtl/>
          </w:rPr>
          <w:t xml:space="preserve"> </w:t>
        </w:r>
        <w:r w:rsidRPr="009B164E">
          <w:rPr>
            <w:rStyle w:val="Hyperlink"/>
            <w:rFonts w:hint="cs"/>
            <w:rtl/>
          </w:rPr>
          <w:t>حلی،</w:t>
        </w:r>
        <w:r w:rsidRPr="009B164E">
          <w:rPr>
            <w:rStyle w:val="Hyperlink"/>
            <w:rtl/>
          </w:rPr>
          <w:t xml:space="preserve"> </w:t>
        </w:r>
        <w:r w:rsidRPr="009B164E">
          <w:rPr>
            <w:rStyle w:val="Hyperlink"/>
            <w:rFonts w:hint="cs"/>
            <w:rtl/>
          </w:rPr>
          <w:t>ج</w:t>
        </w:r>
        <w:r w:rsidRPr="009B164E">
          <w:rPr>
            <w:rStyle w:val="Hyperlink"/>
            <w:rtl/>
          </w:rPr>
          <w:t>4</w:t>
        </w:r>
        <w:r w:rsidRPr="009B164E">
          <w:rPr>
            <w:rStyle w:val="Hyperlink"/>
            <w:rFonts w:hint="cs"/>
            <w:rtl/>
          </w:rPr>
          <w:t>،</w:t>
        </w:r>
        <w:r w:rsidRPr="009B164E">
          <w:rPr>
            <w:rStyle w:val="Hyperlink"/>
            <w:rtl/>
          </w:rPr>
          <w:t xml:space="preserve"> </w:t>
        </w:r>
        <w:r w:rsidRPr="009B164E">
          <w:rPr>
            <w:rStyle w:val="Hyperlink"/>
            <w:rFonts w:hint="cs"/>
            <w:rtl/>
          </w:rPr>
          <w:t>ص</w:t>
        </w:r>
        <w:r w:rsidRPr="009B164E">
          <w:rPr>
            <w:rStyle w:val="Hyperlink"/>
            <w:rtl/>
          </w:rPr>
          <w:t>184</w:t>
        </w:r>
        <w:r w:rsidRPr="009B164E">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476443">
      <w:rPr>
        <w:b/>
        <w:bCs/>
        <w:sz w:val="20"/>
        <w:szCs w:val="24"/>
        <w:rtl/>
      </w:rPr>
      <w:t>038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476443">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476443">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476443">
      <w:rPr>
        <w:sz w:val="24"/>
        <w:szCs w:val="24"/>
        <w:rtl/>
      </w:rPr>
      <w:t>20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476443">
      <w:rPr>
        <w:rFonts w:hint="cs"/>
        <w:sz w:val="24"/>
        <w:szCs w:val="24"/>
        <w:rtl/>
      </w:rPr>
      <w:t>قتل</w:t>
    </w:r>
    <w:r w:rsidR="00476443">
      <w:rPr>
        <w:sz w:val="24"/>
        <w:szCs w:val="24"/>
        <w:rtl/>
      </w:rPr>
      <w:t xml:space="preserve"> </w:t>
    </w:r>
    <w:r w:rsidR="00476443">
      <w:rPr>
        <w:rFonts w:hint="cs"/>
        <w:sz w:val="24"/>
        <w:szCs w:val="24"/>
        <w:rtl/>
      </w:rPr>
      <w:t>به</w:t>
    </w:r>
    <w:r w:rsidR="00476443">
      <w:rPr>
        <w:sz w:val="24"/>
        <w:szCs w:val="24"/>
        <w:rtl/>
      </w:rPr>
      <w:t xml:space="preserve"> </w:t>
    </w:r>
    <w:r w:rsidR="00476443">
      <w:rPr>
        <w:rFonts w:hint="cs"/>
        <w:sz w:val="24"/>
        <w:szCs w:val="24"/>
        <w:rtl/>
      </w:rPr>
      <w:t>تسبیب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476443">
      <w:rPr>
        <w:rFonts w:hint="cs"/>
        <w:sz w:val="24"/>
        <w:szCs w:val="24"/>
        <w:rtl/>
      </w:rPr>
      <w:t>سيدعلي</w:t>
    </w:r>
    <w:r w:rsidR="00476443">
      <w:rPr>
        <w:sz w:val="24"/>
        <w:szCs w:val="24"/>
        <w:rtl/>
      </w:rPr>
      <w:t xml:space="preserve"> </w:t>
    </w:r>
    <w:r w:rsidR="00476443">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476443">
      <w:rPr>
        <w:rFonts w:hint="cs"/>
        <w:sz w:val="24"/>
        <w:szCs w:val="24"/>
        <w:rtl/>
      </w:rPr>
      <w:t>مراتب</w:t>
    </w:r>
    <w:r w:rsidR="00476443">
      <w:rPr>
        <w:sz w:val="24"/>
        <w:szCs w:val="24"/>
        <w:rtl/>
      </w:rPr>
      <w:t xml:space="preserve"> </w:t>
    </w:r>
    <w:r w:rsidR="00476443">
      <w:rPr>
        <w:rFonts w:hint="cs"/>
        <w:sz w:val="24"/>
        <w:szCs w:val="24"/>
        <w:rtl/>
      </w:rPr>
      <w:t>تسبیب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6311C"/>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4B23"/>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6443"/>
    <w:rsid w:val="00481C31"/>
    <w:rsid w:val="00482FC1"/>
    <w:rsid w:val="00483027"/>
    <w:rsid w:val="004871AA"/>
    <w:rsid w:val="004926E1"/>
    <w:rsid w:val="004A2FEA"/>
    <w:rsid w:val="004C1E4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50899"/>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2E0"/>
    <w:rsid w:val="0098794D"/>
    <w:rsid w:val="0099497B"/>
    <w:rsid w:val="009A43BA"/>
    <w:rsid w:val="009B0D05"/>
    <w:rsid w:val="009B164E"/>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A0FE4"/>
    <w:rsid w:val="00BC5EDB"/>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4E90"/>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485977718">
      <w:bodyDiv w:val="1"/>
      <w:marLeft w:val="0"/>
      <w:marRight w:val="0"/>
      <w:marTop w:val="0"/>
      <w:marBottom w:val="0"/>
      <w:divBdr>
        <w:top w:val="none" w:sz="0" w:space="0" w:color="auto"/>
        <w:left w:val="none" w:sz="0" w:space="0" w:color="auto"/>
        <w:bottom w:val="none" w:sz="0" w:space="0" w:color="auto"/>
        <w:right w:val="none" w:sz="0" w:space="0" w:color="auto"/>
      </w:divBdr>
      <w:divsChild>
        <w:div w:id="1924876157">
          <w:marLeft w:val="0"/>
          <w:marRight w:val="0"/>
          <w:marTop w:val="0"/>
          <w:marBottom w:val="0"/>
          <w:divBdr>
            <w:top w:val="none" w:sz="0" w:space="0" w:color="auto"/>
            <w:left w:val="none" w:sz="0" w:space="0" w:color="auto"/>
            <w:bottom w:val="none" w:sz="0" w:space="0" w:color="auto"/>
            <w:right w:val="none" w:sz="0" w:space="0" w:color="auto"/>
          </w:divBdr>
          <w:divsChild>
            <w:div w:id="692191325">
              <w:marLeft w:val="0"/>
              <w:marRight w:val="0"/>
              <w:marTop w:val="0"/>
              <w:marBottom w:val="0"/>
              <w:divBdr>
                <w:top w:val="none" w:sz="0" w:space="0" w:color="auto"/>
                <w:left w:val="none" w:sz="0" w:space="0" w:color="auto"/>
                <w:bottom w:val="none" w:sz="0" w:space="0" w:color="auto"/>
                <w:right w:val="none" w:sz="0" w:space="0" w:color="auto"/>
              </w:divBdr>
              <w:divsChild>
                <w:div w:id="86999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09508299">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613/4/184/" TargetMode="External"/><Relationship Id="rId2" Type="http://schemas.openxmlformats.org/officeDocument/2006/relationships/hyperlink" Target="http://lib.eshia.ir/10088/42/44/" TargetMode="External"/><Relationship Id="rId1" Type="http://schemas.openxmlformats.org/officeDocument/2006/relationships/hyperlink" Target="http://lib.eshia.ir/71613/4/1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6039D3-CA17-4ED5-B990-6E19F232D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97</TotalTime>
  <Pages>4</Pages>
  <Words>885</Words>
  <Characters>5051</Characters>
  <Application>Microsoft Office Word</Application>
  <DocSecurity>0</DocSecurity>
  <Lines>42</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5925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ali</cp:lastModifiedBy>
  <cp:revision>4</cp:revision>
  <dcterms:created xsi:type="dcterms:W3CDTF">2017-12-11T12:11:00Z</dcterms:created>
  <dcterms:modified xsi:type="dcterms:W3CDTF">2017-12-11T16:42:00Z</dcterms:modified>
  <cp:contentStatus>ویرایش 2.3</cp:contentStatus>
  <cp:version>2.3</cp:version>
</cp:coreProperties>
</file>