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1B82" w:rsidRDefault="005F1B82" w:rsidP="005F1B82">
      <w:pPr>
        <w:pStyle w:val="TOC5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2414792" w:history="1">
        <w:r w:rsidRPr="00E33EDE">
          <w:rPr>
            <w:rStyle w:val="Hyperlink"/>
            <w:rFonts w:hint="eastAsia"/>
            <w:noProof/>
            <w:rtl/>
          </w:rPr>
          <w:t>صور</w:t>
        </w:r>
        <w:r w:rsidRPr="00E33EDE">
          <w:rPr>
            <w:rStyle w:val="Hyperlink"/>
            <w:noProof/>
            <w:rtl/>
          </w:rPr>
          <w:t xml:space="preserve"> </w:t>
        </w:r>
        <w:r w:rsidRPr="00E33EDE">
          <w:rPr>
            <w:rStyle w:val="Hyperlink"/>
            <w:rFonts w:hint="eastAsia"/>
            <w:noProof/>
            <w:rtl/>
          </w:rPr>
          <w:t>چهار</w:t>
        </w:r>
        <w:r w:rsidRPr="00E33EDE">
          <w:rPr>
            <w:rStyle w:val="Hyperlink"/>
            <w:noProof/>
            <w:rtl/>
          </w:rPr>
          <w:t xml:space="preserve"> </w:t>
        </w:r>
        <w:r w:rsidRPr="00E33EDE">
          <w:rPr>
            <w:rStyle w:val="Hyperlink"/>
            <w:rFonts w:hint="eastAsia"/>
            <w:noProof/>
            <w:rtl/>
          </w:rPr>
          <w:t>گانه</w:t>
        </w:r>
        <w:r w:rsidRPr="00E33EDE">
          <w:rPr>
            <w:rStyle w:val="Hyperlink"/>
            <w:noProof/>
            <w:rtl/>
          </w:rPr>
          <w:t xml:space="preserve"> </w:t>
        </w:r>
        <w:r w:rsidRPr="00E33EDE">
          <w:rPr>
            <w:rStyle w:val="Hyperlink"/>
            <w:rFonts w:hint="eastAsia"/>
            <w:noProof/>
            <w:rtl/>
          </w:rPr>
          <w:t>فرض</w:t>
        </w:r>
        <w:r w:rsidRPr="00E33EDE">
          <w:rPr>
            <w:rStyle w:val="Hyperlink"/>
            <w:noProof/>
            <w:rtl/>
          </w:rPr>
          <w:t xml:space="preserve"> </w:t>
        </w:r>
        <w:r w:rsidRPr="00E33EDE">
          <w:rPr>
            <w:rStyle w:val="Hyperlink"/>
            <w:rFonts w:hint="eastAsia"/>
            <w:noProof/>
            <w:rtl/>
          </w:rPr>
          <w:t>اکراه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502414792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2414793" w:history="1">
        <w:r w:rsidR="005F1B82" w:rsidRPr="00E33EDE">
          <w:rPr>
            <w:rStyle w:val="Hyperlink"/>
            <w:rFonts w:hint="eastAsia"/>
            <w:noProof/>
            <w:rtl/>
          </w:rPr>
          <w:t>صورت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اول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وع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د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و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تهد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د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دون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القتل؛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استحقاق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قصاص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502414793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2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2414794" w:history="1">
        <w:r w:rsidR="005F1B82" w:rsidRPr="00E33EDE">
          <w:rPr>
            <w:rStyle w:val="Hyperlink"/>
            <w:rFonts w:hint="eastAsia"/>
            <w:noProof/>
            <w:rtl/>
          </w:rPr>
          <w:t>جواز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قتل؛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مقتضا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قاعده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اول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ه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502414794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2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795" w:history="1">
        <w:r w:rsidR="005F1B82" w:rsidRPr="00E33EDE">
          <w:rPr>
            <w:rStyle w:val="Hyperlink"/>
            <w:rFonts w:hint="eastAsia"/>
            <w:noProof/>
            <w:rtl/>
          </w:rPr>
          <w:t>وجه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جواز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قتل؛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ادله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نف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حرج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502414795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2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796" w:history="1">
        <w:r w:rsidR="005F1B82" w:rsidRPr="00E33EDE">
          <w:rPr>
            <w:rStyle w:val="Hyperlink"/>
            <w:rFonts w:hint="eastAsia"/>
            <w:noProof/>
            <w:rtl/>
          </w:rPr>
          <w:t>اشکال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عدم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تناسب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استدلال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با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امتنان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بودن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حد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ث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رفع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502414796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3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797" w:history="1">
        <w:r w:rsidR="005F1B82" w:rsidRPr="00E33EDE">
          <w:rPr>
            <w:rStyle w:val="Hyperlink"/>
            <w:rFonts w:hint="eastAsia"/>
            <w:noProof/>
            <w:rtl/>
          </w:rPr>
          <w:t>استدراک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استدلال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قاعده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اضطرار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بر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جواز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502414797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3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2414798" w:history="1">
        <w:r w:rsidR="005F1B82" w:rsidRPr="00E33EDE">
          <w:rPr>
            <w:rStyle w:val="Hyperlink"/>
            <w:rFonts w:hint="eastAsia"/>
            <w:noProof/>
            <w:rtl/>
          </w:rPr>
          <w:t>وجوه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منع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ارتکاب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قتل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و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استحقاق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قصاص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502414798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3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799" w:history="1">
        <w:r w:rsidR="005F1B82" w:rsidRPr="00E33EDE">
          <w:rPr>
            <w:rStyle w:val="Hyperlink"/>
            <w:rFonts w:hint="eastAsia"/>
            <w:noProof/>
            <w:rtl/>
          </w:rPr>
          <w:t>وجه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اول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اجماع؛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عدم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حج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ت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اجماع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در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مقام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502414799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3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800" w:history="1">
        <w:r w:rsidR="005F1B82" w:rsidRPr="00E33EDE">
          <w:rPr>
            <w:rStyle w:val="Hyperlink"/>
            <w:rFonts w:hint="eastAsia"/>
            <w:noProof/>
            <w:rtl/>
          </w:rPr>
          <w:t>وجه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دوم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اهم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ت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حفظ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غ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ر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بر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حفظ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نفس</w:t>
        </w:r>
        <w:r w:rsidR="005F1B82" w:rsidRPr="00E33EDE">
          <w:rPr>
            <w:rStyle w:val="Hyperlink"/>
            <w:noProof/>
            <w:rtl/>
          </w:rPr>
          <w:t xml:space="preserve"> (</w:t>
        </w:r>
        <w:r w:rsidR="005F1B82" w:rsidRPr="00E33EDE">
          <w:rPr>
            <w:rStyle w:val="Hyperlink"/>
            <w:rFonts w:hint="eastAsia"/>
            <w:noProof/>
            <w:rtl/>
          </w:rPr>
          <w:t>مرحوم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آقا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خو</w:t>
        </w:r>
        <w:r w:rsidR="005F1B82" w:rsidRPr="00E33EDE">
          <w:rPr>
            <w:rStyle w:val="Hyperlink"/>
            <w:rFonts w:hint="cs"/>
            <w:noProof/>
            <w:rtl/>
          </w:rPr>
          <w:t>یی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ره</w:t>
        </w:r>
        <w:r w:rsidR="005F1B82" w:rsidRPr="00E33EDE">
          <w:rPr>
            <w:rStyle w:val="Hyperlink"/>
            <w:noProof/>
            <w:rtl/>
          </w:rPr>
          <w:t>)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502414800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4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5F1B82" w:rsidRDefault="00915D40" w:rsidP="005F1B82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2414801" w:history="1">
        <w:r w:rsidR="005F1B82" w:rsidRPr="00E33EDE">
          <w:rPr>
            <w:rStyle w:val="Hyperlink"/>
            <w:rFonts w:hint="eastAsia"/>
            <w:noProof/>
            <w:rtl/>
          </w:rPr>
          <w:t>اشکال</w:t>
        </w:r>
        <w:r w:rsidR="005F1B82" w:rsidRPr="00E33EDE">
          <w:rPr>
            <w:rStyle w:val="Hyperlink"/>
            <w:noProof/>
            <w:rtl/>
          </w:rPr>
          <w:t xml:space="preserve">: </w:t>
        </w:r>
        <w:r w:rsidR="005F1B82" w:rsidRPr="00E33EDE">
          <w:rPr>
            <w:rStyle w:val="Hyperlink"/>
            <w:rFonts w:hint="eastAsia"/>
            <w:noProof/>
            <w:rtl/>
          </w:rPr>
          <w:t>اخص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ت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دل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 w:rsidRPr="00E33EDE">
          <w:rPr>
            <w:rStyle w:val="Hyperlink"/>
            <w:rFonts w:hint="eastAsia"/>
            <w:noProof/>
            <w:rtl/>
          </w:rPr>
          <w:t>ل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از</w:t>
        </w:r>
        <w:r w:rsidR="005F1B82" w:rsidRPr="00E33EDE">
          <w:rPr>
            <w:rStyle w:val="Hyperlink"/>
            <w:noProof/>
            <w:rtl/>
          </w:rPr>
          <w:t xml:space="preserve"> </w:t>
        </w:r>
        <w:r w:rsidR="005F1B82" w:rsidRPr="00E33EDE">
          <w:rPr>
            <w:rStyle w:val="Hyperlink"/>
            <w:rFonts w:hint="eastAsia"/>
            <w:noProof/>
            <w:rtl/>
          </w:rPr>
          <w:t>مدع</w:t>
        </w:r>
        <w:r w:rsidR="005F1B82" w:rsidRPr="00E33EDE">
          <w:rPr>
            <w:rStyle w:val="Hyperlink"/>
            <w:rFonts w:hint="cs"/>
            <w:noProof/>
            <w:rtl/>
          </w:rPr>
          <w:t>ی</w:t>
        </w:r>
        <w:r w:rsidR="005F1B82">
          <w:rPr>
            <w:noProof/>
            <w:webHidden/>
            <w:rtl/>
          </w:rPr>
          <w:tab/>
        </w:r>
        <w:r w:rsidR="005F1B82">
          <w:rPr>
            <w:rStyle w:val="Hyperlink"/>
            <w:noProof/>
            <w:rtl/>
          </w:rPr>
          <w:fldChar w:fldCharType="begin"/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noProof/>
            <w:webHidden/>
          </w:rPr>
          <w:instrText>PAGEREF</w:instrText>
        </w:r>
        <w:r w:rsidR="005F1B82">
          <w:rPr>
            <w:noProof/>
            <w:webHidden/>
            <w:rtl/>
          </w:rPr>
          <w:instrText xml:space="preserve"> _</w:instrText>
        </w:r>
        <w:r w:rsidR="005F1B82">
          <w:rPr>
            <w:noProof/>
            <w:webHidden/>
          </w:rPr>
          <w:instrText>Toc</w:instrText>
        </w:r>
        <w:r w:rsidR="005F1B82">
          <w:rPr>
            <w:noProof/>
            <w:webHidden/>
            <w:rtl/>
          </w:rPr>
          <w:instrText xml:space="preserve">502414801 </w:instrText>
        </w:r>
        <w:r w:rsidR="005F1B82">
          <w:rPr>
            <w:noProof/>
            <w:webHidden/>
          </w:rPr>
          <w:instrText>\h</w:instrText>
        </w:r>
        <w:r w:rsidR="005F1B82">
          <w:rPr>
            <w:noProof/>
            <w:webHidden/>
            <w:rtl/>
          </w:rPr>
          <w:instrText xml:space="preserve"> </w:instrText>
        </w:r>
        <w:r w:rsidR="005F1B82">
          <w:rPr>
            <w:rStyle w:val="Hyperlink"/>
            <w:noProof/>
            <w:rtl/>
          </w:rPr>
        </w:r>
        <w:r w:rsidR="005F1B82">
          <w:rPr>
            <w:rStyle w:val="Hyperlink"/>
            <w:noProof/>
            <w:rtl/>
          </w:rPr>
          <w:fldChar w:fldCharType="separate"/>
        </w:r>
        <w:r w:rsidR="005F1B82">
          <w:rPr>
            <w:noProof/>
            <w:webHidden/>
            <w:rtl/>
          </w:rPr>
          <w:t>4</w:t>
        </w:r>
        <w:r w:rsidR="005F1B82"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5F1B82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9D1A04">
        <w:rPr>
          <w:rFonts w:hint="cs"/>
          <w:rtl/>
        </w:rPr>
        <w:t>قتل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به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تسبیب</w:t>
      </w:r>
      <w:r w:rsidR="009D1A04">
        <w:rPr>
          <w:rtl/>
        </w:rPr>
        <w:t>/</w:t>
      </w:r>
      <w:r w:rsidR="009D1A04">
        <w:rPr>
          <w:rFonts w:hint="cs"/>
          <w:rtl/>
        </w:rPr>
        <w:t>مراتب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تسبیب</w:t>
      </w:r>
      <w:r w:rsidR="009D1A04">
        <w:rPr>
          <w:rtl/>
        </w:rPr>
        <w:t>/</w:t>
      </w:r>
      <w:r w:rsidR="009D1A04">
        <w:rPr>
          <w:rFonts w:hint="cs"/>
          <w:rtl/>
        </w:rPr>
        <w:t>مرتبه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چهارم</w:t>
      </w:r>
      <w:r w:rsidR="009D1A04">
        <w:rPr>
          <w:rtl/>
        </w:rPr>
        <w:t>/</w:t>
      </w:r>
      <w:r w:rsidR="009D1A04">
        <w:rPr>
          <w:rFonts w:hint="cs"/>
          <w:rtl/>
        </w:rPr>
        <w:t>صورت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سوم</w:t>
      </w:r>
      <w:r w:rsidR="009D1A04">
        <w:rPr>
          <w:rtl/>
        </w:rPr>
        <w:t xml:space="preserve"> (</w:t>
      </w:r>
      <w:r w:rsidR="009D1A04">
        <w:rPr>
          <w:rFonts w:hint="cs"/>
          <w:rtl/>
        </w:rPr>
        <w:t>اکراه</w:t>
      </w:r>
      <w:r w:rsidR="009D1A04">
        <w:rPr>
          <w:rtl/>
        </w:rPr>
        <w:t>)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9D1A04">
        <w:rPr>
          <w:rFonts w:hint="cs"/>
          <w:rtl/>
        </w:rPr>
        <w:t>قتل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عمد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9D1A04">
        <w:rPr>
          <w:rFonts w:hint="cs"/>
          <w:rtl/>
        </w:rPr>
        <w:t>کتاب</w:t>
      </w:r>
      <w:r w:rsidR="009D1A04">
        <w:rPr>
          <w:rtl/>
        </w:rPr>
        <w:t xml:space="preserve"> </w:t>
      </w:r>
      <w:r w:rsidR="009D1A04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5F1B82" w:rsidP="003A6148">
      <w:pPr>
        <w:pBdr>
          <w:bottom w:val="double" w:sz="6" w:space="1" w:color="auto"/>
        </w:pBdr>
      </w:pPr>
      <w:r>
        <w:rPr>
          <w:rFonts w:hint="cs"/>
          <w:rtl/>
        </w:rPr>
        <w:t>بحث در بررسی و بیان حکم هر یک از صور مراتب چهارگانه تسبیب، به صورت سوم از مرتبه چهارم، یعنی مسأله اکراه بر قتل رسید.</w:t>
      </w:r>
    </w:p>
    <w:p w:rsidR="0084001B" w:rsidRDefault="0084001B" w:rsidP="0084001B">
      <w:pPr>
        <w:pStyle w:val="Heading5"/>
        <w:rPr>
          <w:rtl/>
        </w:rPr>
      </w:pPr>
      <w:bookmarkStart w:id="3" w:name="_Toc502414792"/>
      <w:r>
        <w:rPr>
          <w:rFonts w:hint="cs"/>
          <w:rtl/>
        </w:rPr>
        <w:t>صور چهار گانه فرض اکراه</w:t>
      </w:r>
      <w:bookmarkEnd w:id="3"/>
    </w:p>
    <w:p w:rsidR="0084001B" w:rsidRDefault="0084001B" w:rsidP="0084001B">
      <w:pPr>
        <w:rPr>
          <w:rtl/>
        </w:rPr>
      </w:pPr>
      <w:r w:rsidRPr="0084001B">
        <w:rPr>
          <w:rtl/>
        </w:rPr>
        <w:t xml:space="preserve">بحث </w:t>
      </w:r>
      <w:r>
        <w:rPr>
          <w:rFonts w:hint="cs"/>
          <w:rtl/>
        </w:rPr>
        <w:t>به صورت سوم از چهارمین مرتبه تسبیب، یعنی فرض اکراه به قتل رسید که مناسب است چارچوب کلی این بحث تصویر سازی شده تا صور مختلف آن به تفکیک سنجیده شود.</w:t>
      </w:r>
      <w:r w:rsidRPr="0084001B">
        <w:rPr>
          <w:rtl/>
        </w:rPr>
        <w:t xml:space="preserve"> </w:t>
      </w:r>
    </w:p>
    <w:p w:rsidR="0084001B" w:rsidRDefault="0084001B" w:rsidP="0026300F">
      <w:pPr>
        <w:rPr>
          <w:rtl/>
        </w:rPr>
      </w:pPr>
      <w:r w:rsidRPr="0084001B">
        <w:rPr>
          <w:rtl/>
        </w:rPr>
        <w:t>اکراه بر جنایت</w:t>
      </w:r>
      <w:r>
        <w:rPr>
          <w:rFonts w:hint="cs"/>
          <w:rtl/>
        </w:rPr>
        <w:t>،</w:t>
      </w:r>
      <w:r w:rsidRPr="0084001B">
        <w:rPr>
          <w:rtl/>
        </w:rPr>
        <w:t xml:space="preserve"> گاهی </w:t>
      </w:r>
      <w:r>
        <w:rPr>
          <w:rFonts w:hint="cs"/>
          <w:rtl/>
        </w:rPr>
        <w:t xml:space="preserve">اکراه بر جنایت </w:t>
      </w:r>
      <w:r w:rsidRPr="0084001B">
        <w:rPr>
          <w:rtl/>
        </w:rPr>
        <w:t xml:space="preserve">قتل است و گاهی </w:t>
      </w:r>
      <w:r>
        <w:rPr>
          <w:rFonts w:hint="cs"/>
          <w:rtl/>
        </w:rPr>
        <w:t>اکراه بر جنایتی کمتر از آن، مثل نقص عضو یا جراحت دیگری است،</w:t>
      </w:r>
      <w:r w:rsidR="0026300F">
        <w:rPr>
          <w:rFonts w:hint="cs"/>
          <w:rtl/>
        </w:rPr>
        <w:t xml:space="preserve"> مثل جایی که مکرِه پزشکی را به قلع کلیه شخص سومی مجبور و وادار می کند.</w:t>
      </w:r>
      <w:r>
        <w:rPr>
          <w:rFonts w:hint="cs"/>
          <w:rtl/>
        </w:rPr>
        <w:t xml:space="preserve"> و در هریک از این دو فرض هم گاهی موعود این اکراه</w:t>
      </w:r>
      <w:r w:rsidR="0026300F">
        <w:rPr>
          <w:rFonts w:hint="cs"/>
          <w:rtl/>
        </w:rPr>
        <w:t>،</w:t>
      </w:r>
      <w:r>
        <w:rPr>
          <w:rFonts w:hint="cs"/>
          <w:rtl/>
        </w:rPr>
        <w:t xml:space="preserve"> قتل مکرَه است و گاهی هم کمتر از آن اعم از ضررهای جانی دیگر یا ضرر مالی است، بنابراین مجموعا چهار فرض اصلی در فرض اکراه قابل تصویر است.</w:t>
      </w:r>
    </w:p>
    <w:p w:rsidR="0026300F" w:rsidRPr="0026300F" w:rsidRDefault="0084001B" w:rsidP="009D2ED1">
      <w:pPr>
        <w:rPr>
          <w:rtl/>
        </w:rPr>
      </w:pPr>
      <w:r w:rsidRPr="0026300F">
        <w:rPr>
          <w:rFonts w:hint="cs"/>
          <w:rtl/>
        </w:rPr>
        <w:t xml:space="preserve">صورت اول: اکراه </w:t>
      </w:r>
      <w:r w:rsidR="0026300F" w:rsidRPr="0026300F">
        <w:rPr>
          <w:rFonts w:hint="cs"/>
          <w:rtl/>
        </w:rPr>
        <w:t xml:space="preserve">و </w:t>
      </w:r>
      <w:r w:rsidR="009D2ED1">
        <w:rPr>
          <w:rFonts w:hint="cs"/>
          <w:rtl/>
        </w:rPr>
        <w:t>تهدید به</w:t>
      </w:r>
      <w:r w:rsidR="0026300F" w:rsidRPr="0026300F">
        <w:rPr>
          <w:rFonts w:hint="cs"/>
          <w:rtl/>
        </w:rPr>
        <w:t xml:space="preserve"> قتل</w:t>
      </w:r>
    </w:p>
    <w:p w:rsidR="0026300F" w:rsidRPr="0026300F" w:rsidRDefault="0026300F" w:rsidP="009D2ED1">
      <w:pPr>
        <w:rPr>
          <w:rtl/>
        </w:rPr>
      </w:pPr>
      <w:r w:rsidRPr="0026300F">
        <w:rPr>
          <w:rFonts w:hint="cs"/>
          <w:rtl/>
        </w:rPr>
        <w:lastRenderedPageBreak/>
        <w:t xml:space="preserve">صورت دوم: اکراه بر قتل با </w:t>
      </w:r>
      <w:r w:rsidR="009D2ED1">
        <w:rPr>
          <w:rFonts w:hint="cs"/>
          <w:rtl/>
        </w:rPr>
        <w:t>تهدید</w:t>
      </w:r>
      <w:r w:rsidRPr="0026300F">
        <w:rPr>
          <w:rFonts w:hint="cs"/>
          <w:rtl/>
        </w:rPr>
        <w:t xml:space="preserve"> به دون القتل</w:t>
      </w:r>
    </w:p>
    <w:p w:rsidR="0026300F" w:rsidRPr="0026300F" w:rsidRDefault="0026300F" w:rsidP="009D2ED1">
      <w:pPr>
        <w:rPr>
          <w:rtl/>
        </w:rPr>
      </w:pPr>
      <w:r w:rsidRPr="0026300F">
        <w:rPr>
          <w:rFonts w:hint="cs"/>
          <w:rtl/>
        </w:rPr>
        <w:t xml:space="preserve">صورت سوم: اکراه بر دون القتل با </w:t>
      </w:r>
      <w:r w:rsidR="009D2ED1">
        <w:rPr>
          <w:rFonts w:hint="cs"/>
          <w:rtl/>
        </w:rPr>
        <w:t>تهدید</w:t>
      </w:r>
      <w:r w:rsidRPr="0026300F">
        <w:rPr>
          <w:rFonts w:hint="cs"/>
          <w:rtl/>
        </w:rPr>
        <w:t xml:space="preserve"> </w:t>
      </w:r>
      <w:r w:rsidR="009D2ED1">
        <w:rPr>
          <w:rFonts w:hint="cs"/>
          <w:rtl/>
        </w:rPr>
        <w:t xml:space="preserve">به </w:t>
      </w:r>
      <w:r w:rsidRPr="0026300F">
        <w:rPr>
          <w:rFonts w:hint="cs"/>
          <w:rtl/>
        </w:rPr>
        <w:t>قتل</w:t>
      </w:r>
    </w:p>
    <w:p w:rsidR="0026300F" w:rsidRPr="0026300F" w:rsidRDefault="0026300F" w:rsidP="009D2ED1">
      <w:pPr>
        <w:rPr>
          <w:rFonts w:eastAsia="Times New Roman" w:cs="B Titr"/>
          <w:szCs w:val="24"/>
        </w:rPr>
      </w:pPr>
      <w:r w:rsidRPr="0026300F">
        <w:rPr>
          <w:rFonts w:hint="cs"/>
          <w:rtl/>
        </w:rPr>
        <w:t xml:space="preserve">صورت چهارم: اکراه بر دون القتل با </w:t>
      </w:r>
      <w:r w:rsidR="009D2ED1">
        <w:rPr>
          <w:rFonts w:hint="cs"/>
          <w:rtl/>
        </w:rPr>
        <w:t>تهدید</w:t>
      </w:r>
      <w:r w:rsidRPr="0026300F">
        <w:rPr>
          <w:rFonts w:hint="cs"/>
          <w:rtl/>
        </w:rPr>
        <w:t xml:space="preserve"> به دون القتل</w:t>
      </w:r>
      <w:r w:rsidR="0084001B" w:rsidRPr="0026300F">
        <w:rPr>
          <w:rFonts w:hint="cs"/>
          <w:rtl/>
        </w:rPr>
        <w:t xml:space="preserve"> </w:t>
      </w:r>
    </w:p>
    <w:p w:rsidR="0026300F" w:rsidRPr="0026300F" w:rsidRDefault="0084001B" w:rsidP="0026300F">
      <w:pPr>
        <w:rPr>
          <w:rtl/>
        </w:rPr>
      </w:pPr>
      <w:r w:rsidRPr="0084001B">
        <w:rPr>
          <w:rtl/>
        </w:rPr>
        <w:t>فرض اول و دوم در کلام مرحوم آقای خویی</w:t>
      </w:r>
      <w:r w:rsidR="0026300F">
        <w:rPr>
          <w:rFonts w:hint="cs"/>
          <w:rtl/>
        </w:rPr>
        <w:t xml:space="preserve"> ره، </w:t>
      </w:r>
      <w:r w:rsidRPr="0084001B">
        <w:rPr>
          <w:rtl/>
        </w:rPr>
        <w:t xml:space="preserve">در ذیل </w:t>
      </w:r>
      <w:r w:rsidR="0026300F">
        <w:rPr>
          <w:rFonts w:hint="cs"/>
          <w:rtl/>
        </w:rPr>
        <w:t xml:space="preserve">مسأله </w:t>
      </w:r>
      <w:r w:rsidRPr="0084001B">
        <w:rPr>
          <w:rtl/>
        </w:rPr>
        <w:t>امر به قتل آمده است</w:t>
      </w:r>
      <w:r w:rsidR="0026300F">
        <w:rPr>
          <w:rFonts w:hint="cs"/>
          <w:rtl/>
        </w:rPr>
        <w:t>،</w:t>
      </w:r>
      <w:r w:rsidRPr="0084001B">
        <w:rPr>
          <w:rtl/>
        </w:rPr>
        <w:t xml:space="preserve"> اما نسبت به اکراه بر دون القتل</w:t>
      </w:r>
      <w:r w:rsidR="0026300F">
        <w:rPr>
          <w:rFonts w:hint="cs"/>
          <w:rtl/>
        </w:rPr>
        <w:t>،</w:t>
      </w:r>
      <w:r w:rsidRPr="0084001B">
        <w:rPr>
          <w:rtl/>
        </w:rPr>
        <w:t xml:space="preserve"> در چند مسأله بعد بحث می کند.</w:t>
      </w:r>
    </w:p>
    <w:p w:rsidR="0084001B" w:rsidRPr="0084001B" w:rsidRDefault="0084001B" w:rsidP="0026300F">
      <w:pPr>
        <w:pStyle w:val="Heading6"/>
        <w:rPr>
          <w:rtl/>
        </w:rPr>
      </w:pPr>
      <w:bookmarkStart w:id="4" w:name="_Toc502414793"/>
      <w:r w:rsidRPr="0084001B">
        <w:rPr>
          <w:rtl/>
        </w:rPr>
        <w:t>صورت اول</w:t>
      </w:r>
      <w:r w:rsidR="0026300F">
        <w:rPr>
          <w:rFonts w:hint="cs"/>
          <w:rtl/>
        </w:rPr>
        <w:t>:</w:t>
      </w:r>
      <w:r w:rsidRPr="0084001B">
        <w:rPr>
          <w:rtl/>
        </w:rPr>
        <w:t xml:space="preserve"> وعید</w:t>
      </w:r>
      <w:r w:rsidR="0026300F">
        <w:rPr>
          <w:rFonts w:hint="cs"/>
          <w:rtl/>
        </w:rPr>
        <w:t xml:space="preserve"> و تهدید</w:t>
      </w:r>
      <w:r w:rsidRPr="0084001B">
        <w:rPr>
          <w:rtl/>
        </w:rPr>
        <w:t xml:space="preserve"> </w:t>
      </w:r>
      <w:r w:rsidR="0026300F">
        <w:rPr>
          <w:rFonts w:hint="cs"/>
          <w:rtl/>
        </w:rPr>
        <w:t xml:space="preserve">به </w:t>
      </w:r>
      <w:r w:rsidRPr="0084001B">
        <w:rPr>
          <w:rtl/>
        </w:rPr>
        <w:t>دون القتل</w:t>
      </w:r>
      <w:r w:rsidR="001D6D08">
        <w:rPr>
          <w:rFonts w:hint="cs"/>
          <w:rtl/>
        </w:rPr>
        <w:t>؛ استحقاق قصاص</w:t>
      </w:r>
      <w:bookmarkEnd w:id="4"/>
      <w:r w:rsidRPr="0084001B">
        <w:rPr>
          <w:rtl/>
        </w:rPr>
        <w:t xml:space="preserve"> </w:t>
      </w:r>
    </w:p>
    <w:p w:rsidR="0084001B" w:rsidRDefault="0026300F" w:rsidP="0026300F">
      <w:pPr>
        <w:rPr>
          <w:rtl/>
        </w:rPr>
      </w:pPr>
      <w:r w:rsidRPr="0026300F">
        <w:rPr>
          <w:rFonts w:hint="cs"/>
          <w:rtl/>
        </w:rPr>
        <w:t xml:space="preserve">اولین صورتی که در کلام مرحوم آقای خویی ره مطرح شده است، فرضی است که در آن مکرَه بر قتل غیر به دون القتل تهدید شده است که </w:t>
      </w:r>
      <w:r w:rsidR="0084001B" w:rsidRPr="0084001B">
        <w:rPr>
          <w:rtl/>
        </w:rPr>
        <w:t xml:space="preserve">در این صورت </w:t>
      </w:r>
      <w:r w:rsidRPr="0026300F">
        <w:rPr>
          <w:rFonts w:hint="cs"/>
          <w:rtl/>
        </w:rPr>
        <w:t xml:space="preserve">اقدام به این </w:t>
      </w:r>
      <w:r w:rsidR="0084001B" w:rsidRPr="0084001B">
        <w:rPr>
          <w:rtl/>
        </w:rPr>
        <w:t xml:space="preserve">قتل </w:t>
      </w:r>
      <w:r w:rsidRPr="0026300F">
        <w:rPr>
          <w:rFonts w:hint="cs"/>
          <w:rtl/>
        </w:rPr>
        <w:t xml:space="preserve">برای او </w:t>
      </w:r>
      <w:r w:rsidR="0084001B" w:rsidRPr="0084001B">
        <w:rPr>
          <w:rtl/>
        </w:rPr>
        <w:t xml:space="preserve">جایز نیست </w:t>
      </w:r>
      <w:r w:rsidRPr="0026300F">
        <w:rPr>
          <w:rFonts w:hint="cs"/>
          <w:rtl/>
        </w:rPr>
        <w:t xml:space="preserve">و </w:t>
      </w:r>
      <w:r w:rsidR="0084001B" w:rsidRPr="0084001B">
        <w:rPr>
          <w:rtl/>
        </w:rPr>
        <w:t xml:space="preserve">بدون هیچ اشکال و خلافی ولو این که ضرر موعود </w:t>
      </w:r>
      <w:r w:rsidRPr="0026300F">
        <w:rPr>
          <w:rFonts w:hint="cs"/>
          <w:rtl/>
        </w:rPr>
        <w:t xml:space="preserve">هم </w:t>
      </w:r>
      <w:r w:rsidR="0084001B" w:rsidRPr="0084001B">
        <w:rPr>
          <w:rtl/>
        </w:rPr>
        <w:t>قابل دفع نباشد</w:t>
      </w:r>
      <w:r w:rsidRPr="0026300F">
        <w:rPr>
          <w:rFonts w:hint="cs"/>
          <w:rtl/>
        </w:rPr>
        <w:t xml:space="preserve"> در صورت ارتکاب چنین قتلی، وی مستحق قصاص هم خواهد بود، </w:t>
      </w:r>
      <w:r w:rsidR="0084001B" w:rsidRPr="0084001B">
        <w:rPr>
          <w:rtl/>
        </w:rPr>
        <w:t>بنابراین</w:t>
      </w:r>
      <w:r w:rsidRPr="0026300F">
        <w:rPr>
          <w:rFonts w:hint="cs"/>
          <w:rtl/>
        </w:rPr>
        <w:t>،</w:t>
      </w:r>
      <w:r w:rsidR="0084001B" w:rsidRPr="0084001B">
        <w:rPr>
          <w:rtl/>
        </w:rPr>
        <w:t xml:space="preserve"> مکر</w:t>
      </w:r>
      <w:r w:rsidRPr="0026300F">
        <w:rPr>
          <w:rFonts w:hint="cs"/>
          <w:rtl/>
        </w:rPr>
        <w:t>َ</w:t>
      </w:r>
      <w:r w:rsidR="0084001B" w:rsidRPr="0084001B">
        <w:rPr>
          <w:rtl/>
        </w:rPr>
        <w:t xml:space="preserve">ه برای دفع ضرر </w:t>
      </w:r>
      <w:r w:rsidRPr="0026300F">
        <w:rPr>
          <w:rFonts w:hint="cs"/>
          <w:rtl/>
        </w:rPr>
        <w:t xml:space="preserve">از خود حق </w:t>
      </w:r>
      <w:r w:rsidRPr="0026300F">
        <w:rPr>
          <w:rtl/>
        </w:rPr>
        <w:t>اقدام ب</w:t>
      </w:r>
      <w:r w:rsidRPr="0026300F">
        <w:rPr>
          <w:rFonts w:hint="cs"/>
          <w:rtl/>
        </w:rPr>
        <w:t>ر</w:t>
      </w:r>
      <w:r w:rsidR="0084001B" w:rsidRPr="0084001B">
        <w:rPr>
          <w:rtl/>
        </w:rPr>
        <w:t xml:space="preserve"> قتل </w:t>
      </w:r>
      <w:r w:rsidRPr="0026300F">
        <w:rPr>
          <w:rFonts w:hint="cs"/>
          <w:rtl/>
        </w:rPr>
        <w:t>دیگران را ندارد.</w:t>
      </w:r>
      <w:r>
        <w:rPr>
          <w:rStyle w:val="FootnoteReference"/>
          <w:rtl/>
        </w:rPr>
        <w:footnoteReference w:id="1"/>
      </w:r>
    </w:p>
    <w:p w:rsidR="005D60D5" w:rsidRDefault="005D60D5" w:rsidP="005D60D5">
      <w:pPr>
        <w:pStyle w:val="Heading7"/>
        <w:rPr>
          <w:rtl/>
        </w:rPr>
      </w:pPr>
      <w:bookmarkStart w:id="5" w:name="_Toc502414794"/>
      <w:r>
        <w:rPr>
          <w:rFonts w:hint="cs"/>
          <w:rtl/>
        </w:rPr>
        <w:t>جواز قتل؛ مقتضای قاعده اولیه</w:t>
      </w:r>
      <w:bookmarkEnd w:id="5"/>
    </w:p>
    <w:p w:rsidR="005D60D5" w:rsidRDefault="005D60D5" w:rsidP="005D60D5">
      <w:pPr>
        <w:pStyle w:val="Heading8"/>
        <w:rPr>
          <w:rtl/>
        </w:rPr>
      </w:pPr>
      <w:bookmarkStart w:id="6" w:name="_Toc502414795"/>
      <w:r>
        <w:rPr>
          <w:rFonts w:hint="cs"/>
          <w:rtl/>
        </w:rPr>
        <w:t>وجه جواز قتل؛ ادله نفی حرج</w:t>
      </w:r>
      <w:bookmarkEnd w:id="6"/>
      <w:r>
        <w:rPr>
          <w:rFonts w:hint="cs"/>
          <w:rtl/>
        </w:rPr>
        <w:t xml:space="preserve"> </w:t>
      </w:r>
      <w:r w:rsidR="009D2ED1">
        <w:rPr>
          <w:rFonts w:hint="cs"/>
          <w:rtl/>
        </w:rPr>
        <w:t xml:space="preserve"> (مرحوم شیخ انصاری ره)</w:t>
      </w:r>
    </w:p>
    <w:p w:rsidR="005D60D5" w:rsidRPr="0084001B" w:rsidRDefault="005D60D5" w:rsidP="005D60D5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882066">
        <w:rPr>
          <w:rtl/>
        </w:rPr>
        <w:t>مقتضای</w:t>
      </w:r>
      <w:r w:rsidRPr="00882066">
        <w:rPr>
          <w:rFonts w:hint="cs"/>
          <w:rtl/>
        </w:rPr>
        <w:t xml:space="preserve"> </w:t>
      </w:r>
      <w:r w:rsidRPr="0084001B">
        <w:rPr>
          <w:rtl/>
        </w:rPr>
        <w:t xml:space="preserve">کلام مرحوم شیخ انصاری ره </w:t>
      </w:r>
      <w:r w:rsidRPr="00882066">
        <w:rPr>
          <w:rFonts w:hint="cs"/>
          <w:rtl/>
        </w:rPr>
        <w:t xml:space="preserve">در مکاسب و </w:t>
      </w:r>
      <w:r w:rsidRPr="00882066">
        <w:rPr>
          <w:rtl/>
        </w:rPr>
        <w:t>ذیل مسأله اکراه جائر در قتل</w:t>
      </w:r>
      <w:r w:rsidRPr="00882066">
        <w:rPr>
          <w:rFonts w:hint="cs"/>
          <w:rtl/>
        </w:rPr>
        <w:t xml:space="preserve"> این است که </w:t>
      </w:r>
      <w:r w:rsidRPr="0084001B">
        <w:rPr>
          <w:rtl/>
        </w:rPr>
        <w:t xml:space="preserve"> مقتضای قاعده </w:t>
      </w:r>
      <w:r w:rsidRPr="00882066">
        <w:rPr>
          <w:rFonts w:hint="cs"/>
          <w:rtl/>
        </w:rPr>
        <w:t xml:space="preserve">نفی </w:t>
      </w:r>
      <w:r w:rsidRPr="0084001B">
        <w:rPr>
          <w:rtl/>
        </w:rPr>
        <w:t>حرج</w:t>
      </w:r>
      <w:r w:rsidRPr="00882066">
        <w:rPr>
          <w:rFonts w:hint="cs"/>
          <w:rtl/>
        </w:rPr>
        <w:t>، جواز قتل است،</w:t>
      </w:r>
      <w:r w:rsidRPr="0084001B">
        <w:rPr>
          <w:rtl/>
        </w:rPr>
        <w:t xml:space="preserve"> ولی به سبب نصوص خاصه موجود در مقام</w:t>
      </w:r>
      <w:r w:rsidRPr="00882066">
        <w:rPr>
          <w:rFonts w:hint="cs"/>
          <w:rtl/>
        </w:rPr>
        <w:t>،</w:t>
      </w:r>
      <w:r w:rsidRPr="0084001B">
        <w:rPr>
          <w:rtl/>
        </w:rPr>
        <w:t xml:space="preserve"> گویا دلیل </w:t>
      </w:r>
      <w:r w:rsidRPr="00882066">
        <w:rPr>
          <w:rFonts w:hint="cs"/>
          <w:rtl/>
        </w:rPr>
        <w:t>«</w:t>
      </w:r>
      <w:r w:rsidRPr="0084001B">
        <w:rPr>
          <w:rtl/>
        </w:rPr>
        <w:t>لا حرج</w:t>
      </w:r>
      <w:r w:rsidRPr="00882066">
        <w:rPr>
          <w:rFonts w:hint="cs"/>
          <w:rtl/>
        </w:rPr>
        <w:t>»</w:t>
      </w:r>
      <w:r w:rsidRPr="0084001B">
        <w:rPr>
          <w:rtl/>
        </w:rPr>
        <w:t xml:space="preserve"> در مقام تخصیص زده می شود </w:t>
      </w:r>
      <w:r w:rsidRPr="00882066">
        <w:rPr>
          <w:rtl/>
        </w:rPr>
        <w:t>و در واقع اگر این ادله خاص نبود</w:t>
      </w:r>
      <w:r w:rsidRPr="00882066">
        <w:rPr>
          <w:rFonts w:hint="cs"/>
          <w:rtl/>
        </w:rPr>
        <w:t>؛</w:t>
      </w:r>
      <w:r w:rsidRPr="0084001B">
        <w:rPr>
          <w:rtl/>
        </w:rPr>
        <w:t xml:space="preserve"> اطلاق ادله حرج</w:t>
      </w:r>
      <w:r w:rsidRPr="00882066">
        <w:rPr>
          <w:rtl/>
        </w:rPr>
        <w:t xml:space="preserve"> </w:t>
      </w:r>
      <w:r w:rsidRPr="00882066">
        <w:rPr>
          <w:rFonts w:hint="cs"/>
          <w:rtl/>
        </w:rPr>
        <w:t xml:space="preserve">مقتضی </w:t>
      </w:r>
      <w:r w:rsidRPr="00882066">
        <w:rPr>
          <w:rtl/>
        </w:rPr>
        <w:t>جواز قتل</w:t>
      </w:r>
      <w:r w:rsidRPr="0084001B">
        <w:rPr>
          <w:rtl/>
        </w:rPr>
        <w:t xml:space="preserve"> در اینجا </w:t>
      </w:r>
      <w:r w:rsidRPr="00882066">
        <w:rPr>
          <w:rFonts w:hint="cs"/>
          <w:rtl/>
        </w:rPr>
        <w:t>بود، و نه تنها در اینجا بلکه با توجه به این که نکته کلام ایشان حرج است، و از آن جا که با تهدید به غیر قتل نیز این حرج صادق است ولو به مرتبه ای کمتر در حرج، این مقتضای قا</w:t>
      </w:r>
      <w:r>
        <w:rPr>
          <w:rFonts w:hint="cs"/>
          <w:rtl/>
        </w:rPr>
        <w:t>عده اختصاصی به این فرض هم ندارد؛</w:t>
      </w:r>
      <w:r>
        <w:rPr>
          <w:rFonts w:ascii="IRNazanin" w:eastAsia="Times New Roman" w:hAnsi="IRNazanin" w:cs="IRNazanin" w:hint="cs"/>
          <w:color w:val="000000"/>
          <w:sz w:val="36"/>
          <w:szCs w:val="36"/>
          <w:rtl/>
        </w:rPr>
        <w:t xml:space="preserve"> </w:t>
      </w:r>
      <w:r w:rsidRPr="009D2ED1">
        <w:rPr>
          <w:rFonts w:ascii="IRNazanin" w:eastAsia="Times New Roman" w:hAnsi="IRNazanin" w:cs="IRNazanin" w:hint="cs"/>
          <w:color w:val="000080"/>
          <w:sz w:val="36"/>
          <w:szCs w:val="36"/>
          <w:rtl/>
        </w:rPr>
        <w:t>«</w:t>
      </w:r>
      <w:r w:rsidRPr="009D2ED1">
        <w:rPr>
          <w:rFonts w:ascii="noor_nazlibold" w:eastAsia="Times New Roman" w:hAnsi="noor_nazlibold" w:cs="IRNazanin"/>
          <w:color w:val="000080"/>
          <w:sz w:val="27"/>
          <w:szCs w:val="27"/>
          <w:rtl/>
        </w:rPr>
        <w:t>الخامس لا يباح بالإكراه قتل المؤمن و لو توعّد على تركه بالقتل إجماعاً،</w:t>
      </w:r>
      <w:r w:rsidRPr="009D2ED1">
        <w:rPr>
          <w:rFonts w:ascii="noor_nazlibold" w:eastAsia="Times New Roman" w:hAnsi="noor_nazlibold" w:cs="IRNazanin" w:hint="cs"/>
          <w:color w:val="000080"/>
          <w:sz w:val="27"/>
          <w:szCs w:val="27"/>
          <w:rtl/>
        </w:rPr>
        <w:t xml:space="preserve"> </w:t>
      </w:r>
      <w:r w:rsidRPr="009D2ED1">
        <w:rPr>
          <w:rFonts w:ascii="Noor_Lotus" w:eastAsia="Times New Roman" w:hAnsi="Noor_Lotus" w:cs="Noor_Lotus"/>
          <w:color w:val="000080"/>
          <w:sz w:val="30"/>
          <w:szCs w:val="30"/>
          <w:rtl/>
        </w:rPr>
        <w:t>على الظاهر المصرّح به في بعض الكتب، و إن كان مقتضى عموم نفي الإكراه و الحرج الجواز، إلّا أنّه قد صحّ عن الصادقين صلوات اللّه عليهما أنّه: «إنّما شُرّعت التقيّة ليحقن بها الدم، فإذا بلغت الدم فلا تقيّة».</w:t>
      </w:r>
      <w:r w:rsidRPr="001D6D08">
        <w:rPr>
          <w:rStyle w:val="FootnoteReference"/>
          <w:rFonts w:ascii="Noor_Titr" w:eastAsia="Times New Roman" w:hAnsi="Noor_Titr"/>
          <w:color w:val="286564"/>
          <w:sz w:val="24"/>
          <w:szCs w:val="24"/>
          <w:rtl/>
        </w:rPr>
        <w:footnoteReference w:id="2"/>
      </w:r>
    </w:p>
    <w:p w:rsidR="005D60D5" w:rsidRDefault="005D60D5" w:rsidP="005D60D5">
      <w:pPr>
        <w:pStyle w:val="Heading8"/>
        <w:rPr>
          <w:rtl/>
        </w:rPr>
      </w:pPr>
      <w:bookmarkStart w:id="7" w:name="_Toc502414796"/>
      <w:r>
        <w:rPr>
          <w:rFonts w:hint="cs"/>
          <w:rtl/>
        </w:rPr>
        <w:lastRenderedPageBreak/>
        <w:t>اشکال: عدم تناسب استدلال با امتنانی بودن حدیث رفع</w:t>
      </w:r>
      <w:bookmarkEnd w:id="7"/>
      <w:r>
        <w:rPr>
          <w:rFonts w:hint="cs"/>
          <w:rtl/>
        </w:rPr>
        <w:t xml:space="preserve"> </w:t>
      </w:r>
    </w:p>
    <w:p w:rsidR="005D60D5" w:rsidRDefault="005D60D5" w:rsidP="009D2ED1">
      <w:pPr>
        <w:rPr>
          <w:rtl/>
        </w:rPr>
      </w:pPr>
      <w:r w:rsidRPr="0084001B">
        <w:rPr>
          <w:rtl/>
        </w:rPr>
        <w:t>حق این است که کلام ایشان</w:t>
      </w:r>
      <w:r>
        <w:rPr>
          <w:rFonts w:hint="cs"/>
          <w:rtl/>
        </w:rPr>
        <w:t xml:space="preserve"> در اینجا،</w:t>
      </w:r>
      <w:r w:rsidRPr="0084001B">
        <w:rPr>
          <w:rtl/>
        </w:rPr>
        <w:t xml:space="preserve"> با مبانی خودشان ناسا</w:t>
      </w:r>
      <w:r>
        <w:rPr>
          <w:rtl/>
        </w:rPr>
        <w:t>زگار است</w:t>
      </w:r>
      <w:r>
        <w:rPr>
          <w:rFonts w:hint="cs"/>
          <w:rtl/>
        </w:rPr>
        <w:t>؛</w:t>
      </w:r>
      <w:r>
        <w:rPr>
          <w:rtl/>
        </w:rPr>
        <w:t xml:space="preserve"> چرا که حدیث </w:t>
      </w:r>
      <w:r>
        <w:rPr>
          <w:rFonts w:hint="cs"/>
          <w:rtl/>
        </w:rPr>
        <w:t xml:space="preserve">و دلیل </w:t>
      </w:r>
      <w:r>
        <w:rPr>
          <w:rtl/>
        </w:rPr>
        <w:t>رفع</w:t>
      </w:r>
      <w:r w:rsidRPr="0084001B">
        <w:rPr>
          <w:rtl/>
        </w:rPr>
        <w:t xml:space="preserve"> حرج</w:t>
      </w:r>
      <w:r>
        <w:rPr>
          <w:rFonts w:hint="cs"/>
          <w:rtl/>
        </w:rPr>
        <w:t>،</w:t>
      </w:r>
      <w:r w:rsidRPr="0084001B">
        <w:rPr>
          <w:rtl/>
        </w:rPr>
        <w:t xml:space="preserve"> </w:t>
      </w:r>
      <w:r w:rsidR="009D2ED1">
        <w:rPr>
          <w:rFonts w:hint="cs"/>
          <w:rtl/>
        </w:rPr>
        <w:t xml:space="preserve">به دلیل تعبیر «رفع عن امتی» </w:t>
      </w:r>
      <w:r w:rsidRPr="0084001B">
        <w:rPr>
          <w:rtl/>
        </w:rPr>
        <w:t>امتنانی است و جریان این دلیل در جایی است که ا</w:t>
      </w:r>
      <w:r>
        <w:rPr>
          <w:rtl/>
        </w:rPr>
        <w:t>ز جریان آن خلاف امتنان پیش نیای</w:t>
      </w:r>
      <w:r>
        <w:rPr>
          <w:rFonts w:hint="cs"/>
          <w:rtl/>
        </w:rPr>
        <w:t xml:space="preserve">د </w:t>
      </w:r>
      <w:r>
        <w:rPr>
          <w:rtl/>
        </w:rPr>
        <w:t>در حالی که در این</w:t>
      </w:r>
      <w:r w:rsidRPr="0084001B">
        <w:rPr>
          <w:rtl/>
        </w:rPr>
        <w:t>جا از تطبیق این حدیث</w:t>
      </w:r>
      <w:r>
        <w:rPr>
          <w:rFonts w:hint="cs"/>
          <w:rtl/>
        </w:rPr>
        <w:t>،</w:t>
      </w:r>
      <w:r w:rsidRPr="0084001B">
        <w:rPr>
          <w:rtl/>
        </w:rPr>
        <w:t xml:space="preserve"> خلاف امتنان در حق </w:t>
      </w:r>
      <w:r>
        <w:rPr>
          <w:rFonts w:hint="cs"/>
          <w:rtl/>
        </w:rPr>
        <w:t>غیر (</w:t>
      </w:r>
      <w:r w:rsidRPr="0084001B">
        <w:rPr>
          <w:rtl/>
        </w:rPr>
        <w:t>مقتول</w:t>
      </w:r>
      <w:r>
        <w:rPr>
          <w:rFonts w:hint="cs"/>
          <w:rtl/>
        </w:rPr>
        <w:t>)</w:t>
      </w:r>
      <w:r>
        <w:rPr>
          <w:rtl/>
        </w:rPr>
        <w:t xml:space="preserve"> پیش می آید</w:t>
      </w:r>
      <w:r>
        <w:rPr>
          <w:rFonts w:hint="cs"/>
          <w:rtl/>
        </w:rPr>
        <w:t>؛ چرا که ترخیص در قتل مومن بر اساس دلیل رفع، خلاف امتنان بر این مومن است.</w:t>
      </w:r>
    </w:p>
    <w:p w:rsidR="005D60D5" w:rsidRDefault="005D60D5" w:rsidP="005D60D5">
      <w:pPr>
        <w:pStyle w:val="Heading8"/>
        <w:rPr>
          <w:rtl/>
        </w:rPr>
      </w:pPr>
      <w:bookmarkStart w:id="8" w:name="_Toc502414797"/>
      <w:r>
        <w:rPr>
          <w:rFonts w:hint="cs"/>
          <w:rtl/>
        </w:rPr>
        <w:t xml:space="preserve"> استدلال به قاعده اضطرار بر جواز</w:t>
      </w:r>
      <w:bookmarkEnd w:id="8"/>
      <w:r w:rsidR="009D2ED1">
        <w:rPr>
          <w:rFonts w:hint="cs"/>
          <w:rtl/>
        </w:rPr>
        <w:t xml:space="preserve"> (مختار)</w:t>
      </w:r>
      <w:r>
        <w:rPr>
          <w:rFonts w:hint="cs"/>
          <w:rtl/>
        </w:rPr>
        <w:t xml:space="preserve">  </w:t>
      </w:r>
    </w:p>
    <w:p w:rsidR="005D60D5" w:rsidRPr="005E0A5C" w:rsidRDefault="005D60D5" w:rsidP="005D60D5">
      <w:pPr>
        <w:rPr>
          <w:rtl/>
        </w:rPr>
      </w:pPr>
      <w:r w:rsidRPr="0084001B">
        <w:rPr>
          <w:rtl/>
        </w:rPr>
        <w:t>بله</w:t>
      </w:r>
      <w:r>
        <w:rPr>
          <w:rFonts w:hint="cs"/>
          <w:rtl/>
        </w:rPr>
        <w:t>،</w:t>
      </w:r>
      <w:r w:rsidRPr="0084001B">
        <w:rPr>
          <w:rtl/>
        </w:rPr>
        <w:t xml:space="preserve"> ممکن است بر </w:t>
      </w:r>
      <w:r>
        <w:rPr>
          <w:rtl/>
        </w:rPr>
        <w:t>اساس</w:t>
      </w:r>
      <w:r>
        <w:rPr>
          <w:rFonts w:hint="cs"/>
          <w:rtl/>
        </w:rPr>
        <w:t xml:space="preserve"> استناد به برخی از عموماتی که بدون لسانی امتنانی رافع حکم هستند، مقتضای قاعده در مقام را جواز قتل دانست؛ که مراد از این قاعده و عموم، دلیل اضطرار؛ یعنی قاعده «ما من محرم الا و قد احله الله لمن اضطر الیه»</w:t>
      </w:r>
      <w:r>
        <w:rPr>
          <w:rStyle w:val="FootnoteReference"/>
          <w:rtl/>
        </w:rPr>
        <w:footnoteReference w:id="3"/>
      </w:r>
      <w:r>
        <w:rPr>
          <w:rFonts w:hint="cs"/>
          <w:rtl/>
        </w:rPr>
        <w:t xml:space="preserve"> می باشد، این قاعده که مضمون عده ای از روایات است </w:t>
      </w:r>
      <w:r w:rsidR="005F1B82">
        <w:rPr>
          <w:rFonts w:hint="cs"/>
          <w:rtl/>
        </w:rPr>
        <w:t xml:space="preserve">و </w:t>
      </w:r>
      <w:r>
        <w:rPr>
          <w:rFonts w:hint="cs"/>
          <w:rtl/>
        </w:rPr>
        <w:t>بر خلاف قاعده و حدیث رفع</w:t>
      </w:r>
      <w:r w:rsidR="005F1B82">
        <w:rPr>
          <w:rFonts w:hint="cs"/>
          <w:rtl/>
        </w:rPr>
        <w:t>،</w:t>
      </w:r>
      <w:r>
        <w:rPr>
          <w:rFonts w:hint="cs"/>
          <w:rtl/>
        </w:rPr>
        <w:t xml:space="preserve"> بدون این که دارای لسان امتنانی باشد، رافع حکم می شود.    </w:t>
      </w:r>
    </w:p>
    <w:p w:rsidR="005D60D5" w:rsidRPr="0084001B" w:rsidRDefault="005D60D5" w:rsidP="005F1B82">
      <w:pPr>
        <w:rPr>
          <w:rtl/>
        </w:rPr>
      </w:pPr>
      <w:r w:rsidRPr="0084001B">
        <w:rPr>
          <w:rtl/>
        </w:rPr>
        <w:t xml:space="preserve">نتیجه این می شود که اگر جواز قتل </w:t>
      </w:r>
      <w:r>
        <w:rPr>
          <w:rFonts w:hint="cs"/>
          <w:rtl/>
        </w:rPr>
        <w:t>برای اثبات،</w:t>
      </w:r>
      <w:r w:rsidRPr="0084001B">
        <w:rPr>
          <w:rtl/>
        </w:rPr>
        <w:t xml:space="preserve"> نیاز به دلیل دارد </w:t>
      </w:r>
      <w:r>
        <w:rPr>
          <w:rFonts w:hint="cs"/>
          <w:rtl/>
        </w:rPr>
        <w:t xml:space="preserve">بر اساس این قاعده دوم است </w:t>
      </w:r>
      <w:r w:rsidRPr="0084001B">
        <w:rPr>
          <w:rtl/>
        </w:rPr>
        <w:t>و مقتضای صناعت</w:t>
      </w:r>
      <w:r>
        <w:rPr>
          <w:rFonts w:hint="cs"/>
          <w:rtl/>
        </w:rPr>
        <w:t xml:space="preserve"> بر اساس این قاعده اخیر،</w:t>
      </w:r>
      <w:r w:rsidRPr="0084001B">
        <w:rPr>
          <w:rtl/>
        </w:rPr>
        <w:t xml:space="preserve"> رفع ید</w:t>
      </w:r>
      <w:r>
        <w:rPr>
          <w:rFonts w:hint="cs"/>
          <w:rtl/>
        </w:rPr>
        <w:t xml:space="preserve"> از حکم حرمت است به لسان حکومتی که</w:t>
      </w:r>
      <w:r w:rsidR="005F1B82">
        <w:rPr>
          <w:rFonts w:hint="cs"/>
          <w:rtl/>
        </w:rPr>
        <w:t xml:space="preserve"> این دلیل و قاعده</w:t>
      </w:r>
      <w:r>
        <w:rPr>
          <w:rFonts w:hint="cs"/>
          <w:rtl/>
        </w:rPr>
        <w:t xml:space="preserve"> بر ادله حرمت دارد و </w:t>
      </w:r>
      <w:r w:rsidR="005F1B82">
        <w:rPr>
          <w:rFonts w:hint="cs"/>
          <w:rtl/>
        </w:rPr>
        <w:t xml:space="preserve">با توجه به این که </w:t>
      </w:r>
      <w:r>
        <w:rPr>
          <w:rFonts w:hint="cs"/>
          <w:rtl/>
        </w:rPr>
        <w:t>در حکومت نسبت بین حاکم و محکوم ملاحظه نمی شود و در واقع به واسطه قاعده حلیت محرمات در فرض اضطرار، آنچه در غیر فرض اضطرار محرم است در فرض اضطرار حرام نیست.</w:t>
      </w:r>
      <w:r w:rsidRPr="0084001B">
        <w:rPr>
          <w:rtl/>
        </w:rPr>
        <w:t xml:space="preserve"> </w:t>
      </w:r>
    </w:p>
    <w:p w:rsidR="005D60D5" w:rsidRPr="0084001B" w:rsidRDefault="005D60D5" w:rsidP="005F1B82">
      <w:pPr>
        <w:rPr>
          <w:rtl/>
        </w:rPr>
      </w:pPr>
      <w:r>
        <w:rPr>
          <w:rFonts w:hint="cs"/>
          <w:rtl/>
        </w:rPr>
        <w:t xml:space="preserve">بنابراین، </w:t>
      </w:r>
      <w:r>
        <w:rPr>
          <w:rtl/>
        </w:rPr>
        <w:t>اکرا</w:t>
      </w:r>
      <w:r>
        <w:rPr>
          <w:rFonts w:hint="cs"/>
          <w:rtl/>
        </w:rPr>
        <w:t>ه</w:t>
      </w:r>
      <w:r>
        <w:rPr>
          <w:rtl/>
        </w:rPr>
        <w:t xml:space="preserve"> </w:t>
      </w:r>
      <w:r w:rsidRPr="0084001B">
        <w:rPr>
          <w:rtl/>
        </w:rPr>
        <w:t>و</w:t>
      </w:r>
      <w:r>
        <w:rPr>
          <w:rFonts w:hint="cs"/>
          <w:rtl/>
        </w:rPr>
        <w:t xml:space="preserve"> </w:t>
      </w:r>
      <w:r w:rsidRPr="0084001B">
        <w:rPr>
          <w:rtl/>
        </w:rPr>
        <w:t xml:space="preserve">اضطرار بر قتل، </w:t>
      </w:r>
      <w:r>
        <w:rPr>
          <w:rFonts w:hint="cs"/>
          <w:rtl/>
        </w:rPr>
        <w:t xml:space="preserve">چه این </w:t>
      </w:r>
      <w:r w:rsidRPr="0084001B">
        <w:rPr>
          <w:rtl/>
        </w:rPr>
        <w:t xml:space="preserve">که به </w:t>
      </w:r>
      <w:r w:rsidR="005F1B82">
        <w:rPr>
          <w:rFonts w:hint="cs"/>
          <w:rtl/>
        </w:rPr>
        <w:t xml:space="preserve">واسطه </w:t>
      </w:r>
      <w:r w:rsidRPr="0084001B">
        <w:rPr>
          <w:rtl/>
        </w:rPr>
        <w:t>تهدید</w:t>
      </w:r>
      <w:r w:rsidR="005F1B82">
        <w:rPr>
          <w:rFonts w:hint="cs"/>
          <w:rtl/>
        </w:rPr>
        <w:t xml:space="preserve"> به</w:t>
      </w:r>
      <w:r w:rsidRPr="0084001B">
        <w:rPr>
          <w:rtl/>
        </w:rPr>
        <w:t xml:space="preserve"> قتل باشد </w:t>
      </w:r>
      <w:r w:rsidR="005F1B82">
        <w:rPr>
          <w:rFonts w:hint="cs"/>
          <w:rtl/>
        </w:rPr>
        <w:t xml:space="preserve">و چه </w:t>
      </w:r>
      <w:r>
        <w:rPr>
          <w:rFonts w:hint="cs"/>
          <w:rtl/>
        </w:rPr>
        <w:t xml:space="preserve">به تهدیدی </w:t>
      </w:r>
      <w:r w:rsidRPr="0084001B">
        <w:rPr>
          <w:rtl/>
        </w:rPr>
        <w:t xml:space="preserve">دون القتل، مقتضای قاعده </w:t>
      </w:r>
      <w:r>
        <w:rPr>
          <w:rFonts w:hint="cs"/>
          <w:rtl/>
        </w:rPr>
        <w:t xml:space="preserve">در آن </w:t>
      </w:r>
      <w:r w:rsidRPr="0084001B">
        <w:rPr>
          <w:rtl/>
        </w:rPr>
        <w:t>حکم به جواز است، اما نه به مقتضای حدیث رفع، بلکه بر اساس قاعده حل محرمات در حال اضطرار</w:t>
      </w:r>
      <w:r>
        <w:rPr>
          <w:rFonts w:hint="cs"/>
          <w:rtl/>
        </w:rPr>
        <w:t xml:space="preserve"> قاعده مقتضی حلیت است</w:t>
      </w:r>
      <w:r w:rsidR="005F1B82">
        <w:rPr>
          <w:rFonts w:hint="cs"/>
          <w:rtl/>
        </w:rPr>
        <w:t xml:space="preserve">، </w:t>
      </w:r>
      <w:r w:rsidRPr="0084001B">
        <w:rPr>
          <w:rtl/>
        </w:rPr>
        <w:t>لذا برای ممنوعیت قتل در مقام نیاز به دلیل داریم.</w:t>
      </w:r>
      <w:r w:rsidR="005F1B82">
        <w:rPr>
          <w:rFonts w:hint="cs"/>
          <w:rtl/>
        </w:rPr>
        <w:t xml:space="preserve"> </w:t>
      </w:r>
    </w:p>
    <w:p w:rsidR="005D60D5" w:rsidRPr="005D60D5" w:rsidRDefault="005D60D5" w:rsidP="005D60D5">
      <w:pPr>
        <w:rPr>
          <w:rtl/>
        </w:rPr>
      </w:pPr>
    </w:p>
    <w:p w:rsidR="001D6D08" w:rsidRDefault="001D6D08" w:rsidP="001D6D08">
      <w:pPr>
        <w:pStyle w:val="Heading7"/>
        <w:rPr>
          <w:rtl/>
        </w:rPr>
      </w:pPr>
      <w:bookmarkStart w:id="9" w:name="_Toc502414798"/>
      <w:r>
        <w:rPr>
          <w:rFonts w:hint="cs"/>
          <w:rtl/>
        </w:rPr>
        <w:lastRenderedPageBreak/>
        <w:t>وجوه منع ارتکاب به قتل و استحقاق قصاص</w:t>
      </w:r>
      <w:bookmarkEnd w:id="9"/>
    </w:p>
    <w:p w:rsidR="001D6D08" w:rsidRDefault="001D6D08" w:rsidP="009D2ED1">
      <w:pPr>
        <w:pStyle w:val="Heading8"/>
        <w:rPr>
          <w:rtl/>
        </w:rPr>
      </w:pPr>
      <w:bookmarkStart w:id="10" w:name="_Toc502414799"/>
      <w:r>
        <w:rPr>
          <w:rFonts w:hint="cs"/>
          <w:rtl/>
        </w:rPr>
        <w:t xml:space="preserve">وجه اول: </w:t>
      </w:r>
      <w:r w:rsidR="009D2ED1">
        <w:rPr>
          <w:rFonts w:hint="cs"/>
          <w:rtl/>
        </w:rPr>
        <w:t>تمسک به اجماع و عدم تمامیت آن</w:t>
      </w:r>
      <w:bookmarkEnd w:id="10"/>
      <w:r>
        <w:rPr>
          <w:rFonts w:hint="cs"/>
          <w:rtl/>
        </w:rPr>
        <w:t xml:space="preserve"> </w:t>
      </w:r>
      <w:r w:rsidR="009D2ED1">
        <w:rPr>
          <w:rFonts w:hint="cs"/>
          <w:rtl/>
        </w:rPr>
        <w:t xml:space="preserve">در مقام </w:t>
      </w:r>
    </w:p>
    <w:p w:rsidR="0084001B" w:rsidRPr="0084001B" w:rsidRDefault="001D6D08" w:rsidP="005F1B82">
      <w:pPr>
        <w:rPr>
          <w:rtl/>
        </w:rPr>
      </w:pPr>
      <w:r>
        <w:rPr>
          <w:rFonts w:hint="cs"/>
          <w:rtl/>
        </w:rPr>
        <w:t xml:space="preserve"> </w:t>
      </w:r>
      <w:r w:rsidR="005D60D5">
        <w:rPr>
          <w:rFonts w:hint="cs"/>
          <w:rtl/>
        </w:rPr>
        <w:t xml:space="preserve">با توجه به </w:t>
      </w:r>
      <w:r w:rsidR="005F1B82">
        <w:rPr>
          <w:rFonts w:hint="cs"/>
          <w:rtl/>
        </w:rPr>
        <w:t>آن چه که گذشت، برای حرمت و ممنوعیت ارتکاب قتل از سوی مکره، نیاز به اقامه دلیل وجود؛</w:t>
      </w:r>
      <w:r w:rsidR="006331EE">
        <w:rPr>
          <w:rFonts w:hint="cs"/>
          <w:rtl/>
        </w:rPr>
        <w:t xml:space="preserve"> باید دید که به چه وجوه و ادله ای می توان برای این حکم استدلال نمود که </w:t>
      </w:r>
      <w:r w:rsidR="005F1B82">
        <w:rPr>
          <w:rFonts w:hint="cs"/>
          <w:rtl/>
        </w:rPr>
        <w:t xml:space="preserve">البته </w:t>
      </w:r>
      <w:r w:rsidR="0084001B" w:rsidRPr="0084001B">
        <w:rPr>
          <w:rtl/>
        </w:rPr>
        <w:t>در مقام برخی به اجماع استدلال نموده اند</w:t>
      </w:r>
      <w:r w:rsidR="006331EE">
        <w:rPr>
          <w:rFonts w:hint="cs"/>
          <w:rtl/>
        </w:rPr>
        <w:t>،</w:t>
      </w:r>
      <w:r w:rsidR="0084001B" w:rsidRPr="0084001B">
        <w:rPr>
          <w:rtl/>
        </w:rPr>
        <w:t xml:space="preserve"> ولی بعید است که این اجماع تعبدی باشد</w:t>
      </w:r>
      <w:r>
        <w:rPr>
          <w:rFonts w:hint="cs"/>
          <w:rtl/>
        </w:rPr>
        <w:t>؛</w:t>
      </w:r>
      <w:r w:rsidR="0084001B" w:rsidRPr="0084001B">
        <w:rPr>
          <w:rtl/>
        </w:rPr>
        <w:t xml:space="preserve"> چرا</w:t>
      </w:r>
      <w:r>
        <w:rPr>
          <w:rtl/>
        </w:rPr>
        <w:t xml:space="preserve"> که وج</w:t>
      </w:r>
      <w:r>
        <w:rPr>
          <w:rFonts w:hint="cs"/>
          <w:rtl/>
        </w:rPr>
        <w:t>و</w:t>
      </w:r>
      <w:r>
        <w:rPr>
          <w:rtl/>
        </w:rPr>
        <w:t>ه دیگری در مقام وجود دارد</w:t>
      </w:r>
      <w:r>
        <w:rPr>
          <w:rFonts w:hint="cs"/>
          <w:rtl/>
        </w:rPr>
        <w:t xml:space="preserve"> که ممکن است مدرک اجما</w:t>
      </w:r>
      <w:r w:rsidR="006331EE">
        <w:rPr>
          <w:rFonts w:hint="cs"/>
          <w:rtl/>
        </w:rPr>
        <w:t>ع باشد و لذا این اجماع نمی تواند به عنوان دلیلی بر تخصیص قاعده و مقتضای آن به حساب بیاید.</w:t>
      </w:r>
      <w:r>
        <w:rPr>
          <w:rFonts w:hint="cs"/>
          <w:rtl/>
        </w:rPr>
        <w:t xml:space="preserve"> </w:t>
      </w:r>
    </w:p>
    <w:p w:rsidR="001D6D08" w:rsidRDefault="001D6D08" w:rsidP="001D6D08">
      <w:pPr>
        <w:pStyle w:val="Heading8"/>
        <w:rPr>
          <w:rtl/>
        </w:rPr>
      </w:pPr>
      <w:bookmarkStart w:id="11" w:name="_Toc502414800"/>
      <w:r>
        <w:rPr>
          <w:rFonts w:hint="cs"/>
          <w:rtl/>
        </w:rPr>
        <w:t xml:space="preserve">وجه دوم: </w:t>
      </w:r>
      <w:r w:rsidR="00663D3B">
        <w:rPr>
          <w:rFonts w:hint="cs"/>
          <w:rtl/>
        </w:rPr>
        <w:t>اهمیت حفظ غیر بر حفظ نفس</w:t>
      </w:r>
      <w:r w:rsidR="006331EE">
        <w:rPr>
          <w:rFonts w:hint="cs"/>
          <w:rtl/>
        </w:rPr>
        <w:t xml:space="preserve"> </w:t>
      </w:r>
      <w:r w:rsidR="009D2ED1">
        <w:rPr>
          <w:rFonts w:hint="cs"/>
          <w:rtl/>
        </w:rPr>
        <w:t xml:space="preserve">از ضرر </w:t>
      </w:r>
      <w:r w:rsidR="006331EE">
        <w:rPr>
          <w:rFonts w:hint="cs"/>
          <w:rtl/>
        </w:rPr>
        <w:t>(مرحوم آقای خویی ره)</w:t>
      </w:r>
      <w:bookmarkEnd w:id="11"/>
    </w:p>
    <w:p w:rsidR="00663D3B" w:rsidRPr="00663D3B" w:rsidRDefault="00663D3B" w:rsidP="00663D3B">
      <w:pPr>
        <w:spacing w:before="100" w:beforeAutospacing="1" w:after="100" w:afterAutospacing="1" w:line="240" w:lineRule="auto"/>
        <w:rPr>
          <w:rFonts w:ascii="Noor_Lotus" w:eastAsia="Times New Roman" w:hAnsi="Noor_Lotus" w:cs="Noor_Lotus"/>
          <w:color w:val="0000FF"/>
          <w:sz w:val="2"/>
          <w:szCs w:val="2"/>
          <w:rtl/>
        </w:rPr>
      </w:pPr>
      <w:r w:rsidRPr="00663D3B">
        <w:rPr>
          <w:rFonts w:ascii="Noor_Lotus" w:eastAsia="Times New Roman" w:hAnsi="Noor_Lotus" w:cs="Noor_Lotus" w:hint="cs"/>
          <w:color w:val="0000FF"/>
          <w:sz w:val="30"/>
          <w:szCs w:val="30"/>
          <w:rtl/>
        </w:rPr>
        <w:t>و ذلك لما علم من ضرورة الشرع المقدّس أهمّيّة النفس المحترمة، فلا ترتفع حرمة قتلها بالإكراه على ما دون القتل، فلو أقدم على قتلها و الحال هذه فقد قتلها ظلماً و عدواناً، و حكمه القصاص و القود.</w:t>
      </w:r>
      <w:r>
        <w:rPr>
          <w:rStyle w:val="FootnoteReference"/>
          <w:rFonts w:ascii="Noor_Lotus" w:eastAsia="Times New Roman" w:hAnsi="Noor_Lotus" w:cs="Noor_Lotus"/>
          <w:color w:val="0000FF"/>
          <w:sz w:val="2"/>
          <w:szCs w:val="2"/>
          <w:rtl/>
        </w:rPr>
        <w:footnoteReference w:id="4"/>
      </w:r>
    </w:p>
    <w:p w:rsidR="0084001B" w:rsidRPr="0084001B" w:rsidRDefault="006331EE" w:rsidP="006331EE">
      <w:pPr>
        <w:rPr>
          <w:rtl/>
        </w:rPr>
      </w:pPr>
      <w:r>
        <w:rPr>
          <w:rtl/>
        </w:rPr>
        <w:t xml:space="preserve">مرحوم آقای خویی ره </w:t>
      </w:r>
      <w:r>
        <w:rPr>
          <w:rFonts w:hint="cs"/>
          <w:rtl/>
        </w:rPr>
        <w:t xml:space="preserve">بر عدم جواز قتل مومن در تهدید به دون القتل، </w:t>
      </w:r>
      <w:r>
        <w:rPr>
          <w:rtl/>
        </w:rPr>
        <w:t xml:space="preserve">به معلومیت </w:t>
      </w:r>
      <w:r w:rsidR="0084001B" w:rsidRPr="0084001B">
        <w:rPr>
          <w:rtl/>
        </w:rPr>
        <w:t>و</w:t>
      </w:r>
      <w:r w:rsidR="009D2ED1">
        <w:rPr>
          <w:rFonts w:hint="cs"/>
          <w:rtl/>
        </w:rPr>
        <w:t xml:space="preserve"> </w:t>
      </w:r>
      <w:r w:rsidR="0084001B" w:rsidRPr="0084001B">
        <w:rPr>
          <w:rtl/>
        </w:rPr>
        <w:t xml:space="preserve">ارتکاز اهمیت </w:t>
      </w:r>
      <w:r w:rsidR="009D2ED1">
        <w:rPr>
          <w:rFonts w:hint="cs"/>
          <w:rtl/>
        </w:rPr>
        <w:t xml:space="preserve">حفظ </w:t>
      </w:r>
      <w:r w:rsidR="0084001B" w:rsidRPr="0084001B">
        <w:rPr>
          <w:rtl/>
        </w:rPr>
        <w:t xml:space="preserve">نفس </w:t>
      </w:r>
      <w:r w:rsidR="009D2ED1">
        <w:rPr>
          <w:rFonts w:hint="cs"/>
          <w:rtl/>
        </w:rPr>
        <w:t xml:space="preserve">مومن </w:t>
      </w:r>
      <w:r>
        <w:rPr>
          <w:rFonts w:hint="cs"/>
          <w:rtl/>
        </w:rPr>
        <w:t xml:space="preserve">تمسک نموده است و </w:t>
      </w:r>
      <w:r w:rsidR="0084001B" w:rsidRPr="0084001B">
        <w:rPr>
          <w:rtl/>
        </w:rPr>
        <w:t xml:space="preserve">مقام </w:t>
      </w:r>
      <w:r>
        <w:rPr>
          <w:rFonts w:hint="cs"/>
          <w:rtl/>
        </w:rPr>
        <w:t xml:space="preserve">را </w:t>
      </w:r>
      <w:r w:rsidR="0084001B" w:rsidRPr="0084001B">
        <w:rPr>
          <w:rtl/>
        </w:rPr>
        <w:t xml:space="preserve">از موارد تزاحم بین حرمت قتل غیر و وجوب حفظ نفس از ضررهای رئیسی و کلی و به تعبیری </w:t>
      </w:r>
      <w:r>
        <w:rPr>
          <w:rFonts w:hint="cs"/>
          <w:rtl/>
        </w:rPr>
        <w:t xml:space="preserve">دیگر </w:t>
      </w:r>
      <w:r w:rsidR="0084001B" w:rsidRPr="0084001B">
        <w:rPr>
          <w:rtl/>
        </w:rPr>
        <w:t>ممنوعیت القای نفس در تهلکه بر اساس اعم بودن تهلکه از قتل</w:t>
      </w:r>
      <w:r>
        <w:rPr>
          <w:rFonts w:hint="cs"/>
          <w:rtl/>
        </w:rPr>
        <w:t>، می داند</w:t>
      </w:r>
      <w:r w:rsidR="0084001B" w:rsidRPr="0084001B">
        <w:rPr>
          <w:rtl/>
        </w:rPr>
        <w:t xml:space="preserve">. </w:t>
      </w:r>
    </w:p>
    <w:p w:rsidR="0084001B" w:rsidRPr="0084001B" w:rsidRDefault="006331EE" w:rsidP="006331EE">
      <w:pPr>
        <w:rPr>
          <w:rtl/>
        </w:rPr>
      </w:pPr>
      <w:r>
        <w:rPr>
          <w:rFonts w:hint="cs"/>
          <w:rtl/>
        </w:rPr>
        <w:t xml:space="preserve">به عبارت دیگر، به نظر ایشان، </w:t>
      </w:r>
      <w:r w:rsidR="0084001B" w:rsidRPr="0084001B">
        <w:rPr>
          <w:rtl/>
        </w:rPr>
        <w:t>با توجه به این که حفظ حیات مومن</w:t>
      </w:r>
      <w:r>
        <w:rPr>
          <w:rFonts w:hint="cs"/>
          <w:rtl/>
        </w:rPr>
        <w:t>،</w:t>
      </w:r>
      <w:r w:rsidR="0084001B" w:rsidRPr="0084001B">
        <w:rPr>
          <w:rtl/>
        </w:rPr>
        <w:t xml:space="preserve"> ا</w:t>
      </w:r>
      <w:r>
        <w:rPr>
          <w:rtl/>
        </w:rPr>
        <w:t>هم از حفظ سلامتی خود انسان است</w:t>
      </w:r>
      <w:r>
        <w:rPr>
          <w:rFonts w:hint="cs"/>
          <w:rtl/>
        </w:rPr>
        <w:t>،</w:t>
      </w:r>
      <w:r w:rsidR="0084001B" w:rsidRPr="0084001B">
        <w:rPr>
          <w:rtl/>
        </w:rPr>
        <w:t xml:space="preserve"> لذا باید به عدم جواز قتل در این جا قائل شد.</w:t>
      </w:r>
    </w:p>
    <w:p w:rsidR="0084001B" w:rsidRPr="0084001B" w:rsidRDefault="0084001B" w:rsidP="006331EE">
      <w:pPr>
        <w:pStyle w:val="Heading8"/>
        <w:rPr>
          <w:rtl/>
        </w:rPr>
      </w:pPr>
      <w:bookmarkStart w:id="12" w:name="_Toc502414801"/>
      <w:r w:rsidRPr="0084001B">
        <w:rPr>
          <w:rtl/>
        </w:rPr>
        <w:t>اشکال</w:t>
      </w:r>
      <w:r w:rsidR="006331EE">
        <w:rPr>
          <w:rFonts w:hint="cs"/>
          <w:rtl/>
        </w:rPr>
        <w:t>: اخصیت دلیل از مدعی</w:t>
      </w:r>
      <w:bookmarkEnd w:id="12"/>
    </w:p>
    <w:p w:rsidR="0084001B" w:rsidRPr="0084001B" w:rsidRDefault="0084001B" w:rsidP="005F1B82">
      <w:pPr>
        <w:rPr>
          <w:rtl/>
        </w:rPr>
      </w:pPr>
      <w:r w:rsidRPr="0084001B">
        <w:rPr>
          <w:rtl/>
        </w:rPr>
        <w:t xml:space="preserve">این ادعا و استدلال </w:t>
      </w:r>
      <w:r w:rsidR="006331EE">
        <w:rPr>
          <w:rFonts w:hint="cs"/>
          <w:rtl/>
        </w:rPr>
        <w:t xml:space="preserve">ایشان، </w:t>
      </w:r>
      <w:r w:rsidR="006331EE">
        <w:rPr>
          <w:rtl/>
        </w:rPr>
        <w:t>اخص از مدع</w:t>
      </w:r>
      <w:r w:rsidR="006331EE">
        <w:rPr>
          <w:rFonts w:hint="cs"/>
          <w:rtl/>
        </w:rPr>
        <w:t>ی</w:t>
      </w:r>
      <w:r w:rsidR="006331EE">
        <w:rPr>
          <w:rtl/>
        </w:rPr>
        <w:t xml:space="preserve"> است</w:t>
      </w:r>
      <w:r w:rsidR="006331EE">
        <w:rPr>
          <w:rFonts w:hint="cs"/>
          <w:rtl/>
        </w:rPr>
        <w:t xml:space="preserve">؛ چرا که </w:t>
      </w:r>
      <w:r w:rsidRPr="0084001B">
        <w:rPr>
          <w:rtl/>
        </w:rPr>
        <w:t>استدلال ایشان به تزاحم است، و تزاحم هم فرع ثبوت دو تکلیفی است که جمع بین آن ها ممکن نیست</w:t>
      </w:r>
      <w:r w:rsidR="006331EE">
        <w:rPr>
          <w:rFonts w:hint="cs"/>
          <w:rtl/>
        </w:rPr>
        <w:t xml:space="preserve"> (حرمت قتل غیر و وجوب حفظ نفس از ضرر محرم)</w:t>
      </w:r>
      <w:r w:rsidRPr="0084001B">
        <w:rPr>
          <w:rtl/>
        </w:rPr>
        <w:t xml:space="preserve">، </w:t>
      </w:r>
      <w:r w:rsidR="005F1B82">
        <w:rPr>
          <w:rFonts w:hint="cs"/>
          <w:rtl/>
        </w:rPr>
        <w:t xml:space="preserve">در حالی که </w:t>
      </w:r>
      <w:r w:rsidRPr="0084001B">
        <w:rPr>
          <w:rtl/>
        </w:rPr>
        <w:t xml:space="preserve">در این </w:t>
      </w:r>
      <w:r w:rsidR="005F1B82">
        <w:rPr>
          <w:rFonts w:hint="cs"/>
          <w:rtl/>
        </w:rPr>
        <w:t>فرض (وعید به دون القتل)</w:t>
      </w:r>
      <w:r w:rsidR="006331EE">
        <w:rPr>
          <w:rFonts w:hint="cs"/>
          <w:rtl/>
        </w:rPr>
        <w:t>، تنها</w:t>
      </w:r>
      <w:r w:rsidRPr="0084001B">
        <w:rPr>
          <w:rtl/>
        </w:rPr>
        <w:t xml:space="preserve"> مواردی که ضرر موعود از سوی مکرِه از محرمات باشد، </w:t>
      </w:r>
      <w:r w:rsidR="006331EE">
        <w:rPr>
          <w:rFonts w:hint="cs"/>
          <w:rtl/>
        </w:rPr>
        <w:t xml:space="preserve">مشمول تزاحم است و در سایر موارد با توجه به این که </w:t>
      </w:r>
      <w:r w:rsidRPr="0084001B">
        <w:rPr>
          <w:rtl/>
        </w:rPr>
        <w:t xml:space="preserve">به نظر </w:t>
      </w:r>
      <w:r w:rsidR="006331EE">
        <w:rPr>
          <w:rFonts w:hint="cs"/>
          <w:rtl/>
        </w:rPr>
        <w:t xml:space="preserve">خود ایشان هم </w:t>
      </w:r>
      <w:r w:rsidRPr="0084001B">
        <w:rPr>
          <w:rtl/>
        </w:rPr>
        <w:t>مطلق اضرار به بدن حرام نیست،</w:t>
      </w:r>
      <w:r w:rsidR="006331EE">
        <w:rPr>
          <w:rFonts w:hint="cs"/>
          <w:rtl/>
        </w:rPr>
        <w:t xml:space="preserve"> برای حرمت قتل </w:t>
      </w:r>
      <w:r w:rsidR="00663D3B">
        <w:rPr>
          <w:rFonts w:hint="cs"/>
          <w:rtl/>
        </w:rPr>
        <w:t xml:space="preserve">مومن نیازی به تزاحم و ترجیح یک طرف نیست؛ چرا که در این موارد ضرر یسیر، </w:t>
      </w:r>
      <w:r w:rsidRPr="0084001B">
        <w:rPr>
          <w:rtl/>
        </w:rPr>
        <w:t>همان طور که بر خود شخص جایز است</w:t>
      </w:r>
      <w:r w:rsidR="00663D3B">
        <w:rPr>
          <w:rFonts w:hint="cs"/>
          <w:rtl/>
        </w:rPr>
        <w:t>،</w:t>
      </w:r>
      <w:r w:rsidRPr="0084001B">
        <w:rPr>
          <w:rtl/>
        </w:rPr>
        <w:t xml:space="preserve"> ضرر یسیری به بدن </w:t>
      </w:r>
      <w:r w:rsidR="00663D3B">
        <w:rPr>
          <w:rFonts w:hint="cs"/>
          <w:rtl/>
        </w:rPr>
        <w:t xml:space="preserve">خود </w:t>
      </w:r>
      <w:r w:rsidRPr="0084001B">
        <w:rPr>
          <w:rtl/>
        </w:rPr>
        <w:t>بزند</w:t>
      </w:r>
      <w:r w:rsidR="00663D3B">
        <w:rPr>
          <w:rFonts w:hint="cs"/>
          <w:rtl/>
        </w:rPr>
        <w:t>؛</w:t>
      </w:r>
      <w:r w:rsidRPr="0084001B">
        <w:rPr>
          <w:rtl/>
        </w:rPr>
        <w:t xml:space="preserve"> تمکین </w:t>
      </w:r>
      <w:r w:rsidRPr="0084001B">
        <w:rPr>
          <w:rtl/>
        </w:rPr>
        <w:lastRenderedPageBreak/>
        <w:t xml:space="preserve">دیگری </w:t>
      </w:r>
      <w:r w:rsidR="005F1B82">
        <w:rPr>
          <w:rFonts w:hint="cs"/>
          <w:rtl/>
        </w:rPr>
        <w:t xml:space="preserve">هم </w:t>
      </w:r>
      <w:r w:rsidRPr="0084001B">
        <w:rPr>
          <w:rtl/>
        </w:rPr>
        <w:t xml:space="preserve">از این کار جایز خواهد بود. </w:t>
      </w:r>
      <w:r w:rsidR="00663D3B">
        <w:rPr>
          <w:rFonts w:hint="cs"/>
          <w:rtl/>
        </w:rPr>
        <w:t>بنابراین، تنها در تهدید به ضررهای</w:t>
      </w:r>
      <w:r w:rsidR="005F1B82">
        <w:rPr>
          <w:rtl/>
        </w:rPr>
        <w:t xml:space="preserve"> رئیسی ب</w:t>
      </w:r>
      <w:r w:rsidR="005F1B82">
        <w:rPr>
          <w:rFonts w:hint="cs"/>
          <w:rtl/>
        </w:rPr>
        <w:t>ر</w:t>
      </w:r>
      <w:r w:rsidRPr="0084001B">
        <w:rPr>
          <w:rtl/>
        </w:rPr>
        <w:t xml:space="preserve"> نفس</w:t>
      </w:r>
      <w:r w:rsidR="005F1B82">
        <w:rPr>
          <w:rFonts w:hint="cs"/>
          <w:rtl/>
        </w:rPr>
        <w:t xml:space="preserve"> (ضررهای محرم)، </w:t>
      </w:r>
      <w:r w:rsidR="00663D3B">
        <w:rPr>
          <w:rFonts w:hint="cs"/>
          <w:rtl/>
        </w:rPr>
        <w:t>تزاحم پیش گفته در کلام مرحوم آقای خویی ره مجری دارد و در سایر موارد</w:t>
      </w:r>
      <w:r w:rsidRPr="0084001B">
        <w:rPr>
          <w:rtl/>
        </w:rPr>
        <w:t xml:space="preserve"> برای حرمت قتل مومن</w:t>
      </w:r>
      <w:r w:rsidR="00663D3B">
        <w:rPr>
          <w:rFonts w:hint="cs"/>
          <w:rtl/>
        </w:rPr>
        <w:t>،</w:t>
      </w:r>
      <w:r w:rsidRPr="0084001B">
        <w:rPr>
          <w:rtl/>
        </w:rPr>
        <w:t xml:space="preserve"> اطلاق ادله نهی از قتل مومن و ادله قصاص کافی است.</w:t>
      </w:r>
      <w:r w:rsidR="005F1B82">
        <w:rPr>
          <w:rFonts w:hint="cs"/>
          <w:rtl/>
        </w:rPr>
        <w:t xml:space="preserve"> و </w:t>
      </w:r>
      <w:r w:rsidRPr="0084001B">
        <w:rPr>
          <w:rtl/>
        </w:rPr>
        <w:t xml:space="preserve">در واقع در برخی از موارد که ضرری کلی ایراد نمی شود، اطلاقات حرمت قتل مومن و محترم برای عدم جواز قتل </w:t>
      </w:r>
      <w:r w:rsidR="005F1B82">
        <w:rPr>
          <w:rtl/>
        </w:rPr>
        <w:t xml:space="preserve">کافی است و نوبت به تزاحم نمی </w:t>
      </w:r>
      <w:r w:rsidR="005F1B82">
        <w:rPr>
          <w:rFonts w:hint="cs"/>
          <w:rtl/>
        </w:rPr>
        <w:t>رسد</w:t>
      </w:r>
      <w:r w:rsidRPr="0084001B">
        <w:rPr>
          <w:rtl/>
        </w:rPr>
        <w:t>.</w:t>
      </w:r>
    </w:p>
    <w:p w:rsidR="0084001B" w:rsidRPr="0084001B" w:rsidRDefault="0084001B" w:rsidP="0084001B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84001B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1A1EA5" w:rsidRPr="006162A2" w:rsidRDefault="001A1EA5" w:rsidP="006162A2">
      <w:pPr>
        <w:rPr>
          <w:rtl/>
        </w:rPr>
      </w:pPr>
      <w:bookmarkStart w:id="13" w:name="_GoBack"/>
      <w:bookmarkEnd w:id="13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5D40" w:rsidRDefault="00915D40" w:rsidP="008B750B">
      <w:pPr>
        <w:spacing w:line="240" w:lineRule="auto"/>
      </w:pPr>
      <w:r>
        <w:separator/>
      </w:r>
    </w:p>
  </w:endnote>
  <w:endnote w:type="continuationSeparator" w:id="0">
    <w:p w:rsidR="00915D40" w:rsidRDefault="00915D4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noor_nazlibold">
    <w:panose1 w:val="00000000000000000000"/>
    <w:charset w:val="00"/>
    <w:family w:val="roman"/>
    <w:notTrueType/>
    <w:pitch w:val="default"/>
  </w:font>
  <w:font w:name="Noor_Lotus">
    <w:altName w:val="Segoe UI Semilight"/>
    <w:panose1 w:val="02000400000000000000"/>
    <w:charset w:val="00"/>
    <w:family w:val="auto"/>
    <w:pitch w:val="variable"/>
    <w:sig w:usb0="00000000" w:usb1="80002000" w:usb2="00000008" w:usb3="00000000" w:csb0="00000043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9D2ED1" w:rsidRPr="009D2ED1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9D1A0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1" w:name="BokAdres"/>
          <w:bookmarkEnd w:id="21"/>
          <w:r>
            <w:rPr>
              <w:color w:val="808080" w:themeColor="background1" w:themeShade="80"/>
            </w:rPr>
            <w:t>F1mq1_13961009-051_ar1_mfeb.ir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5D40" w:rsidRDefault="00915D40" w:rsidP="008B750B">
      <w:pPr>
        <w:spacing w:line="240" w:lineRule="auto"/>
      </w:pPr>
      <w:r>
        <w:separator/>
      </w:r>
    </w:p>
  </w:footnote>
  <w:footnote w:type="continuationSeparator" w:id="0">
    <w:p w:rsidR="00915D40" w:rsidRDefault="00915D40" w:rsidP="008B750B">
      <w:pPr>
        <w:spacing w:line="240" w:lineRule="auto"/>
      </w:pPr>
      <w:r>
        <w:continuationSeparator/>
      </w:r>
    </w:p>
  </w:footnote>
  <w:footnote w:id="1">
    <w:p w:rsidR="0026300F" w:rsidRDefault="0026300F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البته فرض کلام مرحوم آقای خویی ره مواردی است که قاتل و مقتول مسلم هستند.</w:t>
      </w:r>
    </w:p>
  </w:footnote>
  <w:footnote w:id="2">
    <w:p w:rsidR="005D60D5" w:rsidRPr="001D6D08" w:rsidRDefault="005D60D5" w:rsidP="005D60D5">
      <w:pPr>
        <w:pStyle w:val="FootnoteText"/>
        <w:rPr>
          <w:rtl/>
        </w:rPr>
      </w:pPr>
      <w:r w:rsidRPr="001D6D08">
        <w:footnoteRef/>
      </w:r>
      <w:r>
        <w:rPr>
          <w:rFonts w:hint="cs"/>
          <w:rtl/>
        </w:rPr>
        <w:t>.</w:t>
      </w:r>
      <w:r w:rsidRPr="001D6D08">
        <w:rPr>
          <w:rtl/>
        </w:rPr>
        <w:t xml:space="preserve"> </w:t>
      </w:r>
      <w:hyperlink r:id="rId1" w:history="1">
        <w:r w:rsidRPr="001D6D08">
          <w:rPr>
            <w:rStyle w:val="Hyperlink"/>
            <w:rFonts w:hint="cs"/>
            <w:rtl/>
          </w:rPr>
          <w:t>مکاسب،</w:t>
        </w:r>
        <w:r w:rsidRPr="001D6D08">
          <w:rPr>
            <w:rStyle w:val="Hyperlink"/>
            <w:rtl/>
          </w:rPr>
          <w:t xml:space="preserve"> </w:t>
        </w:r>
        <w:r w:rsidRPr="001D6D08">
          <w:rPr>
            <w:rStyle w:val="Hyperlink"/>
            <w:rFonts w:hint="cs"/>
            <w:rtl/>
          </w:rPr>
          <w:t>شیخ</w:t>
        </w:r>
        <w:r w:rsidRPr="001D6D08">
          <w:rPr>
            <w:rStyle w:val="Hyperlink"/>
            <w:rtl/>
          </w:rPr>
          <w:t xml:space="preserve"> </w:t>
        </w:r>
        <w:r w:rsidRPr="001D6D08">
          <w:rPr>
            <w:rStyle w:val="Hyperlink"/>
            <w:rFonts w:hint="cs"/>
            <w:rtl/>
          </w:rPr>
          <w:t>مرتضی</w:t>
        </w:r>
        <w:r w:rsidRPr="001D6D08">
          <w:rPr>
            <w:rStyle w:val="Hyperlink"/>
            <w:rtl/>
          </w:rPr>
          <w:t xml:space="preserve"> </w:t>
        </w:r>
        <w:r w:rsidRPr="001D6D08">
          <w:rPr>
            <w:rStyle w:val="Hyperlink"/>
            <w:rFonts w:hint="cs"/>
            <w:rtl/>
          </w:rPr>
          <w:t>انصاری،</w:t>
        </w:r>
        <w:r w:rsidRPr="001D6D08">
          <w:rPr>
            <w:rStyle w:val="Hyperlink"/>
            <w:rtl/>
          </w:rPr>
          <w:t xml:space="preserve"> </w:t>
        </w:r>
        <w:r w:rsidRPr="001D6D08">
          <w:rPr>
            <w:rStyle w:val="Hyperlink"/>
            <w:rFonts w:hint="cs"/>
            <w:rtl/>
          </w:rPr>
          <w:t>ج</w:t>
        </w:r>
        <w:r w:rsidRPr="001D6D08">
          <w:rPr>
            <w:rStyle w:val="Hyperlink"/>
            <w:rtl/>
          </w:rPr>
          <w:t>2</w:t>
        </w:r>
        <w:r w:rsidRPr="001D6D08">
          <w:rPr>
            <w:rStyle w:val="Hyperlink"/>
            <w:rFonts w:hint="cs"/>
            <w:rtl/>
          </w:rPr>
          <w:t>،</w:t>
        </w:r>
        <w:r w:rsidRPr="001D6D08">
          <w:rPr>
            <w:rStyle w:val="Hyperlink"/>
            <w:rtl/>
          </w:rPr>
          <w:t xml:space="preserve"> </w:t>
        </w:r>
        <w:r w:rsidRPr="001D6D08">
          <w:rPr>
            <w:rStyle w:val="Hyperlink"/>
            <w:rFonts w:hint="cs"/>
            <w:rtl/>
          </w:rPr>
          <w:t>ص</w:t>
        </w:r>
        <w:r w:rsidRPr="001D6D08">
          <w:rPr>
            <w:rStyle w:val="Hyperlink"/>
            <w:rtl/>
          </w:rPr>
          <w:t>98.</w:t>
        </w:r>
      </w:hyperlink>
    </w:p>
  </w:footnote>
  <w:footnote w:id="3">
    <w:p w:rsidR="005D60D5" w:rsidRPr="005E0A5C" w:rsidRDefault="005D60D5" w:rsidP="005D60D5">
      <w:pPr>
        <w:pStyle w:val="FootnoteText"/>
      </w:pPr>
      <w:r w:rsidRPr="005E0A5C">
        <w:footnoteRef/>
      </w:r>
      <w:r>
        <w:rPr>
          <w:rFonts w:hint="cs"/>
          <w:rtl/>
        </w:rPr>
        <w:t>.</w:t>
      </w:r>
      <w:r w:rsidRPr="005E0A5C">
        <w:rPr>
          <w:rtl/>
        </w:rPr>
        <w:t xml:space="preserve"> </w:t>
      </w:r>
      <w:hyperlink r:id="rId2" w:history="1">
        <w:r w:rsidRPr="005E0A5C">
          <w:rPr>
            <w:rStyle w:val="Hyperlink"/>
            <w:rFonts w:hint="cs"/>
            <w:rtl/>
          </w:rPr>
          <w:t>وسائل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الشیعة،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الشیخ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الحر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العاملي،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ج</w:t>
        </w:r>
        <w:r w:rsidRPr="005E0A5C">
          <w:rPr>
            <w:rStyle w:val="Hyperlink"/>
            <w:rtl/>
          </w:rPr>
          <w:t>5</w:t>
        </w:r>
        <w:r w:rsidRPr="005E0A5C">
          <w:rPr>
            <w:rStyle w:val="Hyperlink"/>
            <w:rFonts w:hint="cs"/>
            <w:rtl/>
          </w:rPr>
          <w:t>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ص</w:t>
        </w:r>
        <w:r w:rsidRPr="005E0A5C">
          <w:rPr>
            <w:rStyle w:val="Hyperlink"/>
            <w:rtl/>
          </w:rPr>
          <w:t>482</w:t>
        </w:r>
        <w:r w:rsidRPr="005E0A5C">
          <w:rPr>
            <w:rStyle w:val="Hyperlink"/>
            <w:rFonts w:hint="cs"/>
            <w:rtl/>
          </w:rPr>
          <w:t>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أبواب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القیام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باب</w:t>
        </w:r>
        <w:r w:rsidRPr="005E0A5C">
          <w:rPr>
            <w:rStyle w:val="Hyperlink"/>
            <w:rtl/>
          </w:rPr>
          <w:t>1</w:t>
        </w:r>
        <w:r w:rsidRPr="005E0A5C">
          <w:rPr>
            <w:rStyle w:val="Hyperlink"/>
            <w:rFonts w:hint="cs"/>
            <w:rtl/>
          </w:rPr>
          <w:t>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ح</w:t>
        </w:r>
        <w:r w:rsidRPr="005E0A5C">
          <w:rPr>
            <w:rStyle w:val="Hyperlink"/>
            <w:rtl/>
          </w:rPr>
          <w:t>6</w:t>
        </w:r>
        <w:r w:rsidRPr="005E0A5C">
          <w:rPr>
            <w:rStyle w:val="Hyperlink"/>
            <w:rFonts w:hint="cs"/>
            <w:rtl/>
          </w:rPr>
          <w:t>،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ط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آل</w:t>
        </w:r>
        <w:r w:rsidRPr="005E0A5C">
          <w:rPr>
            <w:rStyle w:val="Hyperlink"/>
            <w:rtl/>
          </w:rPr>
          <w:t xml:space="preserve"> </w:t>
        </w:r>
        <w:r w:rsidRPr="005E0A5C">
          <w:rPr>
            <w:rStyle w:val="Hyperlink"/>
            <w:rFonts w:hint="cs"/>
            <w:rtl/>
          </w:rPr>
          <w:t>البيت</w:t>
        </w:r>
        <w:r w:rsidRPr="005E0A5C">
          <w:rPr>
            <w:rStyle w:val="Hyperlink"/>
          </w:rPr>
          <w:t>.</w:t>
        </w:r>
      </w:hyperlink>
    </w:p>
  </w:footnote>
  <w:footnote w:id="4">
    <w:p w:rsidR="00663D3B" w:rsidRPr="00663D3B" w:rsidRDefault="00663D3B" w:rsidP="00663D3B">
      <w:pPr>
        <w:pStyle w:val="FootnoteText"/>
        <w:rPr>
          <w:rtl/>
        </w:rPr>
      </w:pPr>
      <w:r>
        <w:t>.</w:t>
      </w:r>
      <w:r w:rsidRPr="00663D3B">
        <w:footnoteRef/>
      </w:r>
      <w:r w:rsidRPr="00663D3B">
        <w:rPr>
          <w:rtl/>
        </w:rPr>
        <w:t xml:space="preserve"> </w:t>
      </w:r>
      <w:hyperlink r:id="rId3" w:history="1">
        <w:r w:rsidRPr="00663D3B">
          <w:rPr>
            <w:rStyle w:val="Hyperlink"/>
            <w:rFonts w:hint="cs"/>
            <w:rtl/>
          </w:rPr>
          <w:t>موسوعة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الامام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الخوئی،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السید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أبوالقاسم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الخوئی،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ج</w:t>
        </w:r>
        <w:r w:rsidRPr="00663D3B">
          <w:rPr>
            <w:rStyle w:val="Hyperlink"/>
            <w:rtl/>
          </w:rPr>
          <w:t>42</w:t>
        </w:r>
        <w:r w:rsidRPr="00663D3B">
          <w:rPr>
            <w:rStyle w:val="Hyperlink"/>
            <w:rFonts w:hint="cs"/>
            <w:rtl/>
          </w:rPr>
          <w:t>،</w:t>
        </w:r>
        <w:r w:rsidRPr="00663D3B">
          <w:rPr>
            <w:rStyle w:val="Hyperlink"/>
            <w:rtl/>
          </w:rPr>
          <w:t xml:space="preserve"> </w:t>
        </w:r>
        <w:r w:rsidRPr="00663D3B">
          <w:rPr>
            <w:rStyle w:val="Hyperlink"/>
            <w:rFonts w:hint="cs"/>
            <w:rtl/>
          </w:rPr>
          <w:t>ص</w:t>
        </w:r>
        <w:r w:rsidRPr="00663D3B">
          <w:rPr>
            <w:rStyle w:val="Hyperlink"/>
            <w:rtl/>
          </w:rPr>
          <w:t>14.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4" w:name="BokNum"/>
    <w:bookmarkEnd w:id="14"/>
    <w:r w:rsidR="009D1A04">
      <w:rPr>
        <w:b/>
        <w:bCs/>
        <w:sz w:val="20"/>
        <w:szCs w:val="24"/>
        <w:rtl/>
      </w:rPr>
      <w:t>051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5" w:name="Bokdars"/>
    <w:bookmarkEnd w:id="15"/>
    <w:r w:rsidR="009D1A04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6" w:name="Bokostad"/>
    <w:bookmarkEnd w:id="16"/>
    <w:r w:rsidR="009D1A04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7" w:name="BokTarikh"/>
    <w:bookmarkEnd w:id="17"/>
    <w:r w:rsidR="009D1A04">
      <w:rPr>
        <w:sz w:val="24"/>
        <w:szCs w:val="24"/>
        <w:rtl/>
      </w:rPr>
      <w:t>9 /10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8" w:name="BokSabj"/>
    <w:bookmarkEnd w:id="18"/>
    <w:r w:rsidR="009D1A04">
      <w:rPr>
        <w:rFonts w:hint="cs"/>
        <w:sz w:val="24"/>
        <w:szCs w:val="24"/>
        <w:rtl/>
      </w:rPr>
      <w:t>قتل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عمد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9" w:name="Bokmoqarer"/>
    <w:bookmarkEnd w:id="19"/>
    <w:r w:rsidR="009D1A04">
      <w:rPr>
        <w:rFonts w:hint="cs"/>
        <w:sz w:val="24"/>
        <w:szCs w:val="24"/>
        <w:rtl/>
      </w:rPr>
      <w:t>سید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علی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رهنمایی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20" w:name="BokSabj2"/>
    <w:bookmarkEnd w:id="20"/>
    <w:r w:rsidR="009D1A04">
      <w:rPr>
        <w:rFonts w:hint="cs"/>
        <w:sz w:val="24"/>
        <w:szCs w:val="24"/>
        <w:rtl/>
      </w:rPr>
      <w:t>قتل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به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تسبیب</w:t>
    </w:r>
    <w:r w:rsidR="009D1A04">
      <w:rPr>
        <w:sz w:val="24"/>
        <w:szCs w:val="24"/>
        <w:rtl/>
      </w:rPr>
      <w:t>/</w:t>
    </w:r>
    <w:r w:rsidR="009D1A04">
      <w:rPr>
        <w:rFonts w:hint="cs"/>
        <w:sz w:val="24"/>
        <w:szCs w:val="24"/>
        <w:rtl/>
      </w:rPr>
      <w:t>مراتب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تسبیب</w:t>
    </w:r>
    <w:r w:rsidR="009D1A04">
      <w:rPr>
        <w:sz w:val="24"/>
        <w:szCs w:val="24"/>
        <w:rtl/>
      </w:rPr>
      <w:t>/</w:t>
    </w:r>
    <w:r w:rsidR="009D1A04">
      <w:rPr>
        <w:rFonts w:hint="cs"/>
        <w:sz w:val="24"/>
        <w:szCs w:val="24"/>
        <w:rtl/>
      </w:rPr>
      <w:t>مرتبه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چهارم</w:t>
    </w:r>
    <w:r w:rsidR="009D1A04">
      <w:rPr>
        <w:sz w:val="24"/>
        <w:szCs w:val="24"/>
        <w:rtl/>
      </w:rPr>
      <w:t>/</w:t>
    </w:r>
    <w:r w:rsidR="009D1A04">
      <w:rPr>
        <w:rFonts w:hint="cs"/>
        <w:sz w:val="24"/>
        <w:szCs w:val="24"/>
        <w:rtl/>
      </w:rPr>
      <w:t>صورت</w:t>
    </w:r>
    <w:r w:rsidR="009D1A04">
      <w:rPr>
        <w:sz w:val="24"/>
        <w:szCs w:val="24"/>
        <w:rtl/>
      </w:rPr>
      <w:t xml:space="preserve"> </w:t>
    </w:r>
    <w:r w:rsidR="009D1A04">
      <w:rPr>
        <w:rFonts w:hint="cs"/>
        <w:sz w:val="24"/>
        <w:szCs w:val="24"/>
        <w:rtl/>
      </w:rPr>
      <w:t>سوم</w:t>
    </w:r>
    <w:r w:rsidR="009D1A04">
      <w:rPr>
        <w:sz w:val="24"/>
        <w:szCs w:val="24"/>
        <w:rtl/>
      </w:rPr>
      <w:t xml:space="preserve"> (</w:t>
    </w:r>
    <w:r w:rsidR="009D1A04">
      <w:rPr>
        <w:rFonts w:hint="cs"/>
        <w:sz w:val="24"/>
        <w:szCs w:val="24"/>
        <w:rtl/>
      </w:rPr>
      <w:t>اکراه</w:t>
    </w:r>
    <w:r w:rsidR="009D1A04">
      <w:rPr>
        <w:sz w:val="24"/>
        <w:szCs w:val="24"/>
        <w:rtl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D6D08"/>
    <w:rsid w:val="001E3FD4"/>
    <w:rsid w:val="0020241A"/>
    <w:rsid w:val="00203821"/>
    <w:rsid w:val="00211632"/>
    <w:rsid w:val="0021630D"/>
    <w:rsid w:val="00224CD4"/>
    <w:rsid w:val="0024121B"/>
    <w:rsid w:val="00247D2F"/>
    <w:rsid w:val="00256560"/>
    <w:rsid w:val="0026300F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D60D5"/>
    <w:rsid w:val="005E0A5C"/>
    <w:rsid w:val="005E1B60"/>
    <w:rsid w:val="005E5507"/>
    <w:rsid w:val="005E607B"/>
    <w:rsid w:val="005F0A8D"/>
    <w:rsid w:val="005F1B82"/>
    <w:rsid w:val="00601229"/>
    <w:rsid w:val="00603B67"/>
    <w:rsid w:val="006162A2"/>
    <w:rsid w:val="006240DA"/>
    <w:rsid w:val="0063256E"/>
    <w:rsid w:val="006331EE"/>
    <w:rsid w:val="00633F04"/>
    <w:rsid w:val="00635219"/>
    <w:rsid w:val="00635EC0"/>
    <w:rsid w:val="00640B58"/>
    <w:rsid w:val="00651B02"/>
    <w:rsid w:val="00651B19"/>
    <w:rsid w:val="00660A29"/>
    <w:rsid w:val="00663D3B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001B"/>
    <w:rsid w:val="00841F77"/>
    <w:rsid w:val="0085276D"/>
    <w:rsid w:val="00863390"/>
    <w:rsid w:val="0086385C"/>
    <w:rsid w:val="00871916"/>
    <w:rsid w:val="0088206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15D40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1A04"/>
    <w:rsid w:val="009D266A"/>
    <w:rsid w:val="009D2ED1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66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7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71334/42/14/" TargetMode="External"/><Relationship Id="rId2" Type="http://schemas.openxmlformats.org/officeDocument/2006/relationships/hyperlink" Target="http://lib.eshia.ir/11025/5/482/" TargetMode="External"/><Relationship Id="rId1" Type="http://schemas.openxmlformats.org/officeDocument/2006/relationships/hyperlink" Target="http://lib.eshia.ir/10141/2/98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7F3091-8033-4493-9A3C-1EC178035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106</TotalTime>
  <Pages>5</Pages>
  <Words>1032</Words>
  <Characters>5883</Characters>
  <Application>Microsoft Office Word</Application>
  <DocSecurity>0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6902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4</cp:revision>
  <dcterms:created xsi:type="dcterms:W3CDTF">2017-12-30T11:32:00Z</dcterms:created>
  <dcterms:modified xsi:type="dcterms:W3CDTF">2017-12-30T18:01:00Z</dcterms:modified>
  <cp:contentStatus>ویرایش 2.5</cp:contentStatus>
  <cp:version>2.3</cp:version>
</cp:coreProperties>
</file>