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45540D" w:rsidRDefault="0045540D" w:rsidP="0045540D">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499288329" w:history="1">
        <w:r w:rsidRPr="005B327C">
          <w:rPr>
            <w:rStyle w:val="Hyperlink"/>
            <w:rFonts w:hint="eastAsia"/>
            <w:noProof/>
            <w:rtl/>
          </w:rPr>
          <w:t>عدم</w:t>
        </w:r>
        <w:r w:rsidRPr="005B327C">
          <w:rPr>
            <w:rStyle w:val="Hyperlink"/>
            <w:noProof/>
            <w:rtl/>
          </w:rPr>
          <w:t xml:space="preserve"> </w:t>
        </w:r>
        <w:r w:rsidRPr="005B327C">
          <w:rPr>
            <w:rStyle w:val="Hyperlink"/>
            <w:rFonts w:hint="eastAsia"/>
            <w:noProof/>
            <w:rtl/>
          </w:rPr>
          <w:t>انحصار</w:t>
        </w:r>
        <w:r w:rsidRPr="005B327C">
          <w:rPr>
            <w:rStyle w:val="Hyperlink"/>
            <w:noProof/>
            <w:rtl/>
          </w:rPr>
          <w:t xml:space="preserve"> </w:t>
        </w:r>
        <w:r w:rsidRPr="005B327C">
          <w:rPr>
            <w:rStyle w:val="Hyperlink"/>
            <w:rFonts w:hint="eastAsia"/>
            <w:noProof/>
            <w:rtl/>
          </w:rPr>
          <w:t>جنا</w:t>
        </w:r>
        <w:r w:rsidRPr="005B327C">
          <w:rPr>
            <w:rStyle w:val="Hyperlink"/>
            <w:rFonts w:hint="cs"/>
            <w:noProof/>
            <w:rtl/>
          </w:rPr>
          <w:t>ی</w:t>
        </w:r>
        <w:r w:rsidRPr="005B327C">
          <w:rPr>
            <w:rStyle w:val="Hyperlink"/>
            <w:rFonts w:hint="eastAsia"/>
            <w:noProof/>
            <w:rtl/>
          </w:rPr>
          <w:t>ت</w:t>
        </w:r>
        <w:r w:rsidRPr="005B327C">
          <w:rPr>
            <w:rStyle w:val="Hyperlink"/>
            <w:noProof/>
            <w:rtl/>
          </w:rPr>
          <w:t xml:space="preserve"> </w:t>
        </w:r>
        <w:r w:rsidRPr="005B327C">
          <w:rPr>
            <w:rStyle w:val="Hyperlink"/>
            <w:rFonts w:hint="eastAsia"/>
            <w:noProof/>
            <w:rtl/>
          </w:rPr>
          <w:t>به</w:t>
        </w:r>
        <w:r w:rsidRPr="005B327C">
          <w:rPr>
            <w:rStyle w:val="Hyperlink"/>
            <w:noProof/>
            <w:rtl/>
          </w:rPr>
          <w:t xml:space="preserve"> </w:t>
        </w:r>
        <w:r w:rsidRPr="005B327C">
          <w:rPr>
            <w:rStyle w:val="Hyperlink"/>
            <w:rFonts w:hint="eastAsia"/>
            <w:noProof/>
            <w:rtl/>
          </w:rPr>
          <w:t>اقسام</w:t>
        </w:r>
        <w:r w:rsidRPr="005B327C">
          <w:rPr>
            <w:rStyle w:val="Hyperlink"/>
            <w:noProof/>
            <w:rtl/>
          </w:rPr>
          <w:t xml:space="preserve"> </w:t>
        </w:r>
        <w:r w:rsidRPr="005B327C">
          <w:rPr>
            <w:rStyle w:val="Hyperlink"/>
            <w:rFonts w:hint="eastAsia"/>
            <w:noProof/>
            <w:rtl/>
          </w:rPr>
          <w:t>ثلاثه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Toc499288329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45540D" w:rsidRDefault="0045540D" w:rsidP="0045540D">
      <w:pPr>
        <w:pStyle w:val="TOC2"/>
        <w:tabs>
          <w:tab w:val="right" w:leader="dot" w:pos="10194"/>
        </w:tabs>
        <w:rPr>
          <w:rFonts w:asciiTheme="minorHAnsi" w:eastAsiaTheme="minorEastAsia" w:hAnsiTheme="minorHAnsi" w:cstheme="minorBidi"/>
          <w:bCs w:val="0"/>
          <w:noProof/>
          <w:color w:val="auto"/>
          <w:szCs w:val="22"/>
          <w:rtl/>
        </w:rPr>
      </w:pPr>
      <w:hyperlink w:anchor="_Toc499288330" w:history="1">
        <w:r w:rsidRPr="005B327C">
          <w:rPr>
            <w:rStyle w:val="Hyperlink"/>
            <w:rFonts w:hint="eastAsia"/>
            <w:noProof/>
            <w:rtl/>
          </w:rPr>
          <w:t>ضابطه</w:t>
        </w:r>
        <w:r w:rsidRPr="005B327C">
          <w:rPr>
            <w:rStyle w:val="Hyperlink"/>
            <w:noProof/>
            <w:rtl/>
          </w:rPr>
          <w:t xml:space="preserve"> </w:t>
        </w:r>
        <w:r w:rsidRPr="005B327C">
          <w:rPr>
            <w:rStyle w:val="Hyperlink"/>
            <w:rFonts w:hint="eastAsia"/>
            <w:noProof/>
            <w:rtl/>
          </w:rPr>
          <w:t>شبه</w:t>
        </w:r>
        <w:r w:rsidRPr="005B327C">
          <w:rPr>
            <w:rStyle w:val="Hyperlink"/>
            <w:noProof/>
            <w:rtl/>
          </w:rPr>
          <w:t xml:space="preserve"> </w:t>
        </w:r>
        <w:r w:rsidRPr="005B327C">
          <w:rPr>
            <w:rStyle w:val="Hyperlink"/>
            <w:rFonts w:hint="eastAsia"/>
            <w:noProof/>
            <w:rtl/>
          </w:rPr>
          <w:t>عمد</w:t>
        </w:r>
        <w:r w:rsidRPr="005B327C">
          <w:rPr>
            <w:rStyle w:val="Hyperlink"/>
            <w:noProof/>
            <w:rtl/>
          </w:rPr>
          <w:t xml:space="preserve"> </w:t>
        </w:r>
        <w:r w:rsidRPr="005B327C">
          <w:rPr>
            <w:rStyle w:val="Hyperlink"/>
            <w:rFonts w:hint="eastAsia"/>
            <w:noProof/>
            <w:rtl/>
          </w:rPr>
          <w:t>در</w:t>
        </w:r>
        <w:r w:rsidRPr="005B327C">
          <w:rPr>
            <w:rStyle w:val="Hyperlink"/>
            <w:noProof/>
            <w:rtl/>
          </w:rPr>
          <w:t xml:space="preserve"> </w:t>
        </w:r>
        <w:r w:rsidRPr="005B327C">
          <w:rPr>
            <w:rStyle w:val="Hyperlink"/>
            <w:rFonts w:hint="eastAsia"/>
            <w:noProof/>
            <w:rtl/>
          </w:rPr>
          <w:t>کلام</w:t>
        </w:r>
        <w:r w:rsidRPr="005B327C">
          <w:rPr>
            <w:rStyle w:val="Hyperlink"/>
            <w:noProof/>
            <w:rtl/>
          </w:rPr>
          <w:t xml:space="preserve"> </w:t>
        </w:r>
        <w:r w:rsidRPr="005B327C">
          <w:rPr>
            <w:rStyle w:val="Hyperlink"/>
            <w:rFonts w:hint="eastAsia"/>
            <w:noProof/>
            <w:rtl/>
          </w:rPr>
          <w:t>مرحوم</w:t>
        </w:r>
        <w:r w:rsidRPr="005B327C">
          <w:rPr>
            <w:rStyle w:val="Hyperlink"/>
            <w:noProof/>
            <w:rtl/>
          </w:rPr>
          <w:t xml:space="preserve"> </w:t>
        </w:r>
        <w:r w:rsidRPr="005B327C">
          <w:rPr>
            <w:rStyle w:val="Hyperlink"/>
            <w:rFonts w:hint="eastAsia"/>
            <w:noProof/>
            <w:rtl/>
          </w:rPr>
          <w:t>خو</w:t>
        </w:r>
        <w:r w:rsidRPr="005B327C">
          <w:rPr>
            <w:rStyle w:val="Hyperlink"/>
            <w:rFonts w:hint="cs"/>
            <w:noProof/>
            <w:rtl/>
          </w:rPr>
          <w:t>یی</w:t>
        </w:r>
        <w:r>
          <w:rPr>
            <w:rStyle w:val="Hyperlink"/>
            <w:rFonts w:hint="cs"/>
            <w:noProof/>
            <w:rtl/>
          </w:rPr>
          <w:t xml:space="preserve"> ره</w:t>
        </w:r>
        <w:r w:rsidRPr="005B327C">
          <w:rPr>
            <w:rStyle w:val="Hyperlink"/>
            <w:noProof/>
            <w:rtl/>
          </w:rPr>
          <w:t xml:space="preserve">: </w:t>
        </w:r>
        <w:r w:rsidRPr="005B327C">
          <w:rPr>
            <w:rStyle w:val="Hyperlink"/>
            <w:rFonts w:hint="eastAsia"/>
            <w:noProof/>
            <w:rtl/>
          </w:rPr>
          <w:t>لا</w:t>
        </w:r>
        <w:r w:rsidRPr="005B327C">
          <w:rPr>
            <w:rStyle w:val="Hyperlink"/>
            <w:noProof/>
            <w:rtl/>
          </w:rPr>
          <w:t xml:space="preserve"> </w:t>
        </w:r>
        <w:r w:rsidRPr="005B327C">
          <w:rPr>
            <w:rStyle w:val="Hyperlink"/>
            <w:rFonts w:hint="cs"/>
            <w:noProof/>
            <w:rtl/>
          </w:rPr>
          <w:t>ی</w:t>
        </w:r>
        <w:r w:rsidRPr="005B327C">
          <w:rPr>
            <w:rStyle w:val="Hyperlink"/>
            <w:rFonts w:hint="eastAsia"/>
            <w:noProof/>
            <w:rtl/>
          </w:rPr>
          <w:t>قتل</w:t>
        </w:r>
        <w:r w:rsidRPr="005B327C">
          <w:rPr>
            <w:rStyle w:val="Hyperlink"/>
            <w:noProof/>
            <w:rtl/>
          </w:rPr>
          <w:t xml:space="preserve"> </w:t>
        </w:r>
        <w:r w:rsidRPr="005B327C">
          <w:rPr>
            <w:rStyle w:val="Hyperlink"/>
            <w:rFonts w:hint="eastAsia"/>
            <w:noProof/>
            <w:rtl/>
          </w:rPr>
          <w:t>عادتا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Toc499288330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5540D" w:rsidRDefault="0045540D" w:rsidP="0045540D">
      <w:pPr>
        <w:pStyle w:val="TOC3"/>
        <w:tabs>
          <w:tab w:val="right" w:leader="dot" w:pos="10194"/>
        </w:tabs>
        <w:rPr>
          <w:rFonts w:asciiTheme="minorHAnsi" w:eastAsiaTheme="minorEastAsia" w:hAnsiTheme="minorHAnsi" w:cstheme="minorBidi"/>
          <w:bCs w:val="0"/>
          <w:iCs w:val="0"/>
          <w:noProof/>
          <w:color w:val="auto"/>
          <w:szCs w:val="22"/>
          <w:rtl/>
        </w:rPr>
      </w:pPr>
      <w:hyperlink w:anchor="_Toc499288331" w:history="1">
        <w:r w:rsidRPr="005B327C">
          <w:rPr>
            <w:rStyle w:val="Hyperlink"/>
            <w:rFonts w:hint="eastAsia"/>
            <w:noProof/>
            <w:rtl/>
          </w:rPr>
          <w:t>مراد</w:t>
        </w:r>
        <w:r w:rsidRPr="005B327C">
          <w:rPr>
            <w:rStyle w:val="Hyperlink"/>
            <w:noProof/>
            <w:rtl/>
          </w:rPr>
          <w:t xml:space="preserve"> </w:t>
        </w:r>
        <w:r w:rsidRPr="005B327C">
          <w:rPr>
            <w:rStyle w:val="Hyperlink"/>
            <w:rFonts w:hint="eastAsia"/>
            <w:noProof/>
            <w:rtl/>
          </w:rPr>
          <w:t>از</w:t>
        </w:r>
        <w:r w:rsidRPr="005B327C">
          <w:rPr>
            <w:rStyle w:val="Hyperlink"/>
            <w:noProof/>
            <w:rtl/>
          </w:rPr>
          <w:t xml:space="preserve"> </w:t>
        </w:r>
        <w:r w:rsidRPr="005B327C">
          <w:rPr>
            <w:rStyle w:val="Hyperlink"/>
            <w:rFonts w:hint="eastAsia"/>
            <w:noProof/>
            <w:rtl/>
          </w:rPr>
          <w:t>قصد</w:t>
        </w:r>
        <w:r w:rsidRPr="005B327C">
          <w:rPr>
            <w:rStyle w:val="Hyperlink"/>
            <w:noProof/>
            <w:rtl/>
          </w:rPr>
          <w:t xml:space="preserve"> </w:t>
        </w:r>
        <w:r w:rsidRPr="005B327C">
          <w:rPr>
            <w:rStyle w:val="Hyperlink"/>
            <w:rFonts w:hint="eastAsia"/>
            <w:noProof/>
            <w:rtl/>
          </w:rPr>
          <w:t>در</w:t>
        </w:r>
        <w:r w:rsidRPr="005B327C">
          <w:rPr>
            <w:rStyle w:val="Hyperlink"/>
            <w:noProof/>
            <w:rtl/>
          </w:rPr>
          <w:t xml:space="preserve"> </w:t>
        </w:r>
        <w:r w:rsidRPr="005B327C">
          <w:rPr>
            <w:rStyle w:val="Hyperlink"/>
            <w:rFonts w:hint="eastAsia"/>
            <w:noProof/>
            <w:rtl/>
          </w:rPr>
          <w:t>مقام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Toc499288331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45540D" w:rsidRDefault="0045540D" w:rsidP="0045540D">
      <w:pPr>
        <w:pStyle w:val="TOC3"/>
        <w:tabs>
          <w:tab w:val="right" w:leader="dot" w:pos="10194"/>
        </w:tabs>
        <w:rPr>
          <w:rFonts w:asciiTheme="minorHAnsi" w:eastAsiaTheme="minorEastAsia" w:hAnsiTheme="minorHAnsi" w:cstheme="minorBidi"/>
          <w:bCs w:val="0"/>
          <w:iCs w:val="0"/>
          <w:noProof/>
          <w:color w:val="auto"/>
          <w:szCs w:val="22"/>
          <w:rtl/>
        </w:rPr>
      </w:pPr>
      <w:hyperlink w:anchor="_Toc499288332" w:history="1">
        <w:r w:rsidRPr="005B327C">
          <w:rPr>
            <w:rStyle w:val="Hyperlink"/>
            <w:rFonts w:hint="eastAsia"/>
            <w:noProof/>
            <w:rtl/>
          </w:rPr>
          <w:t>عدم</w:t>
        </w:r>
        <w:r w:rsidRPr="005B327C">
          <w:rPr>
            <w:rStyle w:val="Hyperlink"/>
            <w:noProof/>
            <w:rtl/>
          </w:rPr>
          <w:t xml:space="preserve"> </w:t>
        </w:r>
        <w:r w:rsidRPr="005B327C">
          <w:rPr>
            <w:rStyle w:val="Hyperlink"/>
            <w:rFonts w:hint="eastAsia"/>
            <w:noProof/>
            <w:rtl/>
          </w:rPr>
          <w:t>اشتراط</w:t>
        </w:r>
        <w:r w:rsidRPr="005B327C">
          <w:rPr>
            <w:rStyle w:val="Hyperlink"/>
            <w:noProof/>
            <w:rtl/>
          </w:rPr>
          <w:t xml:space="preserve"> </w:t>
        </w:r>
        <w:r w:rsidRPr="005B327C">
          <w:rPr>
            <w:rStyle w:val="Hyperlink"/>
            <w:rFonts w:hint="eastAsia"/>
            <w:noProof/>
            <w:rtl/>
          </w:rPr>
          <w:t>اتصال</w:t>
        </w:r>
        <w:r w:rsidRPr="005B327C">
          <w:rPr>
            <w:rStyle w:val="Hyperlink"/>
            <w:noProof/>
            <w:rtl/>
          </w:rPr>
          <w:t xml:space="preserve"> </w:t>
        </w:r>
        <w:r w:rsidRPr="005B327C">
          <w:rPr>
            <w:rStyle w:val="Hyperlink"/>
            <w:rFonts w:hint="eastAsia"/>
            <w:noProof/>
            <w:rtl/>
          </w:rPr>
          <w:t>موت</w:t>
        </w:r>
        <w:r w:rsidRPr="005B327C">
          <w:rPr>
            <w:rStyle w:val="Hyperlink"/>
            <w:noProof/>
            <w:rtl/>
          </w:rPr>
          <w:t xml:space="preserve"> </w:t>
        </w:r>
        <w:r w:rsidRPr="005B327C">
          <w:rPr>
            <w:rStyle w:val="Hyperlink"/>
            <w:rFonts w:hint="eastAsia"/>
            <w:noProof/>
            <w:rtl/>
          </w:rPr>
          <w:t>به</w:t>
        </w:r>
        <w:r w:rsidRPr="005B327C">
          <w:rPr>
            <w:rStyle w:val="Hyperlink"/>
            <w:noProof/>
            <w:rtl/>
          </w:rPr>
          <w:t xml:space="preserve"> </w:t>
        </w:r>
        <w:r w:rsidRPr="005B327C">
          <w:rPr>
            <w:rStyle w:val="Hyperlink"/>
            <w:rFonts w:hint="eastAsia"/>
            <w:noProof/>
            <w:rtl/>
          </w:rPr>
          <w:t>جنا</w:t>
        </w:r>
        <w:r w:rsidRPr="005B327C">
          <w:rPr>
            <w:rStyle w:val="Hyperlink"/>
            <w:rFonts w:hint="cs"/>
            <w:noProof/>
            <w:rtl/>
          </w:rPr>
          <w:t>ی</w:t>
        </w:r>
        <w:r w:rsidRPr="005B327C">
          <w:rPr>
            <w:rStyle w:val="Hyperlink"/>
            <w:rFonts w:hint="eastAsia"/>
            <w:noProof/>
            <w:rtl/>
          </w:rPr>
          <w:t>ت</w:t>
        </w:r>
        <w:r w:rsidRPr="005B327C">
          <w:rPr>
            <w:rStyle w:val="Hyperlink"/>
            <w:noProof/>
            <w:rtl/>
          </w:rPr>
          <w:t xml:space="preserve"> </w:t>
        </w:r>
        <w:r w:rsidRPr="005B327C">
          <w:rPr>
            <w:rStyle w:val="Hyperlink"/>
            <w:rFonts w:hint="eastAsia"/>
            <w:noProof/>
            <w:rtl/>
          </w:rPr>
          <w:t>در</w:t>
        </w:r>
        <w:r w:rsidRPr="005B327C">
          <w:rPr>
            <w:rStyle w:val="Hyperlink"/>
            <w:noProof/>
            <w:rtl/>
          </w:rPr>
          <w:t xml:space="preserve"> </w:t>
        </w:r>
        <w:r w:rsidRPr="005B327C">
          <w:rPr>
            <w:rStyle w:val="Hyperlink"/>
            <w:rFonts w:hint="eastAsia"/>
            <w:noProof/>
            <w:rtl/>
          </w:rPr>
          <w:t>قصاص</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Toc499288332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45540D"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25B70">
        <w:rPr>
          <w:rFonts w:hint="cs"/>
          <w:rtl/>
        </w:rPr>
        <w:t xml:space="preserve"> </w:t>
      </w:r>
      <w:r w:rsidR="0045540D">
        <w:rPr>
          <w:rFonts w:hint="cs"/>
          <w:rtl/>
        </w:rPr>
        <w:t>ضابطه عمد نزد مرحوم آقای خویی ره</w:t>
      </w:r>
      <w:r w:rsidR="00386C11" w:rsidRPr="00A6366F">
        <w:rPr>
          <w:rFonts w:hint="cs"/>
          <w:rtl/>
        </w:rPr>
        <w:t>/</w:t>
      </w:r>
      <w:bookmarkStart w:id="1" w:name="BokSabj_d"/>
      <w:bookmarkEnd w:id="1"/>
      <w:r w:rsidR="00386C11" w:rsidRPr="00A6366F">
        <w:rPr>
          <w:rFonts w:hint="cs"/>
          <w:rtl/>
        </w:rPr>
        <w:t xml:space="preserve"> </w:t>
      </w:r>
      <w:r w:rsidR="0045540D">
        <w:rPr>
          <w:rFonts w:hint="cs"/>
          <w:rtl/>
        </w:rPr>
        <w:t>معنای عمد</w:t>
      </w:r>
      <w:r w:rsidR="00386C11" w:rsidRPr="00A6366F">
        <w:rPr>
          <w:rFonts w:hint="cs"/>
          <w:rtl/>
        </w:rPr>
        <w:t>/</w:t>
      </w:r>
      <w:bookmarkStart w:id="2" w:name="Bokkolli"/>
      <w:bookmarkEnd w:id="2"/>
      <w:r w:rsidR="00B95418">
        <w:rPr>
          <w:rFonts w:hint="cs"/>
          <w:rtl/>
        </w:rPr>
        <w:t>کتاب</w:t>
      </w:r>
      <w:r w:rsidR="00B95418">
        <w:rPr>
          <w:rtl/>
        </w:rPr>
        <w:t xml:space="preserve"> </w:t>
      </w:r>
      <w:r w:rsidR="00B95418">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BA034F" w:rsidP="003A6148">
      <w:pPr>
        <w:pBdr>
          <w:bottom w:val="double" w:sz="6" w:space="1" w:color="auto"/>
        </w:pBdr>
      </w:pPr>
      <w:r>
        <w:rPr>
          <w:rFonts w:hint="cs"/>
          <w:rtl/>
        </w:rPr>
        <w:t>بیان شد که با وجود این که سه جنایت عمد و خطا و شب عمد در روایات و نصوص و کتب علمی مطرح شده است، اما جنایات در این موارد سه گانه منحصر نیست.</w:t>
      </w:r>
    </w:p>
    <w:p w:rsidR="008F5B4D" w:rsidRDefault="008F5B4D" w:rsidP="003A6148"/>
    <w:p w:rsidR="00BA034F" w:rsidRPr="00BA034F" w:rsidRDefault="00BA034F" w:rsidP="00BA034F">
      <w:pPr>
        <w:pStyle w:val="Heading2"/>
      </w:pPr>
      <w:bookmarkStart w:id="3" w:name="_Toc499288329"/>
      <w:r w:rsidRPr="00BA034F">
        <w:rPr>
          <w:rtl/>
        </w:rPr>
        <w:t>عدم انحصار جنایت به اقسام ثلاثه</w:t>
      </w:r>
      <w:bookmarkEnd w:id="3"/>
    </w:p>
    <w:p w:rsidR="00BA034F" w:rsidRPr="00BA034F" w:rsidRDefault="00BA034F" w:rsidP="00BA034F">
      <w:pPr>
        <w:rPr>
          <w:rtl/>
        </w:rPr>
      </w:pPr>
      <w:r w:rsidRPr="00BA034F">
        <w:rPr>
          <w:rtl/>
        </w:rPr>
        <w:t>سه قسم جنایتی که در روایات مطرح است که عمد و خطا و شبه عمد می باشد، در این میان عمد و خطا اصطلاحاتی عرفی است اما شبه عمد اصطلاحی روایی و شرعی در فقه مسلمین است، و همان طور که گذشت جنایت در خارج، منحصر در این سه قسم نیست و مواردی از جنایت وجود دارد که خارج از این سه قسم است، کما این که در جنایت نائم امر این گونه است و مرحوم آقای خویی در کتاب الدیات در مورد جنایت نائم اصلا دیه را ثابت نمی داند چرا که در قالب هیچ یک از اقسام ثلاث نمی گنجد، در حالی که برخی دیه را ثابت دانسته اند و بحث از این کرده اند که آیا بر عهده خود شخص است یا بر عهده عاقله و یا حتی بر عهده بیت المال؟ یا  مثل جایی که به واسطه باد شدیدی فردی از ارتفاع سقوط کند و در اثر این سقوط با شخص دیگری برخورد کرده و این برخورد منجر به قتل این شخص شود که قهرا این قتل منتسب به شخص سقوط کرده از ارتفاع نخواهد بود، کما این که این قتل خطأی هم نیست چرا که خطا در جایی که اراده ای قابل تصویر نیست، صدق نمی کند و مثلا نمی توان خطا را به  باد و طوفان یا حتی شخص اسناد داد، نهایتا این قتل منتسب به فرد ساقط است، یا در موردی که قتل در اثر عمل نکردن ترمز خودرو به وقوع می پیوندد هم این قتل در قالب هیچ یک از اقسام ثلاثه جای نمی گیرد.</w:t>
      </w:r>
    </w:p>
    <w:p w:rsidR="00BA034F" w:rsidRPr="00BA034F" w:rsidRDefault="00BA034F" w:rsidP="00BA034F">
      <w:pPr>
        <w:rPr>
          <w:rtl/>
        </w:rPr>
      </w:pPr>
      <w:r w:rsidRPr="00BA034F">
        <w:rPr>
          <w:rtl/>
        </w:rPr>
        <w:t xml:space="preserve">خلاصه این که روایات باب نه در مقام انحصار هستند و نه در مقام بیان اصطلاح جدیدی در عمد و خطا، بلکه در صدد تبیین معنای عرفی عمد و خطا و تمایز شبه عمد از خطا می باشند، در حالی که شبه عمد از اقسام خطا محسوب می شود، لذا خطا </w:t>
      </w:r>
      <w:r w:rsidRPr="00BA034F">
        <w:rPr>
          <w:rtl/>
        </w:rPr>
        <w:lastRenderedPageBreak/>
        <w:t xml:space="preserve">در مقابل شبه عمد از اصطلاحات روایی است البته با حفظ معنای لغوی و از قبیل اطلاق حیوان بر غیر انسان؛ یعنی همان خطای لغوی که بر قسم خاصی منطبق شده است. </w:t>
      </w:r>
    </w:p>
    <w:p w:rsidR="00BA034F" w:rsidRPr="00BA034F" w:rsidRDefault="00BA034F" w:rsidP="00BA034F">
      <w:pPr>
        <w:rPr>
          <w:rtl/>
        </w:rPr>
      </w:pPr>
      <w:r w:rsidRPr="00BA034F">
        <w:rPr>
          <w:rtl/>
        </w:rPr>
        <w:t>در مورد حکم جنایاتی هم که در قالب هیچ یک از اقسام سه گانه نمی گنجد، در جای خود باید بحث نمود.</w:t>
      </w:r>
    </w:p>
    <w:p w:rsidR="00BA034F" w:rsidRPr="00BA034F" w:rsidRDefault="00BA034F" w:rsidP="00BA034F">
      <w:pPr>
        <w:rPr>
          <w:rtl/>
        </w:rPr>
      </w:pPr>
      <w:r w:rsidRPr="00BA034F">
        <w:rPr>
          <w:rtl/>
        </w:rPr>
        <w:t>روایات باب هم نه از لحاظ موضوعی و نه از حیث  حکمی دال بر انحصار نیست؛ یعنی نه موارد را منحصر دانسته است و نه منکر وجود اسباب و مناشی دیگری برای ضمان است.</w:t>
      </w:r>
    </w:p>
    <w:p w:rsidR="00BA034F" w:rsidRPr="00BA034F" w:rsidRDefault="00BA034F" w:rsidP="00BA034F">
      <w:pPr>
        <w:pStyle w:val="Heading2"/>
        <w:rPr>
          <w:rtl/>
        </w:rPr>
      </w:pPr>
      <w:bookmarkStart w:id="4" w:name="_Toc499288330"/>
      <w:r w:rsidRPr="00BA034F">
        <w:rPr>
          <w:rtl/>
        </w:rPr>
        <w:t>ضابطه شبه عمد در کلام مرحوم خویی: لا یقتل عادتا</w:t>
      </w:r>
      <w:bookmarkEnd w:id="4"/>
    </w:p>
    <w:p w:rsidR="00BA034F" w:rsidRPr="00BA034F" w:rsidRDefault="00BA034F" w:rsidP="00BA034F">
      <w:pPr>
        <w:rPr>
          <w:rtl/>
        </w:rPr>
      </w:pPr>
      <w:r w:rsidRPr="00BA034F">
        <w:rPr>
          <w:rtl/>
        </w:rPr>
        <w:t>مرحوم آقای خویی در ذیل مسأله اول در تکمله منهاج ، بعد از تعریف قتل عمد، به فرع دیگری اشاره دارد و آن این که ضرب به واسطه آلتی که «لا یقتل غالبا و عادتا» شبه عمد محسوب می شود، و این استظهار را به روایات مستند نموده است و در صدد بر آمده در جایی که فرد قصد قتل ندارد اما ملتفت است که با این فعل یا آلت قتل محتمل است، قتل شبه عمد است،  در حالی که همان طور که گذشت چنین چیزی از روایات بر نمی آید و بر اساس مختار این مورد قتل عمد محسوب می شود.</w:t>
      </w:r>
    </w:p>
    <w:p w:rsidR="00BA034F" w:rsidRPr="00BA034F" w:rsidRDefault="00BA034F" w:rsidP="00BA034F">
      <w:pPr>
        <w:spacing w:line="240" w:lineRule="auto"/>
        <w:rPr>
          <w:rStyle w:val="SubtleEmphasis"/>
          <w:rtl/>
        </w:rPr>
      </w:pPr>
      <w:r w:rsidRPr="00BA034F">
        <w:rPr>
          <w:rStyle w:val="SubtleEmphasis"/>
          <w:rtl/>
        </w:rPr>
        <w:t xml:space="preserve">«أما إذا لم يكن قاصدا القتل و لم يكن الفعل قاتلا عادة كما إذا ضربه بعود خفيف أو رماه بحصاة فاتفق </w:t>
      </w:r>
      <w:r>
        <w:rPr>
          <w:rStyle w:val="SubtleEmphasis"/>
          <w:rtl/>
        </w:rPr>
        <w:t>موته لم يتحقق به موجب القصاص.»</w:t>
      </w:r>
      <w:r>
        <w:rPr>
          <w:rStyle w:val="FootnoteReference"/>
          <w:i/>
          <w:color w:val="0000FF"/>
          <w:rtl/>
        </w:rPr>
        <w:footnoteReference w:id="1"/>
      </w:r>
    </w:p>
    <w:p w:rsidR="00BA034F" w:rsidRPr="00BA034F" w:rsidRDefault="00BA034F" w:rsidP="0045540D">
      <w:pPr>
        <w:spacing w:line="240" w:lineRule="auto"/>
        <w:rPr>
          <w:rStyle w:val="SubtleEmphasis"/>
          <w:rtl/>
        </w:rPr>
      </w:pPr>
      <w:r w:rsidRPr="00BA034F">
        <w:rPr>
          <w:rStyle w:val="SubtleEmphasis"/>
          <w:rFonts w:hint="cs"/>
          <w:rtl/>
        </w:rPr>
        <w:t>«</w:t>
      </w:r>
      <w:r w:rsidRPr="00BA034F">
        <w:rPr>
          <w:rStyle w:val="SubtleEmphasis"/>
          <w:rtl/>
        </w:rPr>
        <w:t>و ذلك لعدم تحقّق العمد في القتل، و لصحيحة الفضل بن عبد الملك و صحيحة أبي العبّاس و زرارة المتقدّمتين، و صحيحة أُخرى لأبي العبّاس عن أبي عبد اللّ</w:t>
      </w:r>
      <w:r w:rsidRPr="00BA034F">
        <w:rPr>
          <w:rStyle w:val="SubtleEmphasis"/>
          <w:rFonts w:ascii="Sakkal Majalla" w:hAnsi="Sakkal Majalla" w:cs="Sakkal Majalla" w:hint="cs"/>
          <w:rtl/>
        </w:rPr>
        <w:t>ٰ</w:t>
      </w:r>
      <w:r w:rsidRPr="00BA034F">
        <w:rPr>
          <w:rStyle w:val="SubtleEmphasis"/>
          <w:rFonts w:hint="cs"/>
          <w:rtl/>
        </w:rPr>
        <w:t>ه</w:t>
      </w:r>
      <w:r w:rsidRPr="00BA034F">
        <w:rPr>
          <w:rStyle w:val="SubtleEmphasis"/>
          <w:rtl/>
        </w:rPr>
        <w:t xml:space="preserve"> (</w:t>
      </w:r>
      <w:r w:rsidRPr="00BA034F">
        <w:rPr>
          <w:rStyle w:val="SubtleEmphasis"/>
          <w:rFonts w:hint="cs"/>
          <w:rtl/>
        </w:rPr>
        <w:t>عليه</w:t>
      </w:r>
      <w:r w:rsidRPr="00BA034F">
        <w:rPr>
          <w:rStyle w:val="SubtleEmphasis"/>
          <w:rtl/>
        </w:rPr>
        <w:t xml:space="preserve"> </w:t>
      </w:r>
      <w:r w:rsidRPr="00BA034F">
        <w:rPr>
          <w:rStyle w:val="SubtleEmphasis"/>
          <w:rFonts w:hint="cs"/>
          <w:rtl/>
        </w:rPr>
        <w:t>السلام</w:t>
      </w:r>
      <w:r w:rsidRPr="00BA034F">
        <w:rPr>
          <w:rStyle w:val="SubtleEmphasis"/>
          <w:rtl/>
        </w:rPr>
        <w:t>)</w:t>
      </w:r>
      <w:r w:rsidRPr="00BA034F">
        <w:rPr>
          <w:rStyle w:val="SubtleEmphasis"/>
          <w:rFonts w:hint="cs"/>
          <w:rtl/>
        </w:rPr>
        <w:t>،</w:t>
      </w:r>
      <w:r w:rsidRPr="00BA034F">
        <w:rPr>
          <w:rStyle w:val="SubtleEmphasis"/>
          <w:rtl/>
        </w:rPr>
        <w:t xml:space="preserve"> </w:t>
      </w:r>
      <w:r w:rsidRPr="00BA034F">
        <w:rPr>
          <w:rStyle w:val="SubtleEmphasis"/>
          <w:rFonts w:hint="cs"/>
          <w:rtl/>
        </w:rPr>
        <w:t>قال</w:t>
      </w:r>
      <w:r w:rsidRPr="00BA034F">
        <w:rPr>
          <w:rStyle w:val="SubtleEmphasis"/>
          <w:rtl/>
        </w:rPr>
        <w:t xml:space="preserve">: </w:t>
      </w:r>
      <w:r w:rsidRPr="00BA034F">
        <w:rPr>
          <w:rStyle w:val="SubtleEmphasis"/>
          <w:rFonts w:hint="cs"/>
          <w:rtl/>
        </w:rPr>
        <w:t>قلت</w:t>
      </w:r>
      <w:r w:rsidRPr="00BA034F">
        <w:rPr>
          <w:rStyle w:val="SubtleEmphasis"/>
          <w:rtl/>
        </w:rPr>
        <w:t xml:space="preserve"> </w:t>
      </w:r>
      <w:r w:rsidRPr="00BA034F">
        <w:rPr>
          <w:rStyle w:val="SubtleEmphasis"/>
          <w:rFonts w:hint="cs"/>
          <w:rtl/>
        </w:rPr>
        <w:t>له</w:t>
      </w:r>
      <w:r w:rsidRPr="00BA034F">
        <w:rPr>
          <w:rStyle w:val="SubtleEmphasis"/>
          <w:rtl/>
        </w:rPr>
        <w:t xml:space="preserve">: </w:t>
      </w:r>
      <w:r w:rsidRPr="00BA034F">
        <w:rPr>
          <w:rStyle w:val="SubtleEmphasis"/>
          <w:rFonts w:hint="cs"/>
          <w:rtl/>
        </w:rPr>
        <w:t>أرمي</w:t>
      </w:r>
      <w:r w:rsidRPr="00BA034F">
        <w:rPr>
          <w:rStyle w:val="SubtleEmphasis"/>
          <w:rtl/>
        </w:rPr>
        <w:t xml:space="preserve"> </w:t>
      </w:r>
      <w:r w:rsidRPr="00BA034F">
        <w:rPr>
          <w:rStyle w:val="SubtleEmphasis"/>
          <w:rFonts w:hint="cs"/>
          <w:rtl/>
        </w:rPr>
        <w:t>الرجل</w:t>
      </w:r>
      <w:r w:rsidRPr="00BA034F">
        <w:rPr>
          <w:rStyle w:val="SubtleEmphasis"/>
          <w:rtl/>
        </w:rPr>
        <w:t xml:space="preserve"> </w:t>
      </w:r>
      <w:r w:rsidRPr="00BA034F">
        <w:rPr>
          <w:rStyle w:val="SubtleEmphasis"/>
          <w:rFonts w:hint="cs"/>
          <w:rtl/>
        </w:rPr>
        <w:t>بالشي‌ء</w:t>
      </w:r>
      <w:r w:rsidRPr="00BA034F">
        <w:rPr>
          <w:rStyle w:val="SubtleEmphasis"/>
          <w:rtl/>
        </w:rPr>
        <w:t xml:space="preserve"> </w:t>
      </w:r>
      <w:r w:rsidRPr="00BA034F">
        <w:rPr>
          <w:rStyle w:val="SubtleEmphasis"/>
          <w:rFonts w:hint="cs"/>
          <w:rtl/>
        </w:rPr>
        <w:t>الذي</w:t>
      </w:r>
      <w:r w:rsidRPr="00BA034F">
        <w:rPr>
          <w:rStyle w:val="SubtleEmphasis"/>
          <w:rtl/>
        </w:rPr>
        <w:t xml:space="preserve"> </w:t>
      </w:r>
      <w:r w:rsidRPr="00BA034F">
        <w:rPr>
          <w:rStyle w:val="SubtleEmphasis"/>
          <w:rFonts w:hint="cs"/>
          <w:rtl/>
        </w:rPr>
        <w:t>لا</w:t>
      </w:r>
      <w:r w:rsidRPr="00BA034F">
        <w:rPr>
          <w:rStyle w:val="SubtleEmphasis"/>
          <w:rtl/>
        </w:rPr>
        <w:t xml:space="preserve"> </w:t>
      </w:r>
      <w:r w:rsidRPr="00BA034F">
        <w:rPr>
          <w:rStyle w:val="SubtleEmphasis"/>
          <w:rFonts w:hint="cs"/>
          <w:rtl/>
        </w:rPr>
        <w:t>يقتل</w:t>
      </w:r>
      <w:r w:rsidRPr="00BA034F">
        <w:rPr>
          <w:rStyle w:val="SubtleEmphasis"/>
          <w:rtl/>
        </w:rPr>
        <w:t xml:space="preserve"> </w:t>
      </w:r>
      <w:r w:rsidRPr="00BA034F">
        <w:rPr>
          <w:rStyle w:val="SubtleEmphasis"/>
          <w:rFonts w:hint="cs"/>
          <w:rtl/>
        </w:rPr>
        <w:t>مثله</w:t>
      </w:r>
      <w:r w:rsidRPr="00BA034F">
        <w:rPr>
          <w:rStyle w:val="SubtleEmphasis"/>
          <w:rtl/>
        </w:rPr>
        <w:t xml:space="preserve"> </w:t>
      </w:r>
      <w:r w:rsidRPr="00BA034F">
        <w:rPr>
          <w:rStyle w:val="SubtleEmphasis"/>
          <w:rFonts w:hint="cs"/>
          <w:rtl/>
        </w:rPr>
        <w:t>«قال</w:t>
      </w:r>
      <w:r w:rsidRPr="00BA034F">
        <w:rPr>
          <w:rStyle w:val="SubtleEmphasis"/>
          <w:rtl/>
        </w:rPr>
        <w:t xml:space="preserve">: </w:t>
      </w:r>
      <w:r w:rsidRPr="00BA034F">
        <w:rPr>
          <w:rStyle w:val="SubtleEmphasis"/>
          <w:rFonts w:hint="cs"/>
          <w:rtl/>
        </w:rPr>
        <w:t>هذا</w:t>
      </w:r>
      <w:r w:rsidRPr="00BA034F">
        <w:rPr>
          <w:rStyle w:val="SubtleEmphasis"/>
          <w:rtl/>
        </w:rPr>
        <w:t xml:space="preserve"> </w:t>
      </w:r>
      <w:r w:rsidRPr="00BA034F">
        <w:rPr>
          <w:rStyle w:val="SubtleEmphasis"/>
          <w:rFonts w:hint="cs"/>
          <w:rtl/>
        </w:rPr>
        <w:t>خطأ»</w:t>
      </w:r>
      <w:r w:rsidRPr="00BA034F">
        <w:rPr>
          <w:rStyle w:val="SubtleEmphasis"/>
          <w:rtl/>
        </w:rPr>
        <w:t xml:space="preserve"> </w:t>
      </w:r>
      <w:r w:rsidRPr="00BA034F">
        <w:rPr>
          <w:rStyle w:val="SubtleEmphasis"/>
          <w:rFonts w:hint="cs"/>
          <w:rtl/>
        </w:rPr>
        <w:t>ثمّ</w:t>
      </w:r>
      <w:r w:rsidRPr="00BA034F">
        <w:rPr>
          <w:rStyle w:val="SubtleEmphasis"/>
          <w:rtl/>
        </w:rPr>
        <w:t xml:space="preserve"> </w:t>
      </w:r>
      <w:r w:rsidRPr="00BA034F">
        <w:rPr>
          <w:rStyle w:val="SubtleEmphasis"/>
          <w:rFonts w:hint="cs"/>
          <w:rtl/>
        </w:rPr>
        <w:t>أخذ</w:t>
      </w:r>
      <w:r w:rsidRPr="00BA034F">
        <w:rPr>
          <w:rStyle w:val="SubtleEmphasis"/>
          <w:rtl/>
        </w:rPr>
        <w:t xml:space="preserve"> </w:t>
      </w:r>
      <w:r w:rsidRPr="00BA034F">
        <w:rPr>
          <w:rStyle w:val="SubtleEmphasis"/>
          <w:rFonts w:hint="cs"/>
          <w:rtl/>
        </w:rPr>
        <w:t>حصاة</w:t>
      </w:r>
      <w:r w:rsidRPr="00BA034F">
        <w:rPr>
          <w:rStyle w:val="SubtleEmphasis"/>
          <w:rtl/>
        </w:rPr>
        <w:t xml:space="preserve"> </w:t>
      </w:r>
      <w:r w:rsidRPr="00BA034F">
        <w:rPr>
          <w:rStyle w:val="SubtleEmphasis"/>
          <w:rFonts w:hint="cs"/>
          <w:rtl/>
        </w:rPr>
        <w:t>صغيرة</w:t>
      </w:r>
      <w:r w:rsidRPr="00BA034F">
        <w:rPr>
          <w:rStyle w:val="SubtleEmphasis"/>
          <w:rtl/>
        </w:rPr>
        <w:t xml:space="preserve"> </w:t>
      </w:r>
      <w:r w:rsidRPr="00BA034F">
        <w:rPr>
          <w:rStyle w:val="SubtleEmphasis"/>
          <w:rFonts w:hint="cs"/>
          <w:rtl/>
        </w:rPr>
        <w:t>فرمى</w:t>
      </w:r>
      <w:r w:rsidRPr="00BA034F">
        <w:rPr>
          <w:rStyle w:val="SubtleEmphasis"/>
          <w:rtl/>
        </w:rPr>
        <w:t xml:space="preserve"> </w:t>
      </w:r>
      <w:r w:rsidRPr="00BA034F">
        <w:rPr>
          <w:rStyle w:val="SubtleEmphasis"/>
          <w:rFonts w:hint="cs"/>
          <w:rtl/>
        </w:rPr>
        <w:t>بها،</w:t>
      </w:r>
      <w:r w:rsidRPr="00BA034F">
        <w:rPr>
          <w:rStyle w:val="SubtleEmphasis"/>
          <w:rtl/>
        </w:rPr>
        <w:t xml:space="preserve"> </w:t>
      </w:r>
      <w:r w:rsidRPr="00BA034F">
        <w:rPr>
          <w:rStyle w:val="SubtleEmphasis"/>
          <w:rFonts w:hint="cs"/>
          <w:rtl/>
        </w:rPr>
        <w:t>قلت</w:t>
      </w:r>
      <w:r w:rsidRPr="00BA034F">
        <w:rPr>
          <w:rStyle w:val="SubtleEmphasis"/>
          <w:rtl/>
        </w:rPr>
        <w:t xml:space="preserve">: </w:t>
      </w:r>
      <w:r w:rsidRPr="00BA034F">
        <w:rPr>
          <w:rStyle w:val="SubtleEmphasis"/>
          <w:rFonts w:hint="cs"/>
          <w:rtl/>
        </w:rPr>
        <w:t>أرمي</w:t>
      </w:r>
      <w:r w:rsidRPr="00BA034F">
        <w:rPr>
          <w:rStyle w:val="SubtleEmphasis"/>
          <w:rtl/>
        </w:rPr>
        <w:t xml:space="preserve"> </w:t>
      </w:r>
      <w:r w:rsidRPr="00BA034F">
        <w:rPr>
          <w:rStyle w:val="SubtleEmphasis"/>
          <w:rFonts w:hint="cs"/>
          <w:rtl/>
        </w:rPr>
        <w:t>الشاة</w:t>
      </w:r>
      <w:r w:rsidRPr="00BA034F">
        <w:rPr>
          <w:rStyle w:val="SubtleEmphasis"/>
          <w:rtl/>
        </w:rPr>
        <w:t xml:space="preserve"> </w:t>
      </w:r>
      <w:r w:rsidRPr="00BA034F">
        <w:rPr>
          <w:rStyle w:val="SubtleEmphasis"/>
          <w:rFonts w:hint="cs"/>
          <w:rtl/>
        </w:rPr>
        <w:t>فأصيب</w:t>
      </w:r>
      <w:r w:rsidRPr="00BA034F">
        <w:rPr>
          <w:rStyle w:val="SubtleEmphasis"/>
          <w:rtl/>
        </w:rPr>
        <w:t xml:space="preserve"> </w:t>
      </w:r>
      <w:r w:rsidRPr="00BA034F">
        <w:rPr>
          <w:rStyle w:val="SubtleEmphasis"/>
          <w:rFonts w:hint="cs"/>
          <w:rtl/>
        </w:rPr>
        <w:t>رجلًا</w:t>
      </w:r>
      <w:r w:rsidRPr="00BA034F">
        <w:rPr>
          <w:rStyle w:val="SubtleEmphasis"/>
          <w:rtl/>
        </w:rPr>
        <w:t xml:space="preserve"> </w:t>
      </w:r>
      <w:r w:rsidRPr="00BA034F">
        <w:rPr>
          <w:rStyle w:val="SubtleEmphasis"/>
          <w:rFonts w:hint="cs"/>
          <w:rtl/>
        </w:rPr>
        <w:t>«قال</w:t>
      </w:r>
      <w:r w:rsidRPr="00BA034F">
        <w:rPr>
          <w:rStyle w:val="SubtleEmphasis"/>
          <w:rtl/>
        </w:rPr>
        <w:t xml:space="preserve">: </w:t>
      </w:r>
      <w:r w:rsidRPr="00BA034F">
        <w:rPr>
          <w:rStyle w:val="SubtleEmphasis"/>
          <w:rFonts w:hint="cs"/>
          <w:rtl/>
        </w:rPr>
        <w:t>هذا</w:t>
      </w:r>
      <w:r w:rsidRPr="00BA034F">
        <w:rPr>
          <w:rStyle w:val="SubtleEmphasis"/>
          <w:rtl/>
        </w:rPr>
        <w:t xml:space="preserve"> </w:t>
      </w:r>
      <w:r w:rsidRPr="00BA034F">
        <w:rPr>
          <w:rStyle w:val="SubtleEmphasis"/>
          <w:rFonts w:hint="cs"/>
          <w:rtl/>
        </w:rPr>
        <w:t>الخطأ</w:t>
      </w:r>
      <w:r w:rsidRPr="00BA034F">
        <w:rPr>
          <w:rStyle w:val="SubtleEmphasis"/>
          <w:rtl/>
        </w:rPr>
        <w:t xml:space="preserve"> </w:t>
      </w:r>
      <w:r w:rsidRPr="00BA034F">
        <w:rPr>
          <w:rStyle w:val="SubtleEmphasis"/>
          <w:rFonts w:hint="cs"/>
          <w:rtl/>
        </w:rPr>
        <w:t>الذي</w:t>
      </w:r>
      <w:r w:rsidRPr="00BA034F">
        <w:rPr>
          <w:rStyle w:val="SubtleEmphasis"/>
          <w:rtl/>
        </w:rPr>
        <w:t xml:space="preserve"> </w:t>
      </w:r>
      <w:r w:rsidRPr="00BA034F">
        <w:rPr>
          <w:rStyle w:val="SubtleEmphasis"/>
          <w:rFonts w:hint="cs"/>
          <w:rtl/>
        </w:rPr>
        <w:t>لا</w:t>
      </w:r>
      <w:r w:rsidRPr="00BA034F">
        <w:rPr>
          <w:rStyle w:val="SubtleEmphasis"/>
          <w:rtl/>
        </w:rPr>
        <w:t xml:space="preserve"> </w:t>
      </w:r>
      <w:r w:rsidRPr="00BA034F">
        <w:rPr>
          <w:rStyle w:val="SubtleEmphasis"/>
          <w:rFonts w:hint="cs"/>
          <w:rtl/>
        </w:rPr>
        <w:t>شكّ</w:t>
      </w:r>
      <w:r w:rsidRPr="00BA034F">
        <w:rPr>
          <w:rStyle w:val="SubtleEmphasis"/>
          <w:rtl/>
        </w:rPr>
        <w:t xml:space="preserve"> </w:t>
      </w:r>
      <w:r w:rsidRPr="00BA034F">
        <w:rPr>
          <w:rStyle w:val="SubtleEmphasis"/>
          <w:rFonts w:hint="cs"/>
          <w:rtl/>
        </w:rPr>
        <w:t>فيه،</w:t>
      </w:r>
      <w:r w:rsidRPr="00BA034F">
        <w:rPr>
          <w:rStyle w:val="SubtleEmphasis"/>
          <w:rtl/>
        </w:rPr>
        <w:t xml:space="preserve"> </w:t>
      </w:r>
      <w:r w:rsidRPr="00BA034F">
        <w:rPr>
          <w:rStyle w:val="SubtleEmphasis"/>
          <w:rFonts w:hint="cs"/>
          <w:rtl/>
        </w:rPr>
        <w:t>و</w:t>
      </w:r>
      <w:r w:rsidRPr="00BA034F">
        <w:rPr>
          <w:rStyle w:val="SubtleEmphasis"/>
          <w:rtl/>
        </w:rPr>
        <w:t xml:space="preserve"> </w:t>
      </w:r>
      <w:r w:rsidRPr="00BA034F">
        <w:rPr>
          <w:rStyle w:val="SubtleEmphasis"/>
          <w:rFonts w:hint="cs"/>
          <w:rtl/>
        </w:rPr>
        <w:t>العمد</w:t>
      </w:r>
      <w:r w:rsidRPr="00BA034F">
        <w:rPr>
          <w:rStyle w:val="SubtleEmphasis"/>
          <w:rtl/>
        </w:rPr>
        <w:t xml:space="preserve"> </w:t>
      </w:r>
      <w:r w:rsidRPr="00BA034F">
        <w:rPr>
          <w:rStyle w:val="SubtleEmphasis"/>
          <w:rFonts w:hint="cs"/>
          <w:rtl/>
        </w:rPr>
        <w:t>الذي</w:t>
      </w:r>
      <w:r w:rsidRPr="00BA034F">
        <w:rPr>
          <w:rStyle w:val="SubtleEmphasis"/>
          <w:rtl/>
        </w:rPr>
        <w:t xml:space="preserve"> </w:t>
      </w:r>
      <w:r w:rsidRPr="00BA034F">
        <w:rPr>
          <w:rStyle w:val="SubtleEmphasis"/>
          <w:rFonts w:hint="cs"/>
          <w:rtl/>
        </w:rPr>
        <w:t>يضرب</w:t>
      </w:r>
      <w:r w:rsidRPr="00BA034F">
        <w:rPr>
          <w:rStyle w:val="SubtleEmphasis"/>
          <w:rtl/>
        </w:rPr>
        <w:t xml:space="preserve"> </w:t>
      </w:r>
      <w:r w:rsidRPr="00BA034F">
        <w:rPr>
          <w:rStyle w:val="SubtleEmphasis"/>
          <w:rFonts w:hint="cs"/>
          <w:rtl/>
        </w:rPr>
        <w:t>بالشي‌ء</w:t>
      </w:r>
      <w:r>
        <w:rPr>
          <w:rStyle w:val="SubtleEmphasis"/>
          <w:rtl/>
        </w:rPr>
        <w:t xml:space="preserve"> الذي يقتل بمثله»</w:t>
      </w:r>
      <w:r w:rsidR="0045540D">
        <w:rPr>
          <w:rStyle w:val="FootnoteReference"/>
          <w:i/>
          <w:color w:val="0000FF"/>
          <w:rtl/>
        </w:rPr>
        <w:footnoteReference w:id="2"/>
      </w:r>
    </w:p>
    <w:p w:rsidR="00BA034F" w:rsidRPr="00BA034F" w:rsidRDefault="00BA034F" w:rsidP="00BA034F">
      <w:pPr>
        <w:pStyle w:val="Heading3"/>
        <w:rPr>
          <w:rtl/>
        </w:rPr>
      </w:pPr>
      <w:bookmarkStart w:id="5" w:name="_Toc499288331"/>
      <w:r w:rsidRPr="00BA034F">
        <w:rPr>
          <w:rtl/>
        </w:rPr>
        <w:t>مراد از قصد در مقام</w:t>
      </w:r>
      <w:bookmarkEnd w:id="5"/>
    </w:p>
    <w:p w:rsidR="00BA034F" w:rsidRPr="00BA034F" w:rsidRDefault="00BA034F" w:rsidP="00BA034F">
      <w:pPr>
        <w:rPr>
          <w:rtl/>
        </w:rPr>
      </w:pPr>
      <w:r w:rsidRPr="00BA034F">
        <w:rPr>
          <w:rtl/>
        </w:rPr>
        <w:t xml:space="preserve">باید دقت نمود که قصد در مقام و کلمات اصحاب، قصدی است که به معنای داعی است نه اراده؛ چرا که قصد هم به معنای اراده است و هم به معنای داعی؛ یعنی، تحرک و اقدام نسبت به فعل به کار مب رود، اما قصدی که در مقام مطرح است، قصد به معنای حب و داعی بر فعل است، و در نتیجه آن جا که مرحوم خویی و مشهور  عمد را در جایی تصویر نموده اند که قصد قتل باشد یا این که فعل و آلت غالبا کشنده باشد، مرادشان از قصد، داعی است، در حالی که در قتل به واسطه آلت و یا فعل غالبا </w:t>
      </w:r>
      <w:r w:rsidRPr="00BA034F">
        <w:rPr>
          <w:rtl/>
        </w:rPr>
        <w:lastRenderedPageBreak/>
        <w:t>کشنده، به این دلیل که این عمل، قابل انفکاک از قصد نیست، آن را هم عمد به حساب می آورند، اما این دو کلام با هم منافات ندارد؛ چرا که مراد از قصد در این جا قصد به معنای اراده است، در حالی که در مقام بیان ملاک، مراد از قصد، داعی و حب به فعل است. در نتیجه آنچه مقوم عمد است در مبنای مشهور، یا داعی قتل است و یا غلبه آلت و فعل به قتل؛ چرا که اراده قتل در این جا محقق است.</w:t>
      </w:r>
    </w:p>
    <w:p w:rsidR="00BA034F" w:rsidRPr="00BA034F" w:rsidRDefault="00BA034F" w:rsidP="00BA034F">
      <w:pPr>
        <w:rPr>
          <w:rtl/>
        </w:rPr>
      </w:pPr>
      <w:r w:rsidRPr="00BA034F">
        <w:rPr>
          <w:rtl/>
        </w:rPr>
        <w:t xml:space="preserve">در واقع مشهور قتل عمد را به دو قسم تقسیم نموده اند؛ یکی جایی که داعی بر قتل وجود دارد و دیگری جایی که داعی بر قتل نیست اما فعل یا آلت نوعا کشنده است. به عنوان مثال در جایی که شخص برای نجات خود دیگری را می کشد، اراده قتل وجود دارد اما داعی بر آن نیست. اما حق این است که داعی هیچ مقومیتی و مدخلیتی برای عمد ندارد. </w:t>
      </w:r>
    </w:p>
    <w:p w:rsidR="00BA034F" w:rsidRPr="00BA034F" w:rsidRDefault="00BA034F" w:rsidP="0045540D">
      <w:pPr>
        <w:spacing w:line="240" w:lineRule="auto"/>
        <w:rPr>
          <w:rFonts w:ascii="IRNazanin" w:eastAsia="Times New Roman" w:hAnsi="IRNazanin" w:cs="IRNazanin"/>
          <w:color w:val="000000"/>
          <w:sz w:val="36"/>
          <w:szCs w:val="36"/>
          <w:rtl/>
        </w:rPr>
      </w:pPr>
      <w:r w:rsidRPr="00BA034F">
        <w:rPr>
          <w:rStyle w:val="SubtleEmphasis"/>
          <w:rFonts w:hint="cs"/>
          <w:rtl/>
        </w:rPr>
        <w:t>«</w:t>
      </w:r>
      <w:r w:rsidRPr="00BA034F">
        <w:rPr>
          <w:rStyle w:val="SubtleEmphasis"/>
          <w:rtl/>
        </w:rPr>
        <w:t>لأنّ قصد الفعل مع الالتفات إلى ترتّب القتل عليه عادةً لا ينفكّ عن قصد القتل تبعاً.</w:t>
      </w:r>
      <w:r w:rsidRPr="00BA034F">
        <w:rPr>
          <w:rStyle w:val="SubtleEmphasis"/>
          <w:rFonts w:hint="cs"/>
          <w:rtl/>
        </w:rPr>
        <w:t>»</w:t>
      </w:r>
      <w:r w:rsidR="0045540D">
        <w:rPr>
          <w:rStyle w:val="FootnoteReference"/>
          <w:i/>
          <w:color w:val="0000FF"/>
          <w:rtl/>
        </w:rPr>
        <w:footnoteReference w:id="3"/>
      </w:r>
      <w:r w:rsidRPr="00BA034F">
        <w:rPr>
          <w:rFonts w:ascii="IRNazanin" w:eastAsia="Times New Roman" w:hAnsi="IRNazanin" w:cs="IRNazanin"/>
          <w:color w:val="2E75B5"/>
          <w:sz w:val="28"/>
          <w:rtl/>
        </w:rPr>
        <w:t xml:space="preserve"> </w:t>
      </w:r>
    </w:p>
    <w:p w:rsidR="00BA034F" w:rsidRPr="00BA034F" w:rsidRDefault="00BA034F" w:rsidP="00BA034F">
      <w:pPr>
        <w:spacing w:line="240" w:lineRule="auto"/>
        <w:rPr>
          <w:rFonts w:ascii="IRNazanin" w:eastAsia="Times New Roman" w:hAnsi="IRNazanin" w:cs="IRNazanin"/>
          <w:color w:val="000000"/>
          <w:sz w:val="36"/>
          <w:szCs w:val="36"/>
          <w:rtl/>
        </w:rPr>
      </w:pPr>
      <w:r w:rsidRPr="00BA034F">
        <w:rPr>
          <w:rFonts w:ascii="Cambria" w:eastAsia="Times New Roman" w:hAnsi="Cambria" w:cs="Cambria" w:hint="cs"/>
          <w:color w:val="000000"/>
          <w:sz w:val="36"/>
          <w:szCs w:val="36"/>
          <w:rtl/>
        </w:rPr>
        <w:t> </w:t>
      </w:r>
    </w:p>
    <w:p w:rsidR="00BA034F" w:rsidRPr="00BA034F" w:rsidRDefault="00BA034F" w:rsidP="00BA034F">
      <w:pPr>
        <w:pStyle w:val="Heading3"/>
        <w:rPr>
          <w:rtl/>
        </w:rPr>
      </w:pPr>
      <w:bookmarkStart w:id="7" w:name="_Toc499288332"/>
      <w:r w:rsidRPr="00BA034F">
        <w:rPr>
          <w:rtl/>
        </w:rPr>
        <w:t>عدم اشتراط اتصال موت به جنایت در قصاص</w:t>
      </w:r>
      <w:bookmarkEnd w:id="7"/>
    </w:p>
    <w:p w:rsidR="00BA034F" w:rsidRPr="00BA034F" w:rsidRDefault="00BA034F" w:rsidP="00BA034F">
      <w:pPr>
        <w:rPr>
          <w:rtl/>
        </w:rPr>
      </w:pPr>
      <w:r w:rsidRPr="00BA034F">
        <w:rPr>
          <w:rtl/>
        </w:rPr>
        <w:t>مرحوم آقای خویی در مسأله دوم به بحث از اتصال و عدم اتصال بین جنایت و قتل پرداخته اند و در این رابطه فرقی بین فرض اتصال و تخلل قائل نشده اند، بنابراین در قتلی که موجب قصاص می شود، فرقی نیست بین اتصال جنایت به موت مقتول یا عدم اتصال جنایت به موت او، لذا با تحقق قتل عمد و احراز سایر شرایط، قاتل مستحق قصاص خواهد بود، هر چند که بین جنایت و قتل فاصله ایجاد شده باشد.</w:t>
      </w:r>
    </w:p>
    <w:p w:rsidR="00BA034F" w:rsidRPr="00BA034F" w:rsidRDefault="00BA034F" w:rsidP="00BA034F">
      <w:pPr>
        <w:rPr>
          <w:rtl/>
        </w:rPr>
      </w:pPr>
      <w:r w:rsidRPr="00BA034F">
        <w:rPr>
          <w:rtl/>
        </w:rPr>
        <w:t>همان طور که بیان شد، رکن اول و اصلی قصاص، قتل است، لذا تا زمانی که قتل محقق نشده باشد، قصاص جایز نیست، ولو این که وقوع قتل مسلم و قطعی باشد. به عنوان مثال در جایی که فرد با خورانیدن سم منجر به قتل دیگری شود، ولی این قتل به مرور و در طول چند روز اتفاق بیفتد تا قبل از موت مقتول، حق قصاص ثابت نیست.</w:t>
      </w:r>
    </w:p>
    <w:p w:rsidR="00BA034F" w:rsidRPr="00BA034F" w:rsidRDefault="00BA034F" w:rsidP="00BA034F">
      <w:pPr>
        <w:rPr>
          <w:rtl/>
        </w:rPr>
      </w:pPr>
      <w:r w:rsidRPr="00BA034F">
        <w:rPr>
          <w:rtl/>
        </w:rPr>
        <w:t>اما آن چه عجیب است، کلام مرحوم خویی در پایان این مسأله است که علت ثبوت حق قصاص در این موارد را عمدی بودن قتل دانسته است، حال آن که جهت بحث در این مسأله در این است که آیا تخلل و فاصله افتادن بین جنایت و موت، مخل به قصاص است یا نه؟</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AFC" w:rsidRDefault="00D10AFC" w:rsidP="008B750B">
      <w:pPr>
        <w:spacing w:line="240" w:lineRule="auto"/>
      </w:pPr>
      <w:r>
        <w:separator/>
      </w:r>
    </w:p>
  </w:endnote>
  <w:endnote w:type="continuationSeparator" w:id="0">
    <w:p w:rsidR="00D10AFC" w:rsidRDefault="00D10AFC"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5540D" w:rsidRPr="0045540D">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B95418" w:rsidP="001B6799">
          <w:pPr>
            <w:pStyle w:val="Footer"/>
            <w:bidi w:val="0"/>
            <w:rPr>
              <w:color w:val="808080" w:themeColor="background1" w:themeShade="80"/>
              <w:rtl/>
            </w:rPr>
          </w:pPr>
          <w:bookmarkStart w:id="15" w:name="BokAdres"/>
          <w:bookmarkEnd w:id="15"/>
          <w:r>
            <w:rPr>
              <w:color w:val="808080" w:themeColor="background1" w:themeShade="80"/>
            </w:rPr>
            <w:t>F1mq1_13960718-009_ar1_mfeb.ir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AFC" w:rsidRDefault="00D10AFC" w:rsidP="008B750B">
      <w:pPr>
        <w:spacing w:line="240" w:lineRule="auto"/>
      </w:pPr>
      <w:r>
        <w:separator/>
      </w:r>
    </w:p>
  </w:footnote>
  <w:footnote w:type="continuationSeparator" w:id="0">
    <w:p w:rsidR="00D10AFC" w:rsidRDefault="00D10AFC" w:rsidP="008B750B">
      <w:pPr>
        <w:spacing w:line="240" w:lineRule="auto"/>
      </w:pPr>
      <w:r>
        <w:continuationSeparator/>
      </w:r>
    </w:p>
  </w:footnote>
  <w:footnote w:id="1">
    <w:p w:rsidR="00BA034F" w:rsidRDefault="00BA034F">
      <w:pPr>
        <w:pStyle w:val="FootnoteText"/>
      </w:pPr>
      <w:r>
        <w:rPr>
          <w:rStyle w:val="FootnoteReference"/>
        </w:rPr>
        <w:footnoteRef/>
      </w:r>
      <w:r>
        <w:rPr>
          <w:rtl/>
        </w:rPr>
        <w:t xml:space="preserve"> </w:t>
      </w:r>
      <w:r>
        <w:rPr>
          <w:rFonts w:hint="cs"/>
          <w:rtl/>
        </w:rPr>
        <w:t xml:space="preserve">. </w:t>
      </w:r>
      <w:r w:rsidRPr="00BA034F">
        <w:rPr>
          <w:rFonts w:hint="cs"/>
          <w:rtl/>
        </w:rPr>
        <w:t>تكملة</w:t>
      </w:r>
      <w:r w:rsidRPr="00BA034F">
        <w:rPr>
          <w:rtl/>
        </w:rPr>
        <w:t xml:space="preserve"> </w:t>
      </w:r>
      <w:r w:rsidRPr="00BA034F">
        <w:rPr>
          <w:rFonts w:hint="cs"/>
          <w:rtl/>
        </w:rPr>
        <w:t>المنهاج،</w:t>
      </w:r>
      <w:r w:rsidRPr="00BA034F">
        <w:rPr>
          <w:rtl/>
        </w:rPr>
        <w:t xml:space="preserve"> </w:t>
      </w:r>
      <w:r w:rsidRPr="00BA034F">
        <w:rPr>
          <w:rFonts w:hint="cs"/>
          <w:rtl/>
        </w:rPr>
        <w:t>ص</w:t>
      </w:r>
      <w:r w:rsidRPr="00BA034F">
        <w:rPr>
          <w:rtl/>
        </w:rPr>
        <w:t>: 59</w:t>
      </w:r>
    </w:p>
  </w:footnote>
  <w:footnote w:id="2">
    <w:p w:rsidR="0045540D" w:rsidRPr="0045540D" w:rsidRDefault="0045540D" w:rsidP="0045540D">
      <w:pPr>
        <w:pStyle w:val="FootnoteText"/>
        <w:rPr>
          <w:rFonts w:hint="cs"/>
          <w:rtl/>
        </w:rPr>
      </w:pPr>
      <w:r w:rsidRPr="0045540D">
        <w:footnoteRef/>
      </w:r>
      <w:r w:rsidRPr="0045540D">
        <w:rPr>
          <w:rtl/>
        </w:rPr>
        <w:t xml:space="preserve"> </w:t>
      </w:r>
      <w:hyperlink r:id="rId1" w:history="1">
        <w:r w:rsidRPr="0045540D">
          <w:rPr>
            <w:rStyle w:val="Hyperlink"/>
            <w:rFonts w:hint="cs"/>
            <w:rtl/>
          </w:rPr>
          <w:t>موسوعة</w:t>
        </w:r>
        <w:r w:rsidRPr="0045540D">
          <w:rPr>
            <w:rStyle w:val="Hyperlink"/>
            <w:rtl/>
          </w:rPr>
          <w:t xml:space="preserve"> </w:t>
        </w:r>
        <w:r w:rsidRPr="0045540D">
          <w:rPr>
            <w:rStyle w:val="Hyperlink"/>
            <w:rFonts w:hint="cs"/>
            <w:rtl/>
          </w:rPr>
          <w:t>الامام</w:t>
        </w:r>
        <w:r w:rsidRPr="0045540D">
          <w:rPr>
            <w:rStyle w:val="Hyperlink"/>
            <w:rtl/>
          </w:rPr>
          <w:t xml:space="preserve"> </w:t>
        </w:r>
        <w:r w:rsidRPr="0045540D">
          <w:rPr>
            <w:rStyle w:val="Hyperlink"/>
            <w:rFonts w:hint="cs"/>
            <w:rtl/>
          </w:rPr>
          <w:t>الخویی،</w:t>
        </w:r>
        <w:r w:rsidRPr="0045540D">
          <w:rPr>
            <w:rStyle w:val="Hyperlink"/>
            <w:rtl/>
          </w:rPr>
          <w:t xml:space="preserve"> </w:t>
        </w:r>
        <w:r w:rsidRPr="0045540D">
          <w:rPr>
            <w:rStyle w:val="Hyperlink"/>
            <w:rFonts w:hint="cs"/>
            <w:rtl/>
          </w:rPr>
          <w:t>ابوالقاسم</w:t>
        </w:r>
        <w:r w:rsidRPr="0045540D">
          <w:rPr>
            <w:rStyle w:val="Hyperlink"/>
            <w:rtl/>
          </w:rPr>
          <w:t xml:space="preserve"> </w:t>
        </w:r>
        <w:r w:rsidRPr="0045540D">
          <w:rPr>
            <w:rStyle w:val="Hyperlink"/>
            <w:rFonts w:hint="cs"/>
            <w:rtl/>
          </w:rPr>
          <w:t>خویی،</w:t>
        </w:r>
        <w:r w:rsidRPr="0045540D">
          <w:rPr>
            <w:rStyle w:val="Hyperlink"/>
            <w:rtl/>
          </w:rPr>
          <w:t xml:space="preserve"> </w:t>
        </w:r>
        <w:r w:rsidRPr="0045540D">
          <w:rPr>
            <w:rStyle w:val="Hyperlink"/>
            <w:rFonts w:hint="cs"/>
            <w:rtl/>
          </w:rPr>
          <w:t>ج</w:t>
        </w:r>
        <w:r w:rsidRPr="0045540D">
          <w:rPr>
            <w:rStyle w:val="Hyperlink"/>
            <w:rtl/>
          </w:rPr>
          <w:t>42</w:t>
        </w:r>
        <w:r w:rsidRPr="0045540D">
          <w:rPr>
            <w:rStyle w:val="Hyperlink"/>
            <w:rFonts w:hint="cs"/>
            <w:rtl/>
          </w:rPr>
          <w:t>،</w:t>
        </w:r>
        <w:r w:rsidRPr="0045540D">
          <w:rPr>
            <w:rStyle w:val="Hyperlink"/>
            <w:rtl/>
          </w:rPr>
          <w:t xml:space="preserve"> </w:t>
        </w:r>
        <w:r w:rsidRPr="0045540D">
          <w:rPr>
            <w:rStyle w:val="Hyperlink"/>
            <w:rFonts w:hint="cs"/>
            <w:rtl/>
          </w:rPr>
          <w:t>ص</w:t>
        </w:r>
        <w:r w:rsidRPr="0045540D">
          <w:rPr>
            <w:rStyle w:val="Hyperlink"/>
            <w:rtl/>
          </w:rPr>
          <w:t>5.</w:t>
        </w:r>
      </w:hyperlink>
    </w:p>
  </w:footnote>
  <w:footnote w:id="3">
    <w:p w:rsidR="0045540D" w:rsidRPr="0045540D" w:rsidRDefault="0045540D" w:rsidP="0045540D">
      <w:pPr>
        <w:pStyle w:val="FootnoteText"/>
        <w:rPr>
          <w:rFonts w:hint="cs"/>
        </w:rPr>
      </w:pPr>
      <w:r w:rsidRPr="0045540D">
        <w:footnoteRef/>
      </w:r>
      <w:r w:rsidRPr="0045540D">
        <w:rPr>
          <w:rtl/>
        </w:rPr>
        <w:t xml:space="preserve"> </w:t>
      </w:r>
      <w:hyperlink r:id="rId2" w:history="1">
        <w:r w:rsidRPr="0045540D">
          <w:rPr>
            <w:rStyle w:val="Hyperlink"/>
            <w:rFonts w:hint="cs"/>
            <w:rtl/>
          </w:rPr>
          <w:t>موسوعة</w:t>
        </w:r>
        <w:r w:rsidRPr="0045540D">
          <w:rPr>
            <w:rStyle w:val="Hyperlink"/>
            <w:rtl/>
          </w:rPr>
          <w:t xml:space="preserve"> </w:t>
        </w:r>
        <w:r w:rsidRPr="0045540D">
          <w:rPr>
            <w:rStyle w:val="Hyperlink"/>
            <w:rFonts w:hint="cs"/>
            <w:rtl/>
          </w:rPr>
          <w:t>الامام</w:t>
        </w:r>
        <w:r w:rsidRPr="0045540D">
          <w:rPr>
            <w:rStyle w:val="Hyperlink"/>
            <w:rtl/>
          </w:rPr>
          <w:t xml:space="preserve"> </w:t>
        </w:r>
        <w:r w:rsidRPr="0045540D">
          <w:rPr>
            <w:rStyle w:val="Hyperlink"/>
            <w:rFonts w:hint="cs"/>
            <w:rtl/>
          </w:rPr>
          <w:t>الخویی،</w:t>
        </w:r>
        <w:r w:rsidRPr="0045540D">
          <w:rPr>
            <w:rStyle w:val="Hyperlink"/>
            <w:rtl/>
          </w:rPr>
          <w:t xml:space="preserve"> </w:t>
        </w:r>
        <w:r w:rsidRPr="0045540D">
          <w:rPr>
            <w:rStyle w:val="Hyperlink"/>
            <w:rFonts w:hint="cs"/>
            <w:rtl/>
          </w:rPr>
          <w:t>ابوالقاسم</w:t>
        </w:r>
        <w:r w:rsidRPr="0045540D">
          <w:rPr>
            <w:rStyle w:val="Hyperlink"/>
            <w:rtl/>
          </w:rPr>
          <w:t xml:space="preserve"> </w:t>
        </w:r>
        <w:r w:rsidRPr="0045540D">
          <w:rPr>
            <w:rStyle w:val="Hyperlink"/>
            <w:rFonts w:hint="cs"/>
            <w:rtl/>
          </w:rPr>
          <w:t>خویی،</w:t>
        </w:r>
        <w:r w:rsidRPr="0045540D">
          <w:rPr>
            <w:rStyle w:val="Hyperlink"/>
            <w:rtl/>
          </w:rPr>
          <w:t xml:space="preserve"> </w:t>
        </w:r>
        <w:r w:rsidRPr="0045540D">
          <w:rPr>
            <w:rStyle w:val="Hyperlink"/>
            <w:rFonts w:hint="cs"/>
            <w:rtl/>
          </w:rPr>
          <w:t>ج</w:t>
        </w:r>
        <w:r w:rsidRPr="0045540D">
          <w:rPr>
            <w:rStyle w:val="Hyperlink"/>
            <w:rtl/>
          </w:rPr>
          <w:t>422</w:t>
        </w:r>
        <w:r w:rsidRPr="0045540D">
          <w:rPr>
            <w:rStyle w:val="Hyperlink"/>
            <w:rFonts w:hint="cs"/>
            <w:rtl/>
          </w:rPr>
          <w:t>،</w:t>
        </w:r>
        <w:r w:rsidRPr="0045540D">
          <w:rPr>
            <w:rStyle w:val="Hyperlink"/>
            <w:rtl/>
          </w:rPr>
          <w:t xml:space="preserve"> </w:t>
        </w:r>
        <w:r w:rsidRPr="0045540D">
          <w:rPr>
            <w:rStyle w:val="Hyperlink"/>
            <w:rFonts w:hint="cs"/>
            <w:rtl/>
          </w:rPr>
          <w:t>ص</w:t>
        </w:r>
        <w:r w:rsidRPr="0045540D">
          <w:rPr>
            <w:rStyle w:val="Hyperlink"/>
            <w:rtl/>
          </w:rPr>
          <w:t>4</w:t>
        </w:r>
        <w:r w:rsidRPr="0045540D">
          <w:rPr>
            <w:rStyle w:val="Hyperlink"/>
          </w:rPr>
          <w:t>.</w:t>
        </w:r>
      </w:hyperlink>
      <w:bookmarkStart w:id="6" w:name="_GoBack"/>
      <w:bookmarkEnd w:id="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B95418">
      <w:rPr>
        <w:b/>
        <w:bCs/>
        <w:sz w:val="20"/>
        <w:szCs w:val="24"/>
        <w:rtl/>
      </w:rPr>
      <w:t>009</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B9541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B95418">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B95418">
      <w:rPr>
        <w:sz w:val="24"/>
        <w:szCs w:val="24"/>
        <w:rtl/>
      </w:rPr>
      <w:t>18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B95418">
      <w:rPr>
        <w:rFonts w:hint="cs"/>
        <w:sz w:val="24"/>
        <w:szCs w:val="24"/>
        <w:rtl/>
      </w:rPr>
      <w:t>سيدعلي</w:t>
    </w:r>
    <w:r w:rsidR="00B95418">
      <w:rPr>
        <w:sz w:val="24"/>
        <w:szCs w:val="24"/>
        <w:rtl/>
      </w:rPr>
      <w:t xml:space="preserve"> </w:t>
    </w:r>
    <w:r w:rsidR="00B95418">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40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3DED"/>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5418"/>
    <w:rsid w:val="00B96F38"/>
    <w:rsid w:val="00BA034F"/>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0AFC"/>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09923006">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334/422/4/" TargetMode="External"/><Relationship Id="rId1" Type="http://schemas.openxmlformats.org/officeDocument/2006/relationships/hyperlink" Target="http://lib.eshia.ir/71334/42/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543D9F-6381-408F-B5D1-3056AE317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TotalTime>
  <Pages>3</Pages>
  <Words>825</Words>
  <Characters>4707</Characters>
  <Application>Microsoft Office Word</Application>
  <DocSecurity>0</DocSecurity>
  <Lines>39</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5521</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4</cp:revision>
  <dcterms:created xsi:type="dcterms:W3CDTF">2017-11-20T15:46:00Z</dcterms:created>
  <dcterms:modified xsi:type="dcterms:W3CDTF">2017-11-24T08:35:00Z</dcterms:modified>
  <cp:contentStatus>ویرایش 2.3</cp:contentStatus>
  <cp:version>2.3</cp:version>
</cp:coreProperties>
</file>