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D2116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514591">
        <w:rPr>
          <w:rFonts w:ascii="Traditional Arabic" w:hAnsi="Traditional Arabic" w:cs="Traditional Arabic" w:hint="cs"/>
          <w:sz w:val="28"/>
          <w:szCs w:val="28"/>
          <w:rtl/>
        </w:rPr>
        <w:t>حقیقت و حدود خاتمیت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D778A8" w:rsidRPr="00D778A8" w:rsidRDefault="00D778A8" w:rsidP="00D778A8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778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حد و مرز خا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</w:t>
      </w:r>
      <w:r w:rsidRPr="00D778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میت</w:t>
      </w:r>
    </w:p>
    <w:p w:rsidR="00604299" w:rsidRDefault="0062087C" w:rsidP="00233E3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موضوع بحث بررسی </w:t>
      </w:r>
      <w:r w:rsidR="0006174C">
        <w:rPr>
          <w:rFonts w:ascii="Tahoma" w:hAnsi="Tahoma" w:cs="B Mitra" w:hint="cs"/>
          <w:sz w:val="28"/>
          <w:szCs w:val="28"/>
          <w:rtl/>
          <w:lang w:bidi="fa-IR"/>
        </w:rPr>
        <w:t xml:space="preserve">ین بود که در میان اهداف و وظایف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انبیاء </w:t>
      </w:r>
      <w:r w:rsidR="0006174C">
        <w:rPr>
          <w:rFonts w:ascii="Tahoma" w:hAnsi="Tahoma" w:cs="B Mitra" w:hint="cs"/>
          <w:sz w:val="28"/>
          <w:szCs w:val="28"/>
          <w:rtl/>
          <w:lang w:bidi="fa-IR"/>
        </w:rPr>
        <w:t xml:space="preserve">الهی کدامیک از آنها با ختم نبوت، ختم پیدا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کرده و </w:t>
      </w:r>
      <w:r w:rsidR="0006174C">
        <w:rPr>
          <w:rFonts w:ascii="Tahoma" w:hAnsi="Tahoma" w:cs="B Mitra" w:hint="cs"/>
          <w:sz w:val="28"/>
          <w:szCs w:val="28"/>
          <w:rtl/>
          <w:lang w:bidi="fa-IR"/>
        </w:rPr>
        <w:t xml:space="preserve">ادامه پیدا نمی کند. در گفتار 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قبل </w:t>
      </w:r>
      <w:r w:rsidR="0006174C">
        <w:rPr>
          <w:rFonts w:ascii="Tahoma" w:hAnsi="Tahoma" w:cs="B Mitra" w:hint="cs"/>
          <w:sz w:val="28"/>
          <w:szCs w:val="28"/>
          <w:rtl/>
          <w:lang w:bidi="fa-IR"/>
        </w:rPr>
        <w:t>چند نمونه از این اهداف مورد بررسی قرار گرفت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 که عبارتند از: </w:t>
      </w:r>
      <w:r w:rsidR="0006174C">
        <w:rPr>
          <w:rFonts w:ascii="Tahoma" w:hAnsi="Tahoma" w:cs="B Mitra" w:hint="cs"/>
          <w:sz w:val="28"/>
          <w:szCs w:val="28"/>
          <w:rtl/>
          <w:lang w:bidi="fa-IR"/>
        </w:rPr>
        <w:t xml:space="preserve">ابلاغ پیام های الهی به بشر، دعوت به توحید و معاد، تعلیم کتاب، تزکیه و تربیت و داوری در اختلافات. نتیجه بحث این شد که </w:t>
      </w:r>
      <w:r w:rsidR="00B622A2">
        <w:rPr>
          <w:rFonts w:ascii="Tahoma" w:hAnsi="Tahoma" w:cs="B Mitra" w:hint="cs"/>
          <w:sz w:val="28"/>
          <w:szCs w:val="28"/>
          <w:rtl/>
          <w:lang w:bidi="fa-IR"/>
        </w:rPr>
        <w:t>دریافت و ابلاغ پیام های الهی در مرحله اول توسط پیامبران صورت گرفته است و چنین ابلاغ و دریافتی با ختم نبوت، پایان یافته است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622A2">
        <w:rPr>
          <w:rFonts w:ascii="Tahoma" w:hAnsi="Tahoma" w:cs="B Mitra" w:hint="cs"/>
          <w:sz w:val="28"/>
          <w:szCs w:val="28"/>
          <w:rtl/>
          <w:lang w:bidi="fa-IR"/>
        </w:rPr>
        <w:t xml:space="preserve"> اما ابلاغ پیام های بیان شده توسط پیامبر اکرم (ص) برای کسانی که از این پیام ها آگاهی ندارند، ختم نشده و بر عهده ائمه اطهار (ع) و عالمان دین است. آیه شریفه نفر بیان گر همین مطلب است. در مورد دعوت به توحید و معاد نیز مساله همین گونه است و استمرار این دعوت توسط اوصیاء پیامبر (ص) و عالمان دین صورت می گیرد. 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هدف </w:t>
      </w:r>
      <w:r w:rsidR="00B622A2">
        <w:rPr>
          <w:rFonts w:ascii="Tahoma" w:hAnsi="Tahoma" w:cs="B Mitra" w:hint="cs"/>
          <w:sz w:val="28"/>
          <w:szCs w:val="28"/>
          <w:rtl/>
          <w:lang w:bidi="fa-IR"/>
        </w:rPr>
        <w:t xml:space="preserve">تعلیم و تزکیه نیز همین گونه خواهد بود. </w:t>
      </w:r>
    </w:p>
    <w:p w:rsidR="00007E23" w:rsidRDefault="00007E23" w:rsidP="00233E3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داوری در اختلافات نیز گفته شد، این ماموریت از آن 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ماموریت هایی </w:t>
      </w:r>
      <w:r>
        <w:rPr>
          <w:rFonts w:ascii="Tahoma" w:hAnsi="Tahoma" w:cs="B Mitra" w:hint="cs"/>
          <w:sz w:val="28"/>
          <w:szCs w:val="28"/>
          <w:rtl/>
          <w:lang w:bidi="fa-IR"/>
        </w:rPr>
        <w:t>نیست که با ختم نبوت، پرونده آن بسته شده باشد بلکه استمرار دارد. بله معیار داوری منشور نبوت است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داور در این میدان پس از پیامبر اکرم (ص) در مرحله اول ائمه اطهار 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(ع) </w:t>
      </w:r>
      <w:r>
        <w:rPr>
          <w:rFonts w:ascii="Tahoma" w:hAnsi="Tahoma" w:cs="B Mitra" w:hint="cs"/>
          <w:sz w:val="28"/>
          <w:szCs w:val="28"/>
          <w:rtl/>
          <w:lang w:bidi="fa-IR"/>
        </w:rPr>
        <w:t>و در مرحله بعد عالمان دینی هستند. نوعی از این داوری ها مبتنی بر نظام حکومتی است و شرط آن این است که امام و حجت خداوند مبسوط الید باشد اما در خیلی از دوره های این شرط تحقق پیدا نکرده است.</w:t>
      </w:r>
    </w:p>
    <w:p w:rsidR="00007E23" w:rsidRPr="0031120E" w:rsidRDefault="00007E23" w:rsidP="00007E2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31120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بشارت و انذار</w:t>
      </w:r>
    </w:p>
    <w:p w:rsidR="007065E7" w:rsidRDefault="00007E23" w:rsidP="00233E3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قرآن کریم دو وظیفه انبیاء الهی را بشارت و انذار دانسته است. می فرماید: «</w:t>
      </w:r>
      <w:r w:rsidRPr="00007E23">
        <w:rPr>
          <w:rFonts w:ascii="Tahoma" w:hAnsi="Tahoma" w:cs="B Mitra" w:hint="cs"/>
          <w:sz w:val="28"/>
          <w:szCs w:val="28"/>
          <w:rtl/>
          <w:lang w:bidi="fa-IR"/>
        </w:rPr>
        <w:t>فَبَعَثَ</w:t>
      </w:r>
      <w:r w:rsidRPr="00007E2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7E23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r w:rsidRPr="00007E2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7E23">
        <w:rPr>
          <w:rFonts w:ascii="Tahoma" w:hAnsi="Tahoma" w:cs="B Mitra" w:hint="cs"/>
          <w:sz w:val="28"/>
          <w:szCs w:val="28"/>
          <w:rtl/>
          <w:lang w:bidi="fa-IR"/>
        </w:rPr>
        <w:t>النَّبِيِّينَ</w:t>
      </w:r>
      <w:r w:rsidRPr="00007E2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7E23">
        <w:rPr>
          <w:rFonts w:ascii="Tahoma" w:hAnsi="Tahoma" w:cs="B Mitra" w:hint="cs"/>
          <w:sz w:val="28"/>
          <w:szCs w:val="28"/>
          <w:rtl/>
          <w:lang w:bidi="fa-IR"/>
        </w:rPr>
        <w:t>مُبَشِّرينَ</w:t>
      </w:r>
      <w:r w:rsidRPr="00007E2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7E2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007E2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7E23">
        <w:rPr>
          <w:rFonts w:ascii="Tahoma" w:hAnsi="Tahoma" w:cs="B Mitra" w:hint="cs"/>
          <w:sz w:val="28"/>
          <w:szCs w:val="28"/>
          <w:rtl/>
          <w:lang w:bidi="fa-IR"/>
        </w:rPr>
        <w:t>مُنْذِرين‏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7065E7">
        <w:rPr>
          <w:rFonts w:ascii="Tahoma" w:hAnsi="Tahoma" w:cs="B Mitra" w:hint="cs"/>
          <w:sz w:val="28"/>
          <w:szCs w:val="28"/>
          <w:rtl/>
          <w:lang w:bidi="fa-IR"/>
        </w:rPr>
        <w:t xml:space="preserve">. این ماموریت دو بخش دارد: متن بشارت ها و انذارها و دیگری آنچه مربوط به مبشرین و منذرین است. ختم نبوت، در مرحله اول یعنی متن بشارت ها و انذار ها صورت گرفته اما بخش دوم ختم نشده است. </w:t>
      </w:r>
    </w:p>
    <w:p w:rsidR="00007E23" w:rsidRPr="00B60F89" w:rsidRDefault="00B60F89" w:rsidP="007065E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60F8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امر به معروف و نهی از منکر</w:t>
      </w:r>
      <w:r w:rsidR="007065E7" w:rsidRPr="00B60F8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604299" w:rsidRDefault="00C614A9" w:rsidP="00C614A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یکی دیگر از وظایف انبیاء الهی، امر به معروف و نهی از منکر بوده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بخشی از معروف ها و منکر ها عقلی و برخی نقلی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ماموریت نیز با ختم نبوت، پایان نیافته و کما کان استمرار دارد. </w:t>
      </w:r>
    </w:p>
    <w:p w:rsidR="00604299" w:rsidRPr="00C614A9" w:rsidRDefault="00C614A9" w:rsidP="0060429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C614A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اقامه قسط و عدل در زندگی بشر</w:t>
      </w:r>
    </w:p>
    <w:p w:rsidR="00604299" w:rsidRDefault="00C614A9" w:rsidP="00C614A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قرآن کریم در سوره حدید می فرماید: «</w:t>
      </w:r>
      <w:r w:rsidRPr="00C614A9">
        <w:rPr>
          <w:rFonts w:hint="cs"/>
          <w:rtl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رُسُلَنا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بِالْبَيِّناتِ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أَنْزَلْنا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مَعَهُمُ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الْميزانَ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لِيَقُومَ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النَّاسُ</w:t>
      </w:r>
      <w:r w:rsidRPr="00C614A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614A9">
        <w:rPr>
          <w:rFonts w:ascii="Tahoma" w:hAnsi="Tahoma" w:cs="B Mitra" w:hint="cs"/>
          <w:sz w:val="28"/>
          <w:szCs w:val="28"/>
          <w:rtl/>
          <w:lang w:bidi="fa-IR"/>
        </w:rPr>
        <w:t>بِالْقِسْط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قسط و عدل قلمرو گسترده ای دارد و همه شئون زندگی اختیاری انسان را در بر می گیرد. در ارتباط انسان با خداوند، ارتباط به خود،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ارتباط با دیگران و ارتباط به جهان، مساله قسط و عدل مطرح است. اینگونه نیست که انسان هر رفتاری را بخواهد نسبت به عالم و طبیعت انجام دهد، بلکه برخی رفتارهای انسان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مصداق عدل و برخی مصداق ظلم و جور است مثلا رها کردن زباله ها در محیط زیست، مصداق جور و کاشت درخت مصداق قسط است. </w:t>
      </w:r>
    </w:p>
    <w:p w:rsidR="00604299" w:rsidRDefault="0062087C" w:rsidP="00233E3E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برخی در معنای آیه گفته اند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انبیاء در برپایی قسط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ماموریتی نداشتند بلکه این کار یک امر مردمی بوده است و خود مردم باید قیام کنند و لذا این کار به مردم واگذار شده است. انبیاء تنها باید چهارچوب ها را بیان کرده و توصیه کنند. اما این معنا صحیح نیست زیرا برپایی قسط خصوصا در عرصه اجتماعی نیازمند ابزار و اهرم است و آن برپایی نظام سیاسی است. در ادامه آیه هم می فرماید: «</w:t>
      </w:r>
      <w:r w:rsidRPr="0062087C">
        <w:rPr>
          <w:rFonts w:hint="cs"/>
          <w:rtl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أَنْزَلْنَا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الْحَديدَ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فيهِ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بَأْسٌ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شَديدٌ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مَنافِعُ</w:t>
      </w:r>
      <w:r w:rsidRPr="0062087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2087C">
        <w:rPr>
          <w:rFonts w:ascii="Tahoma" w:hAnsi="Tahoma" w:cs="B Mitra" w:hint="cs"/>
          <w:sz w:val="28"/>
          <w:szCs w:val="28"/>
          <w:rtl/>
          <w:lang w:bidi="fa-IR"/>
        </w:rPr>
        <w:t>لِلنَّاس‏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 مراد از آهن در اینجا ابزاری است برای قدرت هم به لحاظ نظامی و هم اقتصادی. روشن است که این قدرت و ابزار باید در دست افراد خاصی باشد تا بتواند به این وظیفه عمل 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کنند.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حضرت ولی عصر (عج) نیز همین ماموریت بیان شده است 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آنجا که می فرماید: </w:t>
      </w:r>
      <w:r>
        <w:rPr>
          <w:rFonts w:ascii="Tahoma" w:hAnsi="Tahoma" w:cs="B Mitra" w:hint="cs"/>
          <w:sz w:val="28"/>
          <w:szCs w:val="28"/>
          <w:rtl/>
          <w:lang w:bidi="fa-IR"/>
        </w:rPr>
        <w:t>«لیملأ الارض قسطا و عدلا کما ملئت ظلما و جوار</w:t>
      </w:r>
      <w:r w:rsidR="008E507C">
        <w:rPr>
          <w:rFonts w:ascii="Tahoma" w:hAnsi="Tahoma" w:cs="B Mitra" w:hint="cs"/>
          <w:sz w:val="28"/>
          <w:szCs w:val="28"/>
          <w:rtl/>
          <w:lang w:bidi="fa-IR"/>
        </w:rPr>
        <w:t>ا</w:t>
      </w: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</w:p>
    <w:p w:rsidR="0062087C" w:rsidRPr="0062087C" w:rsidRDefault="0062087C" w:rsidP="0062087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62087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اتمام حجت بر بشر</w:t>
      </w:r>
    </w:p>
    <w:p w:rsidR="0062087C" w:rsidRDefault="0062087C" w:rsidP="0062087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</w:t>
      </w:r>
      <w:r w:rsidR="00233E3E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>بحث انشاءالله در جلسه آینده بیان می شود</w:t>
      </w:r>
    </w:p>
    <w:p w:rsidR="0011156A" w:rsidRDefault="0011156A" w:rsidP="00D7437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D21165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A3" w:rsidRDefault="003B3BA3" w:rsidP="00BC6EBB">
      <w:pPr>
        <w:spacing w:after="0" w:line="240" w:lineRule="auto"/>
      </w:pPr>
      <w:r>
        <w:separator/>
      </w:r>
    </w:p>
  </w:endnote>
  <w:endnote w:type="continuationSeparator" w:id="0">
    <w:p w:rsidR="003B3BA3" w:rsidRDefault="003B3BA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A3" w:rsidRDefault="003B3BA3" w:rsidP="00BC6EBB">
      <w:pPr>
        <w:spacing w:after="0" w:line="240" w:lineRule="auto"/>
      </w:pPr>
      <w:r>
        <w:separator/>
      </w:r>
    </w:p>
  </w:footnote>
  <w:footnote w:type="continuationSeparator" w:id="0">
    <w:p w:rsidR="003B3BA3" w:rsidRDefault="003B3BA3" w:rsidP="00BC6EBB">
      <w:pPr>
        <w:spacing w:after="0" w:line="240" w:lineRule="auto"/>
      </w:pPr>
      <w:r>
        <w:continuationSeparator/>
      </w:r>
    </w:p>
  </w:footnote>
  <w:footnote w:id="1">
    <w:p w:rsidR="00007E23" w:rsidRDefault="00007E2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213</w:t>
      </w:r>
    </w:p>
  </w:footnote>
  <w:footnote w:id="2">
    <w:p w:rsidR="00C614A9" w:rsidRDefault="00C614A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حدید، آیه 25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386B1E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</w:t>
    </w:r>
    <w:r w:rsidR="00386B1E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984360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386B1E">
      <w:rPr>
        <w:rFonts w:ascii="Tahoma" w:hAnsi="Tahoma" w:cs="Traditional Arabic" w:hint="cs"/>
        <w:sz w:val="28"/>
        <w:szCs w:val="28"/>
        <w:rtl/>
        <w:lang w:bidi="fa-IR"/>
      </w:rPr>
      <w:t>6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B5182"/>
    <w:multiLevelType w:val="hybridMultilevel"/>
    <w:tmpl w:val="509CF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61779"/>
    <w:multiLevelType w:val="hybridMultilevel"/>
    <w:tmpl w:val="D27A4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3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7E23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2545B"/>
    <w:rsid w:val="000307B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174C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38A5"/>
    <w:rsid w:val="000D4C91"/>
    <w:rsid w:val="000D4E92"/>
    <w:rsid w:val="000E00B8"/>
    <w:rsid w:val="000E13D2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56A"/>
    <w:rsid w:val="00111B3C"/>
    <w:rsid w:val="001149A2"/>
    <w:rsid w:val="00122CA0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08AF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1F474B"/>
    <w:rsid w:val="001F7890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0D8D"/>
    <w:rsid w:val="00233413"/>
    <w:rsid w:val="00233E3E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0DF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1FFC"/>
    <w:rsid w:val="002E37F1"/>
    <w:rsid w:val="002E49A4"/>
    <w:rsid w:val="002E4AF8"/>
    <w:rsid w:val="002E660A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6FDF"/>
    <w:rsid w:val="00307A6D"/>
    <w:rsid w:val="0031120E"/>
    <w:rsid w:val="00313F85"/>
    <w:rsid w:val="00315A21"/>
    <w:rsid w:val="00315BE8"/>
    <w:rsid w:val="003163E8"/>
    <w:rsid w:val="00323075"/>
    <w:rsid w:val="00323BE2"/>
    <w:rsid w:val="00323F6F"/>
    <w:rsid w:val="003308CB"/>
    <w:rsid w:val="003313D9"/>
    <w:rsid w:val="00333044"/>
    <w:rsid w:val="00333539"/>
    <w:rsid w:val="003336AD"/>
    <w:rsid w:val="00336CA1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5719"/>
    <w:rsid w:val="003773B5"/>
    <w:rsid w:val="00382FF2"/>
    <w:rsid w:val="003848EB"/>
    <w:rsid w:val="00385E69"/>
    <w:rsid w:val="00386830"/>
    <w:rsid w:val="00386B1E"/>
    <w:rsid w:val="0039098D"/>
    <w:rsid w:val="00391B23"/>
    <w:rsid w:val="003932F3"/>
    <w:rsid w:val="00393BD0"/>
    <w:rsid w:val="0039580F"/>
    <w:rsid w:val="00395EEB"/>
    <w:rsid w:val="003A0270"/>
    <w:rsid w:val="003A0A63"/>
    <w:rsid w:val="003A6146"/>
    <w:rsid w:val="003A64A8"/>
    <w:rsid w:val="003A719B"/>
    <w:rsid w:val="003B1431"/>
    <w:rsid w:val="003B327B"/>
    <w:rsid w:val="003B3BA3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F150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202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5A0D"/>
    <w:rsid w:val="00487360"/>
    <w:rsid w:val="00491511"/>
    <w:rsid w:val="004954DE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591"/>
    <w:rsid w:val="00514677"/>
    <w:rsid w:val="00521020"/>
    <w:rsid w:val="00524183"/>
    <w:rsid w:val="0052566C"/>
    <w:rsid w:val="00527EF5"/>
    <w:rsid w:val="005328A5"/>
    <w:rsid w:val="00533C2F"/>
    <w:rsid w:val="00533E43"/>
    <w:rsid w:val="0053674E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32DE"/>
    <w:rsid w:val="005A5013"/>
    <w:rsid w:val="005A742D"/>
    <w:rsid w:val="005A754E"/>
    <w:rsid w:val="005B3B71"/>
    <w:rsid w:val="005B6816"/>
    <w:rsid w:val="005B6A7A"/>
    <w:rsid w:val="005B780B"/>
    <w:rsid w:val="005C2A30"/>
    <w:rsid w:val="005C3722"/>
    <w:rsid w:val="005C4619"/>
    <w:rsid w:val="005D0519"/>
    <w:rsid w:val="005D14C4"/>
    <w:rsid w:val="005D2C65"/>
    <w:rsid w:val="005D3E17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299"/>
    <w:rsid w:val="00604E6F"/>
    <w:rsid w:val="006059A7"/>
    <w:rsid w:val="00606DD6"/>
    <w:rsid w:val="00616C54"/>
    <w:rsid w:val="00616FA1"/>
    <w:rsid w:val="00617A01"/>
    <w:rsid w:val="006201D0"/>
    <w:rsid w:val="0062087C"/>
    <w:rsid w:val="0062257C"/>
    <w:rsid w:val="00624BF9"/>
    <w:rsid w:val="00625937"/>
    <w:rsid w:val="00625E48"/>
    <w:rsid w:val="00626FF2"/>
    <w:rsid w:val="00631631"/>
    <w:rsid w:val="00632988"/>
    <w:rsid w:val="00637E49"/>
    <w:rsid w:val="006424FF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4441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32FB"/>
    <w:rsid w:val="006A4C6C"/>
    <w:rsid w:val="006A746B"/>
    <w:rsid w:val="006B037C"/>
    <w:rsid w:val="006B0EEC"/>
    <w:rsid w:val="006B4578"/>
    <w:rsid w:val="006B512F"/>
    <w:rsid w:val="006C0183"/>
    <w:rsid w:val="006C075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65E7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00EE"/>
    <w:rsid w:val="007A2AA6"/>
    <w:rsid w:val="007A3490"/>
    <w:rsid w:val="007A4E73"/>
    <w:rsid w:val="007A6C0A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6A5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3FAC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CB9"/>
    <w:rsid w:val="00891D90"/>
    <w:rsid w:val="00894892"/>
    <w:rsid w:val="0089576C"/>
    <w:rsid w:val="00895A00"/>
    <w:rsid w:val="008A1693"/>
    <w:rsid w:val="008A2D69"/>
    <w:rsid w:val="008A3013"/>
    <w:rsid w:val="008A3C5A"/>
    <w:rsid w:val="008A468F"/>
    <w:rsid w:val="008A4A18"/>
    <w:rsid w:val="008A644D"/>
    <w:rsid w:val="008A6521"/>
    <w:rsid w:val="008B03D3"/>
    <w:rsid w:val="008B08D7"/>
    <w:rsid w:val="008B0BD6"/>
    <w:rsid w:val="008B1E77"/>
    <w:rsid w:val="008B4265"/>
    <w:rsid w:val="008B5051"/>
    <w:rsid w:val="008B5C3E"/>
    <w:rsid w:val="008B6CB4"/>
    <w:rsid w:val="008C0F31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507C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3F3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5B26"/>
    <w:rsid w:val="00926A7D"/>
    <w:rsid w:val="00926EF3"/>
    <w:rsid w:val="00932906"/>
    <w:rsid w:val="009354EC"/>
    <w:rsid w:val="00935A44"/>
    <w:rsid w:val="00936422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4360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4915"/>
    <w:rsid w:val="009C79E9"/>
    <w:rsid w:val="009D27E3"/>
    <w:rsid w:val="009D6923"/>
    <w:rsid w:val="009E1D8E"/>
    <w:rsid w:val="009E1E66"/>
    <w:rsid w:val="009E216B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27C46"/>
    <w:rsid w:val="00A309FB"/>
    <w:rsid w:val="00A310F2"/>
    <w:rsid w:val="00A31CB9"/>
    <w:rsid w:val="00A33979"/>
    <w:rsid w:val="00A34B07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3901"/>
    <w:rsid w:val="00A44606"/>
    <w:rsid w:val="00A4753F"/>
    <w:rsid w:val="00A50C58"/>
    <w:rsid w:val="00A50E2A"/>
    <w:rsid w:val="00A5168A"/>
    <w:rsid w:val="00A51EFB"/>
    <w:rsid w:val="00A531E8"/>
    <w:rsid w:val="00A54C09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76BCB"/>
    <w:rsid w:val="00A80E56"/>
    <w:rsid w:val="00A81673"/>
    <w:rsid w:val="00A828C2"/>
    <w:rsid w:val="00A834DB"/>
    <w:rsid w:val="00A83F23"/>
    <w:rsid w:val="00A8640D"/>
    <w:rsid w:val="00A87B4A"/>
    <w:rsid w:val="00A93640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D654A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4FF"/>
    <w:rsid w:val="00B54FDC"/>
    <w:rsid w:val="00B55684"/>
    <w:rsid w:val="00B556E3"/>
    <w:rsid w:val="00B57C9A"/>
    <w:rsid w:val="00B60F89"/>
    <w:rsid w:val="00B622A2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7D6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A5BF7"/>
    <w:rsid w:val="00BB34AA"/>
    <w:rsid w:val="00BB652C"/>
    <w:rsid w:val="00BB703E"/>
    <w:rsid w:val="00BB791F"/>
    <w:rsid w:val="00BC3C8F"/>
    <w:rsid w:val="00BC3FE0"/>
    <w:rsid w:val="00BC50AB"/>
    <w:rsid w:val="00BC6EBB"/>
    <w:rsid w:val="00BD01FB"/>
    <w:rsid w:val="00BD3E03"/>
    <w:rsid w:val="00BD57D4"/>
    <w:rsid w:val="00BE0145"/>
    <w:rsid w:val="00BE1B13"/>
    <w:rsid w:val="00BE4257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180"/>
    <w:rsid w:val="00C365CA"/>
    <w:rsid w:val="00C3793E"/>
    <w:rsid w:val="00C4062E"/>
    <w:rsid w:val="00C41A4D"/>
    <w:rsid w:val="00C41B83"/>
    <w:rsid w:val="00C428D1"/>
    <w:rsid w:val="00C4371D"/>
    <w:rsid w:val="00C46707"/>
    <w:rsid w:val="00C53460"/>
    <w:rsid w:val="00C547D0"/>
    <w:rsid w:val="00C614A9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1165"/>
    <w:rsid w:val="00D26BDC"/>
    <w:rsid w:val="00D2752C"/>
    <w:rsid w:val="00D27ACE"/>
    <w:rsid w:val="00D3060F"/>
    <w:rsid w:val="00D31DEE"/>
    <w:rsid w:val="00D32841"/>
    <w:rsid w:val="00D3284E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4376"/>
    <w:rsid w:val="00D75283"/>
    <w:rsid w:val="00D778A8"/>
    <w:rsid w:val="00D8527F"/>
    <w:rsid w:val="00D8567C"/>
    <w:rsid w:val="00D85CEC"/>
    <w:rsid w:val="00D87ECA"/>
    <w:rsid w:val="00D912E2"/>
    <w:rsid w:val="00D96151"/>
    <w:rsid w:val="00DA3D45"/>
    <w:rsid w:val="00DA5F16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94B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37C0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4E76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1E7D"/>
    <w:rsid w:val="00F6283B"/>
    <w:rsid w:val="00F63812"/>
    <w:rsid w:val="00F63C71"/>
    <w:rsid w:val="00F7131D"/>
    <w:rsid w:val="00F714A7"/>
    <w:rsid w:val="00F72BE8"/>
    <w:rsid w:val="00F739B3"/>
    <w:rsid w:val="00F760AA"/>
    <w:rsid w:val="00F76618"/>
    <w:rsid w:val="00F77D94"/>
    <w:rsid w:val="00F81261"/>
    <w:rsid w:val="00F868C7"/>
    <w:rsid w:val="00F87D96"/>
    <w:rsid w:val="00F9594A"/>
    <w:rsid w:val="00F95D95"/>
    <w:rsid w:val="00FA27B4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592F"/>
    <w:rsid w:val="00FB5DCE"/>
    <w:rsid w:val="00FB78D4"/>
    <w:rsid w:val="00FC02B7"/>
    <w:rsid w:val="00FC0834"/>
    <w:rsid w:val="00FC1298"/>
    <w:rsid w:val="00FC6BEB"/>
    <w:rsid w:val="00FC7365"/>
    <w:rsid w:val="00FD2702"/>
    <w:rsid w:val="00FD6025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05D4E2-DD20-4F44-9C00-DC1C362F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2022-05-16T10:32:00Z</dcterms:created>
  <dcterms:modified xsi:type="dcterms:W3CDTF">2022-05-16T12:04:00Z</dcterms:modified>
</cp:coreProperties>
</file>