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E51" w:rsidRDefault="00BD3E51" w:rsidP="00BD3E5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rFonts w:hint="eastAsia"/>
          <w:noProof/>
        </w:rPr>
        <w:instrText>TOC</w:instrText>
      </w:r>
      <w:r>
        <w:rPr>
          <w:rStyle w:val="Hyperlink"/>
          <w:rFonts w:hint="eastAsia"/>
          <w:noProof/>
          <w:rtl/>
        </w:rPr>
        <w:instrText xml:space="preserve"> \</w:instrText>
      </w:r>
      <w:r>
        <w:rPr>
          <w:rStyle w:val="Hyperlink"/>
          <w:rFonts w:hint="eastAsia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29472500" w:history="1">
        <w:r w:rsidRPr="00630456">
          <w:rPr>
            <w:rStyle w:val="Hyperlink"/>
            <w:noProof/>
            <w:rtl/>
          </w:rPr>
          <w:t>شواهد استظهار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noProof/>
            <w:rtl/>
          </w:rPr>
          <w:t xml:space="preserve"> مرحوم آخوند : تفرّع و عدم مورد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Toc529472500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8085F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BD3E51" w:rsidRDefault="00BD3E51" w:rsidP="00BD3E5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472501" w:history="1">
        <w:r w:rsidRPr="00630456">
          <w:rPr>
            <w:rStyle w:val="Hyperlink"/>
            <w:noProof/>
            <w:rtl/>
          </w:rPr>
          <w:t>مناقشه : ثبوت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noProof/>
            <w:rtl/>
          </w:rPr>
          <w:t xml:space="preserve"> بودن تفرّع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Toc529472501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8085F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BD3E51" w:rsidRDefault="00BD3E51" w:rsidP="00BD3E5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472502" w:history="1">
        <w:r w:rsidRPr="00630456">
          <w:rPr>
            <w:rStyle w:val="Hyperlink"/>
            <w:noProof/>
            <w:rtl/>
          </w:rPr>
          <w:t>مرحوم اصفهان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noProof/>
            <w:rtl/>
          </w:rPr>
          <w:t xml:space="preserve"> : تفک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rFonts w:hint="eastAsia"/>
            <w:noProof/>
            <w:rtl/>
          </w:rPr>
          <w:t>ک</w:t>
        </w:r>
        <w:r w:rsidRPr="00630456">
          <w:rPr>
            <w:rStyle w:val="Hyperlink"/>
            <w:noProof/>
            <w:rtl/>
          </w:rPr>
          <w:t xml:space="preserve"> شارح فعل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noProof/>
            <w:rtl/>
          </w:rPr>
          <w:t xml:space="preserve"> و شارح اقتضا</w:t>
        </w:r>
        <w:r w:rsidRPr="00630456">
          <w:rPr>
            <w:rStyle w:val="Hyperlink"/>
            <w:rFonts w:hint="cs"/>
            <w:noProof/>
            <w:rtl/>
          </w:rPr>
          <w:t>یی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Toc529472502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8085F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BD3E51" w:rsidRDefault="00BD3E51" w:rsidP="00BD3E5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472503" w:history="1">
        <w:r w:rsidRPr="00630456">
          <w:rPr>
            <w:rStyle w:val="Hyperlink"/>
            <w:noProof/>
            <w:rtl/>
          </w:rPr>
          <w:t>عدم صدق ضابطه کفا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rFonts w:hint="eastAsia"/>
            <w:noProof/>
            <w:rtl/>
          </w:rPr>
          <w:t>ه</w:t>
        </w:r>
        <w:r w:rsidRPr="00630456">
          <w:rPr>
            <w:rStyle w:val="Hyperlink"/>
            <w:noProof/>
            <w:rtl/>
          </w:rPr>
          <w:t xml:space="preserve"> بر موارد حکومت توسعه ا</w:t>
        </w:r>
        <w:r w:rsidRPr="00630456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Toc529472503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8085F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BD3E51" w:rsidRDefault="00BD3E51" w:rsidP="00BD3E5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472504" w:history="1">
        <w:r w:rsidRPr="00630456">
          <w:rPr>
            <w:rStyle w:val="Hyperlink"/>
            <w:noProof/>
            <w:rtl/>
          </w:rPr>
          <w:t>حکومت نوع دوم : حکومت ناف</w:t>
        </w:r>
        <w:r w:rsidRPr="00630456">
          <w:rPr>
            <w:rStyle w:val="Hyperlink"/>
            <w:rFonts w:hint="cs"/>
            <w:noProof/>
            <w:rtl/>
          </w:rPr>
          <w:t>ی</w:t>
        </w:r>
        <w:r w:rsidRPr="00630456">
          <w:rPr>
            <w:rStyle w:val="Hyperlink"/>
            <w:noProof/>
            <w:rtl/>
          </w:rPr>
          <w:t xml:space="preserve"> موضوع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Toc529472504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B8085F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343FB" w:rsidRPr="00A6366F" w:rsidRDefault="00BD3E51" w:rsidP="008B287D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BC501E">
        <w:rPr>
          <w:rtl/>
        </w:rPr>
        <w:t>حکومت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BC501E">
        <w:rPr>
          <w:rtl/>
        </w:rPr>
        <w:t>تعارض غ</w:t>
      </w:r>
      <w:r w:rsidR="00BC501E">
        <w:rPr>
          <w:rFonts w:hint="cs"/>
          <w:rtl/>
        </w:rPr>
        <w:t>ی</w:t>
      </w:r>
      <w:r w:rsidR="00BC501E">
        <w:rPr>
          <w:rFonts w:hint="eastAsia"/>
          <w:rtl/>
        </w:rPr>
        <w:t>ر</w:t>
      </w:r>
      <w:r w:rsidR="00BC501E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BC501E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F45D8" w:rsidP="00DF45D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مرحوم آخوند</w:t>
      </w:r>
      <w:r w:rsidR="00517157">
        <w:rPr>
          <w:rFonts w:hint="cs"/>
          <w:rtl/>
        </w:rPr>
        <w:t xml:space="preserve"> بر خلاف مرحوم شیخ ،</w:t>
      </w:r>
      <w:r>
        <w:rPr>
          <w:rFonts w:hint="cs"/>
          <w:rtl/>
        </w:rPr>
        <w:t xml:space="preserve"> فرمودند قوام حکومت </w:t>
      </w:r>
      <w:r w:rsidR="00517157">
        <w:rPr>
          <w:rFonts w:hint="cs"/>
          <w:rtl/>
        </w:rPr>
        <w:t xml:space="preserve">تنها </w:t>
      </w:r>
      <w:r>
        <w:rPr>
          <w:rFonts w:hint="cs"/>
          <w:rtl/>
        </w:rPr>
        <w:t xml:space="preserve">به نظارت لفظی در ساختار </w:t>
      </w:r>
      <w:r w:rsidR="009750FB">
        <w:rPr>
          <w:rFonts w:hint="cs"/>
          <w:rtl/>
        </w:rPr>
        <w:t xml:space="preserve">دلیل </w:t>
      </w:r>
      <w:r>
        <w:rPr>
          <w:rFonts w:hint="cs"/>
          <w:rtl/>
        </w:rPr>
        <w:t xml:space="preserve">حاکم است و لازم نیست صدور دلیل محکوم </w:t>
      </w:r>
      <w:r w:rsidR="00350520">
        <w:rPr>
          <w:rFonts w:hint="cs"/>
          <w:rtl/>
        </w:rPr>
        <w:t xml:space="preserve">تقدّم بر حاکم داشته باشد </w:t>
      </w:r>
      <w:r w:rsidR="00D75F7C">
        <w:rPr>
          <w:rFonts w:hint="cs"/>
          <w:rtl/>
        </w:rPr>
        <w:t>بلکه دفع لغویت با تاخّر</w:t>
      </w:r>
      <w:r w:rsidR="00517157">
        <w:rPr>
          <w:rFonts w:hint="cs"/>
          <w:rtl/>
        </w:rPr>
        <w:t xml:space="preserve"> صدور هم حاصل می شود</w:t>
      </w:r>
      <w:r w:rsidR="00350520">
        <w:rPr>
          <w:rFonts w:hint="cs"/>
          <w:rtl/>
        </w:rPr>
        <w:t xml:space="preserve"> .</w:t>
      </w:r>
      <w:r w:rsidR="00D75F7C">
        <w:rPr>
          <w:rFonts w:hint="cs"/>
          <w:rtl/>
        </w:rPr>
        <w:t xml:space="preserve"> </w:t>
      </w:r>
      <w:r w:rsidR="00E62821">
        <w:rPr>
          <w:rFonts w:hint="cs"/>
          <w:rtl/>
        </w:rPr>
        <w:t>و بیان</w:t>
      </w:r>
      <w:r w:rsidR="00DE03D3">
        <w:rPr>
          <w:rFonts w:hint="cs"/>
          <w:rtl/>
        </w:rPr>
        <w:t xml:space="preserve"> کردیم جدای از نسبت مطرح شده به مرحوم شیخ که مستقلا بررسی می کنیم ، </w:t>
      </w:r>
      <w:r w:rsidR="00D75F7C">
        <w:rPr>
          <w:rFonts w:hint="cs"/>
          <w:rtl/>
        </w:rPr>
        <w:t xml:space="preserve">معتقدیم اصلا در عالم اثبات برای تحقّق حکومت نیازمند به صدور دلیلی ورای دلیل حاکم نیستیم بلکه وجود محکومی در لوح و دلالت حاکم </w:t>
      </w:r>
      <w:r w:rsidR="00483026">
        <w:rPr>
          <w:rStyle w:val="FootnoteReference"/>
          <w:rtl/>
        </w:rPr>
        <w:footnoteReference w:id="1"/>
      </w:r>
      <w:r w:rsidR="00D75F7C">
        <w:rPr>
          <w:rFonts w:hint="cs"/>
          <w:rtl/>
        </w:rPr>
        <w:t>بر آن حکم لوحی کافی است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CF1299" w:rsidRDefault="00CF1299" w:rsidP="00CF1299">
      <w:pPr>
        <w:pStyle w:val="Heading1"/>
        <w:rPr>
          <w:rtl/>
        </w:rPr>
      </w:pPr>
      <w:bookmarkStart w:id="4" w:name="_Toc529438573"/>
      <w:bookmarkStart w:id="5" w:name="_Toc529440625"/>
      <w:bookmarkStart w:id="6" w:name="_Toc529441545"/>
      <w:bookmarkStart w:id="7" w:name="_Toc529472500"/>
      <w:r>
        <w:rPr>
          <w:rFonts w:hint="cs"/>
          <w:rtl/>
        </w:rPr>
        <w:t>شواهد استظهاری مرحوم آخوند</w:t>
      </w:r>
      <w:r w:rsidR="00F567B5">
        <w:rPr>
          <w:rFonts w:hint="cs"/>
          <w:rtl/>
        </w:rPr>
        <w:t xml:space="preserve"> : تفرّع و عدم موردیت</w:t>
      </w:r>
      <w:bookmarkEnd w:id="4"/>
      <w:bookmarkEnd w:id="5"/>
      <w:bookmarkEnd w:id="6"/>
      <w:bookmarkEnd w:id="7"/>
    </w:p>
    <w:p w:rsidR="00AF76D4" w:rsidRDefault="00AF76D4" w:rsidP="00AF76D4">
      <w:pPr>
        <w:jc w:val="both"/>
        <w:rPr>
          <w:rtl/>
        </w:rPr>
      </w:pPr>
      <w:r>
        <w:rPr>
          <w:rFonts w:hint="cs"/>
          <w:rtl/>
        </w:rPr>
        <w:t xml:space="preserve">   در مورد انتساب مطلب یاد شده به مرحوم شیخ ، هیچ تصریحی در عبارات رسائل وجود ندارد ؛ آن چه مویّد و شاهد بر استظهار مرحوم آخوند است دو عبارت می باشد : </w:t>
      </w:r>
    </w:p>
    <w:p w:rsidR="00AF76D4" w:rsidRDefault="00AF76D4" w:rsidP="00AF76D4">
      <w:pPr>
        <w:jc w:val="both"/>
        <w:rPr>
          <w:rtl/>
        </w:rPr>
      </w:pPr>
      <w:r>
        <w:rPr>
          <w:rFonts w:hint="cs"/>
          <w:rtl/>
        </w:rPr>
        <w:t xml:space="preserve">- یکی آن جا که مرحوم شیخ در مورد حاکم می فرمایند « </w:t>
      </w:r>
      <w:r w:rsidR="00ED4CDD">
        <w:rPr>
          <w:rFonts w:hint="cs"/>
          <w:rtl/>
        </w:rPr>
        <w:t>مسوقا لبیان حاله متفرّعا علیه »</w:t>
      </w:r>
      <w:r w:rsidR="00ED4CDD">
        <w:rPr>
          <w:rStyle w:val="FootnoteReference"/>
          <w:rtl/>
        </w:rPr>
        <w:footnoteReference w:id="2"/>
      </w:r>
      <w:r>
        <w:rPr>
          <w:rFonts w:hint="cs"/>
          <w:rtl/>
        </w:rPr>
        <w:t>؛ از این عبارت چنین فهمیده شده که ابتدا باید محکومی باشد و در زمان متاخّر حاکم به عنوان فرع بر آن صادر شود .</w:t>
      </w:r>
    </w:p>
    <w:p w:rsidR="00ED4CDD" w:rsidRDefault="00AF76D4" w:rsidP="00ED4CDD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6E2E4C">
        <w:rPr>
          <w:rFonts w:hint="cs"/>
          <w:rtl/>
        </w:rPr>
        <w:t>و</w:t>
      </w:r>
      <w:r>
        <w:rPr>
          <w:rFonts w:hint="cs"/>
          <w:rtl/>
        </w:rPr>
        <w:t xml:space="preserve">عبارت </w:t>
      </w:r>
      <w:r w:rsidR="006E2E4C">
        <w:rPr>
          <w:rFonts w:hint="cs"/>
          <w:rtl/>
        </w:rPr>
        <w:t>دوم آن است که فرموده اند«فلوفرض أنّه لم یردمن الشارع حکم الشکوک،لم یکن مورد</w:t>
      </w:r>
      <w:r w:rsidR="00ED4CDD">
        <w:rPr>
          <w:rFonts w:hint="cs"/>
          <w:rtl/>
        </w:rPr>
        <w:t xml:space="preserve">للأدله النافیه </w:t>
      </w:r>
      <w:r w:rsidR="006E2E4C">
        <w:rPr>
          <w:rFonts w:hint="cs"/>
          <w:rtl/>
        </w:rPr>
        <w:t>لحکم الشک</w:t>
      </w:r>
      <w:r w:rsidR="00ED4CDD">
        <w:rPr>
          <w:rFonts w:hint="cs"/>
          <w:rtl/>
        </w:rPr>
        <w:t>»</w:t>
      </w:r>
      <w:r w:rsidR="00ED4CDD">
        <w:rPr>
          <w:rStyle w:val="FootnoteReference"/>
          <w:rtl/>
        </w:rPr>
        <w:footnoteReference w:id="3"/>
      </w:r>
      <w:r w:rsidR="00CF1299">
        <w:rPr>
          <w:rFonts w:hint="cs"/>
          <w:rtl/>
        </w:rPr>
        <w:t>.</w:t>
      </w:r>
    </w:p>
    <w:p w:rsidR="00845664" w:rsidRDefault="00845664" w:rsidP="00845664">
      <w:pPr>
        <w:pStyle w:val="Heading1"/>
        <w:rPr>
          <w:rtl/>
        </w:rPr>
      </w:pPr>
      <w:bookmarkStart w:id="8" w:name="_Toc529438574"/>
      <w:bookmarkStart w:id="9" w:name="_Toc529440626"/>
      <w:bookmarkStart w:id="10" w:name="_Toc529441546"/>
      <w:bookmarkStart w:id="11" w:name="_Toc529472501"/>
      <w:r>
        <w:rPr>
          <w:rFonts w:hint="cs"/>
          <w:rtl/>
        </w:rPr>
        <w:t>مناقشه : ثبوتی بودن تفرّع</w:t>
      </w:r>
      <w:bookmarkEnd w:id="8"/>
      <w:bookmarkEnd w:id="9"/>
      <w:bookmarkEnd w:id="10"/>
      <w:bookmarkEnd w:id="11"/>
    </w:p>
    <w:p w:rsidR="000B4D87" w:rsidRDefault="001A0EEE" w:rsidP="00ED4CDD">
      <w:pPr>
        <w:jc w:val="both"/>
        <w:rPr>
          <w:rtl/>
        </w:rPr>
      </w:pPr>
      <w:r>
        <w:rPr>
          <w:rFonts w:hint="cs"/>
          <w:rtl/>
        </w:rPr>
        <w:t xml:space="preserve">   اما </w:t>
      </w:r>
      <w:r w:rsidR="00AD6553">
        <w:rPr>
          <w:rFonts w:hint="cs"/>
          <w:rtl/>
        </w:rPr>
        <w:t>صحیح ای</w:t>
      </w:r>
      <w:r>
        <w:rPr>
          <w:rFonts w:hint="cs"/>
          <w:rtl/>
        </w:rPr>
        <w:t>ن است که مفاد عبار</w:t>
      </w:r>
      <w:r w:rsidR="00022E0A">
        <w:rPr>
          <w:rFonts w:hint="cs"/>
          <w:rtl/>
        </w:rPr>
        <w:t>ا</w:t>
      </w:r>
      <w:r>
        <w:rPr>
          <w:rFonts w:hint="cs"/>
          <w:rtl/>
        </w:rPr>
        <w:t>ت تنها تفرّع ( ثبوتی ) را بیان می کند ، یعنی « اگر محکومی نباشد ، حاکم لغو است » ؛ اما نسبت به این که آیا محکوم باید ( در عالم اثبات ) تقدّم در صدور داشته باشد یا خ</w:t>
      </w:r>
      <w:r w:rsidR="002E1FFA">
        <w:rPr>
          <w:rFonts w:hint="cs"/>
          <w:rtl/>
        </w:rPr>
        <w:t>یر ؟ بیانی ندارد و مطلق است</w:t>
      </w:r>
      <w:r>
        <w:rPr>
          <w:rFonts w:hint="cs"/>
          <w:rtl/>
        </w:rPr>
        <w:t xml:space="preserve"> .</w:t>
      </w:r>
      <w:r w:rsidR="00173C36">
        <w:rPr>
          <w:rFonts w:hint="cs"/>
          <w:rtl/>
        </w:rPr>
        <w:t xml:space="preserve"> این </w:t>
      </w:r>
      <w:r w:rsidR="00173C36">
        <w:rPr>
          <w:rFonts w:hint="cs"/>
          <w:rtl/>
        </w:rPr>
        <w:lastRenderedPageBreak/>
        <w:t>عبارت چنان ظرفیت دارد که حتی</w:t>
      </w:r>
      <w:r>
        <w:rPr>
          <w:rFonts w:hint="cs"/>
          <w:rtl/>
        </w:rPr>
        <w:t xml:space="preserve"> معتقدیم بعید نیست نظر مرحوم شیخ هما</w:t>
      </w:r>
      <w:r w:rsidR="006D3034">
        <w:rPr>
          <w:rFonts w:hint="cs"/>
          <w:rtl/>
        </w:rPr>
        <w:t>ن</w:t>
      </w:r>
      <w:r>
        <w:rPr>
          <w:rFonts w:hint="cs"/>
          <w:rtl/>
        </w:rPr>
        <w:t xml:space="preserve"> باشد که سابقا تقریب کردیم مبنی بر این که اصلا صدور خطاب</w:t>
      </w:r>
      <w:r w:rsidR="00565029">
        <w:rPr>
          <w:rFonts w:hint="cs"/>
          <w:rtl/>
        </w:rPr>
        <w:t xml:space="preserve"> مستقلّ برای محکوم </w:t>
      </w:r>
      <w:r w:rsidR="00926CCE">
        <w:rPr>
          <w:rFonts w:hint="cs"/>
          <w:rtl/>
        </w:rPr>
        <w:t>و مغایرت حاکم با</w:t>
      </w:r>
      <w:r w:rsidR="001337B5">
        <w:rPr>
          <w:rFonts w:hint="cs"/>
          <w:rtl/>
        </w:rPr>
        <w:t xml:space="preserve"> محکوم در خطاب </w:t>
      </w:r>
      <w:r w:rsidR="00565029">
        <w:rPr>
          <w:rFonts w:hint="cs"/>
          <w:rtl/>
        </w:rPr>
        <w:t>، لازم نیست .</w:t>
      </w:r>
    </w:p>
    <w:p w:rsidR="001A0EEE" w:rsidRDefault="000B4D87" w:rsidP="00F66B03">
      <w:pPr>
        <w:jc w:val="both"/>
        <w:rPr>
          <w:rtl/>
        </w:rPr>
      </w:pPr>
      <w:r>
        <w:rPr>
          <w:rFonts w:hint="cs"/>
          <w:rtl/>
        </w:rPr>
        <w:t xml:space="preserve">   سلّمنا که عبارت موهم سبق صدور محکوم هم باشد ، اما </w:t>
      </w:r>
      <w:r w:rsidR="008A6C04">
        <w:rPr>
          <w:rFonts w:hint="cs"/>
          <w:rtl/>
        </w:rPr>
        <w:t xml:space="preserve">حتما </w:t>
      </w:r>
      <w:r>
        <w:rPr>
          <w:rFonts w:hint="cs"/>
          <w:rtl/>
        </w:rPr>
        <w:t>ظهو</w:t>
      </w:r>
      <w:r w:rsidR="008A6C04">
        <w:rPr>
          <w:rFonts w:hint="cs"/>
          <w:rtl/>
        </w:rPr>
        <w:t xml:space="preserve">ر در اشتراط این امر ندارد </w:t>
      </w:r>
      <w:r w:rsidR="006F3074">
        <w:rPr>
          <w:rFonts w:hint="cs"/>
          <w:rtl/>
        </w:rPr>
        <w:t>؛ زیرا</w:t>
      </w:r>
      <w:r w:rsidR="00F66B03">
        <w:rPr>
          <w:rFonts w:hint="cs"/>
          <w:rtl/>
        </w:rPr>
        <w:t xml:space="preserve"> سبق صدور محکوم </w:t>
      </w:r>
      <w:r>
        <w:rPr>
          <w:rFonts w:hint="cs"/>
          <w:rtl/>
        </w:rPr>
        <w:t xml:space="preserve">مطابق ضابطه مرحوم شیخ برای حکومت 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، موضوعیت ندارد </w:t>
      </w:r>
      <w:r w:rsidR="006F3074">
        <w:rPr>
          <w:rFonts w:hint="cs"/>
          <w:rtl/>
        </w:rPr>
        <w:t>.</w:t>
      </w:r>
      <w:r w:rsidR="008A6C04">
        <w:rPr>
          <w:rFonts w:hint="cs"/>
          <w:rtl/>
        </w:rPr>
        <w:t xml:space="preserve"> </w:t>
      </w:r>
      <w:r w:rsidR="00F66B03">
        <w:rPr>
          <w:rFonts w:hint="cs"/>
          <w:rtl/>
        </w:rPr>
        <w:t xml:space="preserve">سبق </w:t>
      </w:r>
      <w:r w:rsidR="00696A2D">
        <w:rPr>
          <w:rFonts w:hint="cs"/>
          <w:rtl/>
        </w:rPr>
        <w:t>صدور به عنوان « د</w:t>
      </w:r>
      <w:r w:rsidR="00891318">
        <w:rPr>
          <w:rFonts w:hint="cs"/>
          <w:rtl/>
        </w:rPr>
        <w:t>ا</w:t>
      </w:r>
      <w:r w:rsidR="00696A2D">
        <w:rPr>
          <w:rFonts w:hint="cs"/>
          <w:rtl/>
        </w:rPr>
        <w:t>فع لغویت »</w:t>
      </w:r>
      <w:r w:rsidR="00F66B03">
        <w:rPr>
          <w:rFonts w:hint="cs"/>
          <w:rtl/>
        </w:rPr>
        <w:t xml:space="preserve"> معتبر است و این عنوان مصادیق دیگری درعرض سبق صدور دارد ، </w:t>
      </w:r>
      <w:r w:rsidR="008A6C04">
        <w:rPr>
          <w:rFonts w:hint="cs"/>
          <w:rtl/>
        </w:rPr>
        <w:t xml:space="preserve">پس اگر خصوصیتی هم </w:t>
      </w:r>
      <w:r w:rsidR="00F66B03">
        <w:rPr>
          <w:rFonts w:hint="cs"/>
          <w:rtl/>
        </w:rPr>
        <w:t xml:space="preserve">برای سبق صدور </w:t>
      </w:r>
      <w:r w:rsidR="00B05602">
        <w:rPr>
          <w:rFonts w:hint="cs"/>
          <w:rtl/>
        </w:rPr>
        <w:t>تصویر شود حتما ملغی است .</w:t>
      </w:r>
    </w:p>
    <w:p w:rsidR="00522A89" w:rsidRPr="001A27D7" w:rsidRDefault="00522A89" w:rsidP="00522A89">
      <w:pPr>
        <w:pStyle w:val="Heading1"/>
      </w:pPr>
      <w:bookmarkStart w:id="12" w:name="_Toc529440627"/>
      <w:bookmarkStart w:id="13" w:name="_Toc529441547"/>
      <w:bookmarkStart w:id="14" w:name="_Toc529472502"/>
      <w:r>
        <w:rPr>
          <w:rFonts w:hint="cs"/>
          <w:rtl/>
        </w:rPr>
        <w:t>مرحوم اصفهانی : تفکیک شارح فعلی و شارح اقتضایی</w:t>
      </w:r>
      <w:bookmarkEnd w:id="12"/>
      <w:bookmarkEnd w:id="13"/>
      <w:bookmarkEnd w:id="14"/>
    </w:p>
    <w:p w:rsidR="00AE2F0D" w:rsidRDefault="00522A89" w:rsidP="00522A8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B7F20">
        <w:rPr>
          <w:rFonts w:hint="cs"/>
          <w:rtl/>
        </w:rPr>
        <w:t xml:space="preserve">مرحوم </w:t>
      </w:r>
      <w:r w:rsidR="00CD0491">
        <w:rPr>
          <w:rFonts w:hint="cs"/>
          <w:rtl/>
        </w:rPr>
        <w:t>اصفهانی</w:t>
      </w:r>
      <w:r w:rsidR="002B7F20">
        <w:rPr>
          <w:rFonts w:hint="cs"/>
          <w:rtl/>
        </w:rPr>
        <w:t xml:space="preserve"> </w:t>
      </w:r>
      <w:r w:rsidR="00BE5360">
        <w:rPr>
          <w:rFonts w:hint="cs"/>
          <w:rtl/>
        </w:rPr>
        <w:t>در</w:t>
      </w:r>
      <w:r w:rsidR="00CC438E">
        <w:rPr>
          <w:rFonts w:hint="cs"/>
          <w:rtl/>
        </w:rPr>
        <w:t xml:space="preserve"> محلّ بحث</w:t>
      </w:r>
      <w:r w:rsidR="00CD0491">
        <w:rPr>
          <w:rFonts w:hint="cs"/>
          <w:rtl/>
        </w:rPr>
        <w:t xml:space="preserve"> </w:t>
      </w:r>
      <w:r w:rsidR="002B7F20">
        <w:rPr>
          <w:rFonts w:hint="cs"/>
          <w:rtl/>
        </w:rPr>
        <w:t xml:space="preserve">فرموده اند </w:t>
      </w:r>
      <w:r w:rsidR="00FD0EE6">
        <w:rPr>
          <w:rFonts w:hint="cs"/>
          <w:rtl/>
        </w:rPr>
        <w:t xml:space="preserve">: </w:t>
      </w:r>
      <w:r w:rsidR="00A455EB">
        <w:rPr>
          <w:rFonts w:hint="cs"/>
          <w:rtl/>
        </w:rPr>
        <w:t xml:space="preserve">حاکم اگر </w:t>
      </w:r>
      <w:r>
        <w:rPr>
          <w:rFonts w:hint="cs"/>
          <w:rtl/>
        </w:rPr>
        <w:t xml:space="preserve">در مقام شارحیت فعلیه باشد ، </w:t>
      </w:r>
      <w:r w:rsidR="00FD0EE6">
        <w:rPr>
          <w:rFonts w:hint="cs"/>
          <w:rtl/>
        </w:rPr>
        <w:t xml:space="preserve">حتما </w:t>
      </w:r>
      <w:r>
        <w:rPr>
          <w:rFonts w:hint="cs"/>
          <w:rtl/>
        </w:rPr>
        <w:t xml:space="preserve">استدعاء مشروح بالفعلی را هم </w:t>
      </w:r>
      <w:r w:rsidR="00A455EB">
        <w:rPr>
          <w:rFonts w:hint="cs"/>
          <w:rtl/>
        </w:rPr>
        <w:t xml:space="preserve">دارد </w:t>
      </w:r>
      <w:r w:rsidR="00FD0EE6">
        <w:rPr>
          <w:rFonts w:hint="cs"/>
          <w:rtl/>
        </w:rPr>
        <w:t xml:space="preserve">( </w:t>
      </w:r>
      <w:r w:rsidR="00A455EB">
        <w:rPr>
          <w:rFonts w:hint="cs"/>
          <w:rtl/>
        </w:rPr>
        <w:t>و حق همان است که</w:t>
      </w:r>
      <w:r w:rsidR="001F3BCE">
        <w:rPr>
          <w:rFonts w:hint="cs"/>
          <w:rtl/>
        </w:rPr>
        <w:t xml:space="preserve"> ظاهرا</w:t>
      </w:r>
      <w:r w:rsidR="00A455EB">
        <w:rPr>
          <w:rFonts w:hint="cs"/>
          <w:rtl/>
        </w:rPr>
        <w:t xml:space="preserve"> مرح</w:t>
      </w:r>
      <w:r w:rsidR="001F3BCE">
        <w:rPr>
          <w:rFonts w:hint="cs"/>
          <w:rtl/>
        </w:rPr>
        <w:t>و</w:t>
      </w:r>
      <w:r w:rsidR="00A455EB">
        <w:rPr>
          <w:rFonts w:hint="cs"/>
          <w:rtl/>
        </w:rPr>
        <w:t>م شیخ</w:t>
      </w:r>
      <w:r>
        <w:rPr>
          <w:rFonts w:hint="cs"/>
          <w:rtl/>
        </w:rPr>
        <w:t xml:space="preserve"> فرموده </w:t>
      </w:r>
      <w:r w:rsidR="00FD0EE6">
        <w:rPr>
          <w:rFonts w:hint="cs"/>
          <w:rtl/>
        </w:rPr>
        <w:t xml:space="preserve">) </w:t>
      </w:r>
      <w:r>
        <w:rPr>
          <w:rFonts w:hint="cs"/>
          <w:rtl/>
        </w:rPr>
        <w:t>؛ اما اگر شارح بالاقتضاء باشد یعنی « لو کان هناک محکوم ، لکان الحاکم شارحا له »</w:t>
      </w:r>
      <w:r w:rsidR="00A455EB">
        <w:rPr>
          <w:rFonts w:hint="cs"/>
          <w:rtl/>
        </w:rPr>
        <w:t xml:space="preserve"> نیازمند سبق مشروح نیستیم و محکوم می تواند در آینده</w:t>
      </w:r>
      <w:r w:rsidR="006854C2">
        <w:rPr>
          <w:rFonts w:hint="cs"/>
          <w:rtl/>
        </w:rPr>
        <w:t xml:space="preserve"> صادر شود ( بلکه می تواند رأسا صادر نشود )</w:t>
      </w:r>
      <w:r w:rsidR="006854C2">
        <w:rPr>
          <w:rStyle w:val="FootnoteReference"/>
          <w:rtl/>
        </w:rPr>
        <w:footnoteReference w:id="5"/>
      </w:r>
      <w:r w:rsidR="006854C2">
        <w:rPr>
          <w:rFonts w:hint="cs"/>
          <w:rtl/>
        </w:rPr>
        <w:t>.</w:t>
      </w:r>
    </w:p>
    <w:p w:rsidR="001A1EA5" w:rsidRDefault="003E3E3A" w:rsidP="000110CF">
      <w:pPr>
        <w:jc w:val="both"/>
        <w:rPr>
          <w:rtl/>
        </w:rPr>
      </w:pPr>
      <w:r>
        <w:rPr>
          <w:rFonts w:hint="cs"/>
          <w:rtl/>
        </w:rPr>
        <w:t xml:space="preserve">   همچنین </w:t>
      </w:r>
      <w:r w:rsidR="000110CF">
        <w:rPr>
          <w:rFonts w:hint="cs"/>
          <w:rtl/>
        </w:rPr>
        <w:t>لابلای همین مطالب فرموده اند هر شارحی مطالبه مشروحی دارد ، اما آیا این مشروح باید خارجی باشد ؟</w:t>
      </w:r>
      <w:r w:rsidR="0043431B">
        <w:rPr>
          <w:rFonts w:hint="cs"/>
          <w:rtl/>
        </w:rPr>
        <w:t xml:space="preserve"> خیر !</w:t>
      </w:r>
      <w:r w:rsidR="006915E9">
        <w:rPr>
          <w:rFonts w:hint="cs"/>
          <w:rtl/>
        </w:rPr>
        <w:t xml:space="preserve"> نسبت به</w:t>
      </w:r>
      <w:r w:rsidR="0043431B">
        <w:rPr>
          <w:rFonts w:hint="cs"/>
          <w:rtl/>
        </w:rPr>
        <w:t xml:space="preserve"> </w:t>
      </w:r>
      <w:r w:rsidR="000110CF">
        <w:rPr>
          <w:rFonts w:hint="cs"/>
          <w:rtl/>
        </w:rPr>
        <w:t xml:space="preserve">مشروح بالعرض </w:t>
      </w:r>
      <w:r w:rsidR="006915E9">
        <w:rPr>
          <w:rFonts w:hint="cs"/>
          <w:rtl/>
        </w:rPr>
        <w:t>نیازی وجود ندارد</w:t>
      </w:r>
      <w:r w:rsidR="000110CF">
        <w:rPr>
          <w:rFonts w:hint="cs"/>
          <w:rtl/>
        </w:rPr>
        <w:t xml:space="preserve"> و</w:t>
      </w:r>
      <w:r w:rsidR="00332997">
        <w:rPr>
          <w:rFonts w:hint="cs"/>
          <w:rtl/>
        </w:rPr>
        <w:t xml:space="preserve"> </w:t>
      </w:r>
      <w:r w:rsidR="006915E9">
        <w:rPr>
          <w:rFonts w:hint="cs"/>
          <w:rtl/>
        </w:rPr>
        <w:t xml:space="preserve">ثبوت </w:t>
      </w:r>
      <w:r w:rsidR="00332997">
        <w:rPr>
          <w:rFonts w:hint="cs"/>
          <w:rtl/>
        </w:rPr>
        <w:t xml:space="preserve">مشروح </w:t>
      </w:r>
      <w:r w:rsidR="000110CF">
        <w:rPr>
          <w:rFonts w:hint="cs"/>
          <w:rtl/>
        </w:rPr>
        <w:t xml:space="preserve">بالذات </w:t>
      </w:r>
      <w:r w:rsidR="00332997">
        <w:rPr>
          <w:rFonts w:hint="cs"/>
          <w:rtl/>
        </w:rPr>
        <w:t xml:space="preserve">، یعنی وجود عنوانی محکوم ، برای </w:t>
      </w:r>
      <w:r w:rsidR="0043431B">
        <w:rPr>
          <w:rFonts w:hint="cs"/>
          <w:rtl/>
        </w:rPr>
        <w:t>تحقق حکومت</w:t>
      </w:r>
      <w:r w:rsidR="000110CF">
        <w:rPr>
          <w:rFonts w:hint="cs"/>
          <w:rtl/>
        </w:rPr>
        <w:t xml:space="preserve"> کافی است .</w:t>
      </w:r>
      <w:r w:rsidR="006915E9">
        <w:rPr>
          <w:rStyle w:val="FootnoteReference"/>
          <w:rtl/>
        </w:rPr>
        <w:footnoteReference w:id="6"/>
      </w:r>
      <w:r w:rsidR="006915E9">
        <w:rPr>
          <w:rFonts w:hint="cs"/>
          <w:rtl/>
        </w:rPr>
        <w:t xml:space="preserve"> این عبارت </w:t>
      </w:r>
      <w:r w:rsidR="00275D68">
        <w:rPr>
          <w:rFonts w:hint="cs"/>
          <w:rtl/>
        </w:rPr>
        <w:t xml:space="preserve">ظاهرا </w:t>
      </w:r>
      <w:r w:rsidR="006915E9">
        <w:rPr>
          <w:rFonts w:hint="cs"/>
          <w:rtl/>
        </w:rPr>
        <w:t>همان مطلبی است که ما هم سابقا تقریب کردیم .</w:t>
      </w:r>
      <w:r w:rsidR="00A455EB">
        <w:rPr>
          <w:rFonts w:hint="cs"/>
          <w:rtl/>
        </w:rPr>
        <w:t xml:space="preserve"> </w:t>
      </w:r>
    </w:p>
    <w:p w:rsidR="00B919E9" w:rsidRDefault="00956AFE" w:rsidP="00956AFE">
      <w:pPr>
        <w:pStyle w:val="Heading1"/>
        <w:rPr>
          <w:rtl/>
        </w:rPr>
      </w:pPr>
      <w:bookmarkStart w:id="15" w:name="_Toc529441548"/>
      <w:bookmarkStart w:id="16" w:name="_Toc529472503"/>
      <w:r>
        <w:rPr>
          <w:rFonts w:hint="cs"/>
          <w:rtl/>
        </w:rPr>
        <w:t xml:space="preserve">عدم </w:t>
      </w:r>
      <w:r w:rsidR="00CC072B">
        <w:rPr>
          <w:rFonts w:hint="cs"/>
          <w:rtl/>
        </w:rPr>
        <w:t>صدق ضابطه</w:t>
      </w:r>
      <w:r>
        <w:rPr>
          <w:rFonts w:hint="cs"/>
          <w:rtl/>
        </w:rPr>
        <w:t xml:space="preserve"> کفایه بر موارد حکومت توسعه ای</w:t>
      </w:r>
      <w:bookmarkEnd w:id="15"/>
      <w:bookmarkEnd w:id="16"/>
      <w:r>
        <w:rPr>
          <w:rFonts w:hint="cs"/>
          <w:rtl/>
        </w:rPr>
        <w:t xml:space="preserve"> </w:t>
      </w:r>
    </w:p>
    <w:p w:rsidR="00B919E9" w:rsidRDefault="00B919E9" w:rsidP="00B919E9">
      <w:pPr>
        <w:jc w:val="both"/>
        <w:rPr>
          <w:rtl/>
        </w:rPr>
      </w:pPr>
      <w:r>
        <w:rPr>
          <w:rFonts w:hint="cs"/>
          <w:rtl/>
        </w:rPr>
        <w:t xml:space="preserve">   مطلب مهم دی</w:t>
      </w:r>
      <w:r w:rsidR="00492762">
        <w:rPr>
          <w:rFonts w:hint="cs"/>
          <w:rtl/>
        </w:rPr>
        <w:t>گر آن است که درعبارات کفایه</w:t>
      </w:r>
      <w:r>
        <w:rPr>
          <w:rFonts w:hint="cs"/>
          <w:rtl/>
        </w:rPr>
        <w:t xml:space="preserve"> گفته شده که دلیل حاکم « قد سیق ناظرا الی بیان کمیّۀ ما أرید من الآخر </w:t>
      </w:r>
      <w:r w:rsidR="0069026A">
        <w:rPr>
          <w:rFonts w:hint="cs"/>
          <w:rtl/>
        </w:rPr>
        <w:t>»</w:t>
      </w:r>
      <w:r>
        <w:rPr>
          <w:rStyle w:val="FootnoteReference"/>
          <w:rtl/>
        </w:rPr>
        <w:footnoteReference w:id="7"/>
      </w:r>
      <w:r w:rsidR="0069026A">
        <w:rPr>
          <w:rFonts w:hint="cs"/>
          <w:rtl/>
        </w:rPr>
        <w:t xml:space="preserve"> ؛ یعنی دلیل حاکم مفسّر و محدّد چارچوب دلیل محکوم است .</w:t>
      </w:r>
      <w:r w:rsidR="00063A0A">
        <w:rPr>
          <w:rFonts w:hint="cs"/>
          <w:rtl/>
        </w:rPr>
        <w:t xml:space="preserve"> این ملاک بر حکومت تضییقی صاد</w:t>
      </w:r>
      <w:r w:rsidR="0069026A">
        <w:rPr>
          <w:rFonts w:hint="cs"/>
          <w:rtl/>
        </w:rPr>
        <w:t>ق است اما بر حکوم</w:t>
      </w:r>
      <w:r w:rsidR="00224B3F">
        <w:rPr>
          <w:rFonts w:hint="cs"/>
          <w:rtl/>
        </w:rPr>
        <w:t>ت توسعه ای صدق نمی کند . «</w:t>
      </w:r>
      <w:r w:rsidR="0069026A">
        <w:rPr>
          <w:rFonts w:hint="cs"/>
          <w:rtl/>
        </w:rPr>
        <w:t xml:space="preserve"> لا شک لمن کثر شکّه » موجب تخصیص و تقیید و تحدید ادله شکوک می شود اما </w:t>
      </w:r>
      <w:r w:rsidR="00977463">
        <w:rPr>
          <w:rFonts w:hint="cs"/>
          <w:rtl/>
        </w:rPr>
        <w:t xml:space="preserve">غایت </w:t>
      </w:r>
      <w:r w:rsidR="00FC6C0F">
        <w:rPr>
          <w:rFonts w:hint="cs"/>
          <w:rtl/>
        </w:rPr>
        <w:t>خطاب «الطواف بالبیت صلاۀ</w:t>
      </w:r>
      <w:r w:rsidR="0069026A">
        <w:rPr>
          <w:rFonts w:hint="cs"/>
          <w:rtl/>
        </w:rPr>
        <w:t xml:space="preserve">» </w:t>
      </w:r>
      <w:r w:rsidR="00977463">
        <w:rPr>
          <w:rFonts w:hint="cs"/>
          <w:rtl/>
        </w:rPr>
        <w:t>بیان ک</w:t>
      </w:r>
      <w:r w:rsidR="00FC6C0F">
        <w:rPr>
          <w:rFonts w:hint="cs"/>
          <w:rtl/>
        </w:rPr>
        <w:t>میّت «</w:t>
      </w:r>
      <w:r w:rsidR="00926BE4">
        <w:rPr>
          <w:rFonts w:hint="cs"/>
          <w:rtl/>
        </w:rPr>
        <w:t>لا</w:t>
      </w:r>
      <w:r w:rsidR="00BA3386">
        <w:rPr>
          <w:rFonts w:hint="cs"/>
          <w:rtl/>
        </w:rPr>
        <w:t>صلاۀ</w:t>
      </w:r>
      <w:r w:rsidR="00FC6C0F">
        <w:rPr>
          <w:rFonts w:hint="cs"/>
          <w:rtl/>
        </w:rPr>
        <w:t xml:space="preserve"> إلا بطهور» نیست!</w:t>
      </w:r>
      <w:r w:rsidR="00BA3386">
        <w:rPr>
          <w:rFonts w:hint="cs"/>
          <w:rtl/>
        </w:rPr>
        <w:t xml:space="preserve">نمی توان گفت مفاد خطاب حاکم </w:t>
      </w:r>
      <w:r w:rsidR="00FC6C0F">
        <w:rPr>
          <w:rFonts w:hint="cs"/>
          <w:rtl/>
        </w:rPr>
        <w:t>آن است که«أرید من</w:t>
      </w:r>
      <w:r w:rsidR="00FC6C0F">
        <w:rPr>
          <w:rFonts w:cs="Cambria" w:hint="cs"/>
          <w:b/>
          <w:bCs/>
          <w:rtl/>
        </w:rPr>
        <w:t>"</w:t>
      </w:r>
      <w:r w:rsidR="00BA3386" w:rsidRPr="00BA3386">
        <w:rPr>
          <w:rFonts w:hint="cs"/>
          <w:b/>
          <w:bCs/>
          <w:rtl/>
        </w:rPr>
        <w:t>الصلاۀ</w:t>
      </w:r>
      <w:r w:rsidR="003313A0">
        <w:rPr>
          <w:rFonts w:cs="Cambria" w:hint="cs"/>
          <w:rtl/>
        </w:rPr>
        <w:t xml:space="preserve">" </w:t>
      </w:r>
      <w:r w:rsidR="00BA3386">
        <w:rPr>
          <w:rFonts w:hint="cs"/>
          <w:rtl/>
        </w:rPr>
        <w:t xml:space="preserve">فی </w:t>
      </w:r>
      <w:r w:rsidR="003313A0">
        <w:rPr>
          <w:rFonts w:cs="Cambria" w:hint="cs"/>
          <w:rtl/>
        </w:rPr>
        <w:t>"</w:t>
      </w:r>
      <w:r w:rsidR="003313A0">
        <w:rPr>
          <w:rFonts w:hint="cs"/>
          <w:rtl/>
        </w:rPr>
        <w:t xml:space="preserve"> </w:t>
      </w:r>
      <w:r w:rsidR="00BA3386" w:rsidRPr="00BA3386">
        <w:rPr>
          <w:rFonts w:hint="cs"/>
          <w:b/>
          <w:bCs/>
          <w:rtl/>
        </w:rPr>
        <w:t>لا صلاۀ إلا بطهور</w:t>
      </w:r>
      <w:r w:rsidR="00BA3386">
        <w:rPr>
          <w:rFonts w:hint="cs"/>
          <w:rtl/>
        </w:rPr>
        <w:t xml:space="preserve"> </w:t>
      </w:r>
      <w:r w:rsidR="003313A0">
        <w:rPr>
          <w:rFonts w:cs="Cambria" w:hint="cs"/>
          <w:rtl/>
        </w:rPr>
        <w:t>"</w:t>
      </w:r>
      <w:r w:rsidR="003313A0">
        <w:rPr>
          <w:rFonts w:hint="cs"/>
          <w:rtl/>
        </w:rPr>
        <w:t xml:space="preserve"> </w:t>
      </w:r>
      <w:r w:rsidR="00BA3386">
        <w:rPr>
          <w:rFonts w:hint="cs"/>
          <w:rtl/>
        </w:rPr>
        <w:t>، أعمّ من الصلاۀ و الطواف » .</w:t>
      </w:r>
      <w:r w:rsidR="0038084E">
        <w:rPr>
          <w:rFonts w:hint="cs"/>
          <w:rtl/>
        </w:rPr>
        <w:t xml:space="preserve"> </w:t>
      </w:r>
      <w:r w:rsidR="00956AFE">
        <w:rPr>
          <w:rFonts w:hint="cs"/>
          <w:rtl/>
        </w:rPr>
        <w:t>حاکم توسعه ای متکفّل تشریع جدیدی به لسان حکومت است و دلیلی نداریم که آن را متصرّف در خطاب محکوم بدانیم .</w:t>
      </w:r>
      <w:r w:rsidR="007A46F0">
        <w:rPr>
          <w:rFonts w:hint="cs"/>
          <w:rtl/>
        </w:rPr>
        <w:t xml:space="preserve"> </w:t>
      </w:r>
    </w:p>
    <w:p w:rsidR="005236F1" w:rsidRDefault="005236F1" w:rsidP="00B919E9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پس حاکم تضییقی مراد جدّی ( یا استعمالی ) از محکوم را بیان می کند اما حکومت توسعه ای چنین نیست و به دنبال تفسیر هیچ مدلولی از مدالیل محکوم نیست بلکه تشریعی نو را بر عهده دارد .</w:t>
      </w:r>
      <w:r w:rsidR="00743F24">
        <w:rPr>
          <w:rFonts w:hint="cs"/>
          <w:rtl/>
        </w:rPr>
        <w:t xml:space="preserve"> حکومت توسعه ای یکی از ادوات تشریع است و جاعل با ادعاء مصداقیت ، به تشریع حکم می پردازد ؛ یعنی جاعل بعد از بیان « الطواف بالبیت صلاۀ » و ادعاء این که طواف یکی از مصادیق صلات است</w:t>
      </w:r>
      <w:r w:rsidR="00275373">
        <w:rPr>
          <w:rStyle w:val="FootnoteReference"/>
          <w:rtl/>
        </w:rPr>
        <w:footnoteReference w:id="8"/>
      </w:r>
      <w:r w:rsidR="00743F24">
        <w:rPr>
          <w:rFonts w:hint="cs"/>
          <w:rtl/>
        </w:rPr>
        <w:t xml:space="preserve"> ، شرطیت طهارت را برای طواف جعل می کند .</w:t>
      </w:r>
    </w:p>
    <w:p w:rsidR="00F21CE8" w:rsidRDefault="00F21CE8" w:rsidP="00F21CE8">
      <w:pPr>
        <w:pStyle w:val="Heading1"/>
        <w:rPr>
          <w:rtl/>
        </w:rPr>
      </w:pPr>
      <w:bookmarkStart w:id="17" w:name="_Toc529472504"/>
      <w:r>
        <w:rPr>
          <w:rFonts w:hint="cs"/>
          <w:rtl/>
        </w:rPr>
        <w:t xml:space="preserve">حکومت </w:t>
      </w:r>
      <w:r w:rsidR="00D60BFC">
        <w:rPr>
          <w:rFonts w:hint="cs"/>
          <w:rtl/>
        </w:rPr>
        <w:t>نوع دوم : حکومت نافی</w:t>
      </w:r>
      <w:r>
        <w:rPr>
          <w:rFonts w:hint="cs"/>
          <w:rtl/>
        </w:rPr>
        <w:t xml:space="preserve"> موضوع</w:t>
      </w:r>
      <w:bookmarkEnd w:id="17"/>
    </w:p>
    <w:p w:rsidR="00EE5E12" w:rsidRDefault="00EE5E12" w:rsidP="00C37DA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40A87">
        <w:rPr>
          <w:rFonts w:hint="cs"/>
          <w:rtl/>
        </w:rPr>
        <w:t xml:space="preserve">برآیند </w:t>
      </w:r>
      <w:r w:rsidR="00496DD6">
        <w:rPr>
          <w:rFonts w:hint="cs"/>
          <w:rtl/>
        </w:rPr>
        <w:t xml:space="preserve">مطالبی که تا به حال </w:t>
      </w:r>
      <w:r w:rsidR="00140A87">
        <w:rPr>
          <w:rFonts w:hint="cs"/>
          <w:rtl/>
        </w:rPr>
        <w:t xml:space="preserve">طرح کردیم ، انحصار </w:t>
      </w:r>
      <w:r>
        <w:rPr>
          <w:rFonts w:hint="cs"/>
          <w:rtl/>
        </w:rPr>
        <w:t xml:space="preserve">حکومت </w:t>
      </w:r>
      <w:r w:rsidR="00140A87">
        <w:rPr>
          <w:rFonts w:hint="cs"/>
          <w:rtl/>
        </w:rPr>
        <w:t>در مصادیق</w:t>
      </w:r>
      <w:r>
        <w:rPr>
          <w:rFonts w:hint="cs"/>
          <w:rtl/>
        </w:rPr>
        <w:t xml:space="preserve"> </w:t>
      </w:r>
      <w:r w:rsidR="00140A87">
        <w:rPr>
          <w:rFonts w:hint="cs"/>
          <w:rtl/>
        </w:rPr>
        <w:t>تفسیری</w:t>
      </w:r>
      <w:r w:rsidR="003964C9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یعنی حکومتی که مصحّح آن دفع لغویت می باشد </w:t>
      </w:r>
      <w:r w:rsidR="00601ACE">
        <w:rPr>
          <w:rFonts w:hint="cs"/>
          <w:rtl/>
        </w:rPr>
        <w:t>؛ به لسان «أعنی</w:t>
      </w:r>
      <w:r>
        <w:rPr>
          <w:rFonts w:hint="cs"/>
          <w:rtl/>
        </w:rPr>
        <w:t>» و امثال آن باشد</w:t>
      </w:r>
      <w:r w:rsidR="00601ACE">
        <w:rPr>
          <w:rFonts w:hint="cs"/>
          <w:rtl/>
        </w:rPr>
        <w:t xml:space="preserve"> یا به ادبیاتی مانند «لا شک</w:t>
      </w:r>
      <w:r w:rsidR="00F21CE8">
        <w:rPr>
          <w:rFonts w:hint="cs"/>
          <w:rtl/>
        </w:rPr>
        <w:t xml:space="preserve">» ، و </w:t>
      </w:r>
      <w:r w:rsidR="00601ACE">
        <w:rPr>
          <w:rFonts w:hint="cs"/>
          <w:rtl/>
        </w:rPr>
        <w:t>به لحاظ عقد الوضع باشد مانند «لا ربا</w:t>
      </w:r>
      <w:r w:rsidR="006F18B1">
        <w:rPr>
          <w:rFonts w:hint="cs"/>
          <w:rtl/>
        </w:rPr>
        <w:t>» یا عقد الحمل مانند «لا ضرر</w:t>
      </w:r>
      <w:r w:rsidR="00F21CE8">
        <w:rPr>
          <w:rFonts w:hint="cs"/>
          <w:rtl/>
        </w:rPr>
        <w:t>» .</w:t>
      </w:r>
      <w:r w:rsidR="00746D4E">
        <w:rPr>
          <w:rFonts w:hint="cs"/>
          <w:rtl/>
        </w:rPr>
        <w:t xml:space="preserve"> اما </w:t>
      </w:r>
      <w:r w:rsidR="00B70EA5">
        <w:rPr>
          <w:rFonts w:hint="cs"/>
          <w:rtl/>
        </w:rPr>
        <w:t>مرحوم ن</w:t>
      </w:r>
      <w:r w:rsidR="0065627A">
        <w:rPr>
          <w:rFonts w:hint="cs"/>
          <w:rtl/>
        </w:rPr>
        <w:t>ایینی</w:t>
      </w:r>
      <w:r w:rsidR="002100EE">
        <w:rPr>
          <w:rStyle w:val="FootnoteReference"/>
          <w:rtl/>
        </w:rPr>
        <w:footnoteReference w:id="9"/>
      </w:r>
      <w:r w:rsidR="0065627A">
        <w:rPr>
          <w:rFonts w:hint="cs"/>
          <w:rtl/>
        </w:rPr>
        <w:t>،</w:t>
      </w:r>
      <w:r w:rsidR="00B70EA5">
        <w:rPr>
          <w:rFonts w:hint="cs"/>
          <w:rtl/>
        </w:rPr>
        <w:t>مرحوم اصفهانی</w:t>
      </w:r>
      <w:r w:rsidR="002100EE">
        <w:rPr>
          <w:rStyle w:val="FootnoteReference"/>
          <w:rtl/>
        </w:rPr>
        <w:footnoteReference w:id="10"/>
      </w:r>
      <w:r w:rsidR="00B70EA5">
        <w:rPr>
          <w:rFonts w:hint="cs"/>
          <w:rtl/>
        </w:rPr>
        <w:t>و مرحوم خویی</w:t>
      </w:r>
      <w:r w:rsidR="00C37DAB">
        <w:rPr>
          <w:rStyle w:val="FootnoteReference"/>
          <w:rtl/>
        </w:rPr>
        <w:footnoteReference w:id="11"/>
      </w:r>
      <w:r w:rsidR="00B70EA5">
        <w:rPr>
          <w:rFonts w:hint="cs"/>
          <w:rtl/>
        </w:rPr>
        <w:t>قسم دومی برای حکومت تصویر کرده اند که ضابطه ی آن « نفی موضوع » است ؛ به گونه ای که اگر دلیل محکوم نباشد ،</w:t>
      </w:r>
      <w:r w:rsidR="00B85D81">
        <w:rPr>
          <w:rFonts w:hint="cs"/>
          <w:rtl/>
        </w:rPr>
        <w:t xml:space="preserve"> </w:t>
      </w:r>
      <w:r w:rsidR="00B70EA5">
        <w:rPr>
          <w:rFonts w:hint="cs"/>
          <w:rtl/>
        </w:rPr>
        <w:t>اصلا از حاکم لغویتی لازم نمی آید .</w:t>
      </w:r>
      <w:r>
        <w:rPr>
          <w:rFonts w:hint="cs"/>
          <w:rtl/>
        </w:rPr>
        <w:t xml:space="preserve"> </w:t>
      </w:r>
    </w:p>
    <w:p w:rsidR="008D2FF3" w:rsidRPr="006162A2" w:rsidRDefault="008D2FF3" w:rsidP="00415667">
      <w:pPr>
        <w:jc w:val="both"/>
        <w:rPr>
          <w:rFonts w:hint="cs"/>
          <w:rtl/>
        </w:rPr>
      </w:pPr>
      <w:r>
        <w:rPr>
          <w:rFonts w:hint="cs"/>
          <w:rtl/>
        </w:rPr>
        <w:t xml:space="preserve">   مثال این قسم برای حکو</w:t>
      </w:r>
      <w:r w:rsidR="0000122B">
        <w:rPr>
          <w:rFonts w:hint="cs"/>
          <w:rtl/>
        </w:rPr>
        <w:t xml:space="preserve">مت ، حکومت امارات بر اصول است که </w:t>
      </w:r>
      <w:r>
        <w:rPr>
          <w:rFonts w:hint="cs"/>
          <w:rtl/>
        </w:rPr>
        <w:t>حتی اگر خطاب « لا تنقض » تا ابد هم صاد</w:t>
      </w:r>
      <w:r w:rsidR="00415667">
        <w:rPr>
          <w:rFonts w:hint="cs"/>
          <w:rtl/>
        </w:rPr>
        <w:t>ر نشود ، هیچ لغویتی از جعل حجیت امارات</w:t>
      </w:r>
      <w:r>
        <w:rPr>
          <w:rFonts w:hint="cs"/>
          <w:rtl/>
        </w:rPr>
        <w:t xml:space="preserve"> لازم نمی آید .</w:t>
      </w:r>
      <w:r w:rsidR="00C76F06">
        <w:rPr>
          <w:rFonts w:hint="cs"/>
          <w:rtl/>
        </w:rPr>
        <w:t xml:space="preserve"> تعریف </w:t>
      </w:r>
      <w:r w:rsidR="0060275A">
        <w:rPr>
          <w:rFonts w:hint="cs"/>
          <w:rtl/>
        </w:rPr>
        <w:t xml:space="preserve">این قسم در واقع </w:t>
      </w:r>
      <w:r w:rsidR="006857A2">
        <w:rPr>
          <w:rFonts w:hint="cs"/>
          <w:rtl/>
        </w:rPr>
        <w:t>گشودن راهی برای اثبات «حکومت امارات بر اصول</w:t>
      </w:r>
      <w:r w:rsidR="00C76F06">
        <w:rPr>
          <w:rFonts w:hint="cs"/>
          <w:rtl/>
        </w:rPr>
        <w:t>» است ؛ مرحوم آخوند از آن جا که ملتزم به یگانه ضابطه</w:t>
      </w:r>
      <w:r w:rsidR="00FB254D">
        <w:rPr>
          <w:rFonts w:hint="cs"/>
          <w:rtl/>
        </w:rPr>
        <w:t xml:space="preserve"> ی مطرح شده یعنی لغویت</w:t>
      </w:r>
      <w:r w:rsidR="00C76F06">
        <w:rPr>
          <w:rFonts w:hint="cs"/>
          <w:rtl/>
        </w:rPr>
        <w:t xml:space="preserve"> بوده اند ، حکوم</w:t>
      </w:r>
      <w:r w:rsidR="00FB254D">
        <w:rPr>
          <w:rFonts w:hint="cs"/>
          <w:rtl/>
        </w:rPr>
        <w:t>ت امارات بر اصول را نپذیرفته</w:t>
      </w:r>
      <w:r w:rsidR="00C76F06">
        <w:rPr>
          <w:rFonts w:hint="cs"/>
          <w:rtl/>
        </w:rPr>
        <w:t xml:space="preserve"> و دست به دامان ورود یا توفیق عرفی شده اند ، اما این بزرگان با توسعه در گستره حکومت چنان به تعریف ضابطه پرداخته اند</w:t>
      </w:r>
      <w:r w:rsidR="00405E10">
        <w:rPr>
          <w:rFonts w:hint="cs"/>
          <w:rtl/>
        </w:rPr>
        <w:t xml:space="preserve"> که بر رابطه میان</w:t>
      </w:r>
      <w:r w:rsidR="002E4BD9">
        <w:rPr>
          <w:rFonts w:hint="cs"/>
          <w:rtl/>
        </w:rPr>
        <w:t xml:space="preserve"> امارات و</w:t>
      </w:r>
      <w:r w:rsidR="00405E10">
        <w:rPr>
          <w:rFonts w:hint="cs"/>
          <w:rtl/>
        </w:rPr>
        <w:t xml:space="preserve"> اصول هم صادق باشد</w:t>
      </w:r>
      <w:r w:rsidR="00C76F06">
        <w:rPr>
          <w:rFonts w:hint="cs"/>
          <w:rtl/>
        </w:rPr>
        <w:t xml:space="preserve"> .</w:t>
      </w:r>
    </w:p>
    <w:sectPr w:rsidR="008D2FF3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AFE" w:rsidRDefault="00F00AFE" w:rsidP="008B750B">
      <w:pPr>
        <w:spacing w:line="240" w:lineRule="auto"/>
      </w:pPr>
      <w:r>
        <w:separator/>
      </w:r>
    </w:p>
  </w:endnote>
  <w:endnote w:type="continuationSeparator" w:id="0">
    <w:p w:rsidR="00F00AFE" w:rsidRDefault="00F00AF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F0" w:rsidRDefault="007A46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7A46F0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7A46F0" w:rsidRDefault="007A46F0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A46F0" w:rsidRDefault="007A46F0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8085F" w:rsidRPr="00B8085F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A46F0" w:rsidRPr="006D44C1" w:rsidRDefault="007A46F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U1mq1_13970704-002_ab1_mfeb.ir</w:t>
          </w:r>
        </w:p>
      </w:tc>
    </w:tr>
  </w:tbl>
  <w:p w:rsidR="007A46F0" w:rsidRDefault="007A46F0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F0" w:rsidRDefault="007A4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AFE" w:rsidRDefault="00F00AFE" w:rsidP="008B750B">
      <w:pPr>
        <w:spacing w:line="240" w:lineRule="auto"/>
      </w:pPr>
      <w:r>
        <w:separator/>
      </w:r>
    </w:p>
  </w:footnote>
  <w:footnote w:type="continuationSeparator" w:id="0">
    <w:p w:rsidR="00F00AFE" w:rsidRDefault="00F00AFE" w:rsidP="008B750B">
      <w:pPr>
        <w:spacing w:line="240" w:lineRule="auto"/>
      </w:pPr>
      <w:r>
        <w:continuationSeparator/>
      </w:r>
    </w:p>
  </w:footnote>
  <w:footnote w:id="1">
    <w:p w:rsidR="007A46F0" w:rsidRPr="00483026" w:rsidRDefault="007A46F0">
      <w:pPr>
        <w:pStyle w:val="FootnoteText"/>
        <w:rPr>
          <w:rFonts w:hint="cs"/>
          <w:rtl/>
        </w:rPr>
      </w:pPr>
      <w:r w:rsidRPr="0072076F">
        <w:rPr>
          <w:rStyle w:val="FootnoteReference"/>
          <w:vertAlign w:val="baseline"/>
        </w:rPr>
        <w:footnoteRef/>
      </w:r>
      <w:r>
        <w:rPr>
          <w:rStyle w:val="FootnoteReference"/>
          <w:vertAlign w:val="baseline"/>
          <w:rtl/>
        </w:rPr>
        <w:t>.</w:t>
      </w:r>
      <w:r w:rsidRPr="00483026">
        <w:rPr>
          <w:rFonts w:hint="cs"/>
          <w:rtl/>
        </w:rPr>
        <w:t xml:space="preserve"> ولو این دلالت </w:t>
      </w:r>
      <w:r>
        <w:rPr>
          <w:rFonts w:hint="cs"/>
          <w:rtl/>
        </w:rPr>
        <w:t xml:space="preserve">اجمالی باشد ، بلکه حتی اگر دلالت مذکور </w:t>
      </w:r>
      <w:r w:rsidRPr="00483026">
        <w:rPr>
          <w:rFonts w:hint="cs"/>
          <w:rtl/>
        </w:rPr>
        <w:t>اقتضایی باشد و چندان لفظی ننماید .</w:t>
      </w:r>
    </w:p>
  </w:footnote>
  <w:footnote w:id="2">
    <w:p w:rsidR="007A46F0" w:rsidRPr="00ED4CDD" w:rsidRDefault="007A46F0" w:rsidP="00ED4CDD">
      <w:pPr>
        <w:pStyle w:val="FootnoteText"/>
        <w:rPr>
          <w:rFonts w:hint="cs"/>
          <w:rtl/>
        </w:rPr>
      </w:pPr>
      <w:r w:rsidRPr="0072076F">
        <w:footnoteRef/>
      </w:r>
      <w:r>
        <w:rPr>
          <w:rtl/>
        </w:rPr>
        <w:t>.</w:t>
      </w:r>
      <w:r w:rsidRPr="00ED4CDD">
        <w:rPr>
          <w:rtl/>
        </w:rPr>
        <w:t xml:space="preserve"> </w:t>
      </w:r>
      <w:hyperlink r:id="rId1" w:history="1">
        <w:r w:rsidRPr="00ED4CDD">
          <w:rPr>
            <w:rStyle w:val="Hyperlink"/>
            <w:rtl/>
          </w:rPr>
          <w:t>فرائد الاصول، ش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Fonts w:hint="eastAsia"/>
            <w:rtl/>
          </w:rPr>
          <w:t>خ</w:t>
        </w:r>
        <w:r w:rsidRPr="00ED4CDD">
          <w:rPr>
            <w:rStyle w:val="Hyperlink"/>
            <w:rtl/>
          </w:rPr>
          <w:t xml:space="preserve"> مرتض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tl/>
          </w:rPr>
          <w:t xml:space="preserve"> انصار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Fonts w:hint="eastAsia"/>
            <w:rtl/>
          </w:rPr>
          <w:t>،</w:t>
        </w:r>
        <w:r w:rsidRPr="00ED4CDD">
          <w:rPr>
            <w:rStyle w:val="Hyperlink"/>
            <w:rtl/>
          </w:rPr>
          <w:t xml:space="preserve"> ج4، ص13.</w:t>
        </w:r>
      </w:hyperlink>
    </w:p>
  </w:footnote>
  <w:footnote w:id="3">
    <w:p w:rsidR="007A46F0" w:rsidRPr="00ED4CDD" w:rsidRDefault="007A46F0" w:rsidP="00ED4CDD">
      <w:pPr>
        <w:pStyle w:val="FootnoteText"/>
        <w:rPr>
          <w:rFonts w:hint="cs"/>
          <w:rtl/>
        </w:rPr>
      </w:pPr>
      <w:r w:rsidRPr="0072076F">
        <w:footnoteRef/>
      </w:r>
      <w:r>
        <w:rPr>
          <w:rtl/>
        </w:rPr>
        <w:t>.</w:t>
      </w:r>
      <w:r>
        <w:rPr>
          <w:rFonts w:hint="cs"/>
          <w:rtl/>
        </w:rPr>
        <w:t xml:space="preserve"> </w:t>
      </w:r>
      <w:hyperlink r:id="rId2" w:history="1">
        <w:r w:rsidRPr="00ED4CDD">
          <w:rPr>
            <w:rStyle w:val="Hyperlink"/>
            <w:rtl/>
          </w:rPr>
          <w:t>فرائد الاصول، ش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Fonts w:hint="eastAsia"/>
            <w:rtl/>
          </w:rPr>
          <w:t>خ</w:t>
        </w:r>
        <w:r w:rsidRPr="00ED4CDD">
          <w:rPr>
            <w:rStyle w:val="Hyperlink"/>
            <w:rtl/>
          </w:rPr>
          <w:t xml:space="preserve"> مرتض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tl/>
          </w:rPr>
          <w:t xml:space="preserve"> انصار</w:t>
        </w:r>
        <w:r w:rsidRPr="00ED4CDD">
          <w:rPr>
            <w:rStyle w:val="Hyperlink"/>
            <w:rFonts w:hint="cs"/>
            <w:rtl/>
          </w:rPr>
          <w:t>ی</w:t>
        </w:r>
        <w:r w:rsidRPr="00ED4CDD">
          <w:rPr>
            <w:rStyle w:val="Hyperlink"/>
            <w:rFonts w:hint="eastAsia"/>
            <w:rtl/>
          </w:rPr>
          <w:t>،</w:t>
        </w:r>
        <w:r w:rsidRPr="00ED4CDD">
          <w:rPr>
            <w:rStyle w:val="Hyperlink"/>
            <w:rtl/>
          </w:rPr>
          <w:t xml:space="preserve"> ج4، ص14.</w:t>
        </w:r>
      </w:hyperlink>
    </w:p>
  </w:footnote>
  <w:footnote w:id="4">
    <w:p w:rsidR="007A46F0" w:rsidRPr="00FF4669" w:rsidRDefault="007A46F0" w:rsidP="00FF4669">
      <w:pPr>
        <w:pStyle w:val="a1"/>
        <w:jc w:val="both"/>
        <w:rPr>
          <w:rFonts w:hint="cs"/>
        </w:rPr>
      </w:pPr>
      <w:r w:rsidRPr="0072076F">
        <w:rPr>
          <w:rStyle w:val="FootnoteReference"/>
          <w:vertAlign w:val="baseline"/>
        </w:rPr>
        <w:footnoteRef/>
      </w:r>
      <w:r>
        <w:rPr>
          <w:rStyle w:val="FootnoteReference"/>
          <w:vertAlign w:val="baseline"/>
          <w:rtl/>
        </w:rPr>
        <w:t>.</w:t>
      </w:r>
      <w:r w:rsidRPr="000B4D87">
        <w:rPr>
          <w:rFonts w:hint="cs"/>
          <w:rtl/>
        </w:rPr>
        <w:t xml:space="preserve"> </w:t>
      </w:r>
      <w:r w:rsidRPr="000B4D87">
        <w:rPr>
          <w:rFonts w:hint="cs"/>
          <w:rtl/>
        </w:rPr>
        <w:t xml:space="preserve">دفع </w:t>
      </w:r>
      <w:r w:rsidRPr="00FF4669">
        <w:rPr>
          <w:rFonts w:hint="cs"/>
          <w:rtl/>
        </w:rPr>
        <w:t>لغویت .</w:t>
      </w:r>
    </w:p>
  </w:footnote>
  <w:footnote w:id="5">
    <w:p w:rsidR="007A46F0" w:rsidRPr="00FF4669" w:rsidRDefault="007A46F0" w:rsidP="00FF4669">
      <w:pPr>
        <w:pStyle w:val="a1"/>
        <w:jc w:val="both"/>
        <w:rPr>
          <w:rFonts w:hint="cs"/>
          <w:rtl/>
        </w:rPr>
      </w:pPr>
      <w:r w:rsidRPr="0072076F">
        <w:rPr>
          <w:rStyle w:val="FootnoteReference"/>
          <w:vertAlign w:val="baseline"/>
        </w:rPr>
        <w:footnoteRef/>
      </w:r>
      <w:r>
        <w:rPr>
          <w:rStyle w:val="FootnoteReference"/>
          <w:vertAlign w:val="baseline"/>
          <w:rtl/>
        </w:rPr>
        <w:t>.</w:t>
      </w:r>
      <w:r w:rsidRPr="00FF4669">
        <w:rPr>
          <w:rFonts w:hint="cs"/>
          <w:rtl/>
        </w:rPr>
        <w:t xml:space="preserve"> </w:t>
      </w:r>
      <w:r w:rsidRPr="00FF4669">
        <w:rPr>
          <w:rFonts w:hint="cs"/>
          <w:rtl/>
        </w:rPr>
        <w:t>نهایه الدرایه ، طبع قدیم ، ج 3 ، ص 319</w:t>
      </w:r>
    </w:p>
  </w:footnote>
  <w:footnote w:id="6">
    <w:p w:rsidR="007A46F0" w:rsidRPr="00FF4669" w:rsidRDefault="007A46F0" w:rsidP="00FF4669">
      <w:pPr>
        <w:pStyle w:val="a1"/>
        <w:jc w:val="both"/>
        <w:rPr>
          <w:rFonts w:hint="cs"/>
          <w:rtl/>
        </w:rPr>
      </w:pPr>
      <w:r w:rsidRPr="0072076F">
        <w:rPr>
          <w:rStyle w:val="FootnoteReference"/>
          <w:vertAlign w:val="baseline"/>
        </w:rPr>
        <w:footnoteRef/>
      </w:r>
      <w:r>
        <w:rPr>
          <w:rStyle w:val="FootnoteReference"/>
          <w:vertAlign w:val="baseline"/>
          <w:rtl/>
        </w:rPr>
        <w:t>.</w:t>
      </w:r>
      <w:r>
        <w:rPr>
          <w:rFonts w:hint="cs"/>
          <w:rtl/>
        </w:rPr>
        <w:t xml:space="preserve"> </w:t>
      </w:r>
      <w:r w:rsidRPr="00FF4669">
        <w:rPr>
          <w:rFonts w:hint="cs"/>
          <w:rtl/>
        </w:rPr>
        <w:t xml:space="preserve">عبارت ایشان کمی مجمل است و آن چه </w:t>
      </w:r>
      <w:r>
        <w:rPr>
          <w:rFonts w:hint="cs"/>
          <w:rtl/>
        </w:rPr>
        <w:t xml:space="preserve">گفتیم یکی از نزدیک </w:t>
      </w:r>
      <w:r w:rsidRPr="00FF4669">
        <w:rPr>
          <w:rFonts w:hint="cs"/>
          <w:rtl/>
        </w:rPr>
        <w:t>ترین</w:t>
      </w:r>
      <w:r>
        <w:rPr>
          <w:rFonts w:hint="cs"/>
          <w:rtl/>
        </w:rPr>
        <w:t xml:space="preserve"> احتمالات است </w:t>
      </w:r>
      <w:r w:rsidRPr="00FF4669">
        <w:rPr>
          <w:rFonts w:hint="cs"/>
          <w:rtl/>
        </w:rPr>
        <w:t xml:space="preserve">: « </w:t>
      </w:r>
      <w:r w:rsidRPr="00FF4669">
        <w:rPr>
          <w:rFonts w:ascii="Traditional Arabic" w:hAnsi="Traditional Arabic" w:hint="cs"/>
          <w:color w:val="000000"/>
          <w:rtl/>
        </w:rPr>
        <w:t>أنّ التضايف بين الشارح بالذات، و المشروح بالذات، لا المشروح بالعرض، و المشروح بالعرض، و المشروح المقوم للشارح في مقام شارحيته- و هو وجوده العنواني- له ثبوت فعلي بثبوت الشارح بالذات‏</w:t>
      </w:r>
      <w:r w:rsidRPr="00FF4669">
        <w:rPr>
          <w:rFonts w:hint="cs"/>
          <w:rtl/>
        </w:rPr>
        <w:t xml:space="preserve"> »</w:t>
      </w:r>
      <w:r>
        <w:rPr>
          <w:rFonts w:hint="cs"/>
          <w:rtl/>
        </w:rPr>
        <w:t xml:space="preserve"> . </w:t>
      </w:r>
      <w:r w:rsidRPr="00FF4669">
        <w:rPr>
          <w:rFonts w:hint="cs"/>
          <w:rtl/>
        </w:rPr>
        <w:t>نهایه الدرایه ، طبع قدیم ، ج 3 ، ص 319</w:t>
      </w:r>
    </w:p>
  </w:footnote>
  <w:footnote w:id="7">
    <w:p w:rsidR="007A46F0" w:rsidRPr="00B919E9" w:rsidRDefault="007A46F0" w:rsidP="00B919E9">
      <w:pPr>
        <w:pStyle w:val="FootnoteText"/>
        <w:rPr>
          <w:rFonts w:hint="cs"/>
        </w:rPr>
      </w:pPr>
      <w:r>
        <w:t>.</w:t>
      </w:r>
      <w:r w:rsidRPr="00B919E9">
        <w:footnoteRef/>
      </w:r>
      <w:r w:rsidRPr="00B919E9">
        <w:rPr>
          <w:rtl/>
        </w:rPr>
        <w:t xml:space="preserve"> </w:t>
      </w:r>
      <w:hyperlink r:id="rId3" w:history="1">
        <w:r w:rsidRPr="00B919E9">
          <w:rPr>
            <w:rStyle w:val="Hyperlink"/>
            <w:rtl/>
          </w:rPr>
          <w:t>کفا</w:t>
        </w:r>
        <w:r w:rsidRPr="00B919E9">
          <w:rPr>
            <w:rStyle w:val="Hyperlink"/>
            <w:rFonts w:hint="cs"/>
            <w:rtl/>
          </w:rPr>
          <w:t>ی</w:t>
        </w:r>
        <w:r w:rsidRPr="00B919E9">
          <w:rPr>
            <w:rStyle w:val="Hyperlink"/>
            <w:rFonts w:hint="eastAsia"/>
            <w:rtl/>
          </w:rPr>
          <w:t>ه</w:t>
        </w:r>
        <w:r w:rsidRPr="00B919E9">
          <w:rPr>
            <w:rStyle w:val="Hyperlink"/>
            <w:rtl/>
          </w:rPr>
          <w:t xml:space="preserve"> الاصول، آخوند خراسان</w:t>
        </w:r>
        <w:r w:rsidRPr="00B919E9">
          <w:rPr>
            <w:rStyle w:val="Hyperlink"/>
            <w:rFonts w:hint="cs"/>
            <w:rtl/>
          </w:rPr>
          <w:t>ی</w:t>
        </w:r>
        <w:r w:rsidRPr="00B919E9">
          <w:rPr>
            <w:rStyle w:val="Hyperlink"/>
            <w:rFonts w:hint="eastAsia"/>
            <w:rtl/>
          </w:rPr>
          <w:t>،</w:t>
        </w:r>
        <w:r w:rsidRPr="00B919E9">
          <w:rPr>
            <w:rStyle w:val="Hyperlink"/>
            <w:rtl/>
          </w:rPr>
          <w:t xml:space="preserve"> ج1، ص437</w:t>
        </w:r>
        <w:r w:rsidRPr="00B919E9">
          <w:rPr>
            <w:rStyle w:val="Hyperlink"/>
          </w:rPr>
          <w:t>.</w:t>
        </w:r>
      </w:hyperlink>
    </w:p>
  </w:footnote>
  <w:footnote w:id="8">
    <w:p w:rsidR="00275373" w:rsidRPr="00275373" w:rsidRDefault="00275373" w:rsidP="00275373">
      <w:pPr>
        <w:pStyle w:val="FootnoteText"/>
        <w:rPr>
          <w:rFonts w:hint="cs"/>
          <w:rtl/>
        </w:rPr>
      </w:pPr>
      <w:r w:rsidRPr="00275373">
        <w:rPr>
          <w:rStyle w:val="FootnoteReference"/>
          <w:vertAlign w:val="baseline"/>
        </w:rPr>
        <w:footnoteRef/>
      </w:r>
      <w:r w:rsidRPr="00275373">
        <w:rPr>
          <w:rFonts w:hint="cs"/>
          <w:rtl/>
        </w:rPr>
        <w:t xml:space="preserve">. </w:t>
      </w:r>
      <w:r w:rsidRPr="00275373">
        <w:rPr>
          <w:rFonts w:hint="cs"/>
          <w:rtl/>
        </w:rPr>
        <w:t>این ادعاء واقعیتی است و تفسیر واقعیتی متباین دیگر .</w:t>
      </w:r>
    </w:p>
  </w:footnote>
  <w:footnote w:id="9">
    <w:p w:rsidR="002100EE" w:rsidRPr="002100EE" w:rsidRDefault="002100EE" w:rsidP="002100EE">
      <w:pPr>
        <w:pStyle w:val="FootnoteText"/>
        <w:rPr>
          <w:rFonts w:hint="cs"/>
        </w:rPr>
      </w:pPr>
      <w:r w:rsidRPr="002100EE">
        <w:footnoteRef/>
      </w:r>
      <w:r>
        <w:rPr>
          <w:rFonts w:hint="cs"/>
          <w:rtl/>
        </w:rPr>
        <w:t>.</w:t>
      </w:r>
      <w:r w:rsidRPr="002100EE">
        <w:rPr>
          <w:rtl/>
        </w:rPr>
        <w:t xml:space="preserve"> </w:t>
      </w:r>
      <w:hyperlink r:id="rId4" w:history="1">
        <w:r w:rsidRPr="002100EE">
          <w:rPr>
            <w:rStyle w:val="Hyperlink"/>
            <w:rtl/>
          </w:rPr>
          <w:t>فوائد الاصول، محقق نا</w:t>
        </w:r>
        <w:r w:rsidRPr="002100EE">
          <w:rPr>
            <w:rStyle w:val="Hyperlink"/>
            <w:rFonts w:hint="cs"/>
            <w:rtl/>
          </w:rPr>
          <w:t>یی</w:t>
        </w:r>
        <w:r w:rsidRPr="002100EE">
          <w:rPr>
            <w:rStyle w:val="Hyperlink"/>
            <w:rFonts w:hint="eastAsia"/>
            <w:rtl/>
          </w:rPr>
          <w:t>ن</w:t>
        </w:r>
        <w:r w:rsidRPr="002100EE">
          <w:rPr>
            <w:rStyle w:val="Hyperlink"/>
            <w:rFonts w:hint="cs"/>
            <w:rtl/>
          </w:rPr>
          <w:t>ی</w:t>
        </w:r>
        <w:r w:rsidRPr="002100EE">
          <w:rPr>
            <w:rStyle w:val="Hyperlink"/>
            <w:rFonts w:hint="eastAsia"/>
            <w:rtl/>
          </w:rPr>
          <w:t>،</w:t>
        </w:r>
        <w:r w:rsidRPr="002100EE">
          <w:rPr>
            <w:rStyle w:val="Hyperlink"/>
            <w:rtl/>
          </w:rPr>
          <w:t xml:space="preserve"> ج4، ص712</w:t>
        </w:r>
        <w:r w:rsidRPr="002100EE">
          <w:rPr>
            <w:rStyle w:val="Hyperlink"/>
          </w:rPr>
          <w:t>.</w:t>
        </w:r>
      </w:hyperlink>
    </w:p>
  </w:footnote>
  <w:footnote w:id="10">
    <w:p w:rsidR="002100EE" w:rsidRPr="002100EE" w:rsidRDefault="002100EE">
      <w:pPr>
        <w:pStyle w:val="FootnoteText"/>
        <w:rPr>
          <w:rFonts w:hint="cs"/>
          <w:rtl/>
        </w:rPr>
      </w:pPr>
      <w:r w:rsidRPr="002100EE">
        <w:rPr>
          <w:rStyle w:val="FootnoteReference"/>
          <w:vertAlign w:val="baseline"/>
        </w:rPr>
        <w:footnoteRef/>
      </w:r>
      <w:r>
        <w:rPr>
          <w:rFonts w:hint="cs"/>
          <w:rtl/>
        </w:rPr>
        <w:t>.</w:t>
      </w:r>
      <w:r w:rsidRPr="002100EE">
        <w:rPr>
          <w:rtl/>
        </w:rPr>
        <w:t xml:space="preserve"> </w:t>
      </w:r>
      <w:r w:rsidRPr="002100EE">
        <w:rPr>
          <w:rFonts w:hint="cs"/>
          <w:rtl/>
        </w:rPr>
        <w:t>نهایه الدرایه ، طبع قدیم ، ج 3 ، ص 319</w:t>
      </w:r>
    </w:p>
  </w:footnote>
  <w:footnote w:id="11">
    <w:p w:rsidR="00C37DAB" w:rsidRPr="00C37DAB" w:rsidRDefault="00C37DAB" w:rsidP="00C37DAB">
      <w:pPr>
        <w:pStyle w:val="FootnoteText"/>
        <w:rPr>
          <w:rFonts w:hint="cs"/>
          <w:rtl/>
        </w:rPr>
      </w:pPr>
      <w:r w:rsidRPr="00C37DAB">
        <w:footnoteRef/>
      </w:r>
      <w:r>
        <w:rPr>
          <w:rFonts w:hint="cs"/>
          <w:rtl/>
        </w:rPr>
        <w:t>.</w:t>
      </w:r>
      <w:r w:rsidRPr="00C37DAB">
        <w:rPr>
          <w:rtl/>
        </w:rPr>
        <w:t xml:space="preserve"> </w:t>
      </w:r>
      <w:hyperlink r:id="rId5" w:history="1">
        <w:r w:rsidRPr="00C37DAB">
          <w:rPr>
            <w:rStyle w:val="Hyperlink"/>
            <w:rtl/>
          </w:rPr>
          <w:t>مصباح الاصول، الس</w:t>
        </w:r>
        <w:r w:rsidRPr="00C37DAB">
          <w:rPr>
            <w:rStyle w:val="Hyperlink"/>
            <w:rFonts w:hint="cs"/>
            <w:rtl/>
          </w:rPr>
          <w:t>ی</w:t>
        </w:r>
        <w:r w:rsidRPr="00C37DAB">
          <w:rPr>
            <w:rStyle w:val="Hyperlink"/>
            <w:rFonts w:hint="eastAsia"/>
            <w:rtl/>
          </w:rPr>
          <w:t>د</w:t>
        </w:r>
        <w:r w:rsidRPr="00C37DAB">
          <w:rPr>
            <w:rStyle w:val="Hyperlink"/>
            <w:rtl/>
          </w:rPr>
          <w:t xml:space="preserve"> أبوالقاسم الخوئ</w:t>
        </w:r>
        <w:r w:rsidRPr="00C37DAB">
          <w:rPr>
            <w:rStyle w:val="Hyperlink"/>
            <w:rFonts w:hint="cs"/>
            <w:rtl/>
          </w:rPr>
          <w:t>ی</w:t>
        </w:r>
        <w:r w:rsidRPr="00C37DAB">
          <w:rPr>
            <w:rStyle w:val="Hyperlink"/>
            <w:rFonts w:hint="eastAsia"/>
            <w:rtl/>
          </w:rPr>
          <w:t>،</w:t>
        </w:r>
        <w:r w:rsidRPr="00C37DAB">
          <w:rPr>
            <w:rStyle w:val="Hyperlink"/>
            <w:rtl/>
          </w:rPr>
          <w:t xml:space="preserve"> ج3، ص349.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F0" w:rsidRDefault="007A46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F0" w:rsidRPr="001D2E9A" w:rsidRDefault="007A46F0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>
      <w:rPr>
        <w:b/>
        <w:bCs/>
        <w:sz w:val="20"/>
        <w:szCs w:val="24"/>
        <w:rtl/>
      </w:rPr>
      <w:t>002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9" w:name="Bokdars"/>
    <w:bookmarkEnd w:id="19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20" w:name="Bokostad"/>
    <w:bookmarkEnd w:id="20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21" w:name="BokTarikh"/>
    <w:bookmarkEnd w:id="21"/>
    <w:r>
      <w:rPr>
        <w:sz w:val="24"/>
        <w:szCs w:val="24"/>
        <w:rtl/>
      </w:rPr>
      <w:t>4 /7 /1397</w:t>
    </w:r>
  </w:p>
  <w:p w:rsidR="007A46F0" w:rsidRPr="00F16B53" w:rsidRDefault="007A46F0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>
      <w:rPr>
        <w:color w:val="000000" w:themeColor="text1"/>
        <w:sz w:val="24"/>
        <w:szCs w:val="24"/>
        <w:rtl/>
      </w:rPr>
      <w:t>تعارض غ</w:t>
    </w:r>
    <w:r>
      <w:rPr>
        <w:rFonts w:hint="cs"/>
        <w:color w:val="000000" w:themeColor="text1"/>
        <w:sz w:val="24"/>
        <w:szCs w:val="24"/>
        <w:rtl/>
      </w:rPr>
      <w:t>ی</w:t>
    </w:r>
    <w:r>
      <w:rPr>
        <w:rFonts w:hint="eastAsia"/>
        <w:color w:val="000000" w:themeColor="text1"/>
        <w:sz w:val="24"/>
        <w:szCs w:val="24"/>
        <w:rtl/>
      </w:rPr>
      <w:t>ر</w:t>
    </w:r>
    <w:r>
      <w:rPr>
        <w:color w:val="000000" w:themeColor="text1"/>
        <w:sz w:val="24"/>
        <w:szCs w:val="24"/>
        <w:rtl/>
      </w:rPr>
      <w:t xml:space="preserve"> مستقر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>
      <w:rPr>
        <w:sz w:val="24"/>
        <w:szCs w:val="24"/>
        <w:rtl/>
      </w:rPr>
      <w:t>عل</w:t>
    </w:r>
    <w:r>
      <w:rPr>
        <w:rFonts w:hint="cs"/>
        <w:sz w:val="24"/>
        <w:szCs w:val="24"/>
        <w:rtl/>
      </w:rPr>
      <w:t>ی</w:t>
    </w:r>
    <w:r>
      <w:rPr>
        <w:sz w:val="24"/>
        <w:szCs w:val="24"/>
        <w:rtl/>
      </w:rPr>
      <w:t xml:space="preserve"> بهادرزا</w:t>
    </w:r>
    <w:r>
      <w:rPr>
        <w:rFonts w:hint="cs"/>
        <w:sz w:val="24"/>
        <w:szCs w:val="24"/>
        <w:rtl/>
      </w:rPr>
      <w:t xml:space="preserve">یی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24" w:name="BokSabj2"/>
    <w:bookmarkEnd w:id="24"/>
    <w:r>
      <w:rPr>
        <w:sz w:val="24"/>
        <w:szCs w:val="24"/>
        <w:rtl/>
      </w:rPr>
      <w:t>حکومت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F0" w:rsidRDefault="007A46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22B"/>
    <w:rsid w:val="000072A3"/>
    <w:rsid w:val="000110CF"/>
    <w:rsid w:val="00022E0A"/>
    <w:rsid w:val="00025777"/>
    <w:rsid w:val="00025B70"/>
    <w:rsid w:val="000353D7"/>
    <w:rsid w:val="00055496"/>
    <w:rsid w:val="00063A0A"/>
    <w:rsid w:val="00080A41"/>
    <w:rsid w:val="0008299B"/>
    <w:rsid w:val="000913AA"/>
    <w:rsid w:val="00094847"/>
    <w:rsid w:val="00096C63"/>
    <w:rsid w:val="000B4D87"/>
    <w:rsid w:val="000B5DB5"/>
    <w:rsid w:val="000C0333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5598"/>
    <w:rsid w:val="00116B2B"/>
    <w:rsid w:val="00124E3D"/>
    <w:rsid w:val="00127E95"/>
    <w:rsid w:val="00130659"/>
    <w:rsid w:val="001337B5"/>
    <w:rsid w:val="001347C7"/>
    <w:rsid w:val="001356B0"/>
    <w:rsid w:val="00140A87"/>
    <w:rsid w:val="00151937"/>
    <w:rsid w:val="00173C36"/>
    <w:rsid w:val="00181844"/>
    <w:rsid w:val="001837E9"/>
    <w:rsid w:val="00187DFA"/>
    <w:rsid w:val="001A0EEE"/>
    <w:rsid w:val="001A1BC1"/>
    <w:rsid w:val="001A1EA5"/>
    <w:rsid w:val="001A2574"/>
    <w:rsid w:val="001A27D7"/>
    <w:rsid w:val="001A294E"/>
    <w:rsid w:val="001A4ED8"/>
    <w:rsid w:val="001B2488"/>
    <w:rsid w:val="001B6799"/>
    <w:rsid w:val="001C0E12"/>
    <w:rsid w:val="001C1362"/>
    <w:rsid w:val="001D2E9A"/>
    <w:rsid w:val="001D597F"/>
    <w:rsid w:val="001E3FD4"/>
    <w:rsid w:val="001F3BCE"/>
    <w:rsid w:val="0020241A"/>
    <w:rsid w:val="00203821"/>
    <w:rsid w:val="002100EE"/>
    <w:rsid w:val="00211632"/>
    <w:rsid w:val="0021630D"/>
    <w:rsid w:val="00224B3F"/>
    <w:rsid w:val="0024121B"/>
    <w:rsid w:val="00247D2F"/>
    <w:rsid w:val="00256560"/>
    <w:rsid w:val="00275373"/>
    <w:rsid w:val="00275D68"/>
    <w:rsid w:val="0027605E"/>
    <w:rsid w:val="00281E00"/>
    <w:rsid w:val="00294A52"/>
    <w:rsid w:val="002B575F"/>
    <w:rsid w:val="002B729B"/>
    <w:rsid w:val="002B7F20"/>
    <w:rsid w:val="002C23B5"/>
    <w:rsid w:val="002C53A2"/>
    <w:rsid w:val="002D0040"/>
    <w:rsid w:val="002D2FA8"/>
    <w:rsid w:val="002E1FFA"/>
    <w:rsid w:val="002E220F"/>
    <w:rsid w:val="002E4BD9"/>
    <w:rsid w:val="00307311"/>
    <w:rsid w:val="0032100F"/>
    <w:rsid w:val="00322F12"/>
    <w:rsid w:val="003313A0"/>
    <w:rsid w:val="00332997"/>
    <w:rsid w:val="0033402C"/>
    <w:rsid w:val="00340521"/>
    <w:rsid w:val="00345C73"/>
    <w:rsid w:val="00350520"/>
    <w:rsid w:val="00354A99"/>
    <w:rsid w:val="00360311"/>
    <w:rsid w:val="00361922"/>
    <w:rsid w:val="0037339B"/>
    <w:rsid w:val="00375AAC"/>
    <w:rsid w:val="0038084E"/>
    <w:rsid w:val="00386C11"/>
    <w:rsid w:val="003964C9"/>
    <w:rsid w:val="00397466"/>
    <w:rsid w:val="003A6148"/>
    <w:rsid w:val="003C33F6"/>
    <w:rsid w:val="003C3D2E"/>
    <w:rsid w:val="003C43A5"/>
    <w:rsid w:val="003E1C5C"/>
    <w:rsid w:val="003E3E3A"/>
    <w:rsid w:val="003E6650"/>
    <w:rsid w:val="003F5B46"/>
    <w:rsid w:val="00401363"/>
    <w:rsid w:val="00402E47"/>
    <w:rsid w:val="00405E10"/>
    <w:rsid w:val="00415667"/>
    <w:rsid w:val="00425015"/>
    <w:rsid w:val="00430994"/>
    <w:rsid w:val="0043431B"/>
    <w:rsid w:val="00441B6D"/>
    <w:rsid w:val="004556EF"/>
    <w:rsid w:val="00462B07"/>
    <w:rsid w:val="00465BD2"/>
    <w:rsid w:val="004715C8"/>
    <w:rsid w:val="00481C31"/>
    <w:rsid w:val="00482FC1"/>
    <w:rsid w:val="00483026"/>
    <w:rsid w:val="00483027"/>
    <w:rsid w:val="004871AA"/>
    <w:rsid w:val="004918D7"/>
    <w:rsid w:val="004926E1"/>
    <w:rsid w:val="00492762"/>
    <w:rsid w:val="00496DD6"/>
    <w:rsid w:val="004A2FEA"/>
    <w:rsid w:val="004C77BE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17157"/>
    <w:rsid w:val="005206FE"/>
    <w:rsid w:val="00522A89"/>
    <w:rsid w:val="005236F1"/>
    <w:rsid w:val="0052522D"/>
    <w:rsid w:val="005257ED"/>
    <w:rsid w:val="005306F8"/>
    <w:rsid w:val="0054023D"/>
    <w:rsid w:val="005426BF"/>
    <w:rsid w:val="00550301"/>
    <w:rsid w:val="0056213C"/>
    <w:rsid w:val="00565029"/>
    <w:rsid w:val="00573CE7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1ACE"/>
    <w:rsid w:val="0060275A"/>
    <w:rsid w:val="00603B67"/>
    <w:rsid w:val="006162A2"/>
    <w:rsid w:val="006240DA"/>
    <w:rsid w:val="0062545E"/>
    <w:rsid w:val="0063256E"/>
    <w:rsid w:val="00633F04"/>
    <w:rsid w:val="00635219"/>
    <w:rsid w:val="00635EC0"/>
    <w:rsid w:val="00640B58"/>
    <w:rsid w:val="00651B02"/>
    <w:rsid w:val="00651B19"/>
    <w:rsid w:val="0065627A"/>
    <w:rsid w:val="00656475"/>
    <w:rsid w:val="00660A29"/>
    <w:rsid w:val="006854C2"/>
    <w:rsid w:val="006857A2"/>
    <w:rsid w:val="0069026A"/>
    <w:rsid w:val="006915E9"/>
    <w:rsid w:val="00695519"/>
    <w:rsid w:val="00696A2D"/>
    <w:rsid w:val="006A404B"/>
    <w:rsid w:val="006A4134"/>
    <w:rsid w:val="006A5DDA"/>
    <w:rsid w:val="006A6701"/>
    <w:rsid w:val="006A739C"/>
    <w:rsid w:val="006B21F4"/>
    <w:rsid w:val="006B3753"/>
    <w:rsid w:val="006B7AD6"/>
    <w:rsid w:val="006C50FD"/>
    <w:rsid w:val="006D1DD4"/>
    <w:rsid w:val="006D3034"/>
    <w:rsid w:val="006D4014"/>
    <w:rsid w:val="006D44C1"/>
    <w:rsid w:val="006E2E4C"/>
    <w:rsid w:val="006E5651"/>
    <w:rsid w:val="006E5B85"/>
    <w:rsid w:val="006F026A"/>
    <w:rsid w:val="006F18B1"/>
    <w:rsid w:val="006F3074"/>
    <w:rsid w:val="0070265B"/>
    <w:rsid w:val="00704813"/>
    <w:rsid w:val="007072CA"/>
    <w:rsid w:val="0072076F"/>
    <w:rsid w:val="0072290D"/>
    <w:rsid w:val="00723D6D"/>
    <w:rsid w:val="00724537"/>
    <w:rsid w:val="00731724"/>
    <w:rsid w:val="0073474B"/>
    <w:rsid w:val="00735511"/>
    <w:rsid w:val="00737208"/>
    <w:rsid w:val="00743F24"/>
    <w:rsid w:val="00744DE6"/>
    <w:rsid w:val="00746D4E"/>
    <w:rsid w:val="00762452"/>
    <w:rsid w:val="007639E0"/>
    <w:rsid w:val="00775507"/>
    <w:rsid w:val="00783473"/>
    <w:rsid w:val="0078594B"/>
    <w:rsid w:val="00795E02"/>
    <w:rsid w:val="007979D0"/>
    <w:rsid w:val="007A46F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5664"/>
    <w:rsid w:val="0085276D"/>
    <w:rsid w:val="00863390"/>
    <w:rsid w:val="0086385C"/>
    <w:rsid w:val="00871916"/>
    <w:rsid w:val="00891318"/>
    <w:rsid w:val="008956DD"/>
    <w:rsid w:val="008A510E"/>
    <w:rsid w:val="008A522A"/>
    <w:rsid w:val="008A6C04"/>
    <w:rsid w:val="008B199D"/>
    <w:rsid w:val="008B287D"/>
    <w:rsid w:val="008B4464"/>
    <w:rsid w:val="008B750B"/>
    <w:rsid w:val="008C3162"/>
    <w:rsid w:val="008D1F14"/>
    <w:rsid w:val="008D2FF3"/>
    <w:rsid w:val="008D558A"/>
    <w:rsid w:val="008E3924"/>
    <w:rsid w:val="008F13F7"/>
    <w:rsid w:val="008F5B4D"/>
    <w:rsid w:val="00907425"/>
    <w:rsid w:val="00923C34"/>
    <w:rsid w:val="00924152"/>
    <w:rsid w:val="0092513D"/>
    <w:rsid w:val="00926BE4"/>
    <w:rsid w:val="00926CCE"/>
    <w:rsid w:val="00927A9F"/>
    <w:rsid w:val="009335CC"/>
    <w:rsid w:val="00935A55"/>
    <w:rsid w:val="00941CEB"/>
    <w:rsid w:val="0094720F"/>
    <w:rsid w:val="00953B28"/>
    <w:rsid w:val="00954322"/>
    <w:rsid w:val="00956AFE"/>
    <w:rsid w:val="00957CAA"/>
    <w:rsid w:val="0096778A"/>
    <w:rsid w:val="009750FB"/>
    <w:rsid w:val="00977463"/>
    <w:rsid w:val="00977656"/>
    <w:rsid w:val="009779A5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5EB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2FC7"/>
    <w:rsid w:val="00AC6FE2"/>
    <w:rsid w:val="00AD6553"/>
    <w:rsid w:val="00AE2F0D"/>
    <w:rsid w:val="00AE66B2"/>
    <w:rsid w:val="00AF3925"/>
    <w:rsid w:val="00AF76D4"/>
    <w:rsid w:val="00B05602"/>
    <w:rsid w:val="00B1296B"/>
    <w:rsid w:val="00B2292F"/>
    <w:rsid w:val="00B43169"/>
    <w:rsid w:val="00B501A8"/>
    <w:rsid w:val="00B535C8"/>
    <w:rsid w:val="00B55AE4"/>
    <w:rsid w:val="00B70B46"/>
    <w:rsid w:val="00B70EA5"/>
    <w:rsid w:val="00B739B0"/>
    <w:rsid w:val="00B8085F"/>
    <w:rsid w:val="00B814A3"/>
    <w:rsid w:val="00B85D81"/>
    <w:rsid w:val="00B919E9"/>
    <w:rsid w:val="00B96F38"/>
    <w:rsid w:val="00BA3386"/>
    <w:rsid w:val="00BC3000"/>
    <w:rsid w:val="00BC501E"/>
    <w:rsid w:val="00BC716B"/>
    <w:rsid w:val="00BD0E74"/>
    <w:rsid w:val="00BD3E51"/>
    <w:rsid w:val="00BD5F8C"/>
    <w:rsid w:val="00BE29DD"/>
    <w:rsid w:val="00BE5360"/>
    <w:rsid w:val="00C066AF"/>
    <w:rsid w:val="00C10E06"/>
    <w:rsid w:val="00C145B8"/>
    <w:rsid w:val="00C2438F"/>
    <w:rsid w:val="00C31AF0"/>
    <w:rsid w:val="00C32A7E"/>
    <w:rsid w:val="00C34F28"/>
    <w:rsid w:val="00C368DF"/>
    <w:rsid w:val="00C37DAB"/>
    <w:rsid w:val="00C442C5"/>
    <w:rsid w:val="00C57B5C"/>
    <w:rsid w:val="00C57C7C"/>
    <w:rsid w:val="00C61049"/>
    <w:rsid w:val="00C63FFE"/>
    <w:rsid w:val="00C76F06"/>
    <w:rsid w:val="00C91EB6"/>
    <w:rsid w:val="00CA10B0"/>
    <w:rsid w:val="00CA2F8E"/>
    <w:rsid w:val="00CA3EE2"/>
    <w:rsid w:val="00CA58D8"/>
    <w:rsid w:val="00CA7FD5"/>
    <w:rsid w:val="00CB3287"/>
    <w:rsid w:val="00CB33E2"/>
    <w:rsid w:val="00CB4E68"/>
    <w:rsid w:val="00CC072B"/>
    <w:rsid w:val="00CC2733"/>
    <w:rsid w:val="00CC438E"/>
    <w:rsid w:val="00CD0050"/>
    <w:rsid w:val="00CD0491"/>
    <w:rsid w:val="00CD1422"/>
    <w:rsid w:val="00CE712E"/>
    <w:rsid w:val="00CE7481"/>
    <w:rsid w:val="00CF0A8F"/>
    <w:rsid w:val="00CF1299"/>
    <w:rsid w:val="00D02500"/>
    <w:rsid w:val="00D048CE"/>
    <w:rsid w:val="00D10998"/>
    <w:rsid w:val="00D15CBD"/>
    <w:rsid w:val="00D221CB"/>
    <w:rsid w:val="00D23391"/>
    <w:rsid w:val="00D27ED0"/>
    <w:rsid w:val="00D31805"/>
    <w:rsid w:val="00D552B9"/>
    <w:rsid w:val="00D60BFC"/>
    <w:rsid w:val="00D62424"/>
    <w:rsid w:val="00D63D8B"/>
    <w:rsid w:val="00D735B2"/>
    <w:rsid w:val="00D74021"/>
    <w:rsid w:val="00D75F7C"/>
    <w:rsid w:val="00D76D01"/>
    <w:rsid w:val="00D922A9"/>
    <w:rsid w:val="00D9394A"/>
    <w:rsid w:val="00DB0CBB"/>
    <w:rsid w:val="00DB67CC"/>
    <w:rsid w:val="00DC3783"/>
    <w:rsid w:val="00DE03D3"/>
    <w:rsid w:val="00DE1070"/>
    <w:rsid w:val="00DE6215"/>
    <w:rsid w:val="00DF45D8"/>
    <w:rsid w:val="00E00219"/>
    <w:rsid w:val="00E0316B"/>
    <w:rsid w:val="00E25E10"/>
    <w:rsid w:val="00E50B41"/>
    <w:rsid w:val="00E5219B"/>
    <w:rsid w:val="00E52D07"/>
    <w:rsid w:val="00E5518B"/>
    <w:rsid w:val="00E609FE"/>
    <w:rsid w:val="00E62821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4CDD"/>
    <w:rsid w:val="00ED5F38"/>
    <w:rsid w:val="00EE5E12"/>
    <w:rsid w:val="00EF27FE"/>
    <w:rsid w:val="00F00AFE"/>
    <w:rsid w:val="00F07FB6"/>
    <w:rsid w:val="00F149D0"/>
    <w:rsid w:val="00F16B53"/>
    <w:rsid w:val="00F21CE8"/>
    <w:rsid w:val="00F25ECD"/>
    <w:rsid w:val="00F318BE"/>
    <w:rsid w:val="00F33297"/>
    <w:rsid w:val="00F343FB"/>
    <w:rsid w:val="00F359FE"/>
    <w:rsid w:val="00F42159"/>
    <w:rsid w:val="00F4256E"/>
    <w:rsid w:val="00F42EE1"/>
    <w:rsid w:val="00F567B5"/>
    <w:rsid w:val="00F60F1F"/>
    <w:rsid w:val="00F64141"/>
    <w:rsid w:val="00F66B03"/>
    <w:rsid w:val="00F67508"/>
    <w:rsid w:val="00F71FC9"/>
    <w:rsid w:val="00F7286F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254D"/>
    <w:rsid w:val="00FB399E"/>
    <w:rsid w:val="00FB7F50"/>
    <w:rsid w:val="00FC2A85"/>
    <w:rsid w:val="00FC40AF"/>
    <w:rsid w:val="00FC6C0F"/>
    <w:rsid w:val="00FC73B9"/>
    <w:rsid w:val="00FD0A16"/>
    <w:rsid w:val="00FD0EE6"/>
    <w:rsid w:val="00FE3D7D"/>
    <w:rsid w:val="00FE6DCF"/>
    <w:rsid w:val="00FF4669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562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437/" TargetMode="External"/><Relationship Id="rId2" Type="http://schemas.openxmlformats.org/officeDocument/2006/relationships/hyperlink" Target="http://lib.eshia.ir/13056/4/14/" TargetMode="External"/><Relationship Id="rId1" Type="http://schemas.openxmlformats.org/officeDocument/2006/relationships/hyperlink" Target="http://lib.eshia.ir/13056/4/13/" TargetMode="External"/><Relationship Id="rId5" Type="http://schemas.openxmlformats.org/officeDocument/2006/relationships/hyperlink" Target="http://lib.eshia.ir/13046/3/349/" TargetMode="External"/><Relationship Id="rId4" Type="http://schemas.openxmlformats.org/officeDocument/2006/relationships/hyperlink" Target="http://lib.eshia.ir/13102/4/71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6DED7-1AA3-4B19-BE06-01A053DF3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1649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4953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126</cp:revision>
  <cp:lastPrinted>2018-11-08T17:10:00Z</cp:lastPrinted>
  <dcterms:created xsi:type="dcterms:W3CDTF">2018-11-07T13:37:00Z</dcterms:created>
  <dcterms:modified xsi:type="dcterms:W3CDTF">2018-11-08T17:10:00Z</dcterms:modified>
  <cp:contentStatus>ویرایش 2.5</cp:contentStatus>
  <cp:version>2.7</cp:version>
</cp:coreProperties>
</file>