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C1F51" w:rsidRDefault="004C1F51" w:rsidP="004C1F5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9311" w:history="1">
        <w:r w:rsidRPr="00A15CF3">
          <w:rPr>
            <w:rStyle w:val="Hyperlink"/>
            <w:noProof/>
            <w:rtl/>
          </w:rPr>
          <w:t>وجوه تقد</w:t>
        </w:r>
        <w:r w:rsidRPr="00A15CF3">
          <w:rPr>
            <w:rStyle w:val="Hyperlink"/>
            <w:rFonts w:hint="cs"/>
            <w:noProof/>
            <w:rtl/>
          </w:rPr>
          <w:t>ی</w:t>
        </w:r>
        <w:r w:rsidRPr="00A15CF3">
          <w:rPr>
            <w:rStyle w:val="Hyperlink"/>
            <w:rFonts w:hint="eastAsia"/>
            <w:noProof/>
            <w:rtl/>
          </w:rPr>
          <w:t>م</w:t>
        </w:r>
        <w:r w:rsidRPr="00A15CF3">
          <w:rPr>
            <w:rStyle w:val="Hyperlink"/>
            <w:noProof/>
            <w:rtl/>
          </w:rPr>
          <w:t xml:space="preserve"> اصل سبب</w:t>
        </w:r>
        <w:r w:rsidRPr="00A15CF3">
          <w:rPr>
            <w:rStyle w:val="Hyperlink"/>
            <w:rFonts w:hint="cs"/>
            <w:noProof/>
            <w:rtl/>
          </w:rPr>
          <w:t>ی</w:t>
        </w:r>
        <w:r w:rsidRPr="00A15CF3">
          <w:rPr>
            <w:rStyle w:val="Hyperlink"/>
            <w:noProof/>
            <w:rtl/>
          </w:rPr>
          <w:t xml:space="preserve"> بر مسبب</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C1F51" w:rsidRDefault="004C1F51" w:rsidP="004C1F5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12" w:history="1">
        <w:r w:rsidRPr="00A15CF3">
          <w:rPr>
            <w:rStyle w:val="Hyperlink"/>
            <w:noProof/>
            <w:rtl/>
          </w:rPr>
          <w:t>تقر</w:t>
        </w:r>
        <w:r w:rsidRPr="00A15CF3">
          <w:rPr>
            <w:rStyle w:val="Hyperlink"/>
            <w:rFonts w:hint="cs"/>
            <w:noProof/>
            <w:rtl/>
          </w:rPr>
          <w:t>ی</w:t>
        </w:r>
        <w:r w:rsidRPr="00A15CF3">
          <w:rPr>
            <w:rStyle w:val="Hyperlink"/>
            <w:rFonts w:hint="eastAsia"/>
            <w:noProof/>
            <w:rtl/>
          </w:rPr>
          <w:t>ر</w:t>
        </w:r>
        <w:r w:rsidRPr="00A15CF3">
          <w:rPr>
            <w:rStyle w:val="Hyperlink"/>
            <w:noProof/>
            <w:rtl/>
          </w:rPr>
          <w:t xml:space="preserve"> محقق اصفهان</w:t>
        </w:r>
        <w:r w:rsidRPr="00A15CF3">
          <w:rPr>
            <w:rStyle w:val="Hyperlink"/>
            <w:rFonts w:hint="cs"/>
            <w:noProof/>
            <w:rtl/>
          </w:rPr>
          <w:t>ی</w:t>
        </w:r>
        <w:r w:rsidRPr="00A15CF3">
          <w:rPr>
            <w:rStyle w:val="Hyperlink"/>
            <w:noProof/>
            <w:rtl/>
          </w:rPr>
          <w:t xml:space="preserve"> از محقق حائر</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C1F51" w:rsidRDefault="004C1F51" w:rsidP="004C1F5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13" w:history="1">
        <w:r w:rsidRPr="00A15CF3">
          <w:rPr>
            <w:rStyle w:val="Hyperlink"/>
            <w:noProof/>
            <w:rtl/>
          </w:rPr>
          <w:t>اشکال استاد به ب</w:t>
        </w:r>
        <w:r w:rsidRPr="00A15CF3">
          <w:rPr>
            <w:rStyle w:val="Hyperlink"/>
            <w:rFonts w:hint="cs"/>
            <w:noProof/>
            <w:rtl/>
          </w:rPr>
          <w:t>ی</w:t>
        </w:r>
        <w:r w:rsidRPr="00A15CF3">
          <w:rPr>
            <w:rStyle w:val="Hyperlink"/>
            <w:rFonts w:hint="eastAsia"/>
            <w:noProof/>
            <w:rtl/>
          </w:rPr>
          <w:t>ان</w:t>
        </w:r>
        <w:r w:rsidRPr="00A15CF3">
          <w:rPr>
            <w:rStyle w:val="Hyperlink"/>
            <w:noProof/>
            <w:rtl/>
          </w:rPr>
          <w:t xml:space="preserve"> محقق حائر</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C1F51" w:rsidRDefault="004C1F51" w:rsidP="004C1F51">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314" w:history="1">
        <w:r w:rsidRPr="00A15CF3">
          <w:rPr>
            <w:rStyle w:val="Hyperlink"/>
            <w:noProof/>
            <w:rtl/>
          </w:rPr>
          <w:t>اشکال حل</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C1F51" w:rsidRDefault="004C1F51" w:rsidP="004C1F51">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315" w:history="1">
        <w:r w:rsidRPr="00A15CF3">
          <w:rPr>
            <w:rStyle w:val="Hyperlink"/>
            <w:noProof/>
            <w:rtl/>
          </w:rPr>
          <w:t>اشکال نقض</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C1F51" w:rsidRDefault="004C1F51" w:rsidP="004C1F5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16" w:history="1">
        <w:r w:rsidRPr="00A15CF3">
          <w:rPr>
            <w:rStyle w:val="Hyperlink"/>
            <w:noProof/>
            <w:rtl/>
          </w:rPr>
          <w:t>ب</w:t>
        </w:r>
        <w:r w:rsidRPr="00A15CF3">
          <w:rPr>
            <w:rStyle w:val="Hyperlink"/>
            <w:rFonts w:hint="cs"/>
            <w:noProof/>
            <w:rtl/>
          </w:rPr>
          <w:t>ی</w:t>
        </w:r>
        <w:r w:rsidRPr="00A15CF3">
          <w:rPr>
            <w:rStyle w:val="Hyperlink"/>
            <w:rFonts w:hint="eastAsia"/>
            <w:noProof/>
            <w:rtl/>
          </w:rPr>
          <w:t>ان</w:t>
        </w:r>
        <w:r w:rsidRPr="00A15CF3">
          <w:rPr>
            <w:rStyle w:val="Hyperlink"/>
            <w:noProof/>
            <w:rtl/>
          </w:rPr>
          <w:t xml:space="preserve"> محقق نائ</w:t>
        </w:r>
        <w:r w:rsidRPr="00A15CF3">
          <w:rPr>
            <w:rStyle w:val="Hyperlink"/>
            <w:rFonts w:hint="cs"/>
            <w:noProof/>
            <w:rtl/>
          </w:rPr>
          <w:t>ی</w:t>
        </w:r>
        <w:r w:rsidRPr="00A15CF3">
          <w:rPr>
            <w:rStyle w:val="Hyperlink"/>
            <w:rFonts w:hint="eastAsia"/>
            <w:noProof/>
            <w:rtl/>
          </w:rPr>
          <w:t>ن</w:t>
        </w:r>
        <w:r w:rsidRPr="00A15CF3">
          <w:rPr>
            <w:rStyle w:val="Hyperlink"/>
            <w:rFonts w:hint="cs"/>
            <w:noProof/>
            <w:rtl/>
          </w:rPr>
          <w:t>ی</w:t>
        </w:r>
        <w:r w:rsidRPr="00A15CF3">
          <w:rPr>
            <w:rStyle w:val="Hyperlink"/>
            <w:noProof/>
            <w:rtl/>
          </w:rPr>
          <w:t xml:space="preserve"> در تقدم اصل سبب</w:t>
        </w:r>
        <w:r w:rsidRPr="00A15CF3">
          <w:rPr>
            <w:rStyle w:val="Hyperlink"/>
            <w:rFonts w:hint="cs"/>
            <w:noProof/>
            <w:rtl/>
          </w:rPr>
          <w:t>ی</w:t>
        </w:r>
        <w:r w:rsidRPr="00A15CF3">
          <w:rPr>
            <w:rStyle w:val="Hyperlink"/>
            <w:noProof/>
            <w:rtl/>
          </w:rPr>
          <w:t xml:space="preserve"> به ملاک تقدم 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4C1F51" w:rsidRDefault="004C1F51" w:rsidP="004C1F5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17" w:history="1">
        <w:r w:rsidRPr="00A15CF3">
          <w:rPr>
            <w:rStyle w:val="Hyperlink"/>
            <w:noProof/>
            <w:rtl/>
          </w:rPr>
          <w:t>ب</w:t>
        </w:r>
        <w:r w:rsidRPr="00A15CF3">
          <w:rPr>
            <w:rStyle w:val="Hyperlink"/>
            <w:rFonts w:hint="cs"/>
            <w:noProof/>
            <w:rtl/>
          </w:rPr>
          <w:t>ی</w:t>
        </w:r>
        <w:r w:rsidRPr="00A15CF3">
          <w:rPr>
            <w:rStyle w:val="Hyperlink"/>
            <w:rFonts w:hint="eastAsia"/>
            <w:noProof/>
            <w:rtl/>
          </w:rPr>
          <w:t>ان</w:t>
        </w:r>
        <w:r w:rsidRPr="00A15CF3">
          <w:rPr>
            <w:rStyle w:val="Hyperlink"/>
            <w:noProof/>
            <w:rtl/>
          </w:rPr>
          <w:t xml:space="preserve"> </w:t>
        </w:r>
        <w:r w:rsidRPr="00A15CF3">
          <w:rPr>
            <w:rStyle w:val="Hyperlink"/>
            <w:rFonts w:hint="cs"/>
            <w:noProof/>
            <w:rtl/>
          </w:rPr>
          <w:t>ی</w:t>
        </w:r>
        <w:r w:rsidRPr="00A15CF3">
          <w:rPr>
            <w:rStyle w:val="Hyperlink"/>
            <w:rFonts w:hint="eastAsia"/>
            <w:noProof/>
            <w:rtl/>
          </w:rPr>
          <w:t>ازدهم</w:t>
        </w:r>
        <w:r w:rsidRPr="00A15CF3">
          <w:rPr>
            <w:rStyle w:val="Hyperlink"/>
            <w:noProof/>
            <w:rtl/>
          </w:rPr>
          <w:t xml:space="preserve"> در تقد</w:t>
        </w:r>
        <w:r w:rsidRPr="00A15CF3">
          <w:rPr>
            <w:rStyle w:val="Hyperlink"/>
            <w:rFonts w:hint="cs"/>
            <w:noProof/>
            <w:rtl/>
          </w:rPr>
          <w:t>ی</w:t>
        </w:r>
        <w:r w:rsidRPr="00A15CF3">
          <w:rPr>
            <w:rStyle w:val="Hyperlink"/>
            <w:rFonts w:hint="eastAsia"/>
            <w:noProof/>
            <w:rtl/>
          </w:rPr>
          <w:t>م</w:t>
        </w:r>
        <w:r w:rsidRPr="00A15CF3">
          <w:rPr>
            <w:rStyle w:val="Hyperlink"/>
            <w:noProof/>
            <w:rtl/>
          </w:rPr>
          <w:t xml:space="preserve"> اصل مسبب</w:t>
        </w:r>
        <w:r w:rsidRPr="00A15CF3">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4C1F51"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907D1">
        <w:rPr>
          <w:rtl/>
        </w:rPr>
        <w:t>استصحاب سبب</w:t>
      </w:r>
      <w:r w:rsidR="005907D1">
        <w:rPr>
          <w:rFonts w:hint="cs"/>
          <w:rtl/>
        </w:rPr>
        <w:t>ی</w:t>
      </w:r>
      <w:r w:rsidR="005907D1">
        <w:rPr>
          <w:rtl/>
        </w:rPr>
        <w:t xml:space="preserve"> و مسبب</w:t>
      </w:r>
      <w:r w:rsidR="005907D1">
        <w:rPr>
          <w:rFonts w:hint="cs"/>
          <w:rtl/>
        </w:rPr>
        <w:t>ی</w:t>
      </w:r>
      <w:r w:rsidR="00025B70">
        <w:rPr>
          <w:rFonts w:hint="cs"/>
          <w:rtl/>
        </w:rPr>
        <w:t xml:space="preserve"> </w:t>
      </w:r>
      <w:r w:rsidR="00386C11" w:rsidRPr="00A6366F">
        <w:rPr>
          <w:rFonts w:hint="cs"/>
          <w:rtl/>
        </w:rPr>
        <w:t>/</w:t>
      </w:r>
      <w:bookmarkStart w:id="2" w:name="BokSabj_d"/>
      <w:bookmarkEnd w:id="2"/>
      <w:r w:rsidR="005907D1">
        <w:rPr>
          <w:rtl/>
        </w:rPr>
        <w:t>تعارض استصحاب</w:t>
      </w:r>
      <w:r w:rsidR="005907D1">
        <w:rPr>
          <w:rFonts w:hint="cs"/>
          <w:rtl/>
        </w:rPr>
        <w:t>ی</w:t>
      </w:r>
      <w:r w:rsidR="005907D1">
        <w:rPr>
          <w:rFonts w:hint="eastAsia"/>
          <w:rtl/>
        </w:rPr>
        <w:t>ن</w:t>
      </w:r>
      <w:r w:rsidR="00386C11" w:rsidRPr="00A6366F">
        <w:rPr>
          <w:rFonts w:hint="cs"/>
          <w:rtl/>
        </w:rPr>
        <w:t xml:space="preserve"> /</w:t>
      </w:r>
      <w:bookmarkStart w:id="3" w:name="Bokkolli"/>
      <w:bookmarkEnd w:id="3"/>
      <w:r w:rsidR="005907D1">
        <w:rPr>
          <w:rtl/>
        </w:rPr>
        <w:t>تعادل و تراج</w:t>
      </w:r>
      <w:r w:rsidR="005907D1">
        <w:rPr>
          <w:rFonts w:hint="cs"/>
          <w:rtl/>
        </w:rPr>
        <w:t>ی</w:t>
      </w:r>
      <w:r w:rsidR="005907D1">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B048D" w:rsidRDefault="00FB048D" w:rsidP="00FB048D">
      <w:pPr>
        <w:rPr>
          <w:rtl/>
        </w:rPr>
      </w:pPr>
      <w:r>
        <w:rPr>
          <w:rFonts w:hint="cs"/>
          <w:rtl/>
        </w:rPr>
        <w:t xml:space="preserve">بحث در وجوه تقدیم اصل سببی بر اصل مسببی بود که سه بیان بر آن مطرح شد و محقق اصفهانی در بیان محقق حائری اشکالاتی مطرح کردند </w:t>
      </w:r>
    </w:p>
    <w:p w:rsidR="00247D2F" w:rsidRPr="003A6148" w:rsidRDefault="00247D2F" w:rsidP="003A6148">
      <w:pPr>
        <w:pBdr>
          <w:bottom w:val="double" w:sz="6" w:space="1" w:color="auto"/>
        </w:pBdr>
      </w:pPr>
    </w:p>
    <w:p w:rsidR="008F5B4D" w:rsidRDefault="008F5B4D" w:rsidP="003A6148"/>
    <w:p w:rsidR="00FB048D" w:rsidRDefault="00FB048D" w:rsidP="00FB048D">
      <w:pPr>
        <w:pStyle w:val="Heading1"/>
        <w:rPr>
          <w:rtl/>
        </w:rPr>
      </w:pPr>
      <w:bookmarkStart w:id="4" w:name="_Toc532939311"/>
      <w:r>
        <w:rPr>
          <w:rFonts w:hint="cs"/>
          <w:rtl/>
        </w:rPr>
        <w:t>وجوه تقدیم اصل سببی بر مسببی</w:t>
      </w:r>
      <w:bookmarkEnd w:id="4"/>
    </w:p>
    <w:p w:rsidR="00FB048D" w:rsidRDefault="00FB048D" w:rsidP="00FB048D">
      <w:pPr>
        <w:pStyle w:val="Heading2"/>
        <w:rPr>
          <w:rtl/>
        </w:rPr>
      </w:pPr>
      <w:bookmarkStart w:id="5" w:name="_Toc532939312"/>
      <w:r>
        <w:rPr>
          <w:rFonts w:hint="cs"/>
          <w:rtl/>
        </w:rPr>
        <w:t>تقریر محقق اصفهانی از محقق حائری</w:t>
      </w:r>
      <w:bookmarkEnd w:id="5"/>
    </w:p>
    <w:p w:rsidR="00FB048D" w:rsidRPr="00FB048D" w:rsidRDefault="00FB048D" w:rsidP="00FB048D">
      <w:pPr>
        <w:rPr>
          <w:rtl/>
        </w:rPr>
      </w:pPr>
      <w:r>
        <w:rPr>
          <w:rFonts w:hint="cs"/>
          <w:rtl/>
        </w:rPr>
        <w:t>محقق اصفهانی تقریری از کلام محقق حائری فرموده و سپس به آن اشکالات متعددی نمودند که اشکال اخیر اشاره به این مطلب داشت که اختلاف رتبه موجب اختلاف در وجود نمی شود؛ زیرا تعارض منوط به اجتماع موضوع در زمان واحد است که با اختلاف رتبه منتفی نمی شود و تعارض شکل می گیرد.</w:t>
      </w:r>
    </w:p>
    <w:p w:rsidR="00FB048D" w:rsidRDefault="00FB048D" w:rsidP="00FB048D">
      <w:pPr>
        <w:pStyle w:val="Heading3"/>
        <w:rPr>
          <w:rtl/>
        </w:rPr>
      </w:pPr>
      <w:bookmarkStart w:id="6" w:name="_Toc532939313"/>
      <w:r>
        <w:rPr>
          <w:rFonts w:hint="cs"/>
          <w:rtl/>
        </w:rPr>
        <w:t>اشکال استاد به بیان محقق حائری</w:t>
      </w:r>
      <w:bookmarkEnd w:id="6"/>
    </w:p>
    <w:p w:rsidR="00FB048D" w:rsidRDefault="00FB048D" w:rsidP="00FB048D">
      <w:pPr>
        <w:pStyle w:val="Heading4"/>
        <w:rPr>
          <w:rtl/>
        </w:rPr>
      </w:pPr>
      <w:bookmarkStart w:id="7" w:name="_Toc532939314"/>
      <w:r>
        <w:rPr>
          <w:rFonts w:hint="cs"/>
          <w:rtl/>
        </w:rPr>
        <w:t>اشکال حلی</w:t>
      </w:r>
      <w:bookmarkEnd w:id="7"/>
    </w:p>
    <w:p w:rsidR="00FB048D" w:rsidRDefault="00FB048D" w:rsidP="00FB048D">
      <w:pPr>
        <w:rPr>
          <w:rtl/>
        </w:rPr>
      </w:pPr>
      <w:r>
        <w:rPr>
          <w:rFonts w:hint="cs"/>
          <w:rtl/>
        </w:rPr>
        <w:t xml:space="preserve">اختلاف رتبه حتی اگر اختلاف زمانی نیز داشته باشد، نمی تواند رافع تعارض باشد و اگر اصل سببی تقدم زمانی بر اصل مسببی داشته باشد نیز کلام محقق حائری تصحیح نمی شود هرچند که محقق اصفهانی در این فرض کلام محقق حائری را </w:t>
      </w:r>
      <w:r>
        <w:rPr>
          <w:rFonts w:hint="cs"/>
          <w:rtl/>
        </w:rPr>
        <w:lastRenderedPageBreak/>
        <w:t>تصحیح می نمودند و اصلی که از لحاظ زمانی مقدم باشد را بر اصل مسببی مقدم دانستند و اصل متقدم را مانع از وجود اصل متاخر در زمان می دانستند.</w:t>
      </w:r>
    </w:p>
    <w:p w:rsidR="00FB048D" w:rsidRDefault="00FB048D" w:rsidP="00FB048D">
      <w:pPr>
        <w:rPr>
          <w:rtl/>
        </w:rPr>
      </w:pPr>
      <w:r>
        <w:rPr>
          <w:rFonts w:hint="cs"/>
          <w:rtl/>
        </w:rPr>
        <w:t xml:space="preserve">دلیل این مطلب اینست که تمانع بین دو وجود، به معنای تمانع در فعلیت حکم، منوط به تمانع در جعل است؛ زیرا همانطور که تعارض دو اصل هم عرض زمانی به جهت تکاذب و تعارض در جعل است، تعارض بین وجودات طولیه نیز به جهت تعارض در جعل آنها است. </w:t>
      </w:r>
    </w:p>
    <w:p w:rsidR="00FB048D" w:rsidRDefault="00FB048D" w:rsidP="00FB048D">
      <w:pPr>
        <w:rPr>
          <w:rtl/>
        </w:rPr>
      </w:pPr>
      <w:r>
        <w:rPr>
          <w:rFonts w:hint="cs"/>
          <w:rtl/>
        </w:rPr>
        <w:t>بنابر این تا قبل از وجود اصل مسبی، اصل سببی بدون مانع جاری می شود و اطلاق دلیل استصحاب شامل آن میشد؛ ولی پس از تحقق موضوع اصل مسببی، که همان شک در مسبب است و محقق حائری نیز طبق تقریب اصفهانی منکر تحقق آن نبوده است بلکه آنرا مبتلا به مانع می دانست، اصل مسببی نیز جاری شده و مانع از جریان اصل سببی می شود زیرا اطلاق دلیل استصحاب هر چند در زمان تحقق شک سببی، شامل شک مسببی نمی شد؛ ولی در ظرف تحقق شک مسببی موضوع دارد و جاری می شود و صلاحیت منع جریان استصحاب سببی را دارد و در نتیجه تمانع و تعارض صورت می گیرد.</w:t>
      </w:r>
    </w:p>
    <w:p w:rsidR="00FB048D" w:rsidRDefault="00FB048D" w:rsidP="00FB048D">
      <w:pPr>
        <w:pStyle w:val="Heading4"/>
        <w:rPr>
          <w:rtl/>
        </w:rPr>
      </w:pPr>
      <w:bookmarkStart w:id="8" w:name="_Toc532939315"/>
      <w:r>
        <w:rPr>
          <w:rFonts w:hint="cs"/>
          <w:rtl/>
        </w:rPr>
        <w:t>اشکال نقضی</w:t>
      </w:r>
      <w:bookmarkEnd w:id="8"/>
    </w:p>
    <w:p w:rsidR="00FB048D" w:rsidRDefault="00FB048D" w:rsidP="00FB048D">
      <w:pPr>
        <w:rPr>
          <w:rtl/>
        </w:rPr>
      </w:pPr>
      <w:r>
        <w:rPr>
          <w:rFonts w:hint="cs"/>
          <w:rtl/>
        </w:rPr>
        <w:t>اشکال نقضی نیز به کلام محقق حائری وارد است و آن اشکال این است که اگر تقدم زمانی موجب رفع تعارض شود، در خبرین متعارضین که در طول زمان شکل گرفته است نیز فقط خبر متقدم حجت می شود و به جهت تقدم زمانی مانع از حجیت در خبر متاخر می باشد، و تعارضی شکل نمی گیرد؛ در حالیکه هیچ کس حتی محقق حائری به این مطلب ملتزم نمی باشد.</w:t>
      </w:r>
    </w:p>
    <w:p w:rsidR="00FB048D" w:rsidRDefault="00FB048D" w:rsidP="00FB048D">
      <w:pPr>
        <w:rPr>
          <w:rtl/>
        </w:rPr>
      </w:pPr>
      <w:r>
        <w:rPr>
          <w:rFonts w:hint="cs"/>
          <w:rtl/>
        </w:rPr>
        <w:t>بنابر این آنچه محقق حائری فرموده اند، ملاک صحیحی در تقدم حکمی بر حکم دیگر نیست، بلکه تمانع به لحاظ ظرف فعلیت هر دو حکم و علم به کذب یکی از دو جعل است که در این مطلب تاخر رتبی و تاخر زمانی تاثیری ندارد، چه در موارد تعارض و چه در موارد تزاحم و به همین جهت است که اکثر محققین در موردی که مکلف قدرت بر روزه یکی از دو روز در ماه رمضان ندارد، حکم به تخییر کرده اند و روزه روز اول را به جهت تقدم زمانی مقدم ننموده اند.</w:t>
      </w:r>
    </w:p>
    <w:p w:rsidR="00FB048D" w:rsidRDefault="00FB048D" w:rsidP="00FB048D">
      <w:pPr>
        <w:pStyle w:val="Heading2"/>
        <w:rPr>
          <w:rtl/>
        </w:rPr>
      </w:pPr>
      <w:bookmarkStart w:id="9" w:name="_Toc532939316"/>
      <w:r>
        <w:rPr>
          <w:rFonts w:hint="cs"/>
          <w:rtl/>
        </w:rPr>
        <w:t>بیان محقق نائینی در تقدم اصل سببی به ملاک تقدم رتبه</w:t>
      </w:r>
      <w:r>
        <w:rPr>
          <w:rStyle w:val="FootnoteReference"/>
          <w:rtl/>
        </w:rPr>
        <w:footnoteReference w:id="1"/>
      </w:r>
      <w:bookmarkEnd w:id="9"/>
    </w:p>
    <w:p w:rsidR="00FB048D" w:rsidRDefault="00FB048D" w:rsidP="00FB048D">
      <w:pPr>
        <w:rPr>
          <w:rtl/>
        </w:rPr>
      </w:pPr>
      <w:r>
        <w:rPr>
          <w:rFonts w:hint="cs"/>
          <w:rtl/>
        </w:rPr>
        <w:t xml:space="preserve">محقق نائینی می فرمایند: رتبه شک سببی بر شک مسببی متقدم است و با جریان اصل در ناحیه شک سببی، در رتبه متقدم، شک مسببی موضوعا منتفی می شود و شمول اطلاق دلیل استصحاب نسبت به شک مسببی نیازمند ایجاد موضوعی است که به </w:t>
      </w:r>
      <w:r>
        <w:rPr>
          <w:rFonts w:hint="cs"/>
          <w:rtl/>
        </w:rPr>
        <w:lastRenderedPageBreak/>
        <w:t>سبب جریان استصحاب در شک سببی از بین رفته بود و به این معناست که حکم، موضوع خود را ایجاد کند و موضوع، معلول حکم شود که محال است؛ زیرا حکم در رتبه معلول موضوع است و نمی تواند علت برای تحقق موضوع خود باشد پس شمول استصحاب نسبت به شک مسببی محال است</w:t>
      </w:r>
    </w:p>
    <w:p w:rsidR="00FB048D" w:rsidRDefault="00FB048D" w:rsidP="00FB048D">
      <w:pPr>
        <w:rPr>
          <w:rtl/>
        </w:rPr>
      </w:pPr>
      <w:r>
        <w:rPr>
          <w:rFonts w:hint="cs"/>
          <w:rtl/>
        </w:rPr>
        <w:t xml:space="preserve">تقریب محقق نائینی علاوه بر انهدام موضوع استصحاب در اصل مسببی که در بیان محقق حائری و مرحوم آخوند بیان شده، مطلب اضافه ای دارد وآن این است که پس از نفی موضوع، جریان حکم شک مسببی نیازمند ایجاد موضوع خودش است که محال است و این بیان در بیان محقق حائری و مرحوم آخوند که قائل به ورود بودند نیز تطبیق می شود و از آنجا که بیان ایشان مبنتی بر تقدم رتبی اصل سببی است، تمام اشکالات متقدم در ملاک بودن تقدم رتبی که محقق اصفهانی مطرح نموده بود، به بیان محقق نائینی نیز وارد است. </w:t>
      </w:r>
    </w:p>
    <w:p w:rsidR="00FB048D" w:rsidRDefault="00FB048D" w:rsidP="00FB048D">
      <w:pPr>
        <w:pStyle w:val="Heading2"/>
        <w:rPr>
          <w:rtl/>
        </w:rPr>
      </w:pPr>
      <w:bookmarkStart w:id="10" w:name="_Toc532939317"/>
      <w:r w:rsidRPr="00FB048D">
        <w:rPr>
          <w:rFonts w:hint="cs"/>
          <w:rtl/>
        </w:rPr>
        <w:t>بیان یازدهم در تقدیم اصل مسببی</w:t>
      </w:r>
      <w:r>
        <w:rPr>
          <w:rStyle w:val="FootnoteReference"/>
          <w:rtl/>
        </w:rPr>
        <w:footnoteReference w:id="2"/>
      </w:r>
      <w:bookmarkEnd w:id="10"/>
      <w:r>
        <w:rPr>
          <w:rFonts w:hint="cs"/>
          <w:rtl/>
        </w:rPr>
        <w:t xml:space="preserve"> </w:t>
      </w:r>
    </w:p>
    <w:p w:rsidR="00FB048D" w:rsidRDefault="00FB048D" w:rsidP="00FB048D">
      <w:pPr>
        <w:rPr>
          <w:rtl/>
        </w:rPr>
      </w:pPr>
      <w:r>
        <w:rPr>
          <w:rFonts w:hint="cs"/>
          <w:rtl/>
        </w:rPr>
        <w:t>مرحوم امام در رسائل ملاک دیگری برای تقدیم اصل سببی بیان نموده اند و فرموده اند: اصل سببی به ملاک تقدم اماره بر اصل، بر اصل مسببی مقدم است زیرا روایت «کل شئ یغسل بماء طاهر یطهر»، حاکم بر اصل مسببی است و اصل سببی موضوع اماره که طهارت آب است را محقق می کند؛ بنابر این تقدم اصل سببی به ملاک حکومت اماره بر اصل مسببی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E36" w:rsidRDefault="00427E36" w:rsidP="008B750B">
      <w:pPr>
        <w:spacing w:line="240" w:lineRule="auto"/>
      </w:pPr>
      <w:r>
        <w:separator/>
      </w:r>
    </w:p>
  </w:endnote>
  <w:endnote w:type="continuationSeparator" w:id="0">
    <w:p w:rsidR="00427E36" w:rsidRDefault="00427E3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1F51" w:rsidRPr="004C1F5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907D1" w:rsidP="001B6799">
          <w:pPr>
            <w:pStyle w:val="Footer"/>
            <w:bidi w:val="0"/>
            <w:rPr>
              <w:color w:val="808080" w:themeColor="background1" w:themeShade="80"/>
              <w:rtl/>
            </w:rPr>
          </w:pPr>
          <w:bookmarkStart w:id="18" w:name="BokAdres"/>
          <w:bookmarkEnd w:id="18"/>
          <w:r>
            <w:rPr>
              <w:color w:val="808080" w:themeColor="background1" w:themeShade="80"/>
            </w:rPr>
            <w:t>U1mq1_13970924-045_hs2_mfeb.ir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E36" w:rsidRDefault="00427E36" w:rsidP="008B750B">
      <w:pPr>
        <w:spacing w:line="240" w:lineRule="auto"/>
      </w:pPr>
      <w:r>
        <w:separator/>
      </w:r>
    </w:p>
  </w:footnote>
  <w:footnote w:type="continuationSeparator" w:id="0">
    <w:p w:rsidR="00427E36" w:rsidRDefault="00427E36" w:rsidP="008B750B">
      <w:pPr>
        <w:spacing w:line="240" w:lineRule="auto"/>
      </w:pPr>
      <w:r>
        <w:continuationSeparator/>
      </w:r>
    </w:p>
  </w:footnote>
  <w:footnote w:id="1">
    <w:p w:rsidR="00FB048D" w:rsidRPr="00FB048D" w:rsidRDefault="00FB048D" w:rsidP="00FB048D">
      <w:pPr>
        <w:pStyle w:val="FootnoteText"/>
      </w:pPr>
      <w:r w:rsidRPr="00FB048D">
        <w:footnoteRef/>
      </w:r>
      <w:r w:rsidRPr="00FB048D">
        <w:rPr>
          <w:rtl/>
        </w:rPr>
        <w:t xml:space="preserve"> </w:t>
      </w:r>
      <w:hyperlink r:id="rId1" w:history="1">
        <w:r w:rsidRPr="00FB048D">
          <w:rPr>
            <w:rStyle w:val="Hyperlink"/>
            <w:rtl/>
          </w:rPr>
          <w:t>اجود التقر</w:t>
        </w:r>
        <w:r w:rsidRPr="00FB048D">
          <w:rPr>
            <w:rStyle w:val="Hyperlink"/>
            <w:rFonts w:hint="cs"/>
            <w:rtl/>
          </w:rPr>
          <w:t>ی</w:t>
        </w:r>
        <w:r w:rsidRPr="00FB048D">
          <w:rPr>
            <w:rStyle w:val="Hyperlink"/>
            <w:rFonts w:hint="eastAsia"/>
            <w:rtl/>
          </w:rPr>
          <w:t>رات،</w:t>
        </w:r>
        <w:r w:rsidRPr="00FB048D">
          <w:rPr>
            <w:rStyle w:val="Hyperlink"/>
            <w:rtl/>
          </w:rPr>
          <w:t xml:space="preserve"> نائ</w:t>
        </w:r>
        <w:r w:rsidRPr="00FB048D">
          <w:rPr>
            <w:rStyle w:val="Hyperlink"/>
            <w:rFonts w:hint="cs"/>
            <w:rtl/>
          </w:rPr>
          <w:t>ی</w:t>
        </w:r>
        <w:r w:rsidRPr="00FB048D">
          <w:rPr>
            <w:rStyle w:val="Hyperlink"/>
            <w:rFonts w:hint="eastAsia"/>
            <w:rtl/>
          </w:rPr>
          <w:t>ن</w:t>
        </w:r>
        <w:r w:rsidRPr="00FB048D">
          <w:rPr>
            <w:rStyle w:val="Hyperlink"/>
            <w:rFonts w:hint="cs"/>
            <w:rtl/>
          </w:rPr>
          <w:t>ی</w:t>
        </w:r>
        <w:r w:rsidRPr="00FB048D">
          <w:rPr>
            <w:rStyle w:val="Hyperlink"/>
            <w:rFonts w:hint="eastAsia"/>
            <w:rtl/>
          </w:rPr>
          <w:t>،</w:t>
        </w:r>
        <w:r w:rsidRPr="00FB048D">
          <w:rPr>
            <w:rStyle w:val="Hyperlink"/>
            <w:rtl/>
          </w:rPr>
          <w:t xml:space="preserve"> ج2، ص496.</w:t>
        </w:r>
      </w:hyperlink>
    </w:p>
  </w:footnote>
  <w:footnote w:id="2">
    <w:p w:rsidR="00FB048D" w:rsidRPr="00FB048D" w:rsidRDefault="00FB048D" w:rsidP="00FB048D">
      <w:pPr>
        <w:pStyle w:val="FootnoteText"/>
      </w:pPr>
      <w:r w:rsidRPr="00FB048D">
        <w:footnoteRef/>
      </w:r>
      <w:r w:rsidRPr="00FB048D">
        <w:rPr>
          <w:rtl/>
        </w:rPr>
        <w:t xml:space="preserve"> </w:t>
      </w:r>
      <w:hyperlink r:id="rId2" w:history="1">
        <w:r w:rsidRPr="00FB048D">
          <w:rPr>
            <w:rStyle w:val="Hyperlink"/>
            <w:rtl/>
          </w:rPr>
          <w:t>الرسائل، الس</w:t>
        </w:r>
        <w:r w:rsidRPr="00FB048D">
          <w:rPr>
            <w:rStyle w:val="Hyperlink"/>
            <w:rFonts w:hint="cs"/>
            <w:rtl/>
          </w:rPr>
          <w:t>ی</w:t>
        </w:r>
        <w:r w:rsidRPr="00FB048D">
          <w:rPr>
            <w:rStyle w:val="Hyperlink"/>
            <w:rFonts w:hint="eastAsia"/>
            <w:rtl/>
          </w:rPr>
          <w:t>د</w:t>
        </w:r>
        <w:r w:rsidRPr="00FB048D">
          <w:rPr>
            <w:rStyle w:val="Hyperlink"/>
            <w:rtl/>
          </w:rPr>
          <w:t xml:space="preserve"> روح الله الموسو</w:t>
        </w:r>
        <w:r w:rsidRPr="00FB048D">
          <w:rPr>
            <w:rStyle w:val="Hyperlink"/>
            <w:rFonts w:hint="cs"/>
            <w:rtl/>
          </w:rPr>
          <w:t>ی</w:t>
        </w:r>
        <w:r w:rsidRPr="00FB048D">
          <w:rPr>
            <w:rStyle w:val="Hyperlink"/>
            <w:rtl/>
          </w:rPr>
          <w:t xml:space="preserve"> الخم</w:t>
        </w:r>
        <w:r w:rsidRPr="00FB048D">
          <w:rPr>
            <w:rStyle w:val="Hyperlink"/>
            <w:rFonts w:hint="cs"/>
            <w:rtl/>
          </w:rPr>
          <w:t>ی</w:t>
        </w:r>
        <w:r w:rsidRPr="00FB048D">
          <w:rPr>
            <w:rStyle w:val="Hyperlink"/>
            <w:rFonts w:hint="eastAsia"/>
            <w:rtl/>
          </w:rPr>
          <w:t>ن</w:t>
        </w:r>
        <w:r w:rsidRPr="00FB048D">
          <w:rPr>
            <w:rStyle w:val="Hyperlink"/>
            <w:rFonts w:hint="cs"/>
            <w:rtl/>
          </w:rPr>
          <w:t>ی</w:t>
        </w:r>
        <w:r w:rsidRPr="00FB048D">
          <w:rPr>
            <w:rStyle w:val="Hyperlink"/>
            <w:rFonts w:hint="eastAsia"/>
            <w:rtl/>
          </w:rPr>
          <w:t>،</w:t>
        </w:r>
        <w:r w:rsidRPr="00FB048D">
          <w:rPr>
            <w:rStyle w:val="Hyperlink"/>
            <w:rtl/>
          </w:rPr>
          <w:t xml:space="preserve"> ج1، ص246.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5907D1">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5907D1">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5907D1">
      <w:rPr>
        <w:b/>
        <w:bCs/>
        <w:color w:val="632423" w:themeColor="accent2" w:themeShade="80"/>
        <w:sz w:val="20"/>
        <w:szCs w:val="24"/>
        <w:rtl/>
      </w:rPr>
      <w:t>قائ</w:t>
    </w:r>
    <w:r w:rsidR="005907D1">
      <w:rPr>
        <w:rFonts w:hint="cs"/>
        <w:b/>
        <w:bCs/>
        <w:color w:val="632423" w:themeColor="accent2" w:themeShade="80"/>
        <w:sz w:val="20"/>
        <w:szCs w:val="24"/>
        <w:rtl/>
      </w:rPr>
      <w:t>ی</w:t>
    </w:r>
    <w:r w:rsidR="005907D1">
      <w:rPr>
        <w:rFonts w:hint="eastAsia"/>
        <w:b/>
        <w:bCs/>
        <w:color w:val="632423" w:themeColor="accent2" w:themeShade="80"/>
        <w:sz w:val="20"/>
        <w:szCs w:val="24"/>
        <w:rtl/>
      </w:rPr>
      <w:t>ن</w:t>
    </w:r>
    <w:r w:rsidR="005907D1">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5907D1">
      <w:rPr>
        <w:sz w:val="24"/>
        <w:szCs w:val="24"/>
        <w:rtl/>
      </w:rPr>
      <w:t>24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5907D1">
      <w:rPr>
        <w:color w:val="000000" w:themeColor="text1"/>
        <w:sz w:val="24"/>
        <w:szCs w:val="24"/>
        <w:rtl/>
      </w:rPr>
      <w:t>تعارض استصحاب</w:t>
    </w:r>
    <w:r w:rsidR="005907D1">
      <w:rPr>
        <w:rFonts w:hint="cs"/>
        <w:color w:val="000000" w:themeColor="text1"/>
        <w:sz w:val="24"/>
        <w:szCs w:val="24"/>
        <w:rtl/>
      </w:rPr>
      <w:t>ی</w:t>
    </w:r>
    <w:r w:rsidR="005907D1">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5907D1">
      <w:rPr>
        <w:sz w:val="24"/>
        <w:szCs w:val="24"/>
        <w:rtl/>
      </w:rPr>
      <w:t>حس</w:t>
    </w:r>
    <w:r w:rsidR="005907D1">
      <w:rPr>
        <w:rFonts w:hint="cs"/>
        <w:sz w:val="24"/>
        <w:szCs w:val="24"/>
        <w:rtl/>
      </w:rPr>
      <w:t>ی</w:t>
    </w:r>
    <w:r w:rsidR="005907D1">
      <w:rPr>
        <w:rFonts w:hint="eastAsia"/>
        <w:sz w:val="24"/>
        <w:szCs w:val="24"/>
        <w:rtl/>
      </w:rPr>
      <w:t>ن</w:t>
    </w:r>
    <w:r w:rsidR="005907D1">
      <w:rPr>
        <w:sz w:val="24"/>
        <w:szCs w:val="24"/>
        <w:rtl/>
      </w:rPr>
      <w:t xml:space="preserve"> سل</w:t>
    </w:r>
    <w:r w:rsidR="005907D1">
      <w:rPr>
        <w:rFonts w:hint="cs"/>
        <w:sz w:val="24"/>
        <w:szCs w:val="24"/>
        <w:rtl/>
      </w:rPr>
      <w:t>ی</w:t>
    </w:r>
    <w:r w:rsidR="005907D1">
      <w:rPr>
        <w:rFonts w:hint="eastAsia"/>
        <w:sz w:val="24"/>
        <w:szCs w:val="24"/>
        <w:rtl/>
      </w:rPr>
      <w:t>م</w:t>
    </w:r>
    <w:r w:rsidR="005907D1">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5907D1">
      <w:rPr>
        <w:sz w:val="24"/>
        <w:szCs w:val="24"/>
        <w:rtl/>
      </w:rPr>
      <w:t>استصحاب سبب</w:t>
    </w:r>
    <w:r w:rsidR="005907D1">
      <w:rPr>
        <w:rFonts w:hint="cs"/>
        <w:sz w:val="24"/>
        <w:szCs w:val="24"/>
        <w:rtl/>
      </w:rPr>
      <w:t>ی</w:t>
    </w:r>
    <w:r w:rsidR="005907D1">
      <w:rPr>
        <w:sz w:val="24"/>
        <w:szCs w:val="24"/>
        <w:rtl/>
      </w:rPr>
      <w:t xml:space="preserve"> و مسبب</w:t>
    </w:r>
    <w:r w:rsidR="005907D1">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7E36"/>
    <w:rsid w:val="00430994"/>
    <w:rsid w:val="00441B6D"/>
    <w:rsid w:val="004556EF"/>
    <w:rsid w:val="00462B07"/>
    <w:rsid w:val="00465BD2"/>
    <w:rsid w:val="004715C8"/>
    <w:rsid w:val="00481C31"/>
    <w:rsid w:val="00482FC1"/>
    <w:rsid w:val="00483027"/>
    <w:rsid w:val="004871AA"/>
    <w:rsid w:val="004918D7"/>
    <w:rsid w:val="004926E1"/>
    <w:rsid w:val="004A2FEA"/>
    <w:rsid w:val="004C1F5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07D1"/>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391"/>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48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74/1/246/&#1575;&#1604;&#1605;&#1606;&#1591;&#1576;&#1602;" TargetMode="External"/><Relationship Id="rId1" Type="http://schemas.openxmlformats.org/officeDocument/2006/relationships/hyperlink" Target="http://lib.eshia.ir/10057/2/496/&#1604;&#1604;&#1575;&#1586;&#1605;&#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3E69B-26EC-40F3-93BE-898341B8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1</Pages>
  <Words>657</Words>
  <Characters>3751</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2018-12-18T17:45:00Z</dcterms:created>
  <dcterms:modified xsi:type="dcterms:W3CDTF">2018-12-18T20:03:00Z</dcterms:modified>
  <cp:contentStatus>ویرایش 2.5</cp:contentStatus>
  <cp:version>2.7</cp:version>
</cp:coreProperties>
</file>