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CFA" w:rsidRDefault="002F6CFA" w:rsidP="002F6CF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29905712" w:history="1">
        <w:r w:rsidRPr="00BF7B5A">
          <w:rPr>
            <w:rStyle w:val="Hyperlink"/>
            <w:noProof/>
            <w:rtl/>
          </w:rPr>
          <w:t>نت</w:t>
        </w:r>
        <w:r w:rsidRPr="00BF7B5A">
          <w:rPr>
            <w:rStyle w:val="Hyperlink"/>
            <w:rFonts w:hint="cs"/>
            <w:noProof/>
            <w:rtl/>
          </w:rPr>
          <w:t>ی</w:t>
        </w:r>
        <w:r w:rsidRPr="00BF7B5A">
          <w:rPr>
            <w:rStyle w:val="Hyperlink"/>
            <w:rFonts w:hint="eastAsia"/>
            <w:noProof/>
            <w:rtl/>
          </w:rPr>
          <w:t>جه</w:t>
        </w:r>
        <w:r w:rsidRPr="00BF7B5A">
          <w:rPr>
            <w:rStyle w:val="Hyperlink"/>
            <w:noProof/>
            <w:rtl/>
          </w:rPr>
          <w:t xml:space="preserve"> توف</w:t>
        </w:r>
        <w:r w:rsidRPr="00BF7B5A">
          <w:rPr>
            <w:rStyle w:val="Hyperlink"/>
            <w:rFonts w:hint="cs"/>
            <w:noProof/>
            <w:rtl/>
          </w:rPr>
          <w:t>ی</w:t>
        </w:r>
        <w:r w:rsidRPr="00BF7B5A">
          <w:rPr>
            <w:rStyle w:val="Hyperlink"/>
            <w:rFonts w:hint="eastAsia"/>
            <w:noProof/>
            <w:rtl/>
          </w:rPr>
          <w:t>ق</w:t>
        </w:r>
        <w:r w:rsidRPr="00BF7B5A">
          <w:rPr>
            <w:rStyle w:val="Hyperlink"/>
            <w:noProof/>
            <w:rtl/>
          </w:rPr>
          <w:t xml:space="preserve"> عرف</w:t>
        </w:r>
        <w:r w:rsidRPr="00BF7B5A">
          <w:rPr>
            <w:rStyle w:val="Hyperlink"/>
            <w:rFonts w:hint="cs"/>
            <w:noProof/>
            <w:rtl/>
          </w:rPr>
          <w:t>ی</w:t>
        </w:r>
        <w:r w:rsidRPr="00BF7B5A">
          <w:rPr>
            <w:rStyle w:val="Hyperlink"/>
            <w:noProof/>
            <w:rtl/>
          </w:rPr>
          <w:t xml:space="preserve"> : تخص</w:t>
        </w:r>
        <w:r w:rsidRPr="00BF7B5A">
          <w:rPr>
            <w:rStyle w:val="Hyperlink"/>
            <w:rFonts w:hint="cs"/>
            <w:noProof/>
            <w:rtl/>
          </w:rPr>
          <w:t>ی</w:t>
        </w:r>
        <w:r w:rsidRPr="00BF7B5A">
          <w:rPr>
            <w:rStyle w:val="Hyperlink"/>
            <w:rFonts w:hint="eastAsia"/>
            <w:noProof/>
            <w:rtl/>
          </w:rPr>
          <w:t>ص</w:t>
        </w:r>
        <w:r w:rsidRPr="00BF7B5A">
          <w:rPr>
            <w:rStyle w:val="Hyperlink"/>
            <w:noProof/>
            <w:rtl/>
          </w:rPr>
          <w:t xml:space="preserve"> نسبت به مراد جدّ</w:t>
        </w:r>
        <w:r w:rsidRPr="00BF7B5A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Toc529905712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DF60E1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2F6CFA" w:rsidRDefault="00695C5F" w:rsidP="002F6CF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905713" w:history="1">
        <w:r w:rsidR="002F6CFA" w:rsidRPr="00BF7B5A">
          <w:rPr>
            <w:rStyle w:val="Hyperlink"/>
            <w:noProof/>
            <w:rtl/>
          </w:rPr>
          <w:t>جر</w:t>
        </w:r>
        <w:r w:rsidR="002F6CFA" w:rsidRPr="00BF7B5A">
          <w:rPr>
            <w:rStyle w:val="Hyperlink"/>
            <w:rFonts w:hint="cs"/>
            <w:noProof/>
            <w:rtl/>
          </w:rPr>
          <w:t>ی</w:t>
        </w:r>
        <w:r w:rsidR="002F6CFA" w:rsidRPr="00BF7B5A">
          <w:rPr>
            <w:rStyle w:val="Hyperlink"/>
            <w:rFonts w:hint="eastAsia"/>
            <w:noProof/>
            <w:rtl/>
          </w:rPr>
          <w:t>ان</w:t>
        </w:r>
        <w:r w:rsidR="002F6CFA" w:rsidRPr="00BF7B5A">
          <w:rPr>
            <w:rStyle w:val="Hyperlink"/>
            <w:noProof/>
            <w:rtl/>
          </w:rPr>
          <w:t xml:space="preserve"> استصحاب : انتفاء موضوع برائت</w:t>
        </w:r>
        <w:r w:rsidR="002F6CFA">
          <w:rPr>
            <w:noProof/>
            <w:webHidden/>
            <w:rtl/>
          </w:rPr>
          <w:tab/>
        </w:r>
        <w:r w:rsidR="002F6CFA">
          <w:rPr>
            <w:rStyle w:val="Hyperlink"/>
            <w:noProof/>
            <w:rtl/>
          </w:rPr>
          <w:fldChar w:fldCharType="begin"/>
        </w:r>
        <w:r w:rsidR="002F6CFA">
          <w:rPr>
            <w:noProof/>
            <w:webHidden/>
            <w:rtl/>
          </w:rPr>
          <w:instrText xml:space="preserve"> </w:instrText>
        </w:r>
        <w:r w:rsidR="002F6CFA">
          <w:rPr>
            <w:noProof/>
            <w:webHidden/>
          </w:rPr>
          <w:instrText>PAGEREF</w:instrText>
        </w:r>
        <w:r w:rsidR="002F6CFA">
          <w:rPr>
            <w:noProof/>
            <w:webHidden/>
            <w:rtl/>
          </w:rPr>
          <w:instrText xml:space="preserve"> _</w:instrText>
        </w:r>
        <w:r w:rsidR="002F6CFA">
          <w:rPr>
            <w:noProof/>
            <w:webHidden/>
          </w:rPr>
          <w:instrText>Toc529905713 \h</w:instrText>
        </w:r>
        <w:r w:rsidR="002F6CFA">
          <w:rPr>
            <w:noProof/>
            <w:webHidden/>
            <w:rtl/>
          </w:rPr>
          <w:instrText xml:space="preserve"> </w:instrText>
        </w:r>
        <w:r w:rsidR="002F6CFA">
          <w:rPr>
            <w:rStyle w:val="Hyperlink"/>
            <w:noProof/>
            <w:rtl/>
          </w:rPr>
        </w:r>
        <w:r w:rsidR="002F6CFA">
          <w:rPr>
            <w:rStyle w:val="Hyperlink"/>
            <w:noProof/>
            <w:rtl/>
          </w:rPr>
          <w:fldChar w:fldCharType="separate"/>
        </w:r>
        <w:r w:rsidR="00DF60E1">
          <w:rPr>
            <w:noProof/>
            <w:webHidden/>
            <w:rtl/>
          </w:rPr>
          <w:t>2</w:t>
        </w:r>
        <w:r w:rsidR="002F6CFA">
          <w:rPr>
            <w:rStyle w:val="Hyperlink"/>
            <w:noProof/>
            <w:rtl/>
          </w:rPr>
          <w:fldChar w:fldCharType="end"/>
        </w:r>
      </w:hyperlink>
    </w:p>
    <w:p w:rsidR="002F6CFA" w:rsidRDefault="00695C5F" w:rsidP="002F6CF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905714" w:history="1">
        <w:r w:rsidR="002F6CFA" w:rsidRPr="00BF7B5A">
          <w:rPr>
            <w:rStyle w:val="Hyperlink"/>
            <w:noProof/>
            <w:rtl/>
          </w:rPr>
          <w:t>تفاوت رابطه دل</w:t>
        </w:r>
        <w:r w:rsidR="002F6CFA" w:rsidRPr="00BF7B5A">
          <w:rPr>
            <w:rStyle w:val="Hyperlink"/>
            <w:rFonts w:hint="cs"/>
            <w:noProof/>
            <w:rtl/>
          </w:rPr>
          <w:t>ی</w:t>
        </w:r>
        <w:r w:rsidR="002F6CFA" w:rsidRPr="00BF7B5A">
          <w:rPr>
            <w:rStyle w:val="Hyperlink"/>
            <w:rFonts w:hint="eastAsia"/>
            <w:noProof/>
            <w:rtl/>
          </w:rPr>
          <w:t>ل</w:t>
        </w:r>
        <w:r w:rsidR="002F6CFA" w:rsidRPr="00BF7B5A">
          <w:rPr>
            <w:rStyle w:val="Hyperlink"/>
            <w:noProof/>
            <w:rtl/>
          </w:rPr>
          <w:t xml:space="preserve"> استصحاب با برائت و رابطه صغر</w:t>
        </w:r>
        <w:r w:rsidR="002F6CFA" w:rsidRPr="00BF7B5A">
          <w:rPr>
            <w:rStyle w:val="Hyperlink"/>
            <w:rFonts w:hint="cs"/>
            <w:noProof/>
            <w:rtl/>
          </w:rPr>
          <w:t>ی</w:t>
        </w:r>
        <w:r w:rsidR="002F6CFA" w:rsidRPr="00BF7B5A">
          <w:rPr>
            <w:rStyle w:val="Hyperlink"/>
            <w:rFonts w:hint="eastAsia"/>
            <w:noProof/>
            <w:rtl/>
          </w:rPr>
          <w:t>ات</w:t>
        </w:r>
        <w:r w:rsidR="002F6CFA" w:rsidRPr="00BF7B5A">
          <w:rPr>
            <w:rStyle w:val="Hyperlink"/>
            <w:noProof/>
            <w:rtl/>
          </w:rPr>
          <w:t xml:space="preserve"> استصحاب با برائت</w:t>
        </w:r>
        <w:r w:rsidR="002F6CFA">
          <w:rPr>
            <w:noProof/>
            <w:webHidden/>
            <w:rtl/>
          </w:rPr>
          <w:tab/>
        </w:r>
        <w:r w:rsidR="002F6CFA">
          <w:rPr>
            <w:rStyle w:val="Hyperlink"/>
            <w:noProof/>
            <w:rtl/>
          </w:rPr>
          <w:fldChar w:fldCharType="begin"/>
        </w:r>
        <w:r w:rsidR="002F6CFA">
          <w:rPr>
            <w:noProof/>
            <w:webHidden/>
            <w:rtl/>
          </w:rPr>
          <w:instrText xml:space="preserve"> </w:instrText>
        </w:r>
        <w:r w:rsidR="002F6CFA">
          <w:rPr>
            <w:noProof/>
            <w:webHidden/>
          </w:rPr>
          <w:instrText>PAGEREF</w:instrText>
        </w:r>
        <w:r w:rsidR="002F6CFA">
          <w:rPr>
            <w:noProof/>
            <w:webHidden/>
            <w:rtl/>
          </w:rPr>
          <w:instrText xml:space="preserve"> _</w:instrText>
        </w:r>
        <w:r w:rsidR="002F6CFA">
          <w:rPr>
            <w:noProof/>
            <w:webHidden/>
          </w:rPr>
          <w:instrText>Toc529905714 \h</w:instrText>
        </w:r>
        <w:r w:rsidR="002F6CFA">
          <w:rPr>
            <w:noProof/>
            <w:webHidden/>
            <w:rtl/>
          </w:rPr>
          <w:instrText xml:space="preserve"> </w:instrText>
        </w:r>
        <w:r w:rsidR="002F6CFA">
          <w:rPr>
            <w:rStyle w:val="Hyperlink"/>
            <w:noProof/>
            <w:rtl/>
          </w:rPr>
        </w:r>
        <w:r w:rsidR="002F6CFA">
          <w:rPr>
            <w:rStyle w:val="Hyperlink"/>
            <w:noProof/>
            <w:rtl/>
          </w:rPr>
          <w:fldChar w:fldCharType="separate"/>
        </w:r>
        <w:r w:rsidR="00DF60E1">
          <w:rPr>
            <w:noProof/>
            <w:webHidden/>
            <w:rtl/>
          </w:rPr>
          <w:t>2</w:t>
        </w:r>
        <w:r w:rsidR="002F6CFA">
          <w:rPr>
            <w:rStyle w:val="Hyperlink"/>
            <w:noProof/>
            <w:rtl/>
          </w:rPr>
          <w:fldChar w:fldCharType="end"/>
        </w:r>
      </w:hyperlink>
    </w:p>
    <w:p w:rsidR="002F6CFA" w:rsidRDefault="00695C5F" w:rsidP="002F6CF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29905715" w:history="1">
        <w:r w:rsidR="002F6CFA" w:rsidRPr="00BF7B5A">
          <w:rPr>
            <w:rStyle w:val="Hyperlink"/>
            <w:noProof/>
            <w:rtl/>
          </w:rPr>
          <w:t>نقد حکومت : عدم نظارت شخص</w:t>
        </w:r>
        <w:r w:rsidR="002F6CFA" w:rsidRPr="00BF7B5A">
          <w:rPr>
            <w:rStyle w:val="Hyperlink"/>
            <w:rFonts w:hint="cs"/>
            <w:noProof/>
            <w:rtl/>
          </w:rPr>
          <w:t>ی</w:t>
        </w:r>
        <w:r w:rsidR="002F6CFA" w:rsidRPr="00BF7B5A">
          <w:rPr>
            <w:rStyle w:val="Hyperlink"/>
            <w:noProof/>
            <w:rtl/>
          </w:rPr>
          <w:t xml:space="preserve"> و عدم استلزام لغو</w:t>
        </w:r>
        <w:r w:rsidR="002F6CFA" w:rsidRPr="00BF7B5A">
          <w:rPr>
            <w:rStyle w:val="Hyperlink"/>
            <w:rFonts w:hint="cs"/>
            <w:noProof/>
            <w:rtl/>
          </w:rPr>
          <w:t>ی</w:t>
        </w:r>
        <w:r w:rsidR="002F6CFA" w:rsidRPr="00BF7B5A">
          <w:rPr>
            <w:rStyle w:val="Hyperlink"/>
            <w:rFonts w:hint="eastAsia"/>
            <w:noProof/>
            <w:rtl/>
          </w:rPr>
          <w:t>ت</w:t>
        </w:r>
        <w:r w:rsidR="002F6CFA">
          <w:rPr>
            <w:noProof/>
            <w:webHidden/>
            <w:rtl/>
          </w:rPr>
          <w:tab/>
        </w:r>
        <w:r w:rsidR="002F6CFA">
          <w:rPr>
            <w:rStyle w:val="Hyperlink"/>
            <w:noProof/>
            <w:rtl/>
          </w:rPr>
          <w:fldChar w:fldCharType="begin"/>
        </w:r>
        <w:r w:rsidR="002F6CFA">
          <w:rPr>
            <w:noProof/>
            <w:webHidden/>
            <w:rtl/>
          </w:rPr>
          <w:instrText xml:space="preserve"> </w:instrText>
        </w:r>
        <w:r w:rsidR="002F6CFA">
          <w:rPr>
            <w:noProof/>
            <w:webHidden/>
          </w:rPr>
          <w:instrText>PAGEREF</w:instrText>
        </w:r>
        <w:r w:rsidR="002F6CFA">
          <w:rPr>
            <w:noProof/>
            <w:webHidden/>
            <w:rtl/>
          </w:rPr>
          <w:instrText xml:space="preserve"> _</w:instrText>
        </w:r>
        <w:r w:rsidR="002F6CFA">
          <w:rPr>
            <w:noProof/>
            <w:webHidden/>
          </w:rPr>
          <w:instrText>Toc529905715 \h</w:instrText>
        </w:r>
        <w:r w:rsidR="002F6CFA">
          <w:rPr>
            <w:noProof/>
            <w:webHidden/>
            <w:rtl/>
          </w:rPr>
          <w:instrText xml:space="preserve"> </w:instrText>
        </w:r>
        <w:r w:rsidR="002F6CFA">
          <w:rPr>
            <w:rStyle w:val="Hyperlink"/>
            <w:noProof/>
            <w:rtl/>
          </w:rPr>
        </w:r>
        <w:r w:rsidR="002F6CFA">
          <w:rPr>
            <w:rStyle w:val="Hyperlink"/>
            <w:noProof/>
            <w:rtl/>
          </w:rPr>
          <w:fldChar w:fldCharType="separate"/>
        </w:r>
        <w:r w:rsidR="00DF60E1">
          <w:rPr>
            <w:noProof/>
            <w:webHidden/>
            <w:rtl/>
          </w:rPr>
          <w:t>2</w:t>
        </w:r>
        <w:r w:rsidR="002F6CFA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2F6CFA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6B12C0">
        <w:rPr>
          <w:rtl/>
        </w:rPr>
        <w:t>رابطه استصحاب و اصول شرع</w:t>
      </w:r>
      <w:r w:rsidR="006B12C0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6B12C0">
        <w:rPr>
          <w:rtl/>
        </w:rPr>
        <w:t>تطب</w:t>
      </w:r>
      <w:r w:rsidR="006B12C0">
        <w:rPr>
          <w:rFonts w:hint="cs"/>
          <w:rtl/>
        </w:rPr>
        <w:t>ی</w:t>
      </w:r>
      <w:r w:rsidR="006B12C0">
        <w:rPr>
          <w:rFonts w:hint="eastAsia"/>
          <w:rtl/>
        </w:rPr>
        <w:t>قات</w:t>
      </w:r>
      <w:r w:rsidR="006B12C0">
        <w:rPr>
          <w:rtl/>
        </w:rPr>
        <w:t xml:space="preserve"> تعارض غ</w:t>
      </w:r>
      <w:r w:rsidR="006B12C0">
        <w:rPr>
          <w:rFonts w:hint="cs"/>
          <w:rtl/>
        </w:rPr>
        <w:t>ی</w:t>
      </w:r>
      <w:r w:rsidR="006B12C0">
        <w:rPr>
          <w:rFonts w:hint="eastAsia"/>
          <w:rtl/>
        </w:rPr>
        <w:t>ر</w:t>
      </w:r>
      <w:r w:rsidR="006B12C0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6B12C0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E30BF3" w:rsidP="00E30BF3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بحث </w:t>
      </w:r>
      <w:r w:rsidR="00D343D3">
        <w:rPr>
          <w:rFonts w:hint="cs"/>
          <w:rtl/>
        </w:rPr>
        <w:t>در تعارض استصحاب با</w:t>
      </w:r>
      <w:r>
        <w:rPr>
          <w:rFonts w:hint="cs"/>
          <w:rtl/>
        </w:rPr>
        <w:t xml:space="preserve"> سایر اصول </w:t>
      </w:r>
      <w:r w:rsidR="00D343D3">
        <w:rPr>
          <w:rFonts w:hint="cs"/>
          <w:rtl/>
        </w:rPr>
        <w:t>عملیه</w:t>
      </w:r>
      <w:r>
        <w:rPr>
          <w:rFonts w:hint="cs"/>
          <w:rtl/>
        </w:rPr>
        <w:t xml:space="preserve"> و وجه تقدّم استصحاب بر اصول شرعی بود .</w:t>
      </w:r>
      <w:r w:rsidR="00911D62">
        <w:rPr>
          <w:rFonts w:hint="cs"/>
          <w:rtl/>
        </w:rPr>
        <w:t xml:space="preserve"> </w:t>
      </w:r>
      <w:r w:rsidR="00993A96">
        <w:rPr>
          <w:rFonts w:hint="cs"/>
          <w:rtl/>
        </w:rPr>
        <w:t xml:space="preserve">مرحوم آخوند </w:t>
      </w:r>
      <w:r w:rsidR="00811941">
        <w:rPr>
          <w:rFonts w:hint="cs"/>
          <w:rtl/>
        </w:rPr>
        <w:t xml:space="preserve">بعد از آن که </w:t>
      </w:r>
      <w:r w:rsidR="00993A96">
        <w:rPr>
          <w:rFonts w:hint="cs"/>
          <w:rtl/>
        </w:rPr>
        <w:t xml:space="preserve">نسبت به اصول عملیه عقلیه </w:t>
      </w:r>
      <w:r w:rsidR="006C2A48">
        <w:rPr>
          <w:rFonts w:hint="cs"/>
          <w:rtl/>
        </w:rPr>
        <w:t xml:space="preserve">قائل به ورود شدند </w:t>
      </w:r>
      <w:r w:rsidR="00BF5209">
        <w:rPr>
          <w:rFonts w:hint="cs"/>
          <w:rtl/>
        </w:rPr>
        <w:t xml:space="preserve">، </w:t>
      </w:r>
      <w:r w:rsidR="00BC425E">
        <w:rPr>
          <w:rFonts w:hint="cs"/>
          <w:rtl/>
        </w:rPr>
        <w:t>هما</w:t>
      </w:r>
      <w:r w:rsidR="00EE4B47">
        <w:rPr>
          <w:rFonts w:hint="cs"/>
          <w:rtl/>
        </w:rPr>
        <w:t>ن</w:t>
      </w:r>
      <w:r w:rsidR="00BC425E">
        <w:rPr>
          <w:rFonts w:hint="cs"/>
          <w:rtl/>
        </w:rPr>
        <w:t xml:space="preserve">گونه که سایر بزرگان مانند مرحوم شیخ </w:t>
      </w:r>
      <w:r w:rsidR="00BF5209">
        <w:rPr>
          <w:rFonts w:hint="cs"/>
          <w:rtl/>
        </w:rPr>
        <w:t xml:space="preserve">هم </w:t>
      </w:r>
      <w:r w:rsidR="00BC425E">
        <w:rPr>
          <w:rFonts w:hint="cs"/>
          <w:rtl/>
        </w:rPr>
        <w:t xml:space="preserve">فرموده اند </w:t>
      </w:r>
      <w:r w:rsidR="00BF5209">
        <w:rPr>
          <w:rFonts w:hint="cs"/>
          <w:rtl/>
        </w:rPr>
        <w:t>،</w:t>
      </w:r>
      <w:r w:rsidR="00993A96">
        <w:rPr>
          <w:rFonts w:hint="cs"/>
          <w:rtl/>
        </w:rPr>
        <w:t xml:space="preserve"> </w:t>
      </w:r>
      <w:r w:rsidR="003E2635">
        <w:rPr>
          <w:rFonts w:hint="cs"/>
          <w:rtl/>
        </w:rPr>
        <w:t xml:space="preserve"> در مورد</w:t>
      </w:r>
      <w:r w:rsidR="002125C5">
        <w:rPr>
          <w:rFonts w:hint="cs"/>
          <w:rtl/>
        </w:rPr>
        <w:t xml:space="preserve"> اصول نقلی فرمودند تقدّم ا</w:t>
      </w:r>
      <w:r w:rsidR="00B1263D">
        <w:rPr>
          <w:rFonts w:hint="cs"/>
          <w:rtl/>
        </w:rPr>
        <w:t>ستصحاب</w:t>
      </w:r>
      <w:r w:rsidR="00811770">
        <w:rPr>
          <w:rFonts w:hint="cs"/>
          <w:rtl/>
        </w:rPr>
        <w:t xml:space="preserve"> به همان ملاک </w:t>
      </w:r>
      <w:r w:rsidR="00B1263D">
        <w:rPr>
          <w:rFonts w:hint="cs"/>
          <w:rtl/>
        </w:rPr>
        <w:t xml:space="preserve">تقدّم امارات </w:t>
      </w:r>
      <w:r w:rsidR="0007070C">
        <w:rPr>
          <w:rFonts w:hint="cs"/>
          <w:rtl/>
        </w:rPr>
        <w:t>بر خود استصحاب ، یعنی ورود است ؛ البته بر اساس توفیق عرفی .</w:t>
      </w:r>
    </w:p>
    <w:p w:rsidR="008F5B4D" w:rsidRDefault="00CE0A1F" w:rsidP="00CE0A1F">
      <w:pPr>
        <w:pStyle w:val="Heading1"/>
      </w:pPr>
      <w:bookmarkStart w:id="3" w:name="_Toc529901492"/>
      <w:bookmarkStart w:id="4" w:name="_Toc529902369"/>
      <w:bookmarkStart w:id="5" w:name="_Toc529902386"/>
      <w:bookmarkStart w:id="6" w:name="_Toc529902822"/>
      <w:bookmarkStart w:id="7" w:name="_Toc529904574"/>
      <w:bookmarkStart w:id="8" w:name="_Toc529904967"/>
      <w:bookmarkStart w:id="9" w:name="_Toc529905712"/>
      <w:r>
        <w:rPr>
          <w:rFonts w:hint="cs"/>
          <w:rtl/>
        </w:rPr>
        <w:t>نتیجه توفیق عرفی : تخصیص نسبت به مراد جدّی</w:t>
      </w:r>
      <w:bookmarkEnd w:id="3"/>
      <w:bookmarkEnd w:id="4"/>
      <w:bookmarkEnd w:id="5"/>
      <w:bookmarkEnd w:id="6"/>
      <w:bookmarkEnd w:id="7"/>
      <w:bookmarkEnd w:id="8"/>
      <w:bookmarkEnd w:id="9"/>
    </w:p>
    <w:p w:rsidR="003E6650" w:rsidRDefault="0007070C" w:rsidP="00223C52">
      <w:pPr>
        <w:jc w:val="both"/>
        <w:rPr>
          <w:rtl/>
        </w:rPr>
      </w:pPr>
      <w:r>
        <w:rPr>
          <w:rFonts w:hint="cs"/>
          <w:rtl/>
        </w:rPr>
        <w:t xml:space="preserve">   به این بیان که </w:t>
      </w:r>
      <w:r w:rsidR="00E170BE">
        <w:rPr>
          <w:rFonts w:hint="cs"/>
          <w:rtl/>
        </w:rPr>
        <w:t xml:space="preserve">هر چند نسبت بین موضوعات دو دلیل استصحاب و </w:t>
      </w:r>
      <w:r w:rsidR="009B3FE9">
        <w:rPr>
          <w:rFonts w:hint="cs"/>
          <w:rtl/>
        </w:rPr>
        <w:t>برائت عموم و خصوص من وجه است</w:t>
      </w:r>
      <w:r w:rsidR="00B30298">
        <w:rPr>
          <w:rFonts w:hint="cs"/>
          <w:rtl/>
        </w:rPr>
        <w:t xml:space="preserve"> </w:t>
      </w:r>
      <w:r w:rsidR="00E170BE">
        <w:rPr>
          <w:rFonts w:hint="cs"/>
          <w:rtl/>
        </w:rPr>
        <w:t xml:space="preserve">اما </w:t>
      </w:r>
      <w:r w:rsidR="00B30298">
        <w:rPr>
          <w:rFonts w:hint="cs"/>
          <w:rtl/>
        </w:rPr>
        <w:t xml:space="preserve">عرف بعد از لحاظ </w:t>
      </w:r>
      <w:r>
        <w:rPr>
          <w:rFonts w:hint="cs"/>
          <w:rtl/>
        </w:rPr>
        <w:t xml:space="preserve">مفاد </w:t>
      </w:r>
      <w:r w:rsidR="009D5ACE">
        <w:rPr>
          <w:rFonts w:hint="cs"/>
          <w:rtl/>
        </w:rPr>
        <w:t xml:space="preserve">دلیل </w:t>
      </w:r>
      <w:r w:rsidR="00733C00">
        <w:rPr>
          <w:rFonts w:hint="cs"/>
          <w:rtl/>
        </w:rPr>
        <w:t>استصحاب</w:t>
      </w:r>
      <w:r w:rsidR="00E170BE">
        <w:rPr>
          <w:rFonts w:hint="cs"/>
          <w:rtl/>
        </w:rPr>
        <w:t xml:space="preserve"> با مفاد دلیل برائت </w:t>
      </w:r>
      <w:r w:rsidR="00977285">
        <w:rPr>
          <w:rFonts w:hint="cs"/>
          <w:rtl/>
        </w:rPr>
        <w:t>،</w:t>
      </w:r>
      <w:r w:rsidR="007155F7">
        <w:rPr>
          <w:rFonts w:hint="cs"/>
          <w:rtl/>
        </w:rPr>
        <w:t xml:space="preserve"> تصرّف در دلیل برائت</w:t>
      </w:r>
      <w:r w:rsidR="00223C52">
        <w:rPr>
          <w:rFonts w:hint="cs"/>
          <w:rtl/>
        </w:rPr>
        <w:t xml:space="preserve"> می کند و </w:t>
      </w:r>
      <w:r w:rsidR="004050D4">
        <w:rPr>
          <w:rFonts w:hint="cs"/>
          <w:rtl/>
        </w:rPr>
        <w:t xml:space="preserve">توفیق عرفی اقتضاء تخصیص </w:t>
      </w:r>
      <w:r w:rsidR="00AA08FA">
        <w:rPr>
          <w:rFonts w:hint="cs"/>
          <w:rtl/>
        </w:rPr>
        <w:t>دلیل ب</w:t>
      </w:r>
      <w:r w:rsidR="00223C52">
        <w:rPr>
          <w:rFonts w:hint="cs"/>
          <w:rtl/>
        </w:rPr>
        <w:t xml:space="preserve">رائت </w:t>
      </w:r>
      <w:r w:rsidR="00D708B7">
        <w:rPr>
          <w:rFonts w:hint="cs"/>
          <w:rtl/>
        </w:rPr>
        <w:t xml:space="preserve">در ناحیه مراد جدی </w:t>
      </w:r>
      <w:r w:rsidR="00A2392A">
        <w:rPr>
          <w:rStyle w:val="FootnoteReference"/>
          <w:rtl/>
        </w:rPr>
        <w:footnoteReference w:id="1"/>
      </w:r>
      <w:r w:rsidR="00223C52">
        <w:rPr>
          <w:rFonts w:hint="cs"/>
          <w:rtl/>
        </w:rPr>
        <w:t>را دارد .</w:t>
      </w:r>
      <w:r w:rsidR="006206D6">
        <w:rPr>
          <w:rFonts w:hint="cs"/>
          <w:rtl/>
        </w:rPr>
        <w:t xml:space="preserve"> </w:t>
      </w:r>
      <w:r w:rsidR="00B64465">
        <w:rPr>
          <w:rFonts w:hint="cs"/>
          <w:rtl/>
        </w:rPr>
        <w:t xml:space="preserve">( </w:t>
      </w:r>
      <w:r w:rsidR="004C063D">
        <w:rPr>
          <w:rFonts w:hint="cs"/>
          <w:rtl/>
        </w:rPr>
        <w:t xml:space="preserve">بعد از توفیق عرفی </w:t>
      </w:r>
      <w:r w:rsidR="006206D6">
        <w:rPr>
          <w:rFonts w:hint="cs"/>
          <w:rtl/>
        </w:rPr>
        <w:t xml:space="preserve">موضوع برائت </w:t>
      </w:r>
      <w:r w:rsidR="00FA1B42">
        <w:rPr>
          <w:rFonts w:hint="cs"/>
          <w:rtl/>
        </w:rPr>
        <w:t xml:space="preserve">به حسب جدّ </w:t>
      </w:r>
      <w:r w:rsidR="006206D6">
        <w:rPr>
          <w:rFonts w:hint="cs"/>
          <w:rtl/>
        </w:rPr>
        <w:t xml:space="preserve">قلب می شود به </w:t>
      </w:r>
      <w:r w:rsidR="00FA1B42">
        <w:rPr>
          <w:rFonts w:hint="cs"/>
          <w:rtl/>
        </w:rPr>
        <w:t xml:space="preserve">« ما لا یعلم </w:t>
      </w:r>
      <w:r w:rsidR="00692C1C">
        <w:rPr>
          <w:rFonts w:hint="cs"/>
          <w:rtl/>
        </w:rPr>
        <w:t>حکمه الواق</w:t>
      </w:r>
      <w:r w:rsidR="00250811">
        <w:rPr>
          <w:rFonts w:hint="cs"/>
          <w:rtl/>
        </w:rPr>
        <w:t>عی و لیست له حالۀ سابقه معتبرۀ</w:t>
      </w:r>
      <w:r w:rsidR="00692C1C">
        <w:rPr>
          <w:rFonts w:hint="cs"/>
          <w:rtl/>
        </w:rPr>
        <w:t xml:space="preserve"> »</w:t>
      </w:r>
      <w:r w:rsidR="007155F7">
        <w:rPr>
          <w:rFonts w:hint="cs"/>
          <w:rtl/>
        </w:rPr>
        <w:t xml:space="preserve"> </w:t>
      </w:r>
      <w:r w:rsidR="00250811">
        <w:rPr>
          <w:rFonts w:hint="cs"/>
          <w:rtl/>
        </w:rPr>
        <w:t>.</w:t>
      </w:r>
      <w:r w:rsidR="00B64465">
        <w:rPr>
          <w:rFonts w:hint="cs"/>
          <w:rtl/>
        </w:rPr>
        <w:t xml:space="preserve"> )</w:t>
      </w:r>
    </w:p>
    <w:p w:rsidR="00401BA4" w:rsidRDefault="00401BA4" w:rsidP="00450AA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C31AA">
        <w:rPr>
          <w:rFonts w:hint="cs"/>
          <w:rtl/>
        </w:rPr>
        <w:t xml:space="preserve">در این حال </w:t>
      </w:r>
      <w:r>
        <w:rPr>
          <w:rFonts w:hint="cs"/>
          <w:rtl/>
        </w:rPr>
        <w:t>باید دقت کرد دلیل استصحاب وارد</w:t>
      </w:r>
      <w:r w:rsidR="003602BD">
        <w:rPr>
          <w:rFonts w:hint="cs"/>
          <w:rtl/>
        </w:rPr>
        <w:t xml:space="preserve"> </w:t>
      </w:r>
      <w:r>
        <w:rPr>
          <w:rFonts w:hint="cs"/>
          <w:rtl/>
        </w:rPr>
        <w:t>بر دل</w:t>
      </w:r>
      <w:r w:rsidR="003602BD">
        <w:rPr>
          <w:rFonts w:hint="cs"/>
          <w:rtl/>
        </w:rPr>
        <w:t xml:space="preserve">یل برائت نیست بلکه تنها </w:t>
      </w:r>
      <w:r>
        <w:rPr>
          <w:rFonts w:hint="cs"/>
          <w:rtl/>
        </w:rPr>
        <w:t>بنا بر توفیق عرفی</w:t>
      </w:r>
      <w:r w:rsidR="00B14D12">
        <w:rPr>
          <w:rFonts w:hint="cs"/>
          <w:rtl/>
        </w:rPr>
        <w:t xml:space="preserve"> مقدّم</w:t>
      </w:r>
      <w:r w:rsidR="003602BD">
        <w:rPr>
          <w:rFonts w:hint="cs"/>
          <w:rtl/>
        </w:rPr>
        <w:t xml:space="preserve"> و لب</w:t>
      </w:r>
      <w:r w:rsidR="0007348E">
        <w:rPr>
          <w:rFonts w:hint="cs"/>
          <w:rtl/>
        </w:rPr>
        <w:t>ّا</w:t>
      </w:r>
      <w:r w:rsidR="003602BD">
        <w:rPr>
          <w:rFonts w:hint="cs"/>
          <w:rtl/>
        </w:rPr>
        <w:t xml:space="preserve"> باعث تخصیص دلیل برائت می شود .</w:t>
      </w:r>
      <w:r w:rsidR="006D59DF">
        <w:rPr>
          <w:rFonts w:hint="cs"/>
          <w:rtl/>
        </w:rPr>
        <w:t xml:space="preserve"> </w:t>
      </w:r>
      <w:r w:rsidR="008B1176">
        <w:rPr>
          <w:rFonts w:hint="cs"/>
          <w:rtl/>
        </w:rPr>
        <w:t>توفیق عرفی باعث تعیّن</w:t>
      </w:r>
      <w:r w:rsidR="00B56CAD">
        <w:rPr>
          <w:rFonts w:hint="cs"/>
          <w:rtl/>
        </w:rPr>
        <w:t xml:space="preserve"> تخصیص در دلیل برائت است</w:t>
      </w:r>
      <w:r w:rsidR="008B1176">
        <w:rPr>
          <w:rFonts w:hint="cs"/>
          <w:rtl/>
        </w:rPr>
        <w:t xml:space="preserve"> و این تخصیص</w:t>
      </w:r>
      <w:r w:rsidR="00433713">
        <w:rPr>
          <w:rStyle w:val="FootnoteReference"/>
          <w:rtl/>
        </w:rPr>
        <w:footnoteReference w:id="2"/>
      </w:r>
      <w:r w:rsidR="008B1176">
        <w:rPr>
          <w:rFonts w:hint="cs"/>
          <w:rtl/>
        </w:rPr>
        <w:t xml:space="preserve"> نمی تواند از جانب دلیل برائت در دلیل استصحاب اعمال شود</w:t>
      </w:r>
      <w:r w:rsidR="001C1A51">
        <w:rPr>
          <w:rFonts w:hint="cs"/>
          <w:rtl/>
        </w:rPr>
        <w:t xml:space="preserve"> ؛ </w:t>
      </w:r>
      <w:r w:rsidR="0044496C">
        <w:rPr>
          <w:rFonts w:hint="cs"/>
          <w:rtl/>
        </w:rPr>
        <w:t xml:space="preserve">مگر بدون </w:t>
      </w:r>
      <w:r w:rsidR="003D2A9E">
        <w:rPr>
          <w:rFonts w:hint="cs"/>
          <w:rtl/>
        </w:rPr>
        <w:t xml:space="preserve">هیچ </w:t>
      </w:r>
      <w:r w:rsidR="0044496C">
        <w:rPr>
          <w:rFonts w:hint="cs"/>
          <w:rtl/>
        </w:rPr>
        <w:t>وجه</w:t>
      </w:r>
      <w:r w:rsidR="003D2A9E">
        <w:rPr>
          <w:rFonts w:hint="cs"/>
          <w:rtl/>
        </w:rPr>
        <w:t>ی</w:t>
      </w:r>
      <w:r w:rsidR="00F635CD">
        <w:rPr>
          <w:rFonts w:hint="cs"/>
          <w:rtl/>
        </w:rPr>
        <w:t xml:space="preserve"> یا به وجهی دائر</w:t>
      </w:r>
      <w:r w:rsidR="00667EB9">
        <w:rPr>
          <w:rFonts w:hint="cs"/>
          <w:rtl/>
        </w:rPr>
        <w:t xml:space="preserve"> </w:t>
      </w:r>
      <w:r w:rsidR="0044496C">
        <w:rPr>
          <w:rFonts w:hint="cs"/>
          <w:rtl/>
        </w:rPr>
        <w:t>.</w:t>
      </w:r>
      <w:r w:rsidR="00211607">
        <w:rPr>
          <w:rStyle w:val="FootnoteReference"/>
          <w:rtl/>
        </w:rPr>
        <w:footnoteReference w:id="3"/>
      </w:r>
      <w:r w:rsidR="00667EB9">
        <w:rPr>
          <w:rFonts w:hint="cs"/>
          <w:rtl/>
        </w:rPr>
        <w:t xml:space="preserve"> </w:t>
      </w:r>
      <w:r w:rsidR="00D1305D">
        <w:rPr>
          <w:rFonts w:hint="cs"/>
          <w:rtl/>
        </w:rPr>
        <w:t>بله اگر توف</w:t>
      </w:r>
      <w:r w:rsidR="00E90D47">
        <w:rPr>
          <w:rFonts w:hint="cs"/>
          <w:rtl/>
        </w:rPr>
        <w:t>یق عرفی نبود</w:t>
      </w:r>
      <w:r w:rsidR="00D1305D">
        <w:rPr>
          <w:rFonts w:hint="cs"/>
          <w:rtl/>
        </w:rPr>
        <w:t xml:space="preserve"> ، این اشکال در طرف مقابل هم به وجود می آمد .</w:t>
      </w:r>
    </w:p>
    <w:p w:rsidR="00A44B39" w:rsidRPr="001A27D7" w:rsidRDefault="00A44B39" w:rsidP="00A44B39">
      <w:pPr>
        <w:pStyle w:val="Heading1"/>
        <w:rPr>
          <w:rtl/>
        </w:rPr>
      </w:pPr>
      <w:bookmarkStart w:id="10" w:name="_Toc529901493"/>
      <w:bookmarkStart w:id="11" w:name="_Toc529902370"/>
      <w:bookmarkStart w:id="12" w:name="_Toc529902387"/>
      <w:bookmarkStart w:id="13" w:name="_Toc529902823"/>
      <w:bookmarkStart w:id="14" w:name="_Toc529904575"/>
      <w:bookmarkStart w:id="15" w:name="_Toc529904968"/>
      <w:bookmarkStart w:id="16" w:name="_Toc529905713"/>
      <w:r>
        <w:rPr>
          <w:rFonts w:hint="cs"/>
          <w:rtl/>
        </w:rPr>
        <w:lastRenderedPageBreak/>
        <w:t xml:space="preserve">جریان استصحاب : </w:t>
      </w:r>
      <w:r w:rsidR="00001070">
        <w:rPr>
          <w:rFonts w:hint="cs"/>
          <w:rtl/>
        </w:rPr>
        <w:t>انتفاء موضوع برائت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1A1EA5" w:rsidRDefault="009D4835" w:rsidP="00820136">
      <w:pPr>
        <w:jc w:val="both"/>
        <w:rPr>
          <w:rtl/>
        </w:rPr>
      </w:pPr>
      <w:r>
        <w:rPr>
          <w:rFonts w:hint="cs"/>
          <w:rtl/>
        </w:rPr>
        <w:t xml:space="preserve">   بعد از وقوع این تخصیص</w:t>
      </w:r>
      <w:r w:rsidR="00C347F0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، هر گاه استصحاب جاری شد حقیقتا موضوع دلیل برائت </w:t>
      </w:r>
      <w:r w:rsidR="00EA326A">
        <w:rPr>
          <w:rFonts w:hint="cs"/>
          <w:rtl/>
        </w:rPr>
        <w:t xml:space="preserve">به حسب جدّ ، </w:t>
      </w:r>
      <w:r>
        <w:rPr>
          <w:rFonts w:hint="cs"/>
          <w:rtl/>
        </w:rPr>
        <w:t xml:space="preserve">منتفی می شود </w:t>
      </w:r>
      <w:r w:rsidR="00DC04C5">
        <w:rPr>
          <w:rFonts w:hint="cs"/>
          <w:rtl/>
        </w:rPr>
        <w:t>.</w:t>
      </w:r>
      <w:r w:rsidR="00DC07A1">
        <w:rPr>
          <w:rFonts w:hint="cs"/>
          <w:rtl/>
        </w:rPr>
        <w:t xml:space="preserve"> زیرا </w:t>
      </w:r>
      <w:r w:rsidR="00144396">
        <w:rPr>
          <w:rFonts w:hint="cs"/>
          <w:rtl/>
        </w:rPr>
        <w:t xml:space="preserve">بعد از توفیق عرفی ، </w:t>
      </w:r>
      <w:r w:rsidR="00DC07A1">
        <w:rPr>
          <w:rFonts w:hint="cs"/>
          <w:rtl/>
        </w:rPr>
        <w:t>موضوع برائ</w:t>
      </w:r>
      <w:r w:rsidR="00144396">
        <w:rPr>
          <w:rFonts w:hint="cs"/>
          <w:rtl/>
        </w:rPr>
        <w:t>ت</w:t>
      </w:r>
      <w:r w:rsidR="00820136">
        <w:rPr>
          <w:rFonts w:hint="cs"/>
          <w:rtl/>
        </w:rPr>
        <w:t xml:space="preserve"> عبارت است از « ما لا یعلم و لیست له حالۀ سابقه معتبرۀ » </w:t>
      </w:r>
      <w:r w:rsidR="00324FCC">
        <w:rPr>
          <w:rFonts w:hint="cs"/>
          <w:rtl/>
        </w:rPr>
        <w:t>و در مجر</w:t>
      </w:r>
      <w:r w:rsidR="001D7284">
        <w:rPr>
          <w:rFonts w:hint="cs"/>
          <w:rtl/>
        </w:rPr>
        <w:t>ا</w:t>
      </w:r>
      <w:r w:rsidR="00324FCC">
        <w:rPr>
          <w:rFonts w:hint="cs"/>
          <w:rtl/>
        </w:rPr>
        <w:t>ی استصحاب حالت سابقه وجود دارد .</w:t>
      </w:r>
    </w:p>
    <w:p w:rsidR="00541267" w:rsidRDefault="005E3041" w:rsidP="00D5039C">
      <w:pPr>
        <w:pStyle w:val="Heading1"/>
        <w:rPr>
          <w:rtl/>
        </w:rPr>
      </w:pPr>
      <w:bookmarkStart w:id="17" w:name="_Toc529902371"/>
      <w:bookmarkStart w:id="18" w:name="_Toc529902388"/>
      <w:bookmarkStart w:id="19" w:name="_Toc529902824"/>
      <w:bookmarkStart w:id="20" w:name="_Toc529904576"/>
      <w:bookmarkStart w:id="21" w:name="_Toc529904969"/>
      <w:bookmarkStart w:id="22" w:name="_Toc529905714"/>
      <w:r>
        <w:rPr>
          <w:rFonts w:hint="cs"/>
          <w:rtl/>
        </w:rPr>
        <w:t xml:space="preserve">تفاوت رابطه دلیل استصحاب با برائت و </w:t>
      </w:r>
      <w:r w:rsidR="00D25407">
        <w:rPr>
          <w:rFonts w:hint="cs"/>
          <w:rtl/>
        </w:rPr>
        <w:t xml:space="preserve">رابطه </w:t>
      </w:r>
      <w:r>
        <w:rPr>
          <w:rFonts w:hint="cs"/>
          <w:rtl/>
        </w:rPr>
        <w:t>صغریات استصحاب با برائت</w:t>
      </w:r>
      <w:bookmarkEnd w:id="17"/>
      <w:bookmarkEnd w:id="18"/>
      <w:bookmarkEnd w:id="19"/>
      <w:bookmarkEnd w:id="20"/>
      <w:bookmarkEnd w:id="21"/>
      <w:bookmarkEnd w:id="22"/>
    </w:p>
    <w:p w:rsidR="00430E74" w:rsidRDefault="00430E74" w:rsidP="00820136">
      <w:pPr>
        <w:jc w:val="both"/>
        <w:rPr>
          <w:rtl/>
        </w:rPr>
      </w:pPr>
      <w:r>
        <w:rPr>
          <w:rFonts w:hint="cs"/>
          <w:rtl/>
        </w:rPr>
        <w:t xml:space="preserve">   بنابراین دلیل استصحاب به واسطه توفیق عرفی ، مخصّص برائت است و نفس استصحاب بعد از </w:t>
      </w:r>
      <w:r w:rsidR="001B3AFB">
        <w:rPr>
          <w:rFonts w:hint="cs"/>
          <w:rtl/>
        </w:rPr>
        <w:t>ای</w:t>
      </w:r>
      <w:r>
        <w:rPr>
          <w:rFonts w:hint="cs"/>
          <w:rtl/>
        </w:rPr>
        <w:t>ن تخصیص « وارد »</w:t>
      </w:r>
      <w:r w:rsidR="002C365E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بر برائت می شود .</w:t>
      </w:r>
      <w:r w:rsidR="001B3AFB">
        <w:rPr>
          <w:rFonts w:hint="cs"/>
          <w:rtl/>
        </w:rPr>
        <w:t xml:space="preserve"> </w:t>
      </w:r>
      <w:r w:rsidR="00837306">
        <w:rPr>
          <w:rStyle w:val="FootnoteReference"/>
          <w:rtl/>
        </w:rPr>
        <w:footnoteReference w:id="6"/>
      </w:r>
      <w:r w:rsidR="001B3AFB">
        <w:rPr>
          <w:rFonts w:hint="cs"/>
          <w:rtl/>
        </w:rPr>
        <w:t xml:space="preserve">خود استصحاب </w:t>
      </w:r>
      <w:r w:rsidR="00B07C1B">
        <w:rPr>
          <w:rFonts w:hint="cs"/>
          <w:rtl/>
        </w:rPr>
        <w:t xml:space="preserve">خروج موضوعی دارد </w:t>
      </w:r>
      <w:r w:rsidR="001B3AFB">
        <w:rPr>
          <w:rFonts w:hint="cs"/>
          <w:rtl/>
        </w:rPr>
        <w:t xml:space="preserve">چون برائت حجت در مطلق ما لا یعلمون </w:t>
      </w:r>
      <w:r w:rsidR="00CD6F63">
        <w:rPr>
          <w:rFonts w:hint="cs"/>
          <w:rtl/>
        </w:rPr>
        <w:t>نیست بلکه این دلیل ولو به</w:t>
      </w:r>
      <w:r w:rsidR="00586C8C">
        <w:rPr>
          <w:rFonts w:hint="cs"/>
          <w:rtl/>
        </w:rPr>
        <w:t xml:space="preserve"> سبب</w:t>
      </w:r>
      <w:r w:rsidR="00CD6F63">
        <w:rPr>
          <w:rFonts w:hint="cs"/>
          <w:rtl/>
        </w:rPr>
        <w:t xml:space="preserve"> مخصّص منفصل </w:t>
      </w:r>
      <w:r w:rsidR="00586C8C">
        <w:rPr>
          <w:rFonts w:hint="cs"/>
          <w:rtl/>
        </w:rPr>
        <w:t xml:space="preserve">، </w:t>
      </w:r>
      <w:r w:rsidR="00A21740">
        <w:rPr>
          <w:rFonts w:hint="cs"/>
          <w:rtl/>
        </w:rPr>
        <w:t>دیگر حجت در</w:t>
      </w:r>
      <w:r w:rsidR="00BD4543">
        <w:rPr>
          <w:rFonts w:hint="cs"/>
          <w:rtl/>
        </w:rPr>
        <w:t xml:space="preserve"> موارد وجود حالت سابقه مع</w:t>
      </w:r>
      <w:r w:rsidR="00A21740">
        <w:rPr>
          <w:rFonts w:hint="cs"/>
          <w:rtl/>
        </w:rPr>
        <w:t>تبره نمی باشد</w:t>
      </w:r>
      <w:r w:rsidR="00BD4543">
        <w:rPr>
          <w:rFonts w:hint="cs"/>
          <w:rtl/>
        </w:rPr>
        <w:t xml:space="preserve"> .</w:t>
      </w:r>
      <w:r w:rsidR="00C5537B">
        <w:rPr>
          <w:rStyle w:val="FootnoteReference"/>
          <w:rtl/>
        </w:rPr>
        <w:footnoteReference w:id="7"/>
      </w:r>
      <w:r w:rsidR="00307241">
        <w:rPr>
          <w:rFonts w:hint="cs"/>
          <w:rtl/>
        </w:rPr>
        <w:t xml:space="preserve"> پس </w:t>
      </w:r>
      <w:r w:rsidR="00DA5E32">
        <w:rPr>
          <w:rFonts w:hint="cs"/>
          <w:rtl/>
        </w:rPr>
        <w:t xml:space="preserve">در این مقام </w:t>
      </w:r>
      <w:r w:rsidR="00307241">
        <w:rPr>
          <w:rFonts w:hint="cs"/>
          <w:rtl/>
        </w:rPr>
        <w:t xml:space="preserve">نه تنها </w:t>
      </w:r>
      <w:r w:rsidR="00DA5E32">
        <w:rPr>
          <w:rFonts w:hint="cs"/>
          <w:rtl/>
        </w:rPr>
        <w:t xml:space="preserve">توفیق عرفی </w:t>
      </w:r>
      <w:r w:rsidR="00307241">
        <w:rPr>
          <w:rFonts w:hint="cs"/>
          <w:rtl/>
        </w:rPr>
        <w:t xml:space="preserve">منافاتی با ورود ندارد ؛ بلکه </w:t>
      </w:r>
      <w:r w:rsidR="007D2854">
        <w:rPr>
          <w:rFonts w:hint="cs"/>
          <w:rtl/>
        </w:rPr>
        <w:t>باعث ایجاد بستر برای آن</w:t>
      </w:r>
      <w:r w:rsidR="00DA5E32">
        <w:rPr>
          <w:rFonts w:hint="cs"/>
          <w:rtl/>
        </w:rPr>
        <w:t xml:space="preserve"> است .</w:t>
      </w:r>
    </w:p>
    <w:p w:rsidR="00D6255C" w:rsidRDefault="00E31436" w:rsidP="00C830CC">
      <w:pPr>
        <w:pStyle w:val="Heading1"/>
        <w:rPr>
          <w:rtl/>
        </w:rPr>
      </w:pPr>
      <w:bookmarkStart w:id="23" w:name="_Toc529904577"/>
      <w:bookmarkStart w:id="24" w:name="_Toc529904970"/>
      <w:bookmarkStart w:id="25" w:name="_Toc529905715"/>
      <w:r>
        <w:rPr>
          <w:rFonts w:hint="cs"/>
          <w:rtl/>
        </w:rPr>
        <w:t>نقد</w:t>
      </w:r>
      <w:r w:rsidR="00C830CC">
        <w:rPr>
          <w:rFonts w:hint="cs"/>
          <w:rtl/>
        </w:rPr>
        <w:t xml:space="preserve"> حکومت : </w:t>
      </w:r>
      <w:r w:rsidR="002F3E6A">
        <w:rPr>
          <w:rFonts w:hint="cs"/>
          <w:rtl/>
        </w:rPr>
        <w:t>عدم نظارت شخصی</w:t>
      </w:r>
      <w:bookmarkEnd w:id="23"/>
      <w:r>
        <w:rPr>
          <w:rFonts w:hint="cs"/>
          <w:rtl/>
        </w:rPr>
        <w:t xml:space="preserve"> و عدم</w:t>
      </w:r>
      <w:bookmarkStart w:id="26" w:name="_GoBack"/>
      <w:bookmarkEnd w:id="26"/>
      <w:r>
        <w:rPr>
          <w:rFonts w:hint="cs"/>
          <w:rtl/>
        </w:rPr>
        <w:t xml:space="preserve"> استلزام لغویت</w:t>
      </w:r>
      <w:bookmarkEnd w:id="24"/>
      <w:bookmarkEnd w:id="25"/>
    </w:p>
    <w:p w:rsidR="00667EB9" w:rsidRDefault="00D6255C" w:rsidP="00820136">
      <w:pPr>
        <w:jc w:val="both"/>
        <w:rPr>
          <w:rtl/>
        </w:rPr>
      </w:pPr>
      <w:r>
        <w:rPr>
          <w:rFonts w:hint="cs"/>
          <w:rtl/>
        </w:rPr>
        <w:t xml:space="preserve">   این بیان در مقابل مختار مرحوم شیخ می باشد </w:t>
      </w:r>
      <w:r w:rsidR="00B4347C">
        <w:rPr>
          <w:rFonts w:hint="cs"/>
          <w:rtl/>
        </w:rPr>
        <w:t>؛ ایشان</w:t>
      </w:r>
      <w:r w:rsidR="00D07446">
        <w:rPr>
          <w:rFonts w:hint="cs"/>
          <w:rtl/>
        </w:rPr>
        <w:t xml:space="preserve"> همانگونه که تقدّم امارات بر اصول را به ملاک حکومت دانسته اند ، در مورد رابطه</w:t>
      </w:r>
      <w:r w:rsidR="00FD2A09">
        <w:rPr>
          <w:rFonts w:hint="cs"/>
          <w:rtl/>
        </w:rPr>
        <w:t xml:space="preserve"> ی</w:t>
      </w:r>
      <w:r w:rsidR="00D53AA4">
        <w:rPr>
          <w:rFonts w:hint="cs"/>
          <w:rtl/>
        </w:rPr>
        <w:t xml:space="preserve"> استصحاب و </w:t>
      </w:r>
      <w:r w:rsidR="00D07446">
        <w:rPr>
          <w:rFonts w:hint="cs"/>
          <w:rtl/>
        </w:rPr>
        <w:t>س</w:t>
      </w:r>
      <w:r w:rsidR="00D53AA4">
        <w:rPr>
          <w:rFonts w:hint="cs"/>
          <w:rtl/>
        </w:rPr>
        <w:t>ا</w:t>
      </w:r>
      <w:r w:rsidR="00D07446">
        <w:rPr>
          <w:rFonts w:hint="cs"/>
          <w:rtl/>
        </w:rPr>
        <w:t>یر</w:t>
      </w:r>
      <w:r w:rsidR="008E5210">
        <w:rPr>
          <w:rFonts w:hint="cs"/>
          <w:rtl/>
        </w:rPr>
        <w:t xml:space="preserve"> اصول هم قائل به حکومت شده و </w:t>
      </w:r>
      <w:r w:rsidR="00C305E7">
        <w:rPr>
          <w:rFonts w:hint="cs"/>
          <w:rtl/>
        </w:rPr>
        <w:t>فرموده اند</w:t>
      </w:r>
      <w:r w:rsidR="008E5210">
        <w:rPr>
          <w:rFonts w:hint="cs"/>
          <w:rtl/>
        </w:rPr>
        <w:t xml:space="preserve"> استصحاب به کمک دلیل خود ، حکومت بر سایر اصول دارد .</w:t>
      </w:r>
      <w:r w:rsidR="00B95393">
        <w:rPr>
          <w:rFonts w:hint="cs"/>
          <w:rtl/>
        </w:rPr>
        <w:t xml:space="preserve"> </w:t>
      </w:r>
      <w:r w:rsidR="009A4EB1">
        <w:rPr>
          <w:rFonts w:hint="cs"/>
          <w:rtl/>
        </w:rPr>
        <w:t>این مطلب را مرحوم شیخ بعد از ب</w:t>
      </w:r>
      <w:r w:rsidR="00404488">
        <w:rPr>
          <w:rFonts w:hint="cs"/>
          <w:rtl/>
        </w:rPr>
        <w:t>یان تقریبی برای تخصی</w:t>
      </w:r>
      <w:r w:rsidR="00717C1A">
        <w:rPr>
          <w:rFonts w:hint="cs"/>
          <w:rtl/>
        </w:rPr>
        <w:t>ص و تقریبی دیگر</w:t>
      </w:r>
      <w:r w:rsidR="00672311">
        <w:rPr>
          <w:rFonts w:hint="cs"/>
          <w:rtl/>
        </w:rPr>
        <w:t xml:space="preserve"> برای ورود</w:t>
      </w:r>
      <w:r w:rsidR="006564F3">
        <w:rPr>
          <w:rFonts w:hint="cs"/>
          <w:rtl/>
        </w:rPr>
        <w:t xml:space="preserve"> </w:t>
      </w:r>
      <w:r w:rsidR="0093077C">
        <w:rPr>
          <w:rStyle w:val="FootnoteReference"/>
          <w:rtl/>
        </w:rPr>
        <w:footnoteReference w:id="8"/>
      </w:r>
      <w:r w:rsidR="003357FC">
        <w:rPr>
          <w:rFonts w:hint="cs"/>
          <w:rtl/>
        </w:rPr>
        <w:t xml:space="preserve"> </w:t>
      </w:r>
      <w:r w:rsidR="009A4EB1">
        <w:rPr>
          <w:rFonts w:hint="cs"/>
          <w:rtl/>
        </w:rPr>
        <w:t>بیان کرده اند .</w:t>
      </w:r>
      <w:r w:rsidR="00A35089">
        <w:rPr>
          <w:rStyle w:val="FootnoteReference"/>
          <w:rtl/>
        </w:rPr>
        <w:footnoteReference w:id="9"/>
      </w:r>
      <w:r w:rsidR="00672311">
        <w:rPr>
          <w:rFonts w:hint="cs"/>
          <w:rtl/>
        </w:rPr>
        <w:t xml:space="preserve"> </w:t>
      </w:r>
    </w:p>
    <w:p w:rsidR="00D6255C" w:rsidRPr="006162A2" w:rsidRDefault="00667EB9" w:rsidP="00820136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C4834">
        <w:rPr>
          <w:rFonts w:hint="cs"/>
          <w:rtl/>
        </w:rPr>
        <w:t xml:space="preserve">اما مرحوم آخوند حکومت را ردّ کرد اند زیرا </w:t>
      </w:r>
      <w:r w:rsidR="00DA744E">
        <w:rPr>
          <w:rFonts w:hint="cs"/>
          <w:rtl/>
        </w:rPr>
        <w:t xml:space="preserve">معتقدند </w:t>
      </w:r>
      <w:r w:rsidR="001C4834">
        <w:rPr>
          <w:rFonts w:hint="cs"/>
          <w:rtl/>
        </w:rPr>
        <w:t xml:space="preserve">ملاک صحیح برای حکومت </w:t>
      </w:r>
      <w:r w:rsidR="00744AD6">
        <w:rPr>
          <w:rFonts w:hint="cs"/>
          <w:rtl/>
        </w:rPr>
        <w:t>«نظارت شخصی</w:t>
      </w:r>
      <w:r w:rsidR="001C4834">
        <w:rPr>
          <w:rFonts w:hint="cs"/>
          <w:rtl/>
        </w:rPr>
        <w:t>» است</w:t>
      </w:r>
      <w:r w:rsidR="00744AD6">
        <w:rPr>
          <w:rFonts w:hint="cs"/>
          <w:rtl/>
        </w:rPr>
        <w:t xml:space="preserve"> که اینجا محقّق نیست .</w:t>
      </w:r>
      <w:r w:rsidR="00370B23">
        <w:rPr>
          <w:rFonts w:hint="cs"/>
          <w:rtl/>
        </w:rPr>
        <w:t xml:space="preserve"> بالاتر </w:t>
      </w:r>
      <w:r w:rsidR="000B3C12">
        <w:rPr>
          <w:rFonts w:hint="cs"/>
          <w:rtl/>
        </w:rPr>
        <w:t xml:space="preserve">از این </w:t>
      </w:r>
      <w:r w:rsidR="00370B23">
        <w:rPr>
          <w:rFonts w:hint="cs"/>
          <w:rtl/>
        </w:rPr>
        <w:t>حتی</w:t>
      </w:r>
      <w:r w:rsidR="00B97869">
        <w:rPr>
          <w:rFonts w:hint="cs"/>
          <w:rtl/>
        </w:rPr>
        <w:t xml:space="preserve"> مطابق مبانی مرحوم شیخ هم پذیرش</w:t>
      </w:r>
      <w:r w:rsidR="00A2431B">
        <w:rPr>
          <w:rFonts w:hint="cs"/>
          <w:rtl/>
        </w:rPr>
        <w:t xml:space="preserve"> حکومت ممکن نیست</w:t>
      </w:r>
      <w:r w:rsidR="000F6614">
        <w:rPr>
          <w:rFonts w:hint="cs"/>
          <w:rtl/>
        </w:rPr>
        <w:t xml:space="preserve"> زیرا</w:t>
      </w:r>
      <w:r w:rsidR="002B5B6A">
        <w:rPr>
          <w:rFonts w:hint="cs"/>
          <w:rtl/>
        </w:rPr>
        <w:t xml:space="preserve"> </w:t>
      </w:r>
      <w:r w:rsidR="00137744">
        <w:rPr>
          <w:rFonts w:hint="cs"/>
          <w:rtl/>
        </w:rPr>
        <w:t xml:space="preserve">ایشان </w:t>
      </w:r>
      <w:r w:rsidR="002B5B6A">
        <w:rPr>
          <w:rFonts w:hint="cs"/>
          <w:rtl/>
        </w:rPr>
        <w:t xml:space="preserve">حکومت </w:t>
      </w:r>
      <w:r w:rsidR="00137744">
        <w:rPr>
          <w:rFonts w:hint="cs"/>
          <w:rtl/>
        </w:rPr>
        <w:t>را</w:t>
      </w:r>
      <w:r w:rsidR="002B5B6A">
        <w:rPr>
          <w:rFonts w:hint="cs"/>
          <w:rtl/>
        </w:rPr>
        <w:t xml:space="preserve"> </w:t>
      </w:r>
      <w:r w:rsidR="00137744">
        <w:rPr>
          <w:rFonts w:hint="cs"/>
          <w:rtl/>
        </w:rPr>
        <w:t>محدود به موارد «لغویت</w:t>
      </w:r>
      <w:r w:rsidR="00370B23">
        <w:rPr>
          <w:rFonts w:hint="cs"/>
          <w:rtl/>
        </w:rPr>
        <w:t>» می دانند</w:t>
      </w:r>
      <w:r w:rsidR="00651E7B">
        <w:rPr>
          <w:rFonts w:hint="cs"/>
          <w:rtl/>
        </w:rPr>
        <w:t xml:space="preserve"> در حالی که </w:t>
      </w:r>
      <w:r w:rsidR="000B3C12">
        <w:rPr>
          <w:rFonts w:hint="cs"/>
          <w:rtl/>
        </w:rPr>
        <w:t>اگر تا روز قیامت</w:t>
      </w:r>
      <w:r w:rsidR="00651E7B">
        <w:rPr>
          <w:rFonts w:hint="cs"/>
          <w:rtl/>
        </w:rPr>
        <w:t xml:space="preserve"> برائت شرعی جعل نشود ،</w:t>
      </w:r>
      <w:r w:rsidR="000B3C12">
        <w:rPr>
          <w:rFonts w:hint="cs"/>
          <w:rtl/>
        </w:rPr>
        <w:t xml:space="preserve"> لغویتی از جعل استصحاب لازم نمی آید .</w:t>
      </w:r>
      <w:r w:rsidR="00651E7B">
        <w:rPr>
          <w:rFonts w:hint="cs"/>
          <w:rtl/>
        </w:rPr>
        <w:t xml:space="preserve"> </w:t>
      </w:r>
      <w:r w:rsidR="00B318EA">
        <w:rPr>
          <w:rStyle w:val="FootnoteReference"/>
          <w:rtl/>
        </w:rPr>
        <w:footnoteReference w:id="10"/>
      </w:r>
    </w:p>
    <w:sectPr w:rsidR="00D6255C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C5F" w:rsidRDefault="00695C5F" w:rsidP="008B750B">
      <w:pPr>
        <w:spacing w:line="240" w:lineRule="auto"/>
      </w:pPr>
      <w:r>
        <w:separator/>
      </w:r>
    </w:p>
  </w:endnote>
  <w:endnote w:type="continuationSeparator" w:id="0">
    <w:p w:rsidR="00695C5F" w:rsidRDefault="00695C5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E03F0" w:rsidRPr="006E03F0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B12C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4" w:name="BokAdres"/>
          <w:bookmarkEnd w:id="34"/>
          <w:r>
            <w:rPr>
              <w:color w:val="808080" w:themeColor="background1" w:themeShade="80"/>
            </w:rPr>
            <w:t>U1mq1_13970822-024_ab1_mfeb.ir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C5F" w:rsidRDefault="00695C5F" w:rsidP="008B750B">
      <w:pPr>
        <w:spacing w:line="240" w:lineRule="auto"/>
      </w:pPr>
      <w:r>
        <w:separator/>
      </w:r>
    </w:p>
  </w:footnote>
  <w:footnote w:type="continuationSeparator" w:id="0">
    <w:p w:rsidR="00695C5F" w:rsidRDefault="00695C5F" w:rsidP="008B750B">
      <w:pPr>
        <w:spacing w:line="240" w:lineRule="auto"/>
      </w:pPr>
      <w:r>
        <w:continuationSeparator/>
      </w:r>
    </w:p>
  </w:footnote>
  <w:footnote w:id="1">
    <w:p w:rsidR="00A2392A" w:rsidRPr="00D5458C" w:rsidRDefault="00A2392A" w:rsidP="00143CDE">
      <w:pPr>
        <w:pStyle w:val="FootnoteText"/>
        <w:jc w:val="both"/>
        <w:rPr>
          <w:rtl/>
        </w:rPr>
      </w:pPr>
      <w:r w:rsidRPr="00D5458C">
        <w:rPr>
          <w:rStyle w:val="FootnoteReference"/>
          <w:vertAlign w:val="baseline"/>
        </w:rPr>
        <w:footnoteRef/>
      </w:r>
      <w:r w:rsidRPr="00D5458C">
        <w:rPr>
          <w:rFonts w:hint="cs"/>
          <w:rtl/>
        </w:rPr>
        <w:t xml:space="preserve">. و نه </w:t>
      </w:r>
      <w:r w:rsidR="009F33EC" w:rsidRPr="00D5458C">
        <w:rPr>
          <w:rFonts w:hint="cs"/>
          <w:rtl/>
        </w:rPr>
        <w:t>مراد استعمالی .</w:t>
      </w:r>
      <w:r w:rsidR="00D5458C" w:rsidRPr="00D5458C">
        <w:rPr>
          <w:rFonts w:hint="cs"/>
          <w:rtl/>
        </w:rPr>
        <w:t xml:space="preserve"> </w:t>
      </w:r>
    </w:p>
  </w:footnote>
  <w:footnote w:id="2">
    <w:p w:rsidR="00433713" w:rsidRPr="001D310E" w:rsidRDefault="00433713" w:rsidP="00143CDE">
      <w:pPr>
        <w:pStyle w:val="FootnoteText"/>
        <w:jc w:val="both"/>
        <w:rPr>
          <w:rtl/>
        </w:rPr>
      </w:pPr>
      <w:r w:rsidRPr="001D310E">
        <w:rPr>
          <w:rStyle w:val="FootnoteReference"/>
          <w:vertAlign w:val="baseline"/>
        </w:rPr>
        <w:footnoteRef/>
      </w:r>
      <w:r w:rsidRPr="001D310E">
        <w:rPr>
          <w:rFonts w:hint="cs"/>
          <w:rtl/>
        </w:rPr>
        <w:t xml:space="preserve">. می گوییم تخصیص </w:t>
      </w:r>
      <w:r w:rsidR="001D310E" w:rsidRPr="001D310E">
        <w:rPr>
          <w:rFonts w:hint="cs"/>
          <w:rtl/>
        </w:rPr>
        <w:t xml:space="preserve">زیرا دلیل برائت باعث رفع حقیقی موضوع استصحاب نمی شود و مصداق « نقض یقین به یقین » نیست ؛ چون فرض آن است که « یقین </w:t>
      </w:r>
      <w:r w:rsidR="00333E03">
        <w:rPr>
          <w:rFonts w:hint="cs"/>
          <w:rtl/>
        </w:rPr>
        <w:t>» در هر دو دلیل به معنای</w:t>
      </w:r>
      <w:r w:rsidR="001D310E" w:rsidRPr="001D310E">
        <w:rPr>
          <w:rFonts w:hint="cs"/>
          <w:rtl/>
        </w:rPr>
        <w:t xml:space="preserve"> علم وجدانی و انکشاف تامّ </w:t>
      </w:r>
      <w:r w:rsidR="00333E03">
        <w:rPr>
          <w:rFonts w:hint="cs"/>
          <w:rtl/>
        </w:rPr>
        <w:t xml:space="preserve">می باشد </w:t>
      </w:r>
      <w:r w:rsidR="001D310E" w:rsidRPr="001D310E">
        <w:rPr>
          <w:rFonts w:hint="cs"/>
          <w:rtl/>
        </w:rPr>
        <w:t>.</w:t>
      </w:r>
      <w:r w:rsidR="0076368B">
        <w:rPr>
          <w:rFonts w:hint="cs"/>
          <w:rtl/>
        </w:rPr>
        <w:t xml:space="preserve"> همین نکته هم مدّ نظر مرحوم شیخ و دیگران بوده </w:t>
      </w:r>
      <w:r w:rsidR="00B50020">
        <w:rPr>
          <w:rFonts w:hint="cs"/>
          <w:rtl/>
        </w:rPr>
        <w:t>که در مورد رابطه امارات و استصحاب قائل به ورود نشده اند .</w:t>
      </w:r>
    </w:p>
  </w:footnote>
  <w:footnote w:id="3">
    <w:p w:rsidR="00211607" w:rsidRPr="00211607" w:rsidRDefault="00211607" w:rsidP="00211607">
      <w:pPr>
        <w:pStyle w:val="FootnoteText"/>
      </w:pPr>
      <w:r w:rsidRPr="00211607">
        <w:footnoteRef/>
      </w:r>
      <w:r>
        <w:rPr>
          <w:rFonts w:hint="cs"/>
          <w:rtl/>
        </w:rPr>
        <w:t>.</w:t>
      </w:r>
      <w:r w:rsidRPr="00211607">
        <w:rPr>
          <w:rtl/>
        </w:rPr>
        <w:t xml:space="preserve"> </w:t>
      </w:r>
      <w:hyperlink r:id="rId1" w:history="1">
        <w:r w:rsidRPr="00211607">
          <w:rPr>
            <w:rStyle w:val="Hyperlink"/>
            <w:rtl/>
          </w:rPr>
          <w:t>درالفوائد ف</w:t>
        </w:r>
        <w:r w:rsidRPr="00211607">
          <w:rPr>
            <w:rStyle w:val="Hyperlink"/>
            <w:rFonts w:hint="cs"/>
            <w:rtl/>
          </w:rPr>
          <w:t>ی</w:t>
        </w:r>
        <w:r w:rsidRPr="00211607">
          <w:rPr>
            <w:rStyle w:val="Hyperlink"/>
            <w:rtl/>
          </w:rPr>
          <w:t xml:space="preserve"> الحاش</w:t>
        </w:r>
        <w:r w:rsidRPr="00211607">
          <w:rPr>
            <w:rStyle w:val="Hyperlink"/>
            <w:rFonts w:hint="cs"/>
            <w:rtl/>
          </w:rPr>
          <w:t>ی</w:t>
        </w:r>
        <w:r w:rsidRPr="00211607">
          <w:rPr>
            <w:rStyle w:val="Hyperlink"/>
            <w:rFonts w:hint="eastAsia"/>
            <w:rtl/>
          </w:rPr>
          <w:t>ه</w:t>
        </w:r>
        <w:r w:rsidRPr="00211607">
          <w:rPr>
            <w:rStyle w:val="Hyperlink"/>
            <w:rtl/>
          </w:rPr>
          <w:t xml:space="preserve"> عل</w:t>
        </w:r>
        <w:r w:rsidRPr="00211607">
          <w:rPr>
            <w:rStyle w:val="Hyperlink"/>
            <w:rFonts w:hint="cs"/>
            <w:rtl/>
          </w:rPr>
          <w:t>ی</w:t>
        </w:r>
        <w:r w:rsidRPr="00211607">
          <w:rPr>
            <w:rStyle w:val="Hyperlink"/>
            <w:rtl/>
          </w:rPr>
          <w:t xml:space="preserve"> الفرائد، آخوند خراسان</w:t>
        </w:r>
        <w:r w:rsidRPr="00211607">
          <w:rPr>
            <w:rStyle w:val="Hyperlink"/>
            <w:rFonts w:hint="cs"/>
            <w:rtl/>
          </w:rPr>
          <w:t>ی</w:t>
        </w:r>
        <w:r w:rsidRPr="00211607">
          <w:rPr>
            <w:rStyle w:val="Hyperlink"/>
            <w:rFonts w:hint="eastAsia"/>
            <w:rtl/>
          </w:rPr>
          <w:t>،</w:t>
        </w:r>
        <w:r w:rsidRPr="00211607">
          <w:rPr>
            <w:rStyle w:val="Hyperlink"/>
            <w:rtl/>
          </w:rPr>
          <w:t xml:space="preserve"> ج1، ص392</w:t>
        </w:r>
        <w:r w:rsidRPr="00211607">
          <w:rPr>
            <w:rStyle w:val="Hyperlink"/>
          </w:rPr>
          <w:t>.</w:t>
        </w:r>
      </w:hyperlink>
      <w:r w:rsidR="00F635CD">
        <w:rPr>
          <w:rFonts w:hint="cs"/>
          <w:rtl/>
        </w:rPr>
        <w:t xml:space="preserve"> و </w:t>
      </w:r>
      <w:hyperlink r:id="rId2" w:history="1">
        <w:r w:rsidR="00F635CD" w:rsidRPr="00F635CD">
          <w:rPr>
            <w:rStyle w:val="Hyperlink"/>
            <w:rtl/>
          </w:rPr>
          <w:t>کفا</w:t>
        </w:r>
        <w:r w:rsidR="00F635CD" w:rsidRPr="00F635CD">
          <w:rPr>
            <w:rStyle w:val="Hyperlink"/>
            <w:rFonts w:hint="cs"/>
            <w:rtl/>
          </w:rPr>
          <w:t>ی</w:t>
        </w:r>
        <w:r w:rsidR="00F635CD" w:rsidRPr="00F635CD">
          <w:rPr>
            <w:rStyle w:val="Hyperlink"/>
            <w:rFonts w:hint="eastAsia"/>
            <w:rtl/>
          </w:rPr>
          <w:t>ه</w:t>
        </w:r>
        <w:r w:rsidR="00F635CD" w:rsidRPr="00F635CD">
          <w:rPr>
            <w:rStyle w:val="Hyperlink"/>
            <w:rtl/>
          </w:rPr>
          <w:t xml:space="preserve"> الاصول، آخوند خراسان</w:t>
        </w:r>
        <w:r w:rsidR="00F635CD" w:rsidRPr="00F635CD">
          <w:rPr>
            <w:rStyle w:val="Hyperlink"/>
            <w:rFonts w:hint="cs"/>
            <w:rtl/>
          </w:rPr>
          <w:t>ی</w:t>
        </w:r>
        <w:r w:rsidR="00F635CD" w:rsidRPr="00F635CD">
          <w:rPr>
            <w:rStyle w:val="Hyperlink"/>
            <w:rFonts w:hint="eastAsia"/>
            <w:rtl/>
          </w:rPr>
          <w:t>،</w:t>
        </w:r>
        <w:r w:rsidR="00F635CD" w:rsidRPr="00F635CD">
          <w:rPr>
            <w:rStyle w:val="Hyperlink"/>
            <w:rtl/>
          </w:rPr>
          <w:t xml:space="preserve"> ج1، ص430.</w:t>
        </w:r>
      </w:hyperlink>
    </w:p>
  </w:footnote>
  <w:footnote w:id="4">
    <w:p w:rsidR="00C347F0" w:rsidRPr="00817826" w:rsidRDefault="00C347F0" w:rsidP="00143CDE">
      <w:pPr>
        <w:pStyle w:val="FootnoteText"/>
        <w:jc w:val="both"/>
        <w:rPr>
          <w:rtl/>
        </w:rPr>
      </w:pPr>
      <w:r w:rsidRPr="00817826">
        <w:rPr>
          <w:rStyle w:val="FootnoteReference"/>
          <w:vertAlign w:val="baseline"/>
        </w:rPr>
        <w:footnoteRef/>
      </w:r>
      <w:r w:rsidRPr="00817826">
        <w:rPr>
          <w:rFonts w:hint="cs"/>
          <w:rtl/>
        </w:rPr>
        <w:t xml:space="preserve">. منظور واقع تخصیص است نه تخصیص مصطلح ؛ چون </w:t>
      </w:r>
      <w:r w:rsidR="00817826" w:rsidRPr="00817826">
        <w:rPr>
          <w:rFonts w:hint="cs"/>
          <w:rtl/>
        </w:rPr>
        <w:t>تخصیص مصطلح در مواردی است که رابطه دو دلیل عموم و خصوص مطلق باشد .</w:t>
      </w:r>
      <w:r w:rsidR="004B3237">
        <w:rPr>
          <w:rFonts w:hint="cs"/>
          <w:rtl/>
        </w:rPr>
        <w:t xml:space="preserve"> این واقع تخصیص د</w:t>
      </w:r>
      <w:r w:rsidR="003612F1">
        <w:rPr>
          <w:rFonts w:hint="cs"/>
          <w:rtl/>
        </w:rPr>
        <w:t xml:space="preserve">ر بعضی موارد حکومت هم واقع است </w:t>
      </w:r>
      <w:r w:rsidR="00AE5673">
        <w:rPr>
          <w:rFonts w:hint="cs"/>
          <w:rtl/>
        </w:rPr>
        <w:t>؛ پس تخصیص یک واقعیت است اما از راه های مختلف حاصل می شود .</w:t>
      </w:r>
    </w:p>
  </w:footnote>
  <w:footnote w:id="5">
    <w:p w:rsidR="002C365E" w:rsidRPr="00DF56F7" w:rsidRDefault="002C365E" w:rsidP="00143CDE">
      <w:pPr>
        <w:pStyle w:val="FootnoteText"/>
        <w:jc w:val="both"/>
      </w:pPr>
      <w:r w:rsidRPr="00DF56F7">
        <w:rPr>
          <w:rStyle w:val="FootnoteReference"/>
          <w:vertAlign w:val="baseline"/>
        </w:rPr>
        <w:footnoteRef/>
      </w:r>
      <w:r w:rsidRPr="00DF56F7">
        <w:rPr>
          <w:rFonts w:hint="cs"/>
          <w:rtl/>
        </w:rPr>
        <w:t>. خروج حقیقی ا</w:t>
      </w:r>
      <w:r w:rsidR="006E2B94" w:rsidRPr="00DF56F7">
        <w:rPr>
          <w:rFonts w:hint="cs"/>
          <w:rtl/>
        </w:rPr>
        <w:t>ست اما به برکت تعبّد ؛</w:t>
      </w:r>
      <w:r w:rsidR="00DF2A32" w:rsidRPr="00DF56F7">
        <w:rPr>
          <w:rFonts w:hint="cs"/>
          <w:rtl/>
        </w:rPr>
        <w:t xml:space="preserve"> یعنی بدون جعل</w:t>
      </w:r>
      <w:r w:rsidR="006E2B94" w:rsidRPr="00DF56F7">
        <w:rPr>
          <w:rFonts w:hint="cs"/>
          <w:rtl/>
        </w:rPr>
        <w:t xml:space="preserve"> حجیت </w:t>
      </w:r>
      <w:r w:rsidR="00DF2A32" w:rsidRPr="00DF56F7">
        <w:rPr>
          <w:rFonts w:hint="cs"/>
          <w:rtl/>
        </w:rPr>
        <w:t>شرعی برای</w:t>
      </w:r>
      <w:r w:rsidR="00606D54" w:rsidRPr="00DF56F7">
        <w:rPr>
          <w:rFonts w:hint="cs"/>
          <w:rtl/>
        </w:rPr>
        <w:t xml:space="preserve"> استصحاب</w:t>
      </w:r>
      <w:r w:rsidR="006E2B94" w:rsidRPr="00DF56F7">
        <w:rPr>
          <w:rFonts w:hint="cs"/>
          <w:rtl/>
        </w:rPr>
        <w:t xml:space="preserve"> ، </w:t>
      </w:r>
      <w:r w:rsidR="00E13DC7">
        <w:rPr>
          <w:rFonts w:hint="cs"/>
          <w:rtl/>
        </w:rPr>
        <w:t>موارد دارای حالت سابقه</w:t>
      </w:r>
      <w:r w:rsidR="00E144FC" w:rsidRPr="00DF56F7">
        <w:rPr>
          <w:rFonts w:hint="cs"/>
          <w:rtl/>
        </w:rPr>
        <w:t xml:space="preserve"> </w:t>
      </w:r>
      <w:r w:rsidR="002B373E" w:rsidRPr="00DF56F7">
        <w:rPr>
          <w:rFonts w:hint="cs"/>
          <w:rtl/>
        </w:rPr>
        <w:t xml:space="preserve">مشمول </w:t>
      </w:r>
      <w:r w:rsidR="00426AEE">
        <w:rPr>
          <w:rFonts w:hint="cs"/>
          <w:rtl/>
        </w:rPr>
        <w:t xml:space="preserve">دلیل </w:t>
      </w:r>
      <w:r w:rsidR="002B373E" w:rsidRPr="00DF56F7">
        <w:rPr>
          <w:rFonts w:hint="cs"/>
          <w:rtl/>
        </w:rPr>
        <w:t>برائت بودند .</w:t>
      </w:r>
      <w:r w:rsidRPr="00DF56F7">
        <w:rPr>
          <w:rFonts w:hint="cs"/>
          <w:rtl/>
        </w:rPr>
        <w:t xml:space="preserve"> </w:t>
      </w:r>
    </w:p>
  </w:footnote>
  <w:footnote w:id="6">
    <w:p w:rsidR="00837306" w:rsidRPr="00837306" w:rsidRDefault="00837306" w:rsidP="00143CDE">
      <w:pPr>
        <w:pStyle w:val="FootnoteText"/>
        <w:jc w:val="both"/>
        <w:rPr>
          <w:rtl/>
        </w:rPr>
      </w:pPr>
      <w:r w:rsidRPr="00837306">
        <w:rPr>
          <w:rStyle w:val="FootnoteReference"/>
          <w:vertAlign w:val="baseline"/>
        </w:rPr>
        <w:footnoteRef/>
      </w:r>
      <w:r w:rsidRPr="00837306">
        <w:rPr>
          <w:rFonts w:hint="cs"/>
          <w:rtl/>
        </w:rPr>
        <w:t xml:space="preserve">. مانند خروج حقیقی مصادیق « فاسق » از دلیل « أکرم العلماء » بعد از </w:t>
      </w:r>
      <w:r>
        <w:rPr>
          <w:rFonts w:hint="cs"/>
          <w:rtl/>
        </w:rPr>
        <w:t>تخصیص آن</w:t>
      </w:r>
      <w:r w:rsidRPr="00837306">
        <w:rPr>
          <w:rFonts w:hint="cs"/>
          <w:rtl/>
        </w:rPr>
        <w:t xml:space="preserve"> به دلیل </w:t>
      </w:r>
      <w:r w:rsidR="00DE225E">
        <w:rPr>
          <w:rFonts w:hint="cs"/>
          <w:rtl/>
        </w:rPr>
        <w:t xml:space="preserve">منفصل </w:t>
      </w:r>
      <w:r w:rsidRPr="00837306">
        <w:rPr>
          <w:rFonts w:hint="cs"/>
          <w:rtl/>
        </w:rPr>
        <w:t>« لا تکرم الفسّاق من العلماء » .</w:t>
      </w:r>
    </w:p>
  </w:footnote>
  <w:footnote w:id="7">
    <w:p w:rsidR="00C5537B" w:rsidRPr="00C5537B" w:rsidRDefault="00C5537B" w:rsidP="00143CDE">
      <w:pPr>
        <w:pStyle w:val="FootnoteText"/>
        <w:jc w:val="both"/>
      </w:pPr>
      <w:r w:rsidRPr="00C5537B">
        <w:rPr>
          <w:rStyle w:val="FootnoteReference"/>
          <w:vertAlign w:val="baseline"/>
        </w:rPr>
        <w:footnoteRef/>
      </w:r>
      <w:r w:rsidRPr="00C5537B">
        <w:rPr>
          <w:rFonts w:hint="cs"/>
          <w:rtl/>
        </w:rPr>
        <w:t xml:space="preserve">. پس دلیل برائت نسبت به صغریات استصحاب « مورود » است ؛ نه دلیل استصحاب . و دلیل استصحاب مخصّص برائت است نه وارد بر آن . </w:t>
      </w:r>
    </w:p>
  </w:footnote>
  <w:footnote w:id="8">
    <w:p w:rsidR="0093077C" w:rsidRPr="00285C94" w:rsidRDefault="0093077C" w:rsidP="00285C94">
      <w:pPr>
        <w:pStyle w:val="FootnoteText"/>
        <w:jc w:val="both"/>
      </w:pPr>
      <w:r w:rsidRPr="00285C94">
        <w:rPr>
          <w:rStyle w:val="FootnoteReference"/>
          <w:vertAlign w:val="baseline"/>
        </w:rPr>
        <w:footnoteRef/>
      </w:r>
      <w:r w:rsidR="00285C94">
        <w:rPr>
          <w:rFonts w:hint="cs"/>
          <w:rtl/>
        </w:rPr>
        <w:t xml:space="preserve">. </w:t>
      </w:r>
      <w:r w:rsidRPr="00285C94">
        <w:rPr>
          <w:rFonts w:hint="cs"/>
          <w:rtl/>
        </w:rPr>
        <w:t xml:space="preserve">تقریب </w:t>
      </w:r>
      <w:r w:rsidR="00285C94">
        <w:rPr>
          <w:rFonts w:hint="cs"/>
          <w:rtl/>
        </w:rPr>
        <w:t>ایشان</w:t>
      </w:r>
      <w:r w:rsidRPr="00285C94">
        <w:rPr>
          <w:rFonts w:hint="cs"/>
          <w:rtl/>
        </w:rPr>
        <w:t xml:space="preserve"> </w:t>
      </w:r>
      <w:r w:rsidR="00285C94">
        <w:rPr>
          <w:rFonts w:hint="cs"/>
          <w:rtl/>
        </w:rPr>
        <w:t xml:space="preserve">برای ورود </w:t>
      </w:r>
      <w:r w:rsidR="00F2718A">
        <w:rPr>
          <w:rFonts w:hint="cs"/>
          <w:rtl/>
        </w:rPr>
        <w:t xml:space="preserve">متفاوت </w:t>
      </w:r>
      <w:r w:rsidRPr="00285C94">
        <w:rPr>
          <w:rFonts w:hint="cs"/>
          <w:rtl/>
        </w:rPr>
        <w:t xml:space="preserve">با </w:t>
      </w:r>
      <w:r w:rsidR="00ED4436" w:rsidRPr="00285C94">
        <w:rPr>
          <w:rFonts w:hint="cs"/>
          <w:rtl/>
        </w:rPr>
        <w:t>تقری</w:t>
      </w:r>
      <w:r w:rsidR="00B47261">
        <w:rPr>
          <w:rFonts w:hint="cs"/>
          <w:rtl/>
        </w:rPr>
        <w:t>بی است که از مرحوم آخوند ذکر شد</w:t>
      </w:r>
      <w:r w:rsidR="00ED4436" w:rsidRPr="00285C94">
        <w:rPr>
          <w:rFonts w:hint="cs"/>
          <w:rtl/>
        </w:rPr>
        <w:t xml:space="preserve"> .</w:t>
      </w:r>
    </w:p>
  </w:footnote>
  <w:footnote w:id="9">
    <w:p w:rsidR="00A35089" w:rsidRPr="00A35089" w:rsidRDefault="00A35089" w:rsidP="00A35089">
      <w:pPr>
        <w:pStyle w:val="FootnoteText"/>
      </w:pPr>
      <w:r w:rsidRPr="00A35089">
        <w:footnoteRef/>
      </w:r>
      <w:r>
        <w:rPr>
          <w:rFonts w:hint="cs"/>
          <w:rtl/>
        </w:rPr>
        <w:t>.</w:t>
      </w:r>
      <w:r w:rsidRPr="00A35089">
        <w:rPr>
          <w:rtl/>
        </w:rPr>
        <w:t xml:space="preserve"> </w:t>
      </w:r>
      <w:hyperlink r:id="rId3" w:history="1">
        <w:r w:rsidRPr="00A35089">
          <w:rPr>
            <w:rStyle w:val="Hyperlink"/>
            <w:rtl/>
          </w:rPr>
          <w:t>فرائد الاصول، ش</w:t>
        </w:r>
        <w:r w:rsidRPr="00A35089">
          <w:rPr>
            <w:rStyle w:val="Hyperlink"/>
            <w:rFonts w:hint="cs"/>
            <w:rtl/>
          </w:rPr>
          <w:t>ی</w:t>
        </w:r>
        <w:r w:rsidRPr="00A35089">
          <w:rPr>
            <w:rStyle w:val="Hyperlink"/>
            <w:rFonts w:hint="eastAsia"/>
            <w:rtl/>
          </w:rPr>
          <w:t>خ</w:t>
        </w:r>
        <w:r w:rsidRPr="00A35089">
          <w:rPr>
            <w:rStyle w:val="Hyperlink"/>
            <w:rtl/>
          </w:rPr>
          <w:t xml:space="preserve"> مرتض</w:t>
        </w:r>
        <w:r w:rsidRPr="00A35089">
          <w:rPr>
            <w:rStyle w:val="Hyperlink"/>
            <w:rFonts w:hint="cs"/>
            <w:rtl/>
          </w:rPr>
          <w:t>ی</w:t>
        </w:r>
        <w:r w:rsidRPr="00A35089">
          <w:rPr>
            <w:rStyle w:val="Hyperlink"/>
            <w:rtl/>
          </w:rPr>
          <w:t xml:space="preserve"> انصار</w:t>
        </w:r>
        <w:r w:rsidRPr="00A35089">
          <w:rPr>
            <w:rStyle w:val="Hyperlink"/>
            <w:rFonts w:hint="cs"/>
            <w:rtl/>
          </w:rPr>
          <w:t>ی</w:t>
        </w:r>
        <w:r w:rsidRPr="00A35089">
          <w:rPr>
            <w:rStyle w:val="Hyperlink"/>
            <w:rFonts w:hint="eastAsia"/>
            <w:rtl/>
          </w:rPr>
          <w:t>،</w:t>
        </w:r>
        <w:r w:rsidRPr="00A35089">
          <w:rPr>
            <w:rStyle w:val="Hyperlink"/>
            <w:rtl/>
          </w:rPr>
          <w:t xml:space="preserve"> ج3، ص389</w:t>
        </w:r>
        <w:r w:rsidRPr="00A35089">
          <w:rPr>
            <w:rStyle w:val="Hyperlink"/>
          </w:rPr>
          <w:t>.</w:t>
        </w:r>
      </w:hyperlink>
    </w:p>
  </w:footnote>
  <w:footnote w:id="10">
    <w:p w:rsidR="00B318EA" w:rsidRPr="00581185" w:rsidRDefault="00B318EA" w:rsidP="00581185">
      <w:pPr>
        <w:pStyle w:val="FootnoteText"/>
        <w:jc w:val="both"/>
        <w:rPr>
          <w:rtl/>
        </w:rPr>
      </w:pPr>
      <w:r w:rsidRPr="00581185">
        <w:rPr>
          <w:rStyle w:val="FootnoteReference"/>
          <w:vertAlign w:val="baseline"/>
        </w:rPr>
        <w:footnoteRef/>
      </w:r>
      <w:r w:rsidRPr="00581185">
        <w:rPr>
          <w:rFonts w:hint="cs"/>
          <w:rtl/>
        </w:rPr>
        <w:t xml:space="preserve">. </w:t>
      </w:r>
      <w:r w:rsidRPr="00581185">
        <w:rPr>
          <w:rFonts w:hint="cs"/>
          <w:rtl/>
        </w:rPr>
        <w:t xml:space="preserve">این </w:t>
      </w:r>
      <w:r w:rsidR="00581185">
        <w:rPr>
          <w:rFonts w:hint="cs"/>
          <w:rtl/>
        </w:rPr>
        <w:t>نکته را م</w:t>
      </w:r>
      <w:r w:rsidRPr="00581185">
        <w:rPr>
          <w:rFonts w:hint="cs"/>
          <w:rtl/>
        </w:rPr>
        <w:t>ر</w:t>
      </w:r>
      <w:r w:rsidR="00581185">
        <w:rPr>
          <w:rFonts w:hint="cs"/>
          <w:rtl/>
        </w:rPr>
        <w:t>ح</w:t>
      </w:r>
      <w:r w:rsidRPr="00581185">
        <w:rPr>
          <w:rFonts w:hint="cs"/>
          <w:rtl/>
        </w:rPr>
        <w:t>وم آخوند نسبت به رابطه امارات</w:t>
      </w:r>
      <w:r w:rsidR="00DE7B7C" w:rsidRPr="00581185">
        <w:rPr>
          <w:rFonts w:hint="cs"/>
          <w:rtl/>
        </w:rPr>
        <w:t xml:space="preserve"> با استصحاب فرموده اند ، اما </w:t>
      </w:r>
      <w:r w:rsidR="002E155E" w:rsidRPr="00581185">
        <w:rPr>
          <w:rFonts w:hint="cs"/>
          <w:rtl/>
        </w:rPr>
        <w:t>قابلیت تعمیم به رابطه استصحاب با اصول نقلیه را هم دارد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7" w:name="BokNum"/>
    <w:bookmarkEnd w:id="27"/>
    <w:r w:rsidR="006B12C0">
      <w:rPr>
        <w:b/>
        <w:bCs/>
        <w:sz w:val="20"/>
        <w:szCs w:val="24"/>
        <w:rtl/>
      </w:rPr>
      <w:t>024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8" w:name="Bokdars"/>
    <w:bookmarkEnd w:id="28"/>
    <w:r w:rsidR="006B12C0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9" w:name="Bokostad"/>
    <w:bookmarkEnd w:id="29"/>
    <w:r w:rsidR="006B12C0">
      <w:rPr>
        <w:b/>
        <w:bCs/>
        <w:color w:val="632423" w:themeColor="accent2" w:themeShade="80"/>
        <w:sz w:val="20"/>
        <w:szCs w:val="24"/>
        <w:rtl/>
      </w:rPr>
      <w:t>قائ</w:t>
    </w:r>
    <w:r w:rsidR="006B12C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6B12C0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6B12C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30" w:name="BokTarikh"/>
    <w:bookmarkEnd w:id="30"/>
    <w:r w:rsidR="006B12C0">
      <w:rPr>
        <w:sz w:val="24"/>
        <w:szCs w:val="24"/>
        <w:rtl/>
      </w:rPr>
      <w:t>22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1" w:name="BokSabj"/>
    <w:bookmarkEnd w:id="31"/>
    <w:r w:rsidR="006B12C0">
      <w:rPr>
        <w:color w:val="000000" w:themeColor="text1"/>
        <w:sz w:val="24"/>
        <w:szCs w:val="24"/>
        <w:rtl/>
      </w:rPr>
      <w:t>تطب</w:t>
    </w:r>
    <w:r w:rsidR="006B12C0">
      <w:rPr>
        <w:rFonts w:hint="cs"/>
        <w:color w:val="000000" w:themeColor="text1"/>
        <w:sz w:val="24"/>
        <w:szCs w:val="24"/>
        <w:rtl/>
      </w:rPr>
      <w:t>ی</w:t>
    </w:r>
    <w:r w:rsidR="006B12C0">
      <w:rPr>
        <w:rFonts w:hint="eastAsia"/>
        <w:color w:val="000000" w:themeColor="text1"/>
        <w:sz w:val="24"/>
        <w:szCs w:val="24"/>
        <w:rtl/>
      </w:rPr>
      <w:t>قات</w:t>
    </w:r>
    <w:r w:rsidR="006B12C0">
      <w:rPr>
        <w:color w:val="000000" w:themeColor="text1"/>
        <w:sz w:val="24"/>
        <w:szCs w:val="24"/>
        <w:rtl/>
      </w:rPr>
      <w:t xml:space="preserve"> تعارض غ</w:t>
    </w:r>
    <w:r w:rsidR="006B12C0">
      <w:rPr>
        <w:rFonts w:hint="cs"/>
        <w:color w:val="000000" w:themeColor="text1"/>
        <w:sz w:val="24"/>
        <w:szCs w:val="24"/>
        <w:rtl/>
      </w:rPr>
      <w:t>ی</w:t>
    </w:r>
    <w:r w:rsidR="006B12C0">
      <w:rPr>
        <w:rFonts w:hint="eastAsia"/>
        <w:color w:val="000000" w:themeColor="text1"/>
        <w:sz w:val="24"/>
        <w:szCs w:val="24"/>
        <w:rtl/>
      </w:rPr>
      <w:t>ر</w:t>
    </w:r>
    <w:r w:rsidR="006B12C0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2" w:name="Bokmoqarer"/>
    <w:bookmarkEnd w:id="32"/>
    <w:r w:rsidR="006B12C0">
      <w:rPr>
        <w:sz w:val="24"/>
        <w:szCs w:val="24"/>
        <w:rtl/>
      </w:rPr>
      <w:t>عل</w:t>
    </w:r>
    <w:r w:rsidR="006B12C0">
      <w:rPr>
        <w:rFonts w:hint="cs"/>
        <w:sz w:val="24"/>
        <w:szCs w:val="24"/>
        <w:rtl/>
      </w:rPr>
      <w:t>ی</w:t>
    </w:r>
    <w:r w:rsidR="006B12C0">
      <w:rPr>
        <w:sz w:val="24"/>
        <w:szCs w:val="24"/>
        <w:rtl/>
      </w:rPr>
      <w:t xml:space="preserve"> بهادرزا</w:t>
    </w:r>
    <w:r w:rsidR="006B12C0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3" w:name="BokSabj2"/>
    <w:bookmarkEnd w:id="33"/>
    <w:r w:rsidR="006B12C0">
      <w:rPr>
        <w:sz w:val="24"/>
        <w:szCs w:val="24"/>
        <w:rtl/>
      </w:rPr>
      <w:t>رابطه استصحاب و اصول شرع</w:t>
    </w:r>
    <w:r w:rsidR="006B12C0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070"/>
    <w:rsid w:val="000072A3"/>
    <w:rsid w:val="00022FDC"/>
    <w:rsid w:val="00025777"/>
    <w:rsid w:val="00025B70"/>
    <w:rsid w:val="000353D7"/>
    <w:rsid w:val="00055496"/>
    <w:rsid w:val="0007070C"/>
    <w:rsid w:val="0007348E"/>
    <w:rsid w:val="00080A41"/>
    <w:rsid w:val="0008299B"/>
    <w:rsid w:val="000913AA"/>
    <w:rsid w:val="00094847"/>
    <w:rsid w:val="00096C63"/>
    <w:rsid w:val="000A1C6A"/>
    <w:rsid w:val="000B3C12"/>
    <w:rsid w:val="000B5DB5"/>
    <w:rsid w:val="000C3947"/>
    <w:rsid w:val="000D2A37"/>
    <w:rsid w:val="000D30E9"/>
    <w:rsid w:val="000D6818"/>
    <w:rsid w:val="000E335E"/>
    <w:rsid w:val="000F16CF"/>
    <w:rsid w:val="000F5BAC"/>
    <w:rsid w:val="000F5FD5"/>
    <w:rsid w:val="000F6614"/>
    <w:rsid w:val="00102585"/>
    <w:rsid w:val="00113C8B"/>
    <w:rsid w:val="00114AB7"/>
    <w:rsid w:val="00116B2B"/>
    <w:rsid w:val="00124E3D"/>
    <w:rsid w:val="00127E95"/>
    <w:rsid w:val="00130659"/>
    <w:rsid w:val="001347C7"/>
    <w:rsid w:val="001356B0"/>
    <w:rsid w:val="00137744"/>
    <w:rsid w:val="00143CDE"/>
    <w:rsid w:val="00144396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0939"/>
    <w:rsid w:val="001B2488"/>
    <w:rsid w:val="001B3AFB"/>
    <w:rsid w:val="001B6799"/>
    <w:rsid w:val="001C1362"/>
    <w:rsid w:val="001C1A51"/>
    <w:rsid w:val="001C4834"/>
    <w:rsid w:val="001D2E9A"/>
    <w:rsid w:val="001D310E"/>
    <w:rsid w:val="001D597F"/>
    <w:rsid w:val="001D7284"/>
    <w:rsid w:val="001E3FD4"/>
    <w:rsid w:val="0020241A"/>
    <w:rsid w:val="00203821"/>
    <w:rsid w:val="00211607"/>
    <w:rsid w:val="00211632"/>
    <w:rsid w:val="002125C5"/>
    <w:rsid w:val="0021630D"/>
    <w:rsid w:val="00223C52"/>
    <w:rsid w:val="0024121B"/>
    <w:rsid w:val="00246E10"/>
    <w:rsid w:val="00247D2F"/>
    <w:rsid w:val="00250811"/>
    <w:rsid w:val="00256560"/>
    <w:rsid w:val="0027605E"/>
    <w:rsid w:val="00281E00"/>
    <w:rsid w:val="00285C94"/>
    <w:rsid w:val="00294A52"/>
    <w:rsid w:val="002B0D5D"/>
    <w:rsid w:val="002B373E"/>
    <w:rsid w:val="002B575F"/>
    <w:rsid w:val="002B5B6A"/>
    <w:rsid w:val="002B729B"/>
    <w:rsid w:val="002C23B5"/>
    <w:rsid w:val="002C365E"/>
    <w:rsid w:val="002C53A2"/>
    <w:rsid w:val="002D0040"/>
    <w:rsid w:val="002D2FA8"/>
    <w:rsid w:val="002E155E"/>
    <w:rsid w:val="002E220F"/>
    <w:rsid w:val="002F3E6A"/>
    <w:rsid w:val="002F6CFA"/>
    <w:rsid w:val="00307241"/>
    <w:rsid w:val="00307311"/>
    <w:rsid w:val="0032100F"/>
    <w:rsid w:val="00324FCC"/>
    <w:rsid w:val="00333E03"/>
    <w:rsid w:val="0033402C"/>
    <w:rsid w:val="003357FC"/>
    <w:rsid w:val="00340521"/>
    <w:rsid w:val="00345C73"/>
    <w:rsid w:val="00350D7E"/>
    <w:rsid w:val="00354A99"/>
    <w:rsid w:val="003602BD"/>
    <w:rsid w:val="00360311"/>
    <w:rsid w:val="003612F1"/>
    <w:rsid w:val="00361922"/>
    <w:rsid w:val="00370B23"/>
    <w:rsid w:val="0037339B"/>
    <w:rsid w:val="003821B2"/>
    <w:rsid w:val="00386C11"/>
    <w:rsid w:val="00397466"/>
    <w:rsid w:val="003A1B0E"/>
    <w:rsid w:val="003A6148"/>
    <w:rsid w:val="003B27CC"/>
    <w:rsid w:val="003C33F6"/>
    <w:rsid w:val="003C3D2E"/>
    <w:rsid w:val="003C43A5"/>
    <w:rsid w:val="003D2A9E"/>
    <w:rsid w:val="003D6EF7"/>
    <w:rsid w:val="003E1C5C"/>
    <w:rsid w:val="003E2635"/>
    <w:rsid w:val="003E6650"/>
    <w:rsid w:val="003F5B46"/>
    <w:rsid w:val="00401363"/>
    <w:rsid w:val="00401BA4"/>
    <w:rsid w:val="00402E47"/>
    <w:rsid w:val="00404488"/>
    <w:rsid w:val="004050D4"/>
    <w:rsid w:val="004138D0"/>
    <w:rsid w:val="00425015"/>
    <w:rsid w:val="00426AEE"/>
    <w:rsid w:val="00430994"/>
    <w:rsid w:val="00430E74"/>
    <w:rsid w:val="00433713"/>
    <w:rsid w:val="00441B6D"/>
    <w:rsid w:val="0044496C"/>
    <w:rsid w:val="00450AAC"/>
    <w:rsid w:val="004556EF"/>
    <w:rsid w:val="00462B07"/>
    <w:rsid w:val="00465BD2"/>
    <w:rsid w:val="004715C8"/>
    <w:rsid w:val="00481C31"/>
    <w:rsid w:val="00482FC1"/>
    <w:rsid w:val="00483027"/>
    <w:rsid w:val="0048424F"/>
    <w:rsid w:val="004871AA"/>
    <w:rsid w:val="004918D7"/>
    <w:rsid w:val="004926E1"/>
    <w:rsid w:val="004A2FEA"/>
    <w:rsid w:val="004A78C5"/>
    <w:rsid w:val="004B3237"/>
    <w:rsid w:val="004C063D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1267"/>
    <w:rsid w:val="005426BF"/>
    <w:rsid w:val="0056213C"/>
    <w:rsid w:val="00580C24"/>
    <w:rsid w:val="00581185"/>
    <w:rsid w:val="00586C8C"/>
    <w:rsid w:val="005968EF"/>
    <w:rsid w:val="00596C1E"/>
    <w:rsid w:val="005A2E26"/>
    <w:rsid w:val="005B7BCA"/>
    <w:rsid w:val="005C0DAE"/>
    <w:rsid w:val="005C188E"/>
    <w:rsid w:val="005D2349"/>
    <w:rsid w:val="005E1B60"/>
    <w:rsid w:val="005E3041"/>
    <w:rsid w:val="005E5507"/>
    <w:rsid w:val="005E607B"/>
    <w:rsid w:val="005F0A8D"/>
    <w:rsid w:val="005F2ABD"/>
    <w:rsid w:val="00601229"/>
    <w:rsid w:val="00603B67"/>
    <w:rsid w:val="00606D54"/>
    <w:rsid w:val="006162A2"/>
    <w:rsid w:val="006206D6"/>
    <w:rsid w:val="006240DA"/>
    <w:rsid w:val="0063256E"/>
    <w:rsid w:val="00633F04"/>
    <w:rsid w:val="00635219"/>
    <w:rsid w:val="00635EC0"/>
    <w:rsid w:val="00640B58"/>
    <w:rsid w:val="00651B02"/>
    <w:rsid w:val="00651B19"/>
    <w:rsid w:val="00651E7B"/>
    <w:rsid w:val="006564F3"/>
    <w:rsid w:val="00660A29"/>
    <w:rsid w:val="00667EB9"/>
    <w:rsid w:val="00672311"/>
    <w:rsid w:val="00692C1C"/>
    <w:rsid w:val="00695519"/>
    <w:rsid w:val="00695C5F"/>
    <w:rsid w:val="006A4134"/>
    <w:rsid w:val="006A5DDA"/>
    <w:rsid w:val="006A6701"/>
    <w:rsid w:val="006A7BA1"/>
    <w:rsid w:val="006B12C0"/>
    <w:rsid w:val="006B21F4"/>
    <w:rsid w:val="006B3753"/>
    <w:rsid w:val="006B7AD6"/>
    <w:rsid w:val="006C2A48"/>
    <w:rsid w:val="006C50FD"/>
    <w:rsid w:val="006D1DD4"/>
    <w:rsid w:val="006D4014"/>
    <w:rsid w:val="006D44C1"/>
    <w:rsid w:val="006D59DF"/>
    <w:rsid w:val="006E03F0"/>
    <w:rsid w:val="006E2B94"/>
    <w:rsid w:val="006E5651"/>
    <w:rsid w:val="006E5B85"/>
    <w:rsid w:val="006F026A"/>
    <w:rsid w:val="0070265B"/>
    <w:rsid w:val="00704813"/>
    <w:rsid w:val="007155F7"/>
    <w:rsid w:val="00717C1A"/>
    <w:rsid w:val="0072290D"/>
    <w:rsid w:val="00723D6D"/>
    <w:rsid w:val="00724537"/>
    <w:rsid w:val="00731724"/>
    <w:rsid w:val="00733C00"/>
    <w:rsid w:val="0073474B"/>
    <w:rsid w:val="00735368"/>
    <w:rsid w:val="00735511"/>
    <w:rsid w:val="00737208"/>
    <w:rsid w:val="00744AD6"/>
    <w:rsid w:val="00744DE6"/>
    <w:rsid w:val="007515EA"/>
    <w:rsid w:val="00762452"/>
    <w:rsid w:val="0076368B"/>
    <w:rsid w:val="007639E0"/>
    <w:rsid w:val="00775507"/>
    <w:rsid w:val="00783473"/>
    <w:rsid w:val="0078594B"/>
    <w:rsid w:val="00795E02"/>
    <w:rsid w:val="007979D0"/>
    <w:rsid w:val="007A4E18"/>
    <w:rsid w:val="007A7B8C"/>
    <w:rsid w:val="007B789A"/>
    <w:rsid w:val="007C6D9E"/>
    <w:rsid w:val="007D1C43"/>
    <w:rsid w:val="007D2854"/>
    <w:rsid w:val="007D6C53"/>
    <w:rsid w:val="007E1564"/>
    <w:rsid w:val="007E1E87"/>
    <w:rsid w:val="007E5B3F"/>
    <w:rsid w:val="007F2257"/>
    <w:rsid w:val="0080091D"/>
    <w:rsid w:val="00804108"/>
    <w:rsid w:val="00804FC4"/>
    <w:rsid w:val="008061D1"/>
    <w:rsid w:val="00811770"/>
    <w:rsid w:val="00811941"/>
    <w:rsid w:val="008121EE"/>
    <w:rsid w:val="00816367"/>
    <w:rsid w:val="00816A0B"/>
    <w:rsid w:val="00817826"/>
    <w:rsid w:val="008178D6"/>
    <w:rsid w:val="00820136"/>
    <w:rsid w:val="00824B22"/>
    <w:rsid w:val="00830C53"/>
    <w:rsid w:val="00837306"/>
    <w:rsid w:val="00837FAA"/>
    <w:rsid w:val="00841F77"/>
    <w:rsid w:val="0085276D"/>
    <w:rsid w:val="00863390"/>
    <w:rsid w:val="0086385C"/>
    <w:rsid w:val="00871916"/>
    <w:rsid w:val="008929E3"/>
    <w:rsid w:val="008956DD"/>
    <w:rsid w:val="008A510E"/>
    <w:rsid w:val="008A522A"/>
    <w:rsid w:val="008B1176"/>
    <w:rsid w:val="008B4464"/>
    <w:rsid w:val="008B750B"/>
    <w:rsid w:val="008C3162"/>
    <w:rsid w:val="008D1F14"/>
    <w:rsid w:val="008E3924"/>
    <w:rsid w:val="008E5210"/>
    <w:rsid w:val="008F13F7"/>
    <w:rsid w:val="008F5B4D"/>
    <w:rsid w:val="00907425"/>
    <w:rsid w:val="00911D62"/>
    <w:rsid w:val="0091416D"/>
    <w:rsid w:val="00923C34"/>
    <w:rsid w:val="00924152"/>
    <w:rsid w:val="0092513D"/>
    <w:rsid w:val="00927A9F"/>
    <w:rsid w:val="0093077C"/>
    <w:rsid w:val="009335CC"/>
    <w:rsid w:val="00935A55"/>
    <w:rsid w:val="00941CEB"/>
    <w:rsid w:val="0094720F"/>
    <w:rsid w:val="00953B28"/>
    <w:rsid w:val="00954322"/>
    <w:rsid w:val="00957CAA"/>
    <w:rsid w:val="0096778A"/>
    <w:rsid w:val="009768CE"/>
    <w:rsid w:val="00977285"/>
    <w:rsid w:val="00977656"/>
    <w:rsid w:val="009846A7"/>
    <w:rsid w:val="0098794D"/>
    <w:rsid w:val="00993A96"/>
    <w:rsid w:val="0099497B"/>
    <w:rsid w:val="009A43BA"/>
    <w:rsid w:val="009A4EB1"/>
    <w:rsid w:val="009B0D05"/>
    <w:rsid w:val="009B3FE9"/>
    <w:rsid w:val="009B4CA6"/>
    <w:rsid w:val="009B79F8"/>
    <w:rsid w:val="009C66D5"/>
    <w:rsid w:val="009D13FD"/>
    <w:rsid w:val="009D266A"/>
    <w:rsid w:val="009D4835"/>
    <w:rsid w:val="009D5ACE"/>
    <w:rsid w:val="009F04CB"/>
    <w:rsid w:val="009F33EC"/>
    <w:rsid w:val="009F7E07"/>
    <w:rsid w:val="00A01522"/>
    <w:rsid w:val="00A10A11"/>
    <w:rsid w:val="00A1213B"/>
    <w:rsid w:val="00A13C6A"/>
    <w:rsid w:val="00A17B09"/>
    <w:rsid w:val="00A21740"/>
    <w:rsid w:val="00A2392A"/>
    <w:rsid w:val="00A2431B"/>
    <w:rsid w:val="00A35089"/>
    <w:rsid w:val="00A44B39"/>
    <w:rsid w:val="00A457C6"/>
    <w:rsid w:val="00A463B4"/>
    <w:rsid w:val="00A46AD0"/>
    <w:rsid w:val="00A47063"/>
    <w:rsid w:val="00A473A8"/>
    <w:rsid w:val="00A513F0"/>
    <w:rsid w:val="00A61AC8"/>
    <w:rsid w:val="00A6366F"/>
    <w:rsid w:val="00A64B4D"/>
    <w:rsid w:val="00A65D4C"/>
    <w:rsid w:val="00A70512"/>
    <w:rsid w:val="00AA08FA"/>
    <w:rsid w:val="00AA1F60"/>
    <w:rsid w:val="00AA40D7"/>
    <w:rsid w:val="00AB3DED"/>
    <w:rsid w:val="00AB5F7D"/>
    <w:rsid w:val="00AC0C50"/>
    <w:rsid w:val="00AC6FE2"/>
    <w:rsid w:val="00AE5673"/>
    <w:rsid w:val="00AF3925"/>
    <w:rsid w:val="00B07C1B"/>
    <w:rsid w:val="00B1263D"/>
    <w:rsid w:val="00B1296B"/>
    <w:rsid w:val="00B14D12"/>
    <w:rsid w:val="00B2292F"/>
    <w:rsid w:val="00B22A8A"/>
    <w:rsid w:val="00B30298"/>
    <w:rsid w:val="00B318EA"/>
    <w:rsid w:val="00B43169"/>
    <w:rsid w:val="00B4347C"/>
    <w:rsid w:val="00B47261"/>
    <w:rsid w:val="00B50020"/>
    <w:rsid w:val="00B501A8"/>
    <w:rsid w:val="00B55AE4"/>
    <w:rsid w:val="00B56CAD"/>
    <w:rsid w:val="00B64465"/>
    <w:rsid w:val="00B70B46"/>
    <w:rsid w:val="00B739B0"/>
    <w:rsid w:val="00B814A3"/>
    <w:rsid w:val="00B95393"/>
    <w:rsid w:val="00B96F38"/>
    <w:rsid w:val="00B97869"/>
    <w:rsid w:val="00BC31AA"/>
    <w:rsid w:val="00BC425E"/>
    <w:rsid w:val="00BC716B"/>
    <w:rsid w:val="00BD0E74"/>
    <w:rsid w:val="00BD4543"/>
    <w:rsid w:val="00BD5F8C"/>
    <w:rsid w:val="00BE29DD"/>
    <w:rsid w:val="00BF5209"/>
    <w:rsid w:val="00C066AF"/>
    <w:rsid w:val="00C10E06"/>
    <w:rsid w:val="00C145B8"/>
    <w:rsid w:val="00C2438F"/>
    <w:rsid w:val="00C305E7"/>
    <w:rsid w:val="00C31AF0"/>
    <w:rsid w:val="00C32A7E"/>
    <w:rsid w:val="00C347F0"/>
    <w:rsid w:val="00C34F28"/>
    <w:rsid w:val="00C368DF"/>
    <w:rsid w:val="00C442C5"/>
    <w:rsid w:val="00C5537B"/>
    <w:rsid w:val="00C57B5C"/>
    <w:rsid w:val="00C57C7C"/>
    <w:rsid w:val="00C61049"/>
    <w:rsid w:val="00C623AA"/>
    <w:rsid w:val="00C63FFE"/>
    <w:rsid w:val="00C71D49"/>
    <w:rsid w:val="00C830CC"/>
    <w:rsid w:val="00C831F6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6F63"/>
    <w:rsid w:val="00CE0A1F"/>
    <w:rsid w:val="00CE7481"/>
    <w:rsid w:val="00CF0A8F"/>
    <w:rsid w:val="00D048CE"/>
    <w:rsid w:val="00D07446"/>
    <w:rsid w:val="00D10998"/>
    <w:rsid w:val="00D1305D"/>
    <w:rsid w:val="00D15CBD"/>
    <w:rsid w:val="00D221CB"/>
    <w:rsid w:val="00D2275A"/>
    <w:rsid w:val="00D23391"/>
    <w:rsid w:val="00D25407"/>
    <w:rsid w:val="00D30C08"/>
    <w:rsid w:val="00D31805"/>
    <w:rsid w:val="00D343D3"/>
    <w:rsid w:val="00D5039C"/>
    <w:rsid w:val="00D53AA4"/>
    <w:rsid w:val="00D5458C"/>
    <w:rsid w:val="00D552B9"/>
    <w:rsid w:val="00D6255C"/>
    <w:rsid w:val="00D708B7"/>
    <w:rsid w:val="00D735B2"/>
    <w:rsid w:val="00D74021"/>
    <w:rsid w:val="00D76D01"/>
    <w:rsid w:val="00D922A9"/>
    <w:rsid w:val="00D9394A"/>
    <w:rsid w:val="00DA5E32"/>
    <w:rsid w:val="00DA744E"/>
    <w:rsid w:val="00DB0CBB"/>
    <w:rsid w:val="00DB67CC"/>
    <w:rsid w:val="00DC04C5"/>
    <w:rsid w:val="00DC07A1"/>
    <w:rsid w:val="00DC3783"/>
    <w:rsid w:val="00DE1070"/>
    <w:rsid w:val="00DE225E"/>
    <w:rsid w:val="00DE7B7C"/>
    <w:rsid w:val="00DF2189"/>
    <w:rsid w:val="00DF2A32"/>
    <w:rsid w:val="00DF56F7"/>
    <w:rsid w:val="00DF60E1"/>
    <w:rsid w:val="00E00219"/>
    <w:rsid w:val="00E0316B"/>
    <w:rsid w:val="00E13DC7"/>
    <w:rsid w:val="00E144FC"/>
    <w:rsid w:val="00E170BE"/>
    <w:rsid w:val="00E25E10"/>
    <w:rsid w:val="00E30BF3"/>
    <w:rsid w:val="00E31436"/>
    <w:rsid w:val="00E50B41"/>
    <w:rsid w:val="00E5219B"/>
    <w:rsid w:val="00E52D07"/>
    <w:rsid w:val="00E5518B"/>
    <w:rsid w:val="00E609FE"/>
    <w:rsid w:val="00E60FDD"/>
    <w:rsid w:val="00E630BE"/>
    <w:rsid w:val="00E75920"/>
    <w:rsid w:val="00E80D96"/>
    <w:rsid w:val="00E871FA"/>
    <w:rsid w:val="00E90D47"/>
    <w:rsid w:val="00E936A4"/>
    <w:rsid w:val="00E954BB"/>
    <w:rsid w:val="00EA326A"/>
    <w:rsid w:val="00EA45E7"/>
    <w:rsid w:val="00EB78E3"/>
    <w:rsid w:val="00EB7BE3"/>
    <w:rsid w:val="00EC1C4B"/>
    <w:rsid w:val="00EC735A"/>
    <w:rsid w:val="00ED4436"/>
    <w:rsid w:val="00ED5F38"/>
    <w:rsid w:val="00EE4B47"/>
    <w:rsid w:val="00EF0BAC"/>
    <w:rsid w:val="00EF27FE"/>
    <w:rsid w:val="00F07FB6"/>
    <w:rsid w:val="00F149D0"/>
    <w:rsid w:val="00F16B53"/>
    <w:rsid w:val="00F25ECD"/>
    <w:rsid w:val="00F2718A"/>
    <w:rsid w:val="00F318BE"/>
    <w:rsid w:val="00F33297"/>
    <w:rsid w:val="00F343FB"/>
    <w:rsid w:val="00F359FE"/>
    <w:rsid w:val="00F40A5A"/>
    <w:rsid w:val="00F42159"/>
    <w:rsid w:val="00F4256E"/>
    <w:rsid w:val="00F42EE1"/>
    <w:rsid w:val="00F57170"/>
    <w:rsid w:val="00F60F1F"/>
    <w:rsid w:val="00F635CD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96DFD"/>
    <w:rsid w:val="00FA1B42"/>
    <w:rsid w:val="00FA3B17"/>
    <w:rsid w:val="00FA5E8D"/>
    <w:rsid w:val="00FA5F3D"/>
    <w:rsid w:val="00FA7FE7"/>
    <w:rsid w:val="00FB399E"/>
    <w:rsid w:val="00FB6B50"/>
    <w:rsid w:val="00FB7F50"/>
    <w:rsid w:val="00FC2A85"/>
    <w:rsid w:val="00FC40AF"/>
    <w:rsid w:val="00FC5756"/>
    <w:rsid w:val="00FC73B9"/>
    <w:rsid w:val="00FD0A16"/>
    <w:rsid w:val="00FD2A09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56/3/389/" TargetMode="External"/><Relationship Id="rId2" Type="http://schemas.openxmlformats.org/officeDocument/2006/relationships/hyperlink" Target="http://lib.eshia.ir/27004/1/430/" TargetMode="External"/><Relationship Id="rId1" Type="http://schemas.openxmlformats.org/officeDocument/2006/relationships/hyperlink" Target="http://lib.eshia.ir/13097/1/39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1900F-A5CE-4E7D-AF87-AED0F846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125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3074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190</cp:revision>
  <cp:lastPrinted>2018-11-13T17:33:00Z</cp:lastPrinted>
  <dcterms:created xsi:type="dcterms:W3CDTF">2018-11-13T15:30:00Z</dcterms:created>
  <dcterms:modified xsi:type="dcterms:W3CDTF">2018-11-13T17:40:00Z</dcterms:modified>
  <cp:contentStatus>ویرایش 2.5</cp:contentStatus>
  <cp:version>2.7</cp:version>
</cp:coreProperties>
</file>