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7951" w:rsidRDefault="00F27951" w:rsidP="00F27951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r>
        <w:rPr>
          <w:rStyle w:val="Hyperlink"/>
          <w:bCs w:val="0"/>
          <w:noProof/>
          <w:rtl/>
        </w:rPr>
        <w:fldChar w:fldCharType="begin"/>
      </w:r>
      <w:r>
        <w:rPr>
          <w:rStyle w:val="Hyperlink"/>
          <w:bCs w:val="0"/>
          <w:noProof/>
          <w:rtl/>
        </w:rPr>
        <w:instrText xml:space="preserve"> </w:instrText>
      </w:r>
      <w:r>
        <w:rPr>
          <w:rStyle w:val="Hyperlink"/>
          <w:bCs w:val="0"/>
          <w:noProof/>
        </w:rPr>
        <w:instrText>TOC</w:instrText>
      </w:r>
      <w:r>
        <w:rPr>
          <w:rStyle w:val="Hyperlink"/>
          <w:bCs w:val="0"/>
          <w:noProof/>
          <w:rtl/>
        </w:rPr>
        <w:instrText xml:space="preserve"> \</w:instrText>
      </w:r>
      <w:r>
        <w:rPr>
          <w:rStyle w:val="Hyperlink"/>
          <w:bCs w:val="0"/>
          <w:noProof/>
        </w:rPr>
        <w:instrText>o "</w:instrText>
      </w:r>
      <w:r>
        <w:rPr>
          <w:rStyle w:val="Hyperlink"/>
          <w:bCs w:val="0"/>
          <w:noProof/>
          <w:rtl/>
        </w:rPr>
        <w:instrText>1-9</w:instrText>
      </w:r>
      <w:r>
        <w:rPr>
          <w:rStyle w:val="Hyperlink"/>
          <w:bCs w:val="0"/>
          <w:noProof/>
        </w:rPr>
        <w:instrText>" \h \z \u</w:instrText>
      </w:r>
      <w:r>
        <w:rPr>
          <w:rStyle w:val="Hyperlink"/>
          <w:bCs w:val="0"/>
          <w:noProof/>
          <w:rtl/>
        </w:rPr>
        <w:instrText xml:space="preserve"> </w:instrText>
      </w:r>
      <w:r>
        <w:rPr>
          <w:rStyle w:val="Hyperlink"/>
          <w:bCs w:val="0"/>
          <w:noProof/>
          <w:rtl/>
        </w:rPr>
        <w:fldChar w:fldCharType="separate"/>
      </w:r>
      <w:hyperlink w:anchor="_Toc533969740" w:history="1">
        <w:r w:rsidRPr="00365961">
          <w:rPr>
            <w:rStyle w:val="Hyperlink"/>
            <w:noProof/>
            <w:rtl/>
          </w:rPr>
          <w:t>وجوه تقد</w:t>
        </w:r>
        <w:r w:rsidRPr="00365961">
          <w:rPr>
            <w:rStyle w:val="Hyperlink"/>
            <w:rFonts w:hint="cs"/>
            <w:noProof/>
            <w:rtl/>
          </w:rPr>
          <w:t>ی</w:t>
        </w:r>
        <w:r w:rsidRPr="00365961">
          <w:rPr>
            <w:rStyle w:val="Hyperlink"/>
            <w:rFonts w:hint="eastAsia"/>
            <w:noProof/>
            <w:rtl/>
          </w:rPr>
          <w:t>م</w:t>
        </w:r>
        <w:r w:rsidRPr="00365961">
          <w:rPr>
            <w:rStyle w:val="Hyperlink"/>
            <w:noProof/>
            <w:rtl/>
          </w:rPr>
          <w:t xml:space="preserve"> استصحاب بر قرعه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533969740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F27951" w:rsidRDefault="00F27951" w:rsidP="00F27951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969741" w:history="1">
        <w:r w:rsidRPr="00365961">
          <w:rPr>
            <w:rStyle w:val="Hyperlink"/>
            <w:noProof/>
            <w:rtl/>
          </w:rPr>
          <w:t>کلام مرحوم خو</w:t>
        </w:r>
        <w:r w:rsidRPr="00365961">
          <w:rPr>
            <w:rStyle w:val="Hyperlink"/>
            <w:rFonts w:hint="cs"/>
            <w:noProof/>
            <w:rtl/>
          </w:rPr>
          <w:t>یی</w:t>
        </w:r>
        <w:r w:rsidRPr="00365961">
          <w:rPr>
            <w:rStyle w:val="Hyperlink"/>
            <w:noProof/>
            <w:rtl/>
          </w:rPr>
          <w:t xml:space="preserve"> در رفع تناف</w:t>
        </w:r>
        <w:r w:rsidRPr="00365961">
          <w:rPr>
            <w:rStyle w:val="Hyperlink"/>
            <w:rFonts w:hint="cs"/>
            <w:noProof/>
            <w:rtl/>
          </w:rPr>
          <w:t>ی</w:t>
        </w:r>
        <w:r w:rsidRPr="00365961">
          <w:rPr>
            <w:rStyle w:val="Hyperlink"/>
            <w:noProof/>
            <w:rtl/>
          </w:rPr>
          <w:t xml:space="preserve"> استصحاب و قرعه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533969741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F27951" w:rsidRDefault="00F27951" w:rsidP="00F27951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3969742" w:history="1">
        <w:r w:rsidRPr="00365961">
          <w:rPr>
            <w:rStyle w:val="Hyperlink"/>
            <w:noProof/>
            <w:rtl/>
          </w:rPr>
          <w:t>مناقشه استاد در ب</w:t>
        </w:r>
        <w:r w:rsidRPr="00365961">
          <w:rPr>
            <w:rStyle w:val="Hyperlink"/>
            <w:rFonts w:hint="cs"/>
            <w:noProof/>
            <w:rtl/>
          </w:rPr>
          <w:t>ی</w:t>
        </w:r>
        <w:r w:rsidRPr="00365961">
          <w:rPr>
            <w:rStyle w:val="Hyperlink"/>
            <w:rFonts w:hint="eastAsia"/>
            <w:noProof/>
            <w:rtl/>
          </w:rPr>
          <w:t>ان</w:t>
        </w:r>
        <w:r w:rsidRPr="00365961">
          <w:rPr>
            <w:rStyle w:val="Hyperlink"/>
            <w:noProof/>
            <w:rtl/>
          </w:rPr>
          <w:t xml:space="preserve"> مرحوم خو</w:t>
        </w:r>
        <w:r w:rsidRPr="00365961">
          <w:rPr>
            <w:rStyle w:val="Hyperlink"/>
            <w:rFonts w:hint="cs"/>
            <w:noProof/>
            <w:rtl/>
          </w:rPr>
          <w:t>یی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533969742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F27951" w:rsidRDefault="00F27951" w:rsidP="00F27951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969743" w:history="1">
        <w:r w:rsidRPr="00365961">
          <w:rPr>
            <w:rStyle w:val="Hyperlink"/>
            <w:noProof/>
            <w:rtl/>
          </w:rPr>
          <w:t>کلام مرحوم امام در رفع تناف</w:t>
        </w:r>
        <w:r w:rsidRPr="00365961">
          <w:rPr>
            <w:rStyle w:val="Hyperlink"/>
            <w:rFonts w:hint="cs"/>
            <w:noProof/>
            <w:rtl/>
          </w:rPr>
          <w:t>ی</w:t>
        </w:r>
        <w:r w:rsidRPr="00365961">
          <w:rPr>
            <w:rStyle w:val="Hyperlink"/>
            <w:noProof/>
            <w:rtl/>
          </w:rPr>
          <w:t xml:space="preserve"> قرعه و استصحاب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533969743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F27951" w:rsidRDefault="00F27951" w:rsidP="00F27951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3969744" w:history="1">
        <w:r w:rsidRPr="00365961">
          <w:rPr>
            <w:rStyle w:val="Hyperlink"/>
            <w:noProof/>
            <w:rtl/>
          </w:rPr>
          <w:t>مناقشه در کلام مرحوم امام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533969744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F27951" w:rsidRDefault="00F27951" w:rsidP="00F27951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3969745" w:history="1">
        <w:r w:rsidRPr="00365961">
          <w:rPr>
            <w:rStyle w:val="Hyperlink"/>
            <w:noProof/>
            <w:rtl/>
          </w:rPr>
          <w:t>ب</w:t>
        </w:r>
        <w:r w:rsidRPr="00365961">
          <w:rPr>
            <w:rStyle w:val="Hyperlink"/>
            <w:rFonts w:hint="cs"/>
            <w:noProof/>
            <w:rtl/>
          </w:rPr>
          <w:t>ی</w:t>
        </w:r>
        <w:r w:rsidRPr="00365961">
          <w:rPr>
            <w:rStyle w:val="Hyperlink"/>
            <w:rFonts w:hint="eastAsia"/>
            <w:noProof/>
            <w:rtl/>
          </w:rPr>
          <w:t>ان</w:t>
        </w:r>
        <w:r w:rsidRPr="00365961">
          <w:rPr>
            <w:rStyle w:val="Hyperlink"/>
            <w:noProof/>
            <w:rtl/>
          </w:rPr>
          <w:t xml:space="preserve"> استاد در رفع تناف</w:t>
        </w:r>
        <w:r w:rsidRPr="00365961">
          <w:rPr>
            <w:rStyle w:val="Hyperlink"/>
            <w:rFonts w:hint="cs"/>
            <w:noProof/>
            <w:rtl/>
          </w:rPr>
          <w:t>ی</w:t>
        </w:r>
        <w:r w:rsidRPr="00365961">
          <w:rPr>
            <w:rStyle w:val="Hyperlink"/>
            <w:noProof/>
            <w:rtl/>
          </w:rPr>
          <w:t xml:space="preserve"> قرعه و استصحاب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533969745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F27951" w:rsidP="00C91EB6">
      <w:r>
        <w:rPr>
          <w:rStyle w:val="Hyperlink"/>
          <w:rFonts w:cs="B Titr"/>
          <w:bCs/>
          <w:noProof/>
          <w:szCs w:val="18"/>
          <w:rtl/>
        </w:rPr>
        <w:fldChar w:fldCharType="end"/>
      </w:r>
      <w:bookmarkStart w:id="0" w:name="_GoBack"/>
      <w:bookmarkEnd w:id="0"/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25083A">
        <w:rPr>
          <w:rtl/>
        </w:rPr>
        <w:t>تعارض استصحاب با قرعه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25083A">
        <w:rPr>
          <w:rtl/>
        </w:rPr>
        <w:t>تعارض استصحاب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25083A">
        <w:rPr>
          <w:rtl/>
        </w:rPr>
        <w:t>تعادل و تراج</w:t>
      </w:r>
      <w:r w:rsidR="0025083A">
        <w:rPr>
          <w:rFonts w:hint="cs"/>
          <w:rtl/>
        </w:rPr>
        <w:t>ی</w:t>
      </w:r>
      <w:r w:rsidR="0025083A">
        <w:rPr>
          <w:rFonts w:hint="eastAsia"/>
          <w:rtl/>
        </w:rPr>
        <w:t>ح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Default="00510342" w:rsidP="00510342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بحث درتنافی استصحاب و</w:t>
      </w:r>
      <w:r w:rsidR="00D27CDE">
        <w:rPr>
          <w:rFonts w:hint="cs"/>
          <w:rtl/>
        </w:rPr>
        <w:t xml:space="preserve"> </w:t>
      </w:r>
      <w:r>
        <w:rPr>
          <w:rFonts w:hint="cs"/>
          <w:rtl/>
        </w:rPr>
        <w:t>قرعه بود که مرحوم آخوند به جهت اخصیت و وهن دلالت عموم قرعه به جهت کثرت تخصیص،</w:t>
      </w:r>
      <w:r w:rsidRPr="00510342">
        <w:rPr>
          <w:rFonts w:hint="cs"/>
          <w:rtl/>
        </w:rPr>
        <w:t xml:space="preserve"> </w:t>
      </w:r>
      <w:r>
        <w:rPr>
          <w:rFonts w:hint="cs"/>
          <w:rtl/>
        </w:rPr>
        <w:t>استصحاب را بر آن مقدم می دانند</w:t>
      </w:r>
    </w:p>
    <w:p w:rsidR="00510342" w:rsidRDefault="00510342" w:rsidP="00510342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اخصیت استصحاب به جهت لحاظ حالت سابقه درآن است هر چند که استصحاب اعم از موارد قرعه نیز می باشد؛ زیرا استصحاب اختصاص به شبهات موضوعیه ندارد و در شبهات حکمیه هم حجت است</w:t>
      </w:r>
      <w:r w:rsidR="00293B02">
        <w:rPr>
          <w:rFonts w:hint="cs"/>
          <w:rtl/>
        </w:rPr>
        <w:t>؛</w:t>
      </w:r>
      <w:r>
        <w:rPr>
          <w:rFonts w:hint="cs"/>
          <w:rtl/>
        </w:rPr>
        <w:t xml:space="preserve"> ولی از آنجا که معیار در جمع عرفی لسان ادله به لحاظ مراد استعمالی است نه مرادات جدیه</w:t>
      </w:r>
      <w:r w:rsidR="00293B02">
        <w:rPr>
          <w:rFonts w:hint="cs"/>
          <w:rtl/>
        </w:rPr>
        <w:t>، اخصیت استصحاب محفوظ می ماند.</w:t>
      </w:r>
    </w:p>
    <w:p w:rsidR="00510342" w:rsidRDefault="00510342" w:rsidP="00293B02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 xml:space="preserve">علاوه بر اینکه عموم قرعه به جهت کثرت تخصیصات در شبهات حکمیه </w:t>
      </w:r>
      <w:r w:rsidR="00293B02">
        <w:rPr>
          <w:rFonts w:hint="cs"/>
          <w:rtl/>
        </w:rPr>
        <w:t xml:space="preserve">و قواعد فقهیه و ... </w:t>
      </w:r>
      <w:r>
        <w:rPr>
          <w:rFonts w:hint="cs"/>
          <w:rtl/>
        </w:rPr>
        <w:t xml:space="preserve">موهون </w:t>
      </w:r>
      <w:r w:rsidR="00D27CDE">
        <w:rPr>
          <w:rFonts w:hint="cs"/>
          <w:rtl/>
        </w:rPr>
        <w:t xml:space="preserve">و اخذ به آن مستلزم تاسیس فقه جدید </w:t>
      </w:r>
      <w:r>
        <w:rPr>
          <w:rFonts w:hint="cs"/>
          <w:rtl/>
        </w:rPr>
        <w:t>است تا حدی که برای عمل به آن نیاز به موافقت اصحاب می باشد</w:t>
      </w:r>
      <w:r w:rsidR="00293B02">
        <w:rPr>
          <w:rFonts w:hint="cs"/>
          <w:rtl/>
        </w:rPr>
        <w:t>؛</w:t>
      </w:r>
      <w:r>
        <w:rPr>
          <w:rFonts w:hint="cs"/>
          <w:rtl/>
        </w:rPr>
        <w:t xml:space="preserve"> یعنی عموم دلیل قرعه به جهت کثرت تخصیصات تا حد استهجان، </w:t>
      </w:r>
      <w:r w:rsidR="00293B02">
        <w:rPr>
          <w:rFonts w:hint="cs"/>
          <w:rtl/>
        </w:rPr>
        <w:t>موهون می شود و این وهم به جهت تخصیصات فراوان کاشف از این است که</w:t>
      </w:r>
      <w:r>
        <w:rPr>
          <w:rFonts w:hint="cs"/>
          <w:rtl/>
        </w:rPr>
        <w:t xml:space="preserve"> دلیل قرعه محفوف به قرینه ای </w:t>
      </w:r>
      <w:r w:rsidR="00293B02">
        <w:rPr>
          <w:rFonts w:hint="cs"/>
          <w:rtl/>
        </w:rPr>
        <w:t xml:space="preserve">متصله </w:t>
      </w:r>
      <w:r>
        <w:rPr>
          <w:rFonts w:hint="cs"/>
          <w:rtl/>
        </w:rPr>
        <w:t xml:space="preserve">بوده که </w:t>
      </w:r>
      <w:r w:rsidR="00293B02">
        <w:rPr>
          <w:rFonts w:hint="cs"/>
          <w:rtl/>
        </w:rPr>
        <w:t xml:space="preserve">مانع از استهجان تخصیص و مستلزم خروج تخصصی است؛ زیرا مخصص منفصل مانع از استهجان تخصیص فراوان دلیل نیست. بنابر این </w:t>
      </w:r>
      <w:r>
        <w:rPr>
          <w:rFonts w:hint="cs"/>
          <w:rtl/>
        </w:rPr>
        <w:t>به جهت جهل به قرینه متصله مذکور</w:t>
      </w:r>
      <w:r w:rsidR="00293B02">
        <w:rPr>
          <w:rFonts w:hint="cs"/>
          <w:rtl/>
        </w:rPr>
        <w:t xml:space="preserve"> _و نفی نشدن آن با اصل عدم قرینه به جهت علم به وجود قرینه _ روایات قرعه</w:t>
      </w:r>
      <w:r>
        <w:rPr>
          <w:rFonts w:hint="cs"/>
          <w:rtl/>
        </w:rPr>
        <w:t xml:space="preserve"> مح</w:t>
      </w:r>
      <w:r w:rsidR="00293B02">
        <w:rPr>
          <w:rFonts w:hint="cs"/>
          <w:rtl/>
        </w:rPr>
        <w:t>فوف به قرینه متصله که مجهول</w:t>
      </w:r>
      <w:r>
        <w:rPr>
          <w:rFonts w:hint="cs"/>
          <w:rtl/>
        </w:rPr>
        <w:t xml:space="preserve"> </w:t>
      </w:r>
      <w:r w:rsidR="00293B02">
        <w:rPr>
          <w:rFonts w:hint="cs"/>
          <w:rtl/>
        </w:rPr>
        <w:t xml:space="preserve">بوده </w:t>
      </w:r>
      <w:r>
        <w:rPr>
          <w:rFonts w:hint="cs"/>
          <w:rtl/>
        </w:rPr>
        <w:t>و</w:t>
      </w:r>
      <w:r w:rsidR="00293B02">
        <w:rPr>
          <w:rFonts w:hint="cs"/>
          <w:rtl/>
        </w:rPr>
        <w:t xml:space="preserve"> </w:t>
      </w:r>
      <w:r>
        <w:rPr>
          <w:rFonts w:hint="cs"/>
          <w:rtl/>
        </w:rPr>
        <w:t>مجمل می شو</w:t>
      </w:r>
      <w:r w:rsidR="00293B02">
        <w:rPr>
          <w:rFonts w:hint="cs"/>
          <w:rtl/>
        </w:rPr>
        <w:t>ن</w:t>
      </w:r>
      <w:r>
        <w:rPr>
          <w:rFonts w:hint="cs"/>
          <w:rtl/>
        </w:rPr>
        <w:t>د</w:t>
      </w:r>
      <w:r w:rsidR="00293B02">
        <w:rPr>
          <w:rFonts w:hint="cs"/>
          <w:rtl/>
        </w:rPr>
        <w:t>.</w:t>
      </w:r>
    </w:p>
    <w:p w:rsidR="00293B02" w:rsidRPr="003A6148" w:rsidRDefault="00293B02" w:rsidP="00092776">
      <w:pPr>
        <w:pBdr>
          <w:bottom w:val="double" w:sz="6" w:space="1" w:color="auto"/>
        </w:pBdr>
      </w:pPr>
      <w:r>
        <w:rPr>
          <w:rFonts w:hint="cs"/>
          <w:rtl/>
        </w:rPr>
        <w:t>مرحوم آخوند در انتهای بحث شبهه ای را مطرح نمودند ک</w:t>
      </w:r>
      <w:r w:rsidR="00D27CDE">
        <w:rPr>
          <w:rFonts w:hint="cs"/>
          <w:rtl/>
        </w:rPr>
        <w:t>ه دلیل استصحاب وارد بر قرعه باشد</w:t>
      </w:r>
      <w:r>
        <w:rPr>
          <w:rFonts w:hint="cs"/>
          <w:rtl/>
        </w:rPr>
        <w:t xml:space="preserve"> و جهلی که موضوع قرعه است را حقیقتا نفی کند</w:t>
      </w:r>
      <w:r w:rsidR="00D27CDE">
        <w:rPr>
          <w:rFonts w:hint="cs"/>
          <w:rtl/>
        </w:rPr>
        <w:t xml:space="preserve"> و در ادامه به آن پاسخ دادند که ورود از هر دو طرف تصور می شود؛ زیرا موضوع در دلیل قرعه مجهول از هر جهت است و با وجود حکم ظاهری مانند قاعده ید و فراش و استصحاب</w:t>
      </w:r>
      <w:r w:rsidR="00092776">
        <w:rPr>
          <w:rFonts w:hint="cs"/>
          <w:rtl/>
        </w:rPr>
        <w:t>،</w:t>
      </w:r>
      <w:r w:rsidR="00D27CDE">
        <w:rPr>
          <w:rFonts w:hint="cs"/>
          <w:rtl/>
        </w:rPr>
        <w:t xml:space="preserve"> جهالت به لحاظ حکم ظاهری رفع می شود. بنابر این ورود استصحاب بر قرعه، موجب تقدم نشده و طریقه حل تنافی نیست.</w:t>
      </w:r>
      <w:r w:rsidR="00092776">
        <w:rPr>
          <w:rStyle w:val="FootnoteReference"/>
          <w:rtl/>
        </w:rPr>
        <w:footnoteReference w:id="1"/>
      </w:r>
    </w:p>
    <w:p w:rsidR="008F5B4D" w:rsidRDefault="00D27CDE" w:rsidP="00D27CDE">
      <w:pPr>
        <w:pStyle w:val="Heading2"/>
      </w:pPr>
      <w:bookmarkStart w:id="4" w:name="_Toc533965608"/>
      <w:bookmarkStart w:id="5" w:name="_Toc533969740"/>
      <w:r>
        <w:rPr>
          <w:rFonts w:hint="cs"/>
          <w:rtl/>
        </w:rPr>
        <w:lastRenderedPageBreak/>
        <w:t>وجوه تقدیم استصحاب بر قرعه</w:t>
      </w:r>
      <w:bookmarkEnd w:id="4"/>
      <w:bookmarkEnd w:id="5"/>
    </w:p>
    <w:p w:rsidR="00D27CDE" w:rsidRDefault="00D27CDE" w:rsidP="00D27CDE">
      <w:pPr>
        <w:pStyle w:val="Heading2"/>
        <w:rPr>
          <w:rtl/>
        </w:rPr>
      </w:pPr>
      <w:bookmarkStart w:id="6" w:name="_Toc533965609"/>
      <w:bookmarkStart w:id="7" w:name="_Toc533969741"/>
      <w:r>
        <w:rPr>
          <w:rFonts w:hint="cs"/>
          <w:rtl/>
        </w:rPr>
        <w:t xml:space="preserve">کلام </w:t>
      </w:r>
      <w:r w:rsidR="00BF5701">
        <w:rPr>
          <w:rFonts w:hint="cs"/>
          <w:rtl/>
        </w:rPr>
        <w:t xml:space="preserve">مرحوم </w:t>
      </w:r>
      <w:r>
        <w:rPr>
          <w:rFonts w:hint="cs"/>
          <w:rtl/>
        </w:rPr>
        <w:t>خویی در رفع تنافی استصحاب و قرعه</w:t>
      </w:r>
      <w:r w:rsidR="00ED229A">
        <w:rPr>
          <w:rStyle w:val="FootnoteReference"/>
          <w:rtl/>
        </w:rPr>
        <w:footnoteReference w:id="2"/>
      </w:r>
      <w:bookmarkEnd w:id="6"/>
      <w:bookmarkEnd w:id="7"/>
    </w:p>
    <w:p w:rsidR="00747456" w:rsidRDefault="00BF5701" w:rsidP="00747456">
      <w:pPr>
        <w:rPr>
          <w:rtl/>
        </w:rPr>
      </w:pPr>
      <w:r>
        <w:rPr>
          <w:rFonts w:hint="cs"/>
          <w:rtl/>
        </w:rPr>
        <w:t xml:space="preserve"> متحصل از ملاحظه نصوص قرعه این است که</w:t>
      </w:r>
      <w:r w:rsidR="00E52D07">
        <w:rPr>
          <w:rFonts w:hint="cs"/>
          <w:rtl/>
        </w:rPr>
        <w:t xml:space="preserve"> </w:t>
      </w:r>
      <w:r>
        <w:rPr>
          <w:rFonts w:hint="cs"/>
          <w:rtl/>
        </w:rPr>
        <w:t>موضوع آن امری است که از هر جهت</w:t>
      </w:r>
      <w:r w:rsidR="00D27CDE">
        <w:rPr>
          <w:rFonts w:hint="cs"/>
          <w:rtl/>
        </w:rPr>
        <w:t>،</w:t>
      </w:r>
      <w:r>
        <w:rPr>
          <w:rFonts w:hint="cs"/>
          <w:rtl/>
        </w:rPr>
        <w:t xml:space="preserve"> مشتبه و مجهول باشد و موضوع آن به صرف جهل </w:t>
      </w:r>
      <w:r w:rsidR="00D27CDE">
        <w:rPr>
          <w:rFonts w:hint="cs"/>
          <w:rtl/>
        </w:rPr>
        <w:t xml:space="preserve"> و شبهه </w:t>
      </w:r>
      <w:r>
        <w:rPr>
          <w:rFonts w:hint="cs"/>
          <w:rtl/>
        </w:rPr>
        <w:t>در واقع محقق نمی شود و به جهت توهم شمول ادله قرعه نسبت به تمامی موارد جهل به واقع بوده که ادعا شده قرعه تخصیص فراوانی داشته و عموم آن موهون است</w:t>
      </w:r>
      <w:r w:rsidR="00D27CDE">
        <w:rPr>
          <w:rFonts w:hint="cs"/>
          <w:rtl/>
        </w:rPr>
        <w:t>،</w:t>
      </w:r>
      <w:r>
        <w:rPr>
          <w:rFonts w:hint="cs"/>
          <w:rtl/>
        </w:rPr>
        <w:t xml:space="preserve"> در حالیکه با ملاحظه اینکه قرعه در موارد نبود حکم ظاهری و واقعی جعل شده است، تخصیصی نیز درآن صورت نمی گیرد.</w:t>
      </w:r>
      <w:r w:rsidR="00747456">
        <w:rPr>
          <w:rFonts w:hint="cs"/>
          <w:rtl/>
        </w:rPr>
        <w:t xml:space="preserve"> بنابر این در هر موردی که از هر جهت</w:t>
      </w:r>
      <w:r w:rsidR="00D27CDE">
        <w:rPr>
          <w:rFonts w:hint="cs"/>
          <w:rtl/>
        </w:rPr>
        <w:t>ی</w:t>
      </w:r>
      <w:r w:rsidR="00747456">
        <w:rPr>
          <w:rFonts w:hint="cs"/>
          <w:rtl/>
        </w:rPr>
        <w:t xml:space="preserve"> مشکل و جهل وجود </w:t>
      </w:r>
      <w:r w:rsidR="00D27CDE">
        <w:rPr>
          <w:rFonts w:hint="cs"/>
          <w:rtl/>
        </w:rPr>
        <w:t>نداشته باشد،</w:t>
      </w:r>
      <w:r w:rsidR="00747456">
        <w:rPr>
          <w:rFonts w:hint="cs"/>
          <w:rtl/>
        </w:rPr>
        <w:t xml:space="preserve"> قرعه جاری </w:t>
      </w:r>
      <w:r w:rsidR="00D27CDE">
        <w:rPr>
          <w:rFonts w:hint="cs"/>
          <w:rtl/>
        </w:rPr>
        <w:t>ن</w:t>
      </w:r>
      <w:r w:rsidR="00747456">
        <w:rPr>
          <w:rFonts w:hint="cs"/>
          <w:rtl/>
        </w:rPr>
        <w:t>می شود</w:t>
      </w:r>
      <w:r w:rsidR="00D27CDE">
        <w:rPr>
          <w:rFonts w:hint="cs"/>
          <w:rtl/>
        </w:rPr>
        <w:t>. بنابر این در موارد محقق بودن وظیفه ظاهری مانند استصحاب و دیگر اصول عملیه، قرعه موضوع ندارد ولذا تنافی موضوعا محقق نمی شود.</w:t>
      </w:r>
    </w:p>
    <w:p w:rsidR="00747456" w:rsidRDefault="00747456" w:rsidP="00747456">
      <w:pPr>
        <w:rPr>
          <w:rtl/>
        </w:rPr>
      </w:pPr>
      <w:r>
        <w:rPr>
          <w:rFonts w:hint="cs"/>
          <w:rtl/>
        </w:rPr>
        <w:t>بله در برخی از موارد منصوص بر اجرای قرعه</w:t>
      </w:r>
      <w:r w:rsidR="00D27CDE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D27CDE">
        <w:rPr>
          <w:rFonts w:hint="cs"/>
          <w:rtl/>
        </w:rPr>
        <w:t>مانند غنم موط</w:t>
      </w:r>
      <w:r>
        <w:rPr>
          <w:rFonts w:hint="cs"/>
          <w:rtl/>
        </w:rPr>
        <w:t xml:space="preserve">وئه و... اصل عملی </w:t>
      </w:r>
      <w:r w:rsidR="007D0203">
        <w:rPr>
          <w:rFonts w:hint="cs"/>
          <w:rtl/>
        </w:rPr>
        <w:t xml:space="preserve">احتیاط </w:t>
      </w:r>
      <w:r>
        <w:rPr>
          <w:rFonts w:hint="cs"/>
          <w:rtl/>
        </w:rPr>
        <w:t>نیز وجود دارد</w:t>
      </w:r>
      <w:r w:rsidR="007D0203">
        <w:rPr>
          <w:rFonts w:hint="cs"/>
          <w:rtl/>
        </w:rPr>
        <w:t>؛</w:t>
      </w:r>
      <w:r>
        <w:rPr>
          <w:rFonts w:hint="cs"/>
          <w:rtl/>
        </w:rPr>
        <w:t xml:space="preserve"> و</w:t>
      </w:r>
      <w:r w:rsidR="007D0203">
        <w:rPr>
          <w:rFonts w:hint="cs"/>
          <w:rtl/>
        </w:rPr>
        <w:t>لی</w:t>
      </w:r>
      <w:r>
        <w:rPr>
          <w:rFonts w:hint="cs"/>
          <w:rtl/>
        </w:rPr>
        <w:t xml:space="preserve"> دلیل قرعه در این فرض مخصص اصل عملی شده و قرعه را بر آن مقدم دانسته است و در واقع اخراج از حکم ظاهری و </w:t>
      </w:r>
      <w:r w:rsidR="007D0203">
        <w:rPr>
          <w:rFonts w:hint="cs"/>
          <w:rtl/>
        </w:rPr>
        <w:t>ادخال تحت القرعه شده است. بنابر این عموم قرعه محفوظ است و استصحاب نیز تنافی با آن ندارد</w:t>
      </w:r>
    </w:p>
    <w:p w:rsidR="00747456" w:rsidRDefault="00747456" w:rsidP="007D0203">
      <w:pPr>
        <w:pStyle w:val="Heading3"/>
        <w:rPr>
          <w:rtl/>
        </w:rPr>
      </w:pPr>
      <w:bookmarkStart w:id="8" w:name="_Toc533965610"/>
      <w:bookmarkStart w:id="9" w:name="_Toc533969742"/>
      <w:r>
        <w:rPr>
          <w:rFonts w:hint="cs"/>
          <w:rtl/>
        </w:rPr>
        <w:t>مناقشه استاد در بیان مرحوم خویی</w:t>
      </w:r>
      <w:bookmarkEnd w:id="8"/>
      <w:bookmarkEnd w:id="9"/>
    </w:p>
    <w:p w:rsidR="007D0203" w:rsidRDefault="00154AD0" w:rsidP="00154AD0">
      <w:pPr>
        <w:rPr>
          <w:rtl/>
        </w:rPr>
      </w:pPr>
      <w:r>
        <w:rPr>
          <w:rFonts w:hint="cs"/>
          <w:rtl/>
        </w:rPr>
        <w:t xml:space="preserve">اگر موضوع دلیل قرعه اختصاص به موارد فقد اصول عملیه </w:t>
      </w:r>
      <w:r w:rsidR="007D0203">
        <w:rPr>
          <w:rFonts w:hint="cs"/>
          <w:rtl/>
        </w:rPr>
        <w:t xml:space="preserve">حتی اصولی مانند احتیاط، </w:t>
      </w:r>
      <w:r>
        <w:rPr>
          <w:rFonts w:hint="cs"/>
          <w:rtl/>
        </w:rPr>
        <w:t>داشته باشد، موردی برای جریان قرعه نمی ماند؛ زیرا در تمامی فروض</w:t>
      </w:r>
      <w:r w:rsidR="007D0203">
        <w:rPr>
          <w:rFonts w:hint="cs"/>
          <w:rtl/>
        </w:rPr>
        <w:t xml:space="preserve"> </w:t>
      </w:r>
      <w:r>
        <w:rPr>
          <w:rFonts w:hint="cs"/>
          <w:rtl/>
        </w:rPr>
        <w:t>جهل به واقع، اصل عملی نیز مصداق دارد</w:t>
      </w:r>
      <w:r w:rsidR="007D0203">
        <w:rPr>
          <w:rFonts w:hint="cs"/>
          <w:rtl/>
        </w:rPr>
        <w:t xml:space="preserve"> و اینگونه نیست که درموردی بدون وجود قرعه، ادله از اثبات حکم ظاهری قاصر باشند.</w:t>
      </w:r>
    </w:p>
    <w:p w:rsidR="00747456" w:rsidRDefault="007D0203" w:rsidP="007D0203">
      <w:pPr>
        <w:rPr>
          <w:rtl/>
        </w:rPr>
      </w:pPr>
      <w:r>
        <w:rPr>
          <w:rFonts w:hint="cs"/>
          <w:rtl/>
        </w:rPr>
        <w:t>اگر مراد مرحوم خویی این است که دلیل استصحاب به لحاظ اخصیت مقدم است، کلام ایشان خروج از محل بحث است؛</w:t>
      </w:r>
      <w:r w:rsidR="00154AD0">
        <w:rPr>
          <w:rFonts w:hint="cs"/>
          <w:rtl/>
        </w:rPr>
        <w:t xml:space="preserve"> زیرا محل بحث </w:t>
      </w:r>
      <w:r w:rsidR="00CE60EF">
        <w:rPr>
          <w:rFonts w:hint="cs"/>
          <w:rtl/>
        </w:rPr>
        <w:t xml:space="preserve">وجه </w:t>
      </w:r>
      <w:r w:rsidR="00154AD0">
        <w:rPr>
          <w:rFonts w:hint="cs"/>
          <w:rtl/>
        </w:rPr>
        <w:t>ر</w:t>
      </w:r>
      <w:r w:rsidR="00CE60EF">
        <w:rPr>
          <w:rFonts w:hint="cs"/>
          <w:rtl/>
        </w:rPr>
        <w:t>ا</w:t>
      </w:r>
      <w:r w:rsidR="00154AD0">
        <w:rPr>
          <w:rFonts w:hint="cs"/>
          <w:rtl/>
        </w:rPr>
        <w:t xml:space="preserve">فع تمانع از قرعه و استصحاب بعد از </w:t>
      </w:r>
      <w:r w:rsidR="00CE60EF">
        <w:rPr>
          <w:rFonts w:hint="cs"/>
          <w:rtl/>
        </w:rPr>
        <w:t>تحقق نسبت عموم من وجه است و فرض اینکه به جهت</w:t>
      </w:r>
      <w:r>
        <w:rPr>
          <w:rFonts w:hint="cs"/>
          <w:rtl/>
        </w:rPr>
        <w:t xml:space="preserve"> اخصیت، استصحاب</w:t>
      </w:r>
      <w:r w:rsidR="00CE60EF">
        <w:rPr>
          <w:rFonts w:hint="cs"/>
          <w:rtl/>
        </w:rPr>
        <w:t xml:space="preserve"> بر قرعه مقدم شده باشد از محل بحث خارج است</w:t>
      </w:r>
      <w:r>
        <w:rPr>
          <w:rFonts w:hint="cs"/>
          <w:rtl/>
        </w:rPr>
        <w:t>، علاوه بر اینکه ورود استصحاب و تخصصی دانستن خروج قرعه در این صورت نیز وجهی ندارد.</w:t>
      </w:r>
    </w:p>
    <w:p w:rsidR="007D0203" w:rsidRDefault="007D0203" w:rsidP="007D0203">
      <w:pPr>
        <w:rPr>
          <w:rtl/>
        </w:rPr>
      </w:pPr>
      <w:r>
        <w:rPr>
          <w:rFonts w:hint="cs"/>
          <w:rtl/>
        </w:rPr>
        <w:t>در مثالی که مرحوم خویی نیز بر این بیان ارئه نموده اند</w:t>
      </w:r>
      <w:r w:rsidR="00092776"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 که دو نفر تداعی مالی را دارند که در دست نفر سومی است و نفر سوم ادعای ملکیت آن را ندارد نیز این بیان تطبیق نمی شود؛ زیرا استصحاب اقتضای عدم ملکیت هر دو نفر را دارد و اگر </w:t>
      </w:r>
      <w:r>
        <w:rPr>
          <w:rFonts w:hint="cs"/>
          <w:rtl/>
        </w:rPr>
        <w:lastRenderedPageBreak/>
        <w:t xml:space="preserve">ملکیت مردد بین محصور است طبق قاعده عدل و انصاف تقسیم می شود و اگر مالک معینی ندارد ، </w:t>
      </w:r>
      <w:r w:rsidR="00CD6A9F">
        <w:rPr>
          <w:rFonts w:hint="cs"/>
          <w:rtl/>
        </w:rPr>
        <w:t xml:space="preserve">تصرف در آن برای همه </w:t>
      </w:r>
      <w:r>
        <w:rPr>
          <w:rFonts w:hint="cs"/>
          <w:rtl/>
        </w:rPr>
        <w:t xml:space="preserve">مباح </w:t>
      </w:r>
      <w:r w:rsidR="00CD6A9F">
        <w:rPr>
          <w:rFonts w:hint="cs"/>
          <w:rtl/>
        </w:rPr>
        <w:t>می شود.</w:t>
      </w:r>
    </w:p>
    <w:p w:rsidR="00CD6A9F" w:rsidRDefault="00CD6A9F" w:rsidP="007D0203">
      <w:pPr>
        <w:rPr>
          <w:rtl/>
        </w:rPr>
      </w:pPr>
      <w:r>
        <w:rPr>
          <w:rFonts w:hint="cs"/>
          <w:rtl/>
        </w:rPr>
        <w:t>بنابر این ورود استصحاب بر قرعه ناتمام است بلکه ورود از دو طرف است و تقدیم استصحاب بر فرض حجیت آن در موارد قرعه ممکن است به جهت تخصیص دلیل قرعه و مانند آن باشد و ورود استصحاب بر قرعه دلیلی ندارد.</w:t>
      </w:r>
    </w:p>
    <w:p w:rsidR="00CE60EF" w:rsidRDefault="00CE60EF" w:rsidP="00CD6A9F">
      <w:pPr>
        <w:pStyle w:val="Heading2"/>
        <w:rPr>
          <w:rtl/>
        </w:rPr>
      </w:pPr>
      <w:bookmarkStart w:id="10" w:name="_Toc533965611"/>
      <w:bookmarkStart w:id="11" w:name="_Toc533969743"/>
      <w:r>
        <w:rPr>
          <w:rFonts w:hint="cs"/>
          <w:rtl/>
        </w:rPr>
        <w:t xml:space="preserve">کلام </w:t>
      </w:r>
      <w:r w:rsidR="00CD6A9F">
        <w:rPr>
          <w:rFonts w:hint="cs"/>
          <w:rtl/>
        </w:rPr>
        <w:t>مرحوم امام در رفع تنافی</w:t>
      </w:r>
      <w:r>
        <w:rPr>
          <w:rFonts w:hint="cs"/>
          <w:rtl/>
        </w:rPr>
        <w:t xml:space="preserve"> قرعه و استصحاب</w:t>
      </w:r>
      <w:bookmarkEnd w:id="10"/>
      <w:bookmarkEnd w:id="11"/>
    </w:p>
    <w:p w:rsidR="00D46840" w:rsidRDefault="00CD6A9F" w:rsidP="00CD6A9F">
      <w:pPr>
        <w:rPr>
          <w:rtl/>
        </w:rPr>
      </w:pPr>
      <w:r>
        <w:rPr>
          <w:rFonts w:hint="cs"/>
          <w:rtl/>
        </w:rPr>
        <w:t xml:space="preserve">متحصل از نصوص به لحاظ مناسبات و قرائن، این است که </w:t>
      </w:r>
      <w:r w:rsidR="00D46840">
        <w:rPr>
          <w:rFonts w:hint="cs"/>
          <w:rtl/>
        </w:rPr>
        <w:t xml:space="preserve">قرعه </w:t>
      </w:r>
      <w:r>
        <w:rPr>
          <w:rFonts w:hint="cs"/>
          <w:rtl/>
        </w:rPr>
        <w:t xml:space="preserve">تنها </w:t>
      </w:r>
      <w:r w:rsidR="00D46840">
        <w:rPr>
          <w:rFonts w:hint="cs"/>
          <w:rtl/>
        </w:rPr>
        <w:t xml:space="preserve">در موارد تزاحم حقوق و تشاح مطرح است و در </w:t>
      </w:r>
      <w:r>
        <w:rPr>
          <w:rFonts w:hint="cs"/>
          <w:rtl/>
        </w:rPr>
        <w:t>اصول عملیه موارد تنازع حقوق مفروض</w:t>
      </w:r>
      <w:r w:rsidR="00D46840">
        <w:rPr>
          <w:rFonts w:hint="cs"/>
          <w:rtl/>
        </w:rPr>
        <w:t xml:space="preserve"> نیست ولذا دلیل قرعه اخص از استصحاب و مختص به موادر تنازع حقوق می شود</w:t>
      </w:r>
      <w:r>
        <w:rPr>
          <w:rFonts w:hint="cs"/>
          <w:rtl/>
        </w:rPr>
        <w:t xml:space="preserve"> و تنافی مرتفع می شود</w:t>
      </w:r>
      <w:r w:rsidR="00D46840">
        <w:rPr>
          <w:rFonts w:hint="cs"/>
          <w:rtl/>
        </w:rPr>
        <w:t xml:space="preserve">. بله </w:t>
      </w:r>
      <w:r>
        <w:rPr>
          <w:rFonts w:hint="cs"/>
          <w:rtl/>
        </w:rPr>
        <w:t>در مورد غنم موطوئه تشاح و ت</w:t>
      </w:r>
      <w:r w:rsidR="00D46840">
        <w:rPr>
          <w:rFonts w:hint="cs"/>
          <w:rtl/>
        </w:rPr>
        <w:t xml:space="preserve">نازعی فرض نشده </w:t>
      </w:r>
      <w:r>
        <w:rPr>
          <w:rFonts w:hint="cs"/>
          <w:rtl/>
        </w:rPr>
        <w:t>است و استثناء قرعه جاری شده است؛ هر چند که</w:t>
      </w:r>
      <w:r w:rsidR="00D46840">
        <w:rPr>
          <w:rFonts w:hint="cs"/>
          <w:rtl/>
        </w:rPr>
        <w:t xml:space="preserve"> ممکن است در این مورد نیز به جهت تزاحم حقوق حیوانات</w:t>
      </w:r>
      <w:r>
        <w:rPr>
          <w:rFonts w:hint="cs"/>
          <w:rtl/>
        </w:rPr>
        <w:t>،</w:t>
      </w:r>
      <w:r w:rsidR="00D46840">
        <w:rPr>
          <w:rFonts w:hint="cs"/>
          <w:rtl/>
        </w:rPr>
        <w:t xml:space="preserve"> حکم به قرعه شده باشد</w:t>
      </w:r>
      <w:r w:rsidR="00226D82">
        <w:rPr>
          <w:rFonts w:hint="cs"/>
          <w:rtl/>
        </w:rPr>
        <w:t>.</w:t>
      </w:r>
      <w:r w:rsidR="00ED229A">
        <w:rPr>
          <w:rStyle w:val="FootnoteReference"/>
          <w:rtl/>
        </w:rPr>
        <w:footnoteReference w:id="4"/>
      </w:r>
    </w:p>
    <w:p w:rsidR="003E6650" w:rsidRDefault="00226D82" w:rsidP="00CD6A9F">
      <w:pPr>
        <w:pStyle w:val="Heading3"/>
        <w:rPr>
          <w:rtl/>
        </w:rPr>
      </w:pPr>
      <w:bookmarkStart w:id="12" w:name="_Toc533965612"/>
      <w:bookmarkStart w:id="13" w:name="_Toc533969744"/>
      <w:r>
        <w:rPr>
          <w:rFonts w:hint="cs"/>
          <w:rtl/>
        </w:rPr>
        <w:t>مناقشه در کلام مرحوم امام</w:t>
      </w:r>
      <w:bookmarkEnd w:id="12"/>
      <w:bookmarkEnd w:id="13"/>
    </w:p>
    <w:p w:rsidR="00226D82" w:rsidRDefault="00755CE2" w:rsidP="00ED229A">
      <w:pPr>
        <w:rPr>
          <w:rtl/>
        </w:rPr>
      </w:pPr>
      <w:r>
        <w:rPr>
          <w:rFonts w:hint="cs"/>
          <w:rtl/>
        </w:rPr>
        <w:t xml:space="preserve">دلیل قرعه اطلاق دارد و </w:t>
      </w:r>
      <w:r w:rsidR="00CD6A9F">
        <w:rPr>
          <w:rFonts w:hint="cs"/>
          <w:rtl/>
        </w:rPr>
        <w:t xml:space="preserve">هر چند در موارد تنازع نیز جاری شده است؛ ولی </w:t>
      </w:r>
      <w:r>
        <w:rPr>
          <w:rFonts w:hint="cs"/>
          <w:rtl/>
        </w:rPr>
        <w:t xml:space="preserve">وجهی برای اختصاص آن به موارد تنازع وجود ندارد، خصوصا که ایشان در بررسی روایات دال بر قرعه، روایت محمد بن حکیم را </w:t>
      </w:r>
      <w:r w:rsidR="00E83680">
        <w:rPr>
          <w:rFonts w:hint="cs"/>
          <w:rtl/>
        </w:rPr>
        <w:t>سندا</w:t>
      </w:r>
      <w:r>
        <w:rPr>
          <w:rFonts w:hint="cs"/>
          <w:rtl/>
        </w:rPr>
        <w:t xml:space="preserve"> می پذیرند</w:t>
      </w:r>
      <w:r w:rsidR="00ED229A">
        <w:rPr>
          <w:rStyle w:val="FootnoteReference"/>
          <w:rtl/>
        </w:rPr>
        <w:footnoteReference w:id="5"/>
      </w:r>
      <w:r>
        <w:rPr>
          <w:rFonts w:hint="cs"/>
          <w:rtl/>
        </w:rPr>
        <w:t xml:space="preserve"> و مفاد این روایت  </w:t>
      </w:r>
      <w:r w:rsidR="00ED229A">
        <w:rPr>
          <w:rFonts w:hint="cs"/>
          <w:rtl/>
        </w:rPr>
        <w:t>«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سَأَلْتُ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أَبَا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الْحَسَنِ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مُوسَى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بْنَ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جَعْفَرٍ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ع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عَنْ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شَيْ‏ءٍ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فَقَالَ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لِي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D30000"/>
          <w:sz w:val="28"/>
          <w:rtl/>
          <w:lang w:bidi="ar-SA"/>
        </w:rPr>
        <w:t>كُلُ‏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D30000"/>
          <w:sz w:val="28"/>
          <w:rtl/>
          <w:lang w:bidi="ar-SA"/>
        </w:rPr>
        <w:t>مَجْهُولٍ‏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D30000"/>
          <w:sz w:val="28"/>
          <w:rtl/>
          <w:lang w:bidi="ar-SA"/>
        </w:rPr>
        <w:t>فَفِيهِ‏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الْقُرْعَةُ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فَقُلْتُ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إِنَّ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الْقُرْعَةَ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تُخْطِئُ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وَ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تُصِيبُ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فَقَالَ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كُلُّ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مَا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حَكَمَ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اللَّهُ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عَزَّ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وَ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جَلَّ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بِهِ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فَلَيْسَ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 xml:space="preserve"> </w:t>
      </w:r>
      <w:r w:rsidR="00ED229A">
        <w:rPr>
          <w:rFonts w:ascii="Traditional Arabic" w:hAnsi="Traditional Arabic" w:cs="Traditional Arabic"/>
          <w:color w:val="242887"/>
          <w:sz w:val="28"/>
          <w:rtl/>
          <w:lang w:bidi="ar-SA"/>
        </w:rPr>
        <w:t>بِمُخْطِئٍ</w:t>
      </w:r>
      <w:r w:rsidR="00ED229A">
        <w:rPr>
          <w:rFonts w:ascii="Traditional Arabic" w:hAnsi="Traditional Arabic" w:cs="Traditional Arabic"/>
          <w:color w:val="242887"/>
          <w:sz w:val="28"/>
          <w:lang w:bidi="ar-SA"/>
        </w:rPr>
        <w:t>.</w:t>
      </w:r>
      <w:r w:rsidR="00ED229A">
        <w:rPr>
          <w:rFonts w:ascii="Traditional Arabic" w:hAnsi="Traditional Arabic" w:cs="Traditional Arabic" w:hint="cs"/>
          <w:color w:val="242887"/>
          <w:sz w:val="28"/>
          <w:rtl/>
          <w:lang w:bidi="ar-SA"/>
        </w:rPr>
        <w:t>»</w:t>
      </w:r>
      <w:r w:rsidR="00ED229A">
        <w:rPr>
          <w:rStyle w:val="FootnoteReference"/>
          <w:rFonts w:ascii="Traditional Arabic" w:hAnsi="Traditional Arabic" w:cs="Traditional Arabic"/>
          <w:color w:val="242887"/>
          <w:sz w:val="28"/>
          <w:rtl/>
          <w:lang w:bidi="ar-SA"/>
        </w:rPr>
        <w:footnoteReference w:id="6"/>
      </w:r>
      <w:r>
        <w:rPr>
          <w:rFonts w:hint="cs"/>
          <w:rtl/>
        </w:rPr>
        <w:t xml:space="preserve"> </w:t>
      </w:r>
      <w:r w:rsidR="00ED229A">
        <w:rPr>
          <w:rFonts w:hint="cs"/>
          <w:rtl/>
        </w:rPr>
        <w:t xml:space="preserve">است </w:t>
      </w:r>
      <w:r>
        <w:rPr>
          <w:rFonts w:hint="cs"/>
          <w:rtl/>
        </w:rPr>
        <w:t>و نسبت به تمامی موارد جهل به واقع</w:t>
      </w:r>
      <w:r w:rsidR="00CD6A9F">
        <w:rPr>
          <w:rFonts w:hint="cs"/>
          <w:rtl/>
        </w:rPr>
        <w:t>،</w:t>
      </w:r>
      <w:r>
        <w:rPr>
          <w:rFonts w:hint="cs"/>
          <w:rtl/>
        </w:rPr>
        <w:t xml:space="preserve"> اطلاق دارد.</w:t>
      </w:r>
    </w:p>
    <w:p w:rsidR="001A1EA5" w:rsidRDefault="00755CE2" w:rsidP="00CD6A9F">
      <w:pPr>
        <w:rPr>
          <w:rtl/>
        </w:rPr>
      </w:pPr>
      <w:r>
        <w:rPr>
          <w:rFonts w:hint="cs"/>
          <w:rtl/>
        </w:rPr>
        <w:t>علاوه بر اینکه این بیان نمی تواند مشکل تنافی را در استصحاب و قرعه رفع کند؛ زیرا هر چند که با این بیان قرعه اخص از استصحاب می شود</w:t>
      </w:r>
      <w:r w:rsidR="0096078C">
        <w:rPr>
          <w:rFonts w:hint="cs"/>
          <w:rtl/>
        </w:rPr>
        <w:t xml:space="preserve">؛ ولی </w:t>
      </w:r>
      <w:r w:rsidR="00510342">
        <w:rPr>
          <w:rFonts w:hint="cs"/>
          <w:rtl/>
        </w:rPr>
        <w:t>استصحاب نیز به جهت لحاظ حالت سابقه در آن از قرعه اخص بوده و</w:t>
      </w:r>
      <w:r w:rsidR="00CD6A9F">
        <w:rPr>
          <w:rFonts w:hint="cs"/>
          <w:rtl/>
        </w:rPr>
        <w:t xml:space="preserve"> نسبت</w:t>
      </w:r>
      <w:r w:rsidR="00A723B4">
        <w:rPr>
          <w:rFonts w:hint="cs"/>
          <w:rtl/>
        </w:rPr>
        <w:t>،</w:t>
      </w:r>
      <w:r w:rsidR="00CD6A9F">
        <w:rPr>
          <w:rFonts w:hint="cs"/>
          <w:rtl/>
        </w:rPr>
        <w:t xml:space="preserve"> عموم و خصوص من وجه می شود</w:t>
      </w:r>
      <w:r w:rsidR="00A723B4">
        <w:rPr>
          <w:rFonts w:hint="cs"/>
          <w:rtl/>
        </w:rPr>
        <w:t xml:space="preserve"> </w:t>
      </w:r>
      <w:r w:rsidR="00CD6A9F">
        <w:rPr>
          <w:rFonts w:hint="cs"/>
          <w:rtl/>
        </w:rPr>
        <w:t xml:space="preserve">و لذا در موارد تنازع نیز </w:t>
      </w:r>
      <w:r w:rsidR="005059B6">
        <w:rPr>
          <w:rFonts w:hint="cs"/>
          <w:rtl/>
        </w:rPr>
        <w:t xml:space="preserve">با </w:t>
      </w:r>
      <w:r w:rsidR="00CD6A9F">
        <w:rPr>
          <w:rFonts w:hint="cs"/>
          <w:rtl/>
        </w:rPr>
        <w:t>ج</w:t>
      </w:r>
      <w:r w:rsidR="005059B6">
        <w:rPr>
          <w:rFonts w:hint="cs"/>
          <w:rtl/>
        </w:rPr>
        <w:t>ریان حجج</w:t>
      </w:r>
      <w:r w:rsidR="00CD6A9F">
        <w:rPr>
          <w:rFonts w:hint="cs"/>
          <w:rtl/>
        </w:rPr>
        <w:t>ی مانند استصحاب و ... نوبت به قرعه نمی رسد</w:t>
      </w:r>
      <w:r w:rsidR="00A723B4">
        <w:rPr>
          <w:rFonts w:hint="cs"/>
          <w:rtl/>
        </w:rPr>
        <w:t>.</w:t>
      </w:r>
      <w:r w:rsidR="00ED229A">
        <w:rPr>
          <w:rStyle w:val="FootnoteReference"/>
          <w:rtl/>
        </w:rPr>
        <w:footnoteReference w:id="7"/>
      </w:r>
    </w:p>
    <w:p w:rsidR="00F53C34" w:rsidRDefault="00F53C34" w:rsidP="00F53C34">
      <w:pPr>
        <w:pStyle w:val="Heading2"/>
        <w:rPr>
          <w:rtl/>
        </w:rPr>
      </w:pPr>
      <w:bookmarkStart w:id="14" w:name="_Toc533965613"/>
      <w:bookmarkStart w:id="15" w:name="_Toc533969745"/>
      <w:r>
        <w:rPr>
          <w:rFonts w:hint="cs"/>
          <w:rtl/>
        </w:rPr>
        <w:lastRenderedPageBreak/>
        <w:t>بیان استاد در رفع تنافی قرعه و استصحاب</w:t>
      </w:r>
      <w:bookmarkEnd w:id="14"/>
      <w:bookmarkEnd w:id="15"/>
    </w:p>
    <w:p w:rsidR="00F53C34" w:rsidRPr="00F53C34" w:rsidRDefault="00F53C34" w:rsidP="00F53C34">
      <w:pPr>
        <w:rPr>
          <w:rtl/>
        </w:rPr>
      </w:pPr>
      <w:r>
        <w:rPr>
          <w:rFonts w:hint="cs"/>
          <w:rtl/>
        </w:rPr>
        <w:t>قرعه اختصاص به موارد علم اجمالی دارد و به این جهت اخص از استصحاب می شود و عمومیت آن نیز مبتلا به تخصیص زیادی نخواهد بود به بیانی که خواهد آمد انشاء الله</w:t>
      </w:r>
    </w:p>
    <w:sectPr w:rsidR="00F53C34" w:rsidRPr="00F53C34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B76" w:rsidRDefault="00833B76" w:rsidP="008B750B">
      <w:pPr>
        <w:spacing w:line="240" w:lineRule="auto"/>
      </w:pPr>
      <w:r>
        <w:separator/>
      </w:r>
    </w:p>
  </w:endnote>
  <w:endnote w:type="continuationSeparator" w:id="0">
    <w:p w:rsidR="00833B76" w:rsidRDefault="00833B76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27951" w:rsidRPr="00F27951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25083A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3" w:name="BokAdres"/>
          <w:bookmarkEnd w:id="23"/>
          <w:r>
            <w:rPr>
              <w:color w:val="808080" w:themeColor="background1" w:themeShade="80"/>
            </w:rPr>
            <w:t>U1mq1_13971008-053_hs2_mfeb.ir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B76" w:rsidRDefault="00833B76" w:rsidP="008B750B">
      <w:pPr>
        <w:spacing w:line="240" w:lineRule="auto"/>
      </w:pPr>
      <w:r>
        <w:separator/>
      </w:r>
    </w:p>
  </w:footnote>
  <w:footnote w:type="continuationSeparator" w:id="0">
    <w:p w:rsidR="00833B76" w:rsidRDefault="00833B76" w:rsidP="008B750B">
      <w:pPr>
        <w:spacing w:line="240" w:lineRule="auto"/>
      </w:pPr>
      <w:r>
        <w:continuationSeparator/>
      </w:r>
    </w:p>
  </w:footnote>
  <w:footnote w:id="1">
    <w:p w:rsidR="00092776" w:rsidRPr="00092776" w:rsidRDefault="00092776" w:rsidP="00092776">
      <w:pPr>
        <w:pStyle w:val="FootnoteText"/>
      </w:pPr>
      <w:r w:rsidRPr="00092776">
        <w:footnoteRef/>
      </w:r>
      <w:r w:rsidRPr="00092776">
        <w:rPr>
          <w:rtl/>
        </w:rPr>
        <w:t xml:space="preserve"> </w:t>
      </w:r>
      <w:hyperlink r:id="rId1" w:history="1">
        <w:r w:rsidRPr="00092776">
          <w:rPr>
            <w:rStyle w:val="Hyperlink"/>
            <w:rtl/>
          </w:rPr>
          <w:t>کفا</w:t>
        </w:r>
        <w:r w:rsidRPr="00092776">
          <w:rPr>
            <w:rStyle w:val="Hyperlink"/>
            <w:rFonts w:hint="cs"/>
            <w:rtl/>
          </w:rPr>
          <w:t>ی</w:t>
        </w:r>
        <w:r w:rsidRPr="00092776">
          <w:rPr>
            <w:rStyle w:val="Hyperlink"/>
            <w:rFonts w:hint="eastAsia"/>
            <w:rtl/>
          </w:rPr>
          <w:t>ه</w:t>
        </w:r>
        <w:r w:rsidRPr="00092776">
          <w:rPr>
            <w:rStyle w:val="Hyperlink"/>
            <w:rtl/>
          </w:rPr>
          <w:t xml:space="preserve"> الاصول، آخوند خراسان</w:t>
        </w:r>
        <w:r w:rsidRPr="00092776">
          <w:rPr>
            <w:rStyle w:val="Hyperlink"/>
            <w:rFonts w:hint="cs"/>
            <w:rtl/>
          </w:rPr>
          <w:t>ی</w:t>
        </w:r>
        <w:r w:rsidRPr="00092776">
          <w:rPr>
            <w:rStyle w:val="Hyperlink"/>
            <w:rFonts w:hint="eastAsia"/>
            <w:rtl/>
          </w:rPr>
          <w:t>،</w:t>
        </w:r>
        <w:r w:rsidRPr="00092776">
          <w:rPr>
            <w:rStyle w:val="Hyperlink"/>
            <w:rtl/>
          </w:rPr>
          <w:t xml:space="preserve"> ج، ص437.</w:t>
        </w:r>
      </w:hyperlink>
    </w:p>
  </w:footnote>
  <w:footnote w:id="2">
    <w:p w:rsidR="00ED229A" w:rsidRPr="00ED229A" w:rsidRDefault="00ED229A" w:rsidP="00ED229A">
      <w:pPr>
        <w:pStyle w:val="FootnoteText"/>
      </w:pPr>
      <w:r w:rsidRPr="00ED229A">
        <w:footnoteRef/>
      </w:r>
      <w:r w:rsidRPr="00ED229A">
        <w:rPr>
          <w:rtl/>
        </w:rPr>
        <w:t xml:space="preserve"> </w:t>
      </w:r>
      <w:hyperlink r:id="rId2" w:history="1">
        <w:r w:rsidRPr="00ED229A">
          <w:rPr>
            <w:rStyle w:val="Hyperlink"/>
            <w:rFonts w:hint="eastAsia"/>
            <w:rtl/>
          </w:rPr>
          <w:t>مصباح</w:t>
        </w:r>
        <w:r w:rsidRPr="00ED229A">
          <w:rPr>
            <w:rStyle w:val="Hyperlink"/>
            <w:rtl/>
          </w:rPr>
          <w:t xml:space="preserve"> الاصول، الس</w:t>
        </w:r>
        <w:r w:rsidRPr="00ED229A">
          <w:rPr>
            <w:rStyle w:val="Hyperlink"/>
            <w:rFonts w:hint="cs"/>
            <w:rtl/>
          </w:rPr>
          <w:t>ی</w:t>
        </w:r>
        <w:r w:rsidRPr="00ED229A">
          <w:rPr>
            <w:rStyle w:val="Hyperlink"/>
            <w:rFonts w:hint="eastAsia"/>
            <w:rtl/>
          </w:rPr>
          <w:t>د</w:t>
        </w:r>
        <w:r w:rsidRPr="00ED229A">
          <w:rPr>
            <w:rStyle w:val="Hyperlink"/>
            <w:rtl/>
          </w:rPr>
          <w:t xml:space="preserve"> أبوالقاسم الخوئ</w:t>
        </w:r>
        <w:r w:rsidRPr="00ED229A">
          <w:rPr>
            <w:rStyle w:val="Hyperlink"/>
            <w:rFonts w:hint="cs"/>
            <w:rtl/>
          </w:rPr>
          <w:t>ی</w:t>
        </w:r>
        <w:r w:rsidRPr="00ED229A">
          <w:rPr>
            <w:rStyle w:val="Hyperlink"/>
            <w:rFonts w:hint="eastAsia"/>
            <w:rtl/>
          </w:rPr>
          <w:t>،</w:t>
        </w:r>
        <w:r w:rsidRPr="00ED229A">
          <w:rPr>
            <w:rStyle w:val="Hyperlink"/>
            <w:rtl/>
          </w:rPr>
          <w:t xml:space="preserve"> ج2، ص341.</w:t>
        </w:r>
      </w:hyperlink>
    </w:p>
  </w:footnote>
  <w:footnote w:id="3">
    <w:p w:rsidR="00092776" w:rsidRPr="00092776" w:rsidRDefault="00092776" w:rsidP="00092776">
      <w:pPr>
        <w:pStyle w:val="FootnoteText"/>
      </w:pPr>
      <w:r w:rsidRPr="00092776">
        <w:footnoteRef/>
      </w:r>
      <w:r w:rsidRPr="00092776">
        <w:rPr>
          <w:rtl/>
        </w:rPr>
        <w:t xml:space="preserve"> </w:t>
      </w:r>
      <w:hyperlink r:id="rId3" w:history="1">
        <w:r w:rsidRPr="00092776">
          <w:rPr>
            <w:rStyle w:val="Hyperlink"/>
            <w:rFonts w:hint="eastAsia"/>
            <w:rtl/>
          </w:rPr>
          <w:t>مصباح</w:t>
        </w:r>
        <w:r w:rsidRPr="00092776">
          <w:rPr>
            <w:rStyle w:val="Hyperlink"/>
            <w:rtl/>
          </w:rPr>
          <w:t xml:space="preserve"> الاصول، الس</w:t>
        </w:r>
        <w:r w:rsidRPr="00092776">
          <w:rPr>
            <w:rStyle w:val="Hyperlink"/>
            <w:rFonts w:hint="cs"/>
            <w:rtl/>
          </w:rPr>
          <w:t>ی</w:t>
        </w:r>
        <w:r w:rsidRPr="00092776">
          <w:rPr>
            <w:rStyle w:val="Hyperlink"/>
            <w:rFonts w:hint="eastAsia"/>
            <w:rtl/>
          </w:rPr>
          <w:t>د</w:t>
        </w:r>
        <w:r w:rsidRPr="00092776">
          <w:rPr>
            <w:rStyle w:val="Hyperlink"/>
            <w:rtl/>
          </w:rPr>
          <w:t xml:space="preserve"> أبوالقاسم الخوئ</w:t>
        </w:r>
        <w:r w:rsidRPr="00092776">
          <w:rPr>
            <w:rStyle w:val="Hyperlink"/>
            <w:rFonts w:hint="cs"/>
            <w:rtl/>
          </w:rPr>
          <w:t>ی</w:t>
        </w:r>
        <w:r w:rsidRPr="00092776">
          <w:rPr>
            <w:rStyle w:val="Hyperlink"/>
            <w:rFonts w:hint="eastAsia"/>
            <w:rtl/>
          </w:rPr>
          <w:t>،</w:t>
        </w:r>
        <w:r w:rsidRPr="00092776">
          <w:rPr>
            <w:rStyle w:val="Hyperlink"/>
            <w:rtl/>
          </w:rPr>
          <w:t xml:space="preserve"> ج2، ص341.</w:t>
        </w:r>
      </w:hyperlink>
    </w:p>
  </w:footnote>
  <w:footnote w:id="4">
    <w:p w:rsidR="00ED229A" w:rsidRPr="00ED229A" w:rsidRDefault="00ED229A" w:rsidP="00ED229A">
      <w:pPr>
        <w:pStyle w:val="FootnoteText"/>
      </w:pPr>
      <w:r w:rsidRPr="00ED229A">
        <w:footnoteRef/>
      </w:r>
      <w:r w:rsidRPr="00ED229A">
        <w:rPr>
          <w:rtl/>
        </w:rPr>
        <w:t xml:space="preserve"> </w:t>
      </w:r>
      <w:hyperlink r:id="rId4" w:history="1">
        <w:r w:rsidRPr="00ED229A">
          <w:rPr>
            <w:rStyle w:val="Hyperlink"/>
            <w:rtl/>
          </w:rPr>
          <w:t>الرسائل، الس</w:t>
        </w:r>
        <w:r w:rsidRPr="00ED229A">
          <w:rPr>
            <w:rStyle w:val="Hyperlink"/>
            <w:rFonts w:hint="cs"/>
            <w:rtl/>
          </w:rPr>
          <w:t>ی</w:t>
        </w:r>
        <w:r w:rsidRPr="00ED229A">
          <w:rPr>
            <w:rStyle w:val="Hyperlink"/>
            <w:rFonts w:hint="eastAsia"/>
            <w:rtl/>
          </w:rPr>
          <w:t>د</w:t>
        </w:r>
        <w:r w:rsidRPr="00ED229A">
          <w:rPr>
            <w:rStyle w:val="Hyperlink"/>
            <w:rtl/>
          </w:rPr>
          <w:t xml:space="preserve"> روح الله الموسو</w:t>
        </w:r>
        <w:r w:rsidRPr="00ED229A">
          <w:rPr>
            <w:rStyle w:val="Hyperlink"/>
            <w:rFonts w:hint="cs"/>
            <w:rtl/>
          </w:rPr>
          <w:t>ی</w:t>
        </w:r>
        <w:r w:rsidRPr="00ED229A">
          <w:rPr>
            <w:rStyle w:val="Hyperlink"/>
            <w:rtl/>
          </w:rPr>
          <w:t xml:space="preserve"> الخم</w:t>
        </w:r>
        <w:r w:rsidRPr="00ED229A">
          <w:rPr>
            <w:rStyle w:val="Hyperlink"/>
            <w:rFonts w:hint="cs"/>
            <w:rtl/>
          </w:rPr>
          <w:t>ی</w:t>
        </w:r>
        <w:r w:rsidRPr="00ED229A">
          <w:rPr>
            <w:rStyle w:val="Hyperlink"/>
            <w:rFonts w:hint="eastAsia"/>
            <w:rtl/>
          </w:rPr>
          <w:t>ن</w:t>
        </w:r>
        <w:r w:rsidRPr="00ED229A">
          <w:rPr>
            <w:rStyle w:val="Hyperlink"/>
            <w:rFonts w:hint="cs"/>
            <w:rtl/>
          </w:rPr>
          <w:t>ی</w:t>
        </w:r>
        <w:r w:rsidRPr="00ED229A">
          <w:rPr>
            <w:rStyle w:val="Hyperlink"/>
            <w:rFonts w:hint="eastAsia"/>
            <w:rtl/>
          </w:rPr>
          <w:t>،</w:t>
        </w:r>
        <w:r w:rsidRPr="00ED229A">
          <w:rPr>
            <w:rStyle w:val="Hyperlink"/>
            <w:rtl/>
          </w:rPr>
          <w:t xml:space="preserve"> ج1، ص346.</w:t>
        </w:r>
      </w:hyperlink>
    </w:p>
  </w:footnote>
  <w:footnote w:id="5">
    <w:p w:rsidR="00ED229A" w:rsidRPr="00ED229A" w:rsidRDefault="00ED229A" w:rsidP="00AF6E26">
      <w:pPr>
        <w:pStyle w:val="Heading2"/>
      </w:pPr>
      <w:r w:rsidRPr="00ED229A">
        <w:footnoteRef/>
      </w:r>
      <w:r w:rsidRPr="00ED229A">
        <w:rPr>
          <w:rtl/>
        </w:rPr>
        <w:t xml:space="preserve"> </w:t>
      </w:r>
      <w:hyperlink r:id="rId5" w:history="1">
        <w:r w:rsidRPr="00ED229A">
          <w:rPr>
            <w:rStyle w:val="Hyperlink"/>
            <w:rFonts w:hint="eastAsia"/>
            <w:rtl/>
          </w:rPr>
          <w:t>الرسائل،</w:t>
        </w:r>
        <w:r w:rsidRPr="00ED229A">
          <w:rPr>
            <w:rStyle w:val="Hyperlink"/>
            <w:rtl/>
          </w:rPr>
          <w:t xml:space="preserve"> الس</w:t>
        </w:r>
        <w:r w:rsidRPr="00ED229A">
          <w:rPr>
            <w:rStyle w:val="Hyperlink"/>
            <w:rFonts w:hint="cs"/>
            <w:rtl/>
          </w:rPr>
          <w:t>ی</w:t>
        </w:r>
        <w:r w:rsidRPr="00ED229A">
          <w:rPr>
            <w:rStyle w:val="Hyperlink"/>
            <w:rFonts w:hint="eastAsia"/>
            <w:rtl/>
          </w:rPr>
          <w:t>د</w:t>
        </w:r>
        <w:r w:rsidRPr="00ED229A">
          <w:rPr>
            <w:rStyle w:val="Hyperlink"/>
            <w:rtl/>
          </w:rPr>
          <w:t xml:space="preserve"> روح الله الموسو</w:t>
        </w:r>
        <w:r w:rsidRPr="00ED229A">
          <w:rPr>
            <w:rStyle w:val="Hyperlink"/>
            <w:rFonts w:hint="cs"/>
            <w:rtl/>
          </w:rPr>
          <w:t>ی</w:t>
        </w:r>
        <w:r w:rsidRPr="00ED229A">
          <w:rPr>
            <w:rStyle w:val="Hyperlink"/>
            <w:rtl/>
          </w:rPr>
          <w:t xml:space="preserve"> الخم</w:t>
        </w:r>
        <w:r w:rsidRPr="00ED229A">
          <w:rPr>
            <w:rStyle w:val="Hyperlink"/>
            <w:rFonts w:hint="cs"/>
            <w:rtl/>
          </w:rPr>
          <w:t>ی</w:t>
        </w:r>
        <w:r w:rsidRPr="00ED229A">
          <w:rPr>
            <w:rStyle w:val="Hyperlink"/>
            <w:rFonts w:hint="eastAsia"/>
            <w:rtl/>
          </w:rPr>
          <w:t>ن</w:t>
        </w:r>
        <w:r w:rsidRPr="00ED229A">
          <w:rPr>
            <w:rStyle w:val="Hyperlink"/>
            <w:rFonts w:hint="cs"/>
            <w:rtl/>
          </w:rPr>
          <w:t>ی</w:t>
        </w:r>
        <w:r w:rsidRPr="00ED229A">
          <w:rPr>
            <w:rStyle w:val="Hyperlink"/>
            <w:rFonts w:hint="eastAsia"/>
            <w:rtl/>
          </w:rPr>
          <w:t>،</w:t>
        </w:r>
        <w:r w:rsidRPr="00ED229A">
          <w:rPr>
            <w:rStyle w:val="Hyperlink"/>
            <w:rtl/>
          </w:rPr>
          <w:t xml:space="preserve"> ج1، ص337.</w:t>
        </w:r>
      </w:hyperlink>
    </w:p>
  </w:footnote>
  <w:footnote w:id="6">
    <w:p w:rsidR="00ED229A" w:rsidRPr="00ED229A" w:rsidRDefault="00ED229A" w:rsidP="00ED229A">
      <w:pPr>
        <w:pStyle w:val="FootnoteText"/>
      </w:pPr>
      <w:r w:rsidRPr="00ED229A">
        <w:footnoteRef/>
      </w:r>
      <w:r w:rsidRPr="00ED229A">
        <w:rPr>
          <w:rtl/>
        </w:rPr>
        <w:t xml:space="preserve"> </w:t>
      </w:r>
      <w:hyperlink r:id="rId6" w:history="1">
        <w:r w:rsidRPr="00ED229A">
          <w:rPr>
            <w:rStyle w:val="Hyperlink"/>
            <w:rFonts w:hint="eastAsia"/>
            <w:rtl/>
          </w:rPr>
          <w:t>من</w:t>
        </w:r>
        <w:r w:rsidRPr="00ED229A">
          <w:rPr>
            <w:rStyle w:val="Hyperlink"/>
            <w:rtl/>
          </w:rPr>
          <w:t xml:space="preserve"> لا </w:t>
        </w:r>
        <w:r w:rsidRPr="00ED229A">
          <w:rPr>
            <w:rStyle w:val="Hyperlink"/>
            <w:rFonts w:hint="cs"/>
            <w:rtl/>
          </w:rPr>
          <w:t>ی</w:t>
        </w:r>
        <w:r w:rsidRPr="00ED229A">
          <w:rPr>
            <w:rStyle w:val="Hyperlink"/>
            <w:rFonts w:hint="eastAsia"/>
            <w:rtl/>
          </w:rPr>
          <w:t>حضره</w:t>
        </w:r>
        <w:r w:rsidRPr="00ED229A">
          <w:rPr>
            <w:rStyle w:val="Hyperlink"/>
            <w:rtl/>
          </w:rPr>
          <w:t xml:space="preserve"> الفق</w:t>
        </w:r>
        <w:r w:rsidRPr="00ED229A">
          <w:rPr>
            <w:rStyle w:val="Hyperlink"/>
            <w:rFonts w:hint="cs"/>
            <w:rtl/>
          </w:rPr>
          <w:t>ی</w:t>
        </w:r>
        <w:r w:rsidRPr="00ED229A">
          <w:rPr>
            <w:rStyle w:val="Hyperlink"/>
            <w:rFonts w:hint="eastAsia"/>
            <w:rtl/>
          </w:rPr>
          <w:t>ه،</w:t>
        </w:r>
        <w:r w:rsidRPr="00ED229A">
          <w:rPr>
            <w:rStyle w:val="Hyperlink"/>
            <w:rtl/>
          </w:rPr>
          <w:t xml:space="preserve"> ش</w:t>
        </w:r>
        <w:r w:rsidRPr="00ED229A">
          <w:rPr>
            <w:rStyle w:val="Hyperlink"/>
            <w:rFonts w:hint="cs"/>
            <w:rtl/>
          </w:rPr>
          <w:t>ی</w:t>
        </w:r>
        <w:r w:rsidRPr="00ED229A">
          <w:rPr>
            <w:rStyle w:val="Hyperlink"/>
            <w:rFonts w:hint="eastAsia"/>
            <w:rtl/>
          </w:rPr>
          <w:t>خ</w:t>
        </w:r>
        <w:r w:rsidRPr="00ED229A">
          <w:rPr>
            <w:rStyle w:val="Hyperlink"/>
            <w:rtl/>
          </w:rPr>
          <w:t xml:space="preserve"> صدوق، ج3، ص92.</w:t>
        </w:r>
      </w:hyperlink>
    </w:p>
  </w:footnote>
  <w:footnote w:id="7">
    <w:p w:rsidR="00ED229A" w:rsidRDefault="00ED229A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مقرر: مرحوم امام تصریح می کنند که نسبت عموم من وجه است و این بیان را برای رفع موهون بودن قرعه به جهت کثرت تخصیصات مطرح نموده اند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6" w:name="BokNum"/>
    <w:bookmarkEnd w:id="16"/>
    <w:r w:rsidR="0025083A">
      <w:rPr>
        <w:b/>
        <w:bCs/>
        <w:sz w:val="20"/>
        <w:szCs w:val="24"/>
        <w:rtl/>
      </w:rPr>
      <w:t>053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7" w:name="Bokdars"/>
    <w:bookmarkEnd w:id="17"/>
    <w:r w:rsidR="0025083A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8" w:name="Bokostad"/>
    <w:bookmarkEnd w:id="18"/>
    <w:r w:rsidR="0025083A">
      <w:rPr>
        <w:b/>
        <w:bCs/>
        <w:color w:val="632423" w:themeColor="accent2" w:themeShade="80"/>
        <w:sz w:val="20"/>
        <w:szCs w:val="24"/>
        <w:rtl/>
      </w:rPr>
      <w:t>قائ</w:t>
    </w:r>
    <w:r w:rsidR="0025083A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25083A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25083A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9" w:name="BokTarikh"/>
    <w:bookmarkEnd w:id="19"/>
    <w:r w:rsidR="0025083A">
      <w:rPr>
        <w:sz w:val="24"/>
        <w:szCs w:val="24"/>
        <w:rtl/>
      </w:rPr>
      <w:t>8 /10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20" w:name="BokSabj"/>
    <w:bookmarkEnd w:id="20"/>
    <w:r w:rsidR="0025083A">
      <w:rPr>
        <w:color w:val="000000" w:themeColor="text1"/>
        <w:sz w:val="24"/>
        <w:szCs w:val="24"/>
        <w:rtl/>
      </w:rPr>
      <w:t>تعارض استصحاب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21" w:name="Bokmoqarer"/>
    <w:bookmarkEnd w:id="21"/>
    <w:r w:rsidR="0025083A">
      <w:rPr>
        <w:sz w:val="24"/>
        <w:szCs w:val="24"/>
        <w:rtl/>
      </w:rPr>
      <w:t>حس</w:t>
    </w:r>
    <w:r w:rsidR="0025083A">
      <w:rPr>
        <w:rFonts w:hint="cs"/>
        <w:sz w:val="24"/>
        <w:szCs w:val="24"/>
        <w:rtl/>
      </w:rPr>
      <w:t>ی</w:t>
    </w:r>
    <w:r w:rsidR="0025083A">
      <w:rPr>
        <w:rFonts w:hint="eastAsia"/>
        <w:sz w:val="24"/>
        <w:szCs w:val="24"/>
        <w:rtl/>
      </w:rPr>
      <w:t>ن</w:t>
    </w:r>
    <w:r w:rsidR="0025083A">
      <w:rPr>
        <w:sz w:val="24"/>
        <w:szCs w:val="24"/>
        <w:rtl/>
      </w:rPr>
      <w:t xml:space="preserve"> سل</w:t>
    </w:r>
    <w:r w:rsidR="0025083A">
      <w:rPr>
        <w:rFonts w:hint="cs"/>
        <w:sz w:val="24"/>
        <w:szCs w:val="24"/>
        <w:rtl/>
      </w:rPr>
      <w:t>ی</w:t>
    </w:r>
    <w:r w:rsidR="0025083A">
      <w:rPr>
        <w:rFonts w:hint="eastAsia"/>
        <w:sz w:val="24"/>
        <w:szCs w:val="24"/>
        <w:rtl/>
      </w:rPr>
      <w:t>م</w:t>
    </w:r>
    <w:r w:rsidR="0025083A">
      <w:rPr>
        <w:sz w:val="24"/>
        <w:szCs w:val="24"/>
        <w:rtl/>
      </w:rPr>
      <w:t xml:space="preserve"> زاده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2" w:name="BokSabj2"/>
    <w:bookmarkEnd w:id="22"/>
    <w:r w:rsidR="0025083A">
      <w:rPr>
        <w:sz w:val="24"/>
        <w:szCs w:val="24"/>
        <w:rtl/>
      </w:rPr>
      <w:t>تعارض استصحاب با قرعه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26476"/>
    <w:rsid w:val="000353D7"/>
    <w:rsid w:val="00055496"/>
    <w:rsid w:val="00080A41"/>
    <w:rsid w:val="0008299B"/>
    <w:rsid w:val="000913AA"/>
    <w:rsid w:val="00092776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54AD0"/>
    <w:rsid w:val="001563FD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26D82"/>
    <w:rsid w:val="0024121B"/>
    <w:rsid w:val="00247D2F"/>
    <w:rsid w:val="0025083A"/>
    <w:rsid w:val="00256560"/>
    <w:rsid w:val="0027605E"/>
    <w:rsid w:val="00281E00"/>
    <w:rsid w:val="00293B02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59B6"/>
    <w:rsid w:val="00507BBB"/>
    <w:rsid w:val="00510342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47456"/>
    <w:rsid w:val="00755CE2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0203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3B76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078C"/>
    <w:rsid w:val="00963871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723B4"/>
    <w:rsid w:val="00A85B4E"/>
    <w:rsid w:val="00AA1F60"/>
    <w:rsid w:val="00AA40D7"/>
    <w:rsid w:val="00AB5F7D"/>
    <w:rsid w:val="00AC0C50"/>
    <w:rsid w:val="00AC6FE2"/>
    <w:rsid w:val="00AF3925"/>
    <w:rsid w:val="00AF6E26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BF5701"/>
    <w:rsid w:val="00C066AF"/>
    <w:rsid w:val="00C10E06"/>
    <w:rsid w:val="00C145B8"/>
    <w:rsid w:val="00C2438F"/>
    <w:rsid w:val="00C31AF0"/>
    <w:rsid w:val="00C32A7E"/>
    <w:rsid w:val="00C34F28"/>
    <w:rsid w:val="00C368DF"/>
    <w:rsid w:val="00C37EEB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D6A9F"/>
    <w:rsid w:val="00CE60EF"/>
    <w:rsid w:val="00CE7481"/>
    <w:rsid w:val="00CF0A8F"/>
    <w:rsid w:val="00D048CE"/>
    <w:rsid w:val="00D10998"/>
    <w:rsid w:val="00D15CBD"/>
    <w:rsid w:val="00D221CB"/>
    <w:rsid w:val="00D23391"/>
    <w:rsid w:val="00D27CDE"/>
    <w:rsid w:val="00D31805"/>
    <w:rsid w:val="00D46840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3680"/>
    <w:rsid w:val="00E871FA"/>
    <w:rsid w:val="00E936A4"/>
    <w:rsid w:val="00E954BB"/>
    <w:rsid w:val="00EA45E7"/>
    <w:rsid w:val="00EB78E3"/>
    <w:rsid w:val="00EB7BE3"/>
    <w:rsid w:val="00EC1C4B"/>
    <w:rsid w:val="00EC735A"/>
    <w:rsid w:val="00ED229A"/>
    <w:rsid w:val="00ED5F38"/>
    <w:rsid w:val="00EF27FE"/>
    <w:rsid w:val="00F07FB6"/>
    <w:rsid w:val="00F149D0"/>
    <w:rsid w:val="00F16B53"/>
    <w:rsid w:val="00F25ECD"/>
    <w:rsid w:val="00F27951"/>
    <w:rsid w:val="00F318BE"/>
    <w:rsid w:val="00F33297"/>
    <w:rsid w:val="00F343FB"/>
    <w:rsid w:val="00F359FE"/>
    <w:rsid w:val="00F42159"/>
    <w:rsid w:val="00F4256E"/>
    <w:rsid w:val="00F42EE1"/>
    <w:rsid w:val="00F44A75"/>
    <w:rsid w:val="00F53C34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05F2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046/2/341/&#1578;&#1583;&#1575;&#1593;&#1740;" TargetMode="External"/><Relationship Id="rId2" Type="http://schemas.openxmlformats.org/officeDocument/2006/relationships/hyperlink" Target="http://lib.eshia.ir/13046/2/341/&#1575;&#1604;&#1602;&#1591;&#1593;&#1740;&#1575;&#1578;" TargetMode="External"/><Relationship Id="rId1" Type="http://schemas.openxmlformats.org/officeDocument/2006/relationships/hyperlink" Target="http://lib.eshia.ir/27004//437/&#1575;&#1604;&#1602;&#1585;&#1593;&#1607;" TargetMode="External"/><Relationship Id="rId6" Type="http://schemas.openxmlformats.org/officeDocument/2006/relationships/hyperlink" Target="http://lib.eshia.ir/11021/3/92/&#1578;&#1589;&#1740;&#1576;" TargetMode="External"/><Relationship Id="rId5" Type="http://schemas.openxmlformats.org/officeDocument/2006/relationships/hyperlink" Target="http://lib.eshia.ir/13074/1/337/&#1575;&#1604;&#1582;&#1579;&#1593;&#1605;&#1740;" TargetMode="External"/><Relationship Id="rId4" Type="http://schemas.openxmlformats.org/officeDocument/2006/relationships/hyperlink" Target="http://lib.eshia.ir/13074/1/346/&#1575;&#1604;&#1570;&#1576;&#1602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248A8-687C-4A62-9075-E8F8F375E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152</TotalTime>
  <Pages>1</Pages>
  <Words>848</Words>
  <Characters>4838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5675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19</cp:revision>
  <dcterms:created xsi:type="dcterms:W3CDTF">2018-12-29T15:55:00Z</dcterms:created>
  <dcterms:modified xsi:type="dcterms:W3CDTF">2018-12-30T18:16:00Z</dcterms:modified>
  <cp:contentStatus>ویرایش 2.5</cp:contentStatus>
  <cp:version>2.7</cp:version>
</cp:coreProperties>
</file>