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C24F53">
      <w:pPr>
        <w:jc w:val="both"/>
        <w:rPr>
          <w:rtl/>
        </w:rPr>
      </w:pPr>
      <w:r>
        <w:rPr>
          <w:rFonts w:hint="cs"/>
          <w:noProof/>
          <w:rtl/>
          <w:lang w:bidi="ar-SA"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5146" w:rsidRDefault="00395146" w:rsidP="00395146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305046" w:history="1">
        <w:r w:rsidRPr="00534DFE">
          <w:rPr>
            <w:rStyle w:val="Hyperlink"/>
            <w:noProof/>
            <w:rtl/>
          </w:rPr>
          <w:t>صورت چهارم تعارض در کلام مرحوم صدر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305046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A2DAF"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395146" w:rsidRDefault="00395146" w:rsidP="00395146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305047" w:history="1">
        <w:r w:rsidRPr="00534DFE">
          <w:rPr>
            <w:rStyle w:val="Hyperlink"/>
            <w:noProof/>
            <w:rtl/>
          </w:rPr>
          <w:t>تفص</w:t>
        </w:r>
        <w:r w:rsidRPr="00534DFE">
          <w:rPr>
            <w:rStyle w:val="Hyperlink"/>
            <w:rFonts w:hint="cs"/>
            <w:noProof/>
            <w:rtl/>
          </w:rPr>
          <w:t>ی</w:t>
        </w:r>
        <w:r w:rsidRPr="00534DFE">
          <w:rPr>
            <w:rStyle w:val="Hyperlink"/>
            <w:rFonts w:hint="eastAsia"/>
            <w:noProof/>
            <w:rtl/>
          </w:rPr>
          <w:t>ل</w:t>
        </w:r>
        <w:r w:rsidRPr="00534DFE">
          <w:rPr>
            <w:rStyle w:val="Hyperlink"/>
            <w:noProof/>
            <w:rtl/>
          </w:rPr>
          <w:t xml:space="preserve"> شه</w:t>
        </w:r>
        <w:r w:rsidRPr="00534DFE">
          <w:rPr>
            <w:rStyle w:val="Hyperlink"/>
            <w:rFonts w:hint="cs"/>
            <w:noProof/>
            <w:rtl/>
          </w:rPr>
          <w:t>ی</w:t>
        </w:r>
        <w:r w:rsidRPr="00534DFE">
          <w:rPr>
            <w:rStyle w:val="Hyperlink"/>
            <w:rFonts w:hint="eastAsia"/>
            <w:noProof/>
            <w:rtl/>
          </w:rPr>
          <w:t>د</w:t>
        </w:r>
        <w:r w:rsidRPr="00534DFE">
          <w:rPr>
            <w:rStyle w:val="Hyperlink"/>
            <w:noProof/>
            <w:rtl/>
          </w:rPr>
          <w:t xml:space="preserve"> صدر در صورت چهارم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305047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A2DAF"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395146" w:rsidRDefault="00395146" w:rsidP="00395146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305048" w:history="1">
        <w:r w:rsidRPr="00534DFE">
          <w:rPr>
            <w:rStyle w:val="Hyperlink"/>
            <w:noProof/>
            <w:rtl/>
          </w:rPr>
          <w:t>وجوه لزوم عمل طبق مفاد هر دو امار</w:t>
        </w:r>
        <w:bookmarkStart w:id="0" w:name="_GoBack"/>
        <w:bookmarkEnd w:id="0"/>
        <w:r w:rsidRPr="00534DFE">
          <w:rPr>
            <w:rStyle w:val="Hyperlink"/>
            <w:noProof/>
            <w:rtl/>
          </w:rPr>
          <w:t>ه، در تعارض به تضاد بالعرض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305048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A2DAF"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395146" w:rsidRDefault="00395146" w:rsidP="00395146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305049" w:history="1">
        <w:r w:rsidRPr="00534DFE">
          <w:rPr>
            <w:rStyle w:val="Hyperlink"/>
            <w:noProof/>
            <w:rtl/>
          </w:rPr>
          <w:t>مناقشه شه</w:t>
        </w:r>
        <w:r w:rsidRPr="00534DFE">
          <w:rPr>
            <w:rStyle w:val="Hyperlink"/>
            <w:rFonts w:hint="cs"/>
            <w:noProof/>
            <w:rtl/>
          </w:rPr>
          <w:t>ی</w:t>
        </w:r>
        <w:r w:rsidRPr="00534DFE">
          <w:rPr>
            <w:rStyle w:val="Hyperlink"/>
            <w:rFonts w:hint="eastAsia"/>
            <w:noProof/>
            <w:rtl/>
          </w:rPr>
          <w:t>د</w:t>
        </w:r>
        <w:r w:rsidRPr="00534DFE">
          <w:rPr>
            <w:rStyle w:val="Hyperlink"/>
            <w:noProof/>
            <w:rtl/>
          </w:rPr>
          <w:t xml:space="preserve"> صدر در ا</w:t>
        </w:r>
        <w:r w:rsidRPr="00534DFE">
          <w:rPr>
            <w:rStyle w:val="Hyperlink"/>
            <w:rFonts w:hint="cs"/>
            <w:noProof/>
            <w:rtl/>
          </w:rPr>
          <w:t>ی</w:t>
        </w:r>
        <w:r w:rsidRPr="00534DFE">
          <w:rPr>
            <w:rStyle w:val="Hyperlink"/>
            <w:rFonts w:hint="eastAsia"/>
            <w:noProof/>
            <w:rtl/>
          </w:rPr>
          <w:t>ن</w:t>
        </w:r>
        <w:r w:rsidRPr="00534DFE">
          <w:rPr>
            <w:rStyle w:val="Hyperlink"/>
            <w:noProof/>
            <w:rtl/>
          </w:rPr>
          <w:t xml:space="preserve"> وجه طبق تقر</w:t>
        </w:r>
        <w:r w:rsidRPr="00534DFE">
          <w:rPr>
            <w:rStyle w:val="Hyperlink"/>
            <w:rFonts w:hint="cs"/>
            <w:noProof/>
            <w:rtl/>
          </w:rPr>
          <w:t>ی</w:t>
        </w:r>
        <w:r w:rsidRPr="00534DFE">
          <w:rPr>
            <w:rStyle w:val="Hyperlink"/>
            <w:rFonts w:hint="eastAsia"/>
            <w:noProof/>
            <w:rtl/>
          </w:rPr>
          <w:t>ر</w:t>
        </w:r>
        <w:r w:rsidRPr="00534DFE">
          <w:rPr>
            <w:rStyle w:val="Hyperlink"/>
            <w:noProof/>
            <w:rtl/>
          </w:rPr>
          <w:t xml:space="preserve"> مرحوم هاشم</w:t>
        </w:r>
        <w:r w:rsidRPr="00534DFE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305049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A2DAF"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C91EB6" w:rsidRPr="00C91EB6" w:rsidRDefault="00395146" w:rsidP="00C24F53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C24F53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C23B0B">
        <w:rPr>
          <w:rtl/>
        </w:rPr>
        <w:t>تعارض امارات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C23B0B">
        <w:rPr>
          <w:rtl/>
        </w:rPr>
        <w:t>تعارض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C23B0B">
        <w:rPr>
          <w:rtl/>
        </w:rPr>
        <w:t>تعادل و تراج</w:t>
      </w:r>
      <w:r w:rsidR="00C23B0B">
        <w:rPr>
          <w:rFonts w:hint="cs"/>
          <w:rtl/>
        </w:rPr>
        <w:t>ی</w:t>
      </w:r>
      <w:r w:rsidR="00C23B0B">
        <w:rPr>
          <w:rFonts w:hint="eastAsia"/>
          <w:rtl/>
        </w:rPr>
        <w:t>ح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C24F53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176AAD" w:rsidP="00C24F53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>بحث در ادامه کلام مرحوم صدر است ایشان چهار صورت را برای تعارض مطرح فرمودند که حکم سه صورت آن بیان شد</w:t>
      </w:r>
    </w:p>
    <w:p w:rsidR="00247D2F" w:rsidRDefault="00176AAD" w:rsidP="00AC5BE4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 xml:space="preserve">درصورت اول که ملاک حجیت عقلائی در یک روایت اقوا بود که حکم به تعیین حجیت آن پس از اخذ و در صورت دوم که ملاک حجیت در هر دو روایت مساوی بود حکم به تخییر و در صورت سوم که ملاک حجیت در یک روایت محتمل القوه بود حکم </w:t>
      </w:r>
      <w:r w:rsidR="00AC5BE4">
        <w:rPr>
          <w:rFonts w:hint="cs"/>
          <w:rtl/>
        </w:rPr>
        <w:t xml:space="preserve">به تعیین همان روایت اقوا نمودند و در ادامه، </w:t>
      </w:r>
      <w:r>
        <w:rPr>
          <w:rFonts w:hint="cs"/>
          <w:rtl/>
        </w:rPr>
        <w:t xml:space="preserve">بحث </w:t>
      </w:r>
      <w:r w:rsidR="00AC5BE4">
        <w:rPr>
          <w:rFonts w:hint="cs"/>
          <w:rtl/>
        </w:rPr>
        <w:t>به</w:t>
      </w:r>
      <w:r>
        <w:rPr>
          <w:rFonts w:hint="cs"/>
          <w:rtl/>
        </w:rPr>
        <w:t xml:space="preserve"> صورت چهارم در کلام ایشان </w:t>
      </w:r>
      <w:r w:rsidR="00AC5BE4">
        <w:rPr>
          <w:rFonts w:hint="cs"/>
          <w:rtl/>
        </w:rPr>
        <w:t>رسید.</w:t>
      </w:r>
    </w:p>
    <w:p w:rsidR="00AC5BE4" w:rsidRPr="003A6148" w:rsidRDefault="00AC5BE4" w:rsidP="00C24F53">
      <w:pPr>
        <w:pBdr>
          <w:bottom w:val="double" w:sz="6" w:space="1" w:color="auto"/>
        </w:pBdr>
        <w:jc w:val="both"/>
      </w:pPr>
    </w:p>
    <w:p w:rsidR="008F5B4D" w:rsidRDefault="008F5B4D" w:rsidP="00C24F53">
      <w:pPr>
        <w:jc w:val="both"/>
      </w:pPr>
    </w:p>
    <w:p w:rsidR="003E6650" w:rsidRPr="001A27D7" w:rsidRDefault="00176AAD" w:rsidP="00C24F53">
      <w:pPr>
        <w:pStyle w:val="Heading1"/>
        <w:jc w:val="both"/>
        <w:rPr>
          <w:rtl/>
        </w:rPr>
      </w:pPr>
      <w:bookmarkStart w:id="4" w:name="_Toc305046"/>
      <w:r>
        <w:rPr>
          <w:rFonts w:hint="cs"/>
          <w:rtl/>
        </w:rPr>
        <w:t>صورت چهارم تعارض در کلام مرحوم صدر</w:t>
      </w:r>
      <w:bookmarkEnd w:id="4"/>
      <w:r w:rsidR="00395146">
        <w:rPr>
          <w:rStyle w:val="FootnoteReference"/>
          <w:rtl/>
        </w:rPr>
        <w:footnoteReference w:id="1"/>
      </w:r>
    </w:p>
    <w:p w:rsidR="00FC2B95" w:rsidRDefault="00176AAD" w:rsidP="00AC5BE4">
      <w:pPr>
        <w:jc w:val="both"/>
        <w:rPr>
          <w:rtl/>
        </w:rPr>
      </w:pPr>
      <w:r>
        <w:rPr>
          <w:rFonts w:hint="cs"/>
          <w:rtl/>
        </w:rPr>
        <w:t>در این صورت احتمال قوت ملا</w:t>
      </w:r>
      <w:r w:rsidR="00FC2B95">
        <w:rPr>
          <w:rFonts w:hint="cs"/>
          <w:rtl/>
        </w:rPr>
        <w:t xml:space="preserve">ک در هر دو روایت وجود دارد </w:t>
      </w:r>
      <w:r w:rsidR="00AC5BE4">
        <w:rPr>
          <w:rFonts w:hint="cs"/>
          <w:rtl/>
        </w:rPr>
        <w:t xml:space="preserve">مانند اینکه راوی یک روایت زراره و راوی دیگری محمد بن مسلم است و احتمال وجود مزیت و قوت در ملاک حجیت در هر کدام متعینا وجود دارد؛ </w:t>
      </w:r>
      <w:r w:rsidR="00FC2B95">
        <w:rPr>
          <w:rFonts w:hint="cs"/>
          <w:rtl/>
        </w:rPr>
        <w:t>بنابر این</w:t>
      </w:r>
      <w:r>
        <w:rPr>
          <w:rFonts w:hint="cs"/>
          <w:rtl/>
        </w:rPr>
        <w:t xml:space="preserve"> در هیچیک از </w:t>
      </w:r>
      <w:r w:rsidR="00AC5BE4">
        <w:rPr>
          <w:rFonts w:hint="cs"/>
          <w:rtl/>
        </w:rPr>
        <w:t xml:space="preserve">دو </w:t>
      </w:r>
      <w:r>
        <w:rPr>
          <w:rFonts w:hint="cs"/>
          <w:rtl/>
        </w:rPr>
        <w:t>روایت متعارض</w:t>
      </w:r>
      <w:r w:rsidR="00FC2B95">
        <w:rPr>
          <w:rFonts w:hint="cs"/>
          <w:rtl/>
        </w:rPr>
        <w:t>، احتمال قوت در ملاک، متعین نیست و قوت یا تساوی ملاک حجیت نیز در هیچ کدام احراز نشده است. به عبارت دیگر احتمال قوت ملاک،</w:t>
      </w:r>
      <w:r w:rsidR="00AC5BE4">
        <w:rPr>
          <w:rFonts w:hint="cs"/>
          <w:rtl/>
        </w:rPr>
        <w:t xml:space="preserve"> به علم اجمالی وجود مزیت </w:t>
      </w:r>
      <w:r w:rsidR="00FC2B95">
        <w:rPr>
          <w:rFonts w:hint="cs"/>
          <w:rtl/>
        </w:rPr>
        <w:t xml:space="preserve">یا شک بدوی در </w:t>
      </w:r>
      <w:r w:rsidR="00AC5BE4">
        <w:rPr>
          <w:rFonts w:hint="cs"/>
          <w:rtl/>
        </w:rPr>
        <w:t>وجود مزیت، برای هر</w:t>
      </w:r>
      <w:r w:rsidR="00FC2B95">
        <w:rPr>
          <w:rFonts w:hint="cs"/>
          <w:rtl/>
        </w:rPr>
        <w:t xml:space="preserve"> دو روایت وجود دارد.</w:t>
      </w:r>
    </w:p>
    <w:p w:rsidR="00FC2B95" w:rsidRDefault="00FC2B95" w:rsidP="00C24F53">
      <w:pPr>
        <w:jc w:val="both"/>
        <w:rPr>
          <w:rtl/>
        </w:rPr>
      </w:pPr>
      <w:r>
        <w:rPr>
          <w:rFonts w:hint="cs"/>
          <w:rtl/>
        </w:rPr>
        <w:t xml:space="preserve">در این صورت مقتضای اصل اولی ( نه اصل ثانوی یا مفاد نصوص خاصه علاجیه) تفصیل است. </w:t>
      </w:r>
    </w:p>
    <w:p w:rsidR="00C24F53" w:rsidRDefault="00C24F53" w:rsidP="00C24F53">
      <w:pPr>
        <w:pStyle w:val="Heading2"/>
        <w:jc w:val="both"/>
        <w:rPr>
          <w:rtl/>
        </w:rPr>
      </w:pPr>
      <w:bookmarkStart w:id="5" w:name="_Toc305047"/>
      <w:r>
        <w:rPr>
          <w:rFonts w:hint="cs"/>
          <w:rtl/>
        </w:rPr>
        <w:t>تفصیل شهید صدر در صورت چهارم</w:t>
      </w:r>
      <w:bookmarkEnd w:id="5"/>
    </w:p>
    <w:p w:rsidR="00C31BB4" w:rsidRDefault="00C31BB4" w:rsidP="00C24F53">
      <w:pPr>
        <w:jc w:val="both"/>
        <w:rPr>
          <w:rtl/>
        </w:rPr>
      </w:pPr>
      <w:r>
        <w:rPr>
          <w:rFonts w:hint="cs"/>
          <w:rtl/>
        </w:rPr>
        <w:t>تعارض گاهی به تناقض و گاهی به تضاد است و در تعارض به تضاد یا تضاد بالذات است یا بالعرض.</w:t>
      </w:r>
    </w:p>
    <w:p w:rsidR="00176AAD" w:rsidRDefault="00FC2B95" w:rsidP="00C31BB4">
      <w:pPr>
        <w:jc w:val="both"/>
        <w:rPr>
          <w:rtl/>
        </w:rPr>
      </w:pPr>
      <w:r>
        <w:rPr>
          <w:rFonts w:hint="cs"/>
          <w:rtl/>
        </w:rPr>
        <w:lastRenderedPageBreak/>
        <w:t xml:space="preserve">اگر تعارض به تناقض باشد مانند تعارض وجوب و عدم وجوب </w:t>
      </w:r>
      <w:r w:rsidR="00C31BB4">
        <w:rPr>
          <w:rFonts w:hint="cs"/>
          <w:rtl/>
        </w:rPr>
        <w:t>مقتضای اصل اولی تساقط است، بنابر این ایشان فقط در این صورت قائل به تساقط شده است و در توجیه آن وجوهی از تخییر ذکر نموده و پس از اینکه حجیت تخییریه در این صورت ممکن نبود، حکم به تساقط می کنند.</w:t>
      </w:r>
    </w:p>
    <w:p w:rsidR="003C3D01" w:rsidRDefault="003C3D01" w:rsidP="00C31BB4">
      <w:pPr>
        <w:jc w:val="both"/>
        <w:rPr>
          <w:rtl/>
        </w:rPr>
      </w:pPr>
      <w:r>
        <w:rPr>
          <w:rFonts w:hint="cs"/>
          <w:rtl/>
        </w:rPr>
        <w:t>اگر تعارض به تضاد بالذات باشد مانند تعارض وجوب و استحباب، مقتضای اصل اولی حجیت فی الجمله و نفی ثالث به سبب آن</w:t>
      </w:r>
      <w:r w:rsidR="00C31BB4">
        <w:rPr>
          <w:rFonts w:hint="cs"/>
          <w:rtl/>
        </w:rPr>
        <w:t xml:space="preserve"> می باشد بنابر این در تعارض بین وجوب و استحباب، نفی حرمت و اباحه خواهد بود.</w:t>
      </w:r>
    </w:p>
    <w:p w:rsidR="003C3D01" w:rsidRDefault="003C3D01" w:rsidP="00C24F53">
      <w:pPr>
        <w:jc w:val="both"/>
        <w:rPr>
          <w:rtl/>
        </w:rPr>
      </w:pPr>
      <w:r>
        <w:rPr>
          <w:rFonts w:hint="cs"/>
          <w:rtl/>
        </w:rPr>
        <w:t xml:space="preserve">اما </w:t>
      </w:r>
      <w:r w:rsidR="00C31BB4">
        <w:rPr>
          <w:rFonts w:hint="cs"/>
          <w:rtl/>
        </w:rPr>
        <w:t>در صورتی که تعارض بالعرض باشد؛</w:t>
      </w:r>
      <w:r>
        <w:rPr>
          <w:rFonts w:hint="cs"/>
          <w:rtl/>
        </w:rPr>
        <w:t xml:space="preserve"> یعنی تنافی دو روایت ذاتی نیست و تکلیف به هر دو روایت ممکن است اما علم خارجی به اینکه مفاد هر دو صادق نیست موجب تعارض شده است مانند تعارض بین وجوب جمعه و ظهر که علم خارجی به عدم وجوب بیش از پنج نماز </w:t>
      </w:r>
      <w:r w:rsidR="00C31BB4">
        <w:rPr>
          <w:rFonts w:hint="cs"/>
          <w:rtl/>
        </w:rPr>
        <w:t xml:space="preserve">یومیه، </w:t>
      </w:r>
      <w:r>
        <w:rPr>
          <w:rFonts w:hint="cs"/>
          <w:rtl/>
        </w:rPr>
        <w:t>در شبانه روز، موجب تعارض این دو روایت شده است.</w:t>
      </w:r>
    </w:p>
    <w:p w:rsidR="00176AAD" w:rsidRDefault="003C3D01" w:rsidP="00C24F53">
      <w:pPr>
        <w:jc w:val="both"/>
        <w:rPr>
          <w:rtl/>
        </w:rPr>
      </w:pPr>
      <w:r>
        <w:rPr>
          <w:rFonts w:hint="cs"/>
          <w:rtl/>
        </w:rPr>
        <w:t>در این صورت</w:t>
      </w:r>
      <w:r w:rsidR="00C24F53">
        <w:rPr>
          <w:rFonts w:hint="cs"/>
          <w:rtl/>
        </w:rPr>
        <w:t xml:space="preserve"> </w:t>
      </w:r>
      <w:r>
        <w:rPr>
          <w:rFonts w:hint="cs"/>
          <w:rtl/>
        </w:rPr>
        <w:t xml:space="preserve">هر دو روایت حجت است و عمل به مفاد هر </w:t>
      </w:r>
      <w:r w:rsidR="00C24F53">
        <w:rPr>
          <w:rFonts w:hint="cs"/>
          <w:rtl/>
        </w:rPr>
        <w:t>یک</w:t>
      </w:r>
      <w:r>
        <w:rPr>
          <w:rFonts w:hint="cs"/>
          <w:rtl/>
        </w:rPr>
        <w:t xml:space="preserve"> واجب می باشد؛ همانطور که در اصل</w:t>
      </w:r>
      <w:r w:rsidR="00C24F53">
        <w:rPr>
          <w:rFonts w:hint="cs"/>
          <w:rtl/>
        </w:rPr>
        <w:t>ین</w:t>
      </w:r>
      <w:r>
        <w:rPr>
          <w:rFonts w:hint="cs"/>
          <w:rtl/>
        </w:rPr>
        <w:t xml:space="preserve"> متعارضین </w:t>
      </w:r>
      <w:r w:rsidR="00C24F53">
        <w:rPr>
          <w:rFonts w:cs="Cambria" w:hint="cs"/>
          <w:rtl/>
        </w:rPr>
        <w:t xml:space="preserve">_ </w:t>
      </w:r>
      <w:r w:rsidR="00C24F53">
        <w:rPr>
          <w:rFonts w:hint="cs"/>
          <w:rtl/>
        </w:rPr>
        <w:t>با وجود علم به کذب احدهما</w:t>
      </w:r>
      <w:r w:rsidR="00C24F53">
        <w:rPr>
          <w:rFonts w:cs="Cambria" w:hint="cs"/>
          <w:rtl/>
        </w:rPr>
        <w:t>_</w:t>
      </w:r>
      <w:r>
        <w:rPr>
          <w:rFonts w:hint="cs"/>
          <w:rtl/>
        </w:rPr>
        <w:t xml:space="preserve"> هر دو اصل حجت بود</w:t>
      </w:r>
      <w:r w:rsidR="00C24F53">
        <w:rPr>
          <w:rFonts w:hint="cs"/>
          <w:rtl/>
        </w:rPr>
        <w:t>ند</w:t>
      </w:r>
      <w:r>
        <w:rPr>
          <w:rFonts w:hint="cs"/>
          <w:rtl/>
        </w:rPr>
        <w:t xml:space="preserve"> مثلا در دو ظرفی که سابقا نجس بوده و علم به طهارت یکی از آن دو داشته باشیم استصحاب نجاست، در هر دو ظرف جاری می</w:t>
      </w:r>
      <w:r>
        <w:rPr>
          <w:rtl/>
        </w:rPr>
        <w:softHyphen/>
      </w:r>
      <w:r>
        <w:rPr>
          <w:rFonts w:hint="cs"/>
          <w:rtl/>
        </w:rPr>
        <w:t>شود.</w:t>
      </w:r>
      <w:r w:rsidR="00C24F53">
        <w:rPr>
          <w:rFonts w:hint="cs"/>
          <w:rtl/>
        </w:rPr>
        <w:t xml:space="preserve"> با وجود اینکه علم به طهارت یکی از آن دو وجود دارد.</w:t>
      </w:r>
    </w:p>
    <w:p w:rsidR="00C24F53" w:rsidRDefault="00C24F53" w:rsidP="00862029">
      <w:pPr>
        <w:pStyle w:val="Heading3"/>
        <w:rPr>
          <w:rtl/>
        </w:rPr>
      </w:pPr>
      <w:bookmarkStart w:id="6" w:name="_Toc305048"/>
      <w:r>
        <w:rPr>
          <w:rFonts w:hint="cs"/>
          <w:rtl/>
        </w:rPr>
        <w:t>وجوه لزوم عمل طبق مفاد هر دو اماره، در تعارض به تضاد بالعرض</w:t>
      </w:r>
      <w:bookmarkEnd w:id="6"/>
      <w:r w:rsidR="00395146">
        <w:rPr>
          <w:rStyle w:val="FootnoteReference"/>
          <w:rtl/>
        </w:rPr>
        <w:footnoteReference w:id="2"/>
      </w:r>
    </w:p>
    <w:p w:rsidR="00AF5595" w:rsidRDefault="003C3D01" w:rsidP="00C24F53">
      <w:pPr>
        <w:jc w:val="both"/>
        <w:rPr>
          <w:rtl/>
        </w:rPr>
      </w:pPr>
      <w:r>
        <w:rPr>
          <w:rFonts w:hint="cs"/>
          <w:rtl/>
        </w:rPr>
        <w:t>وجوهی برای حجیت هر دو روایت متعارض</w:t>
      </w:r>
      <w:r w:rsidR="00C24F53">
        <w:rPr>
          <w:rFonts w:hint="cs"/>
          <w:rtl/>
        </w:rPr>
        <w:t>،</w:t>
      </w:r>
      <w:r>
        <w:rPr>
          <w:rFonts w:hint="cs"/>
          <w:rtl/>
        </w:rPr>
        <w:t xml:space="preserve"> در این صورت در بیان شهید صدر </w:t>
      </w:r>
      <w:r w:rsidR="00C24F53">
        <w:rPr>
          <w:rFonts w:hint="cs"/>
          <w:rtl/>
        </w:rPr>
        <w:t>مطرح</w:t>
      </w:r>
      <w:r>
        <w:rPr>
          <w:rFonts w:hint="cs"/>
          <w:rtl/>
        </w:rPr>
        <w:t xml:space="preserve"> شده است </w:t>
      </w:r>
      <w:r w:rsidR="00AF5595">
        <w:rPr>
          <w:rFonts w:hint="cs"/>
          <w:rtl/>
        </w:rPr>
        <w:t>و همه آنها جز یک وجه پذیرفته نشده است.</w:t>
      </w:r>
    </w:p>
    <w:p w:rsidR="00AF5595" w:rsidRDefault="003C3D01" w:rsidP="00C24F53">
      <w:pPr>
        <w:jc w:val="both"/>
        <w:rPr>
          <w:rtl/>
        </w:rPr>
      </w:pPr>
      <w:r>
        <w:rPr>
          <w:rFonts w:hint="cs"/>
          <w:rtl/>
        </w:rPr>
        <w:t>از جمله این</w:t>
      </w:r>
      <w:r w:rsidR="00AF5595">
        <w:rPr>
          <w:rFonts w:hint="cs"/>
          <w:rtl/>
        </w:rPr>
        <w:t xml:space="preserve"> وجوه مردوده این است که از آنجا که عمل به هر دو اماره موجب ترخیص در مخالفت قطعیه نمی شود</w:t>
      </w:r>
      <w:r w:rsidR="00C24F53">
        <w:rPr>
          <w:rFonts w:hint="cs"/>
          <w:rtl/>
        </w:rPr>
        <w:t>،</w:t>
      </w:r>
      <w:r w:rsidR="00AF5595">
        <w:rPr>
          <w:rFonts w:hint="cs"/>
          <w:rtl/>
        </w:rPr>
        <w:t xml:space="preserve"> مانعی در عمل به آن نیست و حجیت هر دو روایت ثابت خواهد بود که مرحوم صدر در جواب ب</w:t>
      </w:r>
      <w:r w:rsidR="00C24F53">
        <w:rPr>
          <w:rFonts w:hint="cs"/>
          <w:rtl/>
        </w:rPr>
        <w:t xml:space="preserve">ه این وجه می فرمایند: در امارات، </w:t>
      </w:r>
      <w:r w:rsidR="00AF5595">
        <w:rPr>
          <w:rFonts w:hint="cs"/>
          <w:rtl/>
        </w:rPr>
        <w:t xml:space="preserve">همانطور که مخالفت با تکلیف معلوم، موجب عدم حجیت می شود؛ علم به کذب </w:t>
      </w:r>
      <w:r w:rsidR="00C24F53">
        <w:rPr>
          <w:rFonts w:hint="cs"/>
          <w:rtl/>
        </w:rPr>
        <w:t>ا</w:t>
      </w:r>
      <w:r w:rsidR="00AF5595">
        <w:rPr>
          <w:rFonts w:hint="cs"/>
          <w:rtl/>
        </w:rPr>
        <w:t>حدهما نیز موجب سقوط از حجیت خواهد شد و تفاوت اماره و اصل در همین مساله است؛ زیرا لوازم اصول حجت نیست پس مفاد هر یک از دو اصل</w:t>
      </w:r>
      <w:r w:rsidR="00C31BB4">
        <w:rPr>
          <w:rFonts w:hint="cs"/>
          <w:rtl/>
        </w:rPr>
        <w:t xml:space="preserve"> متعارض،</w:t>
      </w:r>
      <w:r w:rsidR="00AF5595">
        <w:rPr>
          <w:rFonts w:hint="cs"/>
          <w:rtl/>
        </w:rPr>
        <w:t xml:space="preserve"> دیگری را </w:t>
      </w:r>
      <w:r w:rsidR="00C24F53">
        <w:rPr>
          <w:rFonts w:hint="cs"/>
          <w:rtl/>
        </w:rPr>
        <w:t xml:space="preserve">نفی </w:t>
      </w:r>
      <w:r w:rsidR="00AF5595">
        <w:rPr>
          <w:rFonts w:hint="cs"/>
          <w:rtl/>
        </w:rPr>
        <w:t xml:space="preserve">نمی کند در حالیکه لوازم اماره </w:t>
      </w:r>
      <w:r w:rsidR="00C31BB4">
        <w:rPr>
          <w:rFonts w:hint="cs"/>
          <w:rtl/>
        </w:rPr>
        <w:t xml:space="preserve">یا به جهت اینکه خبر است یا لازم الخبر است، </w:t>
      </w:r>
      <w:r w:rsidR="00AF5595">
        <w:rPr>
          <w:rFonts w:hint="cs"/>
          <w:rtl/>
        </w:rPr>
        <w:t xml:space="preserve">حجت است، پس مفاد التزامی هر یک، مفاد مطابقی دیگری را </w:t>
      </w:r>
      <w:r w:rsidR="00C24F53">
        <w:rPr>
          <w:rFonts w:hint="cs"/>
          <w:rtl/>
        </w:rPr>
        <w:t xml:space="preserve">نفی </w:t>
      </w:r>
      <w:r w:rsidR="00AF5595">
        <w:rPr>
          <w:rFonts w:hint="cs"/>
          <w:rtl/>
        </w:rPr>
        <w:t>می کند ولذا حجیت برای هر دو اماره متعارض ممکن نخواهد بود.</w:t>
      </w:r>
    </w:p>
    <w:p w:rsidR="00AF5595" w:rsidRDefault="00AF5595" w:rsidP="00C31BB4">
      <w:pPr>
        <w:jc w:val="both"/>
        <w:rPr>
          <w:rtl/>
        </w:rPr>
      </w:pPr>
      <w:r>
        <w:rPr>
          <w:rFonts w:hint="cs"/>
          <w:rtl/>
        </w:rPr>
        <w:t>اما وجهی که طبق تقریر آقای حائری مورد قبول شهید صدر است ولی در تقریر مرحوم هاشمی به آن نیز جواب داده شده این است که: هر گاه دو طائفه از روایات با هم تعارض داشته باشند اگر در طائفه ای از متعارضین</w:t>
      </w:r>
      <w:r w:rsidR="00197601">
        <w:rPr>
          <w:rFonts w:hint="cs"/>
          <w:rtl/>
        </w:rPr>
        <w:t xml:space="preserve"> با قطع نظر از تعارض با طائفه </w:t>
      </w:r>
      <w:r w:rsidR="00197601">
        <w:rPr>
          <w:rFonts w:hint="cs"/>
          <w:rtl/>
        </w:rPr>
        <w:lastRenderedPageBreak/>
        <w:t>دیگر</w:t>
      </w:r>
      <w:r>
        <w:rPr>
          <w:rFonts w:hint="cs"/>
          <w:rtl/>
        </w:rPr>
        <w:t xml:space="preserve">، تعارض داخلی باشد، </w:t>
      </w:r>
      <w:r w:rsidR="00C31BB4">
        <w:rPr>
          <w:rFonts w:hint="cs"/>
          <w:rtl/>
        </w:rPr>
        <w:t xml:space="preserve">در این صورت </w:t>
      </w:r>
      <w:r>
        <w:rPr>
          <w:rFonts w:hint="cs"/>
          <w:rtl/>
        </w:rPr>
        <w:t xml:space="preserve">تعارض داخلی در این دسته موجب می شود که </w:t>
      </w:r>
      <w:r w:rsidR="00197601">
        <w:rPr>
          <w:rFonts w:hint="cs"/>
          <w:rtl/>
        </w:rPr>
        <w:t xml:space="preserve">صلاحیت معارضه را از دست داده ولذا </w:t>
      </w:r>
      <w:r>
        <w:rPr>
          <w:rFonts w:hint="cs"/>
          <w:rtl/>
        </w:rPr>
        <w:t>طائفه دیگر که مبتلا به تعارض داخلی نیستند، بدون معارض شده و حجت باشند.</w:t>
      </w:r>
    </w:p>
    <w:p w:rsidR="00197601" w:rsidRDefault="00197601" w:rsidP="00C24F53">
      <w:pPr>
        <w:jc w:val="both"/>
        <w:rPr>
          <w:rtl/>
        </w:rPr>
      </w:pPr>
      <w:r>
        <w:rPr>
          <w:rFonts w:hint="cs"/>
          <w:rtl/>
        </w:rPr>
        <w:t>در مانحن فیه</w:t>
      </w:r>
      <w:r w:rsidR="00C24F53">
        <w:rPr>
          <w:rFonts w:hint="cs"/>
          <w:rtl/>
        </w:rPr>
        <w:t xml:space="preserve"> نیز دو ط</w:t>
      </w:r>
      <w:r>
        <w:rPr>
          <w:rFonts w:hint="cs"/>
          <w:rtl/>
        </w:rPr>
        <w:t>ائفه از امارات وجود دارد</w:t>
      </w:r>
      <w:r w:rsidR="00C24F53">
        <w:rPr>
          <w:rFonts w:hint="cs"/>
          <w:rtl/>
        </w:rPr>
        <w:t xml:space="preserve"> که با یکدیگر متعارض</w:t>
      </w:r>
      <w:r>
        <w:rPr>
          <w:rFonts w:hint="cs"/>
          <w:rtl/>
        </w:rPr>
        <w:t xml:space="preserve"> هستند، طائفه</w:t>
      </w:r>
      <w:r w:rsidR="00C24F53">
        <w:rPr>
          <w:rFonts w:hint="cs"/>
          <w:rtl/>
        </w:rPr>
        <w:t xml:space="preserve"> </w:t>
      </w:r>
      <w:r>
        <w:rPr>
          <w:rFonts w:hint="cs"/>
          <w:rtl/>
        </w:rPr>
        <w:t>اول مدالیل مطابقی دو روایت است مثل</w:t>
      </w:r>
      <w:r w:rsidR="00C24F53">
        <w:rPr>
          <w:rFonts w:hint="cs"/>
          <w:rtl/>
        </w:rPr>
        <w:t>ا</w:t>
      </w:r>
      <w:r>
        <w:rPr>
          <w:rFonts w:hint="cs"/>
          <w:rtl/>
        </w:rPr>
        <w:t xml:space="preserve"> وجوب ظهر و جمعه و طائفه دوم مدالیل التزامی این دو روایت است که</w:t>
      </w:r>
      <w:r w:rsidR="00497E15">
        <w:rPr>
          <w:rFonts w:hint="cs"/>
          <w:rtl/>
        </w:rPr>
        <w:t xml:space="preserve"> به جهت علم خارجی و بالعرض حاصل شده بود که همان</w:t>
      </w:r>
      <w:r>
        <w:rPr>
          <w:rFonts w:hint="cs"/>
          <w:rtl/>
        </w:rPr>
        <w:t xml:space="preserve"> عدم وجوب ظهر و </w:t>
      </w:r>
      <w:r w:rsidR="00497E15">
        <w:rPr>
          <w:rFonts w:hint="cs"/>
          <w:rtl/>
        </w:rPr>
        <w:t xml:space="preserve">عدم وجوب </w:t>
      </w:r>
      <w:r>
        <w:rPr>
          <w:rFonts w:hint="cs"/>
          <w:rtl/>
        </w:rPr>
        <w:t xml:space="preserve">جمعه </w:t>
      </w:r>
      <w:r w:rsidR="00497E15">
        <w:rPr>
          <w:rFonts w:hint="cs"/>
          <w:rtl/>
        </w:rPr>
        <w:t xml:space="preserve">(به عنوان نفی ثالث) </w:t>
      </w:r>
      <w:r>
        <w:rPr>
          <w:rFonts w:hint="cs"/>
          <w:rtl/>
        </w:rPr>
        <w:t>می باشد. در این دو طائفه تعارض وجود دارد؛ زیرا مدالی</w:t>
      </w:r>
      <w:r w:rsidR="00C24F53">
        <w:rPr>
          <w:rFonts w:hint="cs"/>
          <w:rtl/>
        </w:rPr>
        <w:t>ل التزامی</w:t>
      </w:r>
      <w:r>
        <w:rPr>
          <w:rFonts w:hint="cs"/>
          <w:rtl/>
        </w:rPr>
        <w:t xml:space="preserve"> با مدالیل مطابقی تعارض دارند مثلا وجوب ظهر با عدم وجوب ظهر و عدم وجوب جمعه با وجوب جمعه تعارض دارند؛ ولی </w:t>
      </w:r>
      <w:r w:rsidR="00497E15">
        <w:rPr>
          <w:rFonts w:hint="cs"/>
          <w:rtl/>
        </w:rPr>
        <w:t xml:space="preserve">علاوه بر این، </w:t>
      </w:r>
      <w:r>
        <w:rPr>
          <w:rFonts w:hint="cs"/>
          <w:rtl/>
        </w:rPr>
        <w:t xml:space="preserve">در طائفه دوم که مدالیل التزامی هستند، </w:t>
      </w:r>
      <w:r w:rsidR="00C24F53">
        <w:rPr>
          <w:rFonts w:hint="cs"/>
          <w:rtl/>
        </w:rPr>
        <w:t xml:space="preserve">با قطع نظر از این تعارض با مدالیل مطابقی، </w:t>
      </w:r>
      <w:r>
        <w:rPr>
          <w:rFonts w:hint="cs"/>
          <w:rtl/>
        </w:rPr>
        <w:t xml:space="preserve">تعارض داخلی </w:t>
      </w:r>
      <w:r w:rsidR="00C24F53">
        <w:rPr>
          <w:rFonts w:hint="cs"/>
          <w:rtl/>
        </w:rPr>
        <w:t xml:space="preserve">نیز </w:t>
      </w:r>
      <w:r>
        <w:rPr>
          <w:rFonts w:hint="cs"/>
          <w:rtl/>
        </w:rPr>
        <w:t xml:space="preserve">وجود دارد؛ زیرا عدم وجوب ظهر و </w:t>
      </w:r>
      <w:r w:rsidR="00C24F53">
        <w:rPr>
          <w:rFonts w:hint="cs"/>
          <w:rtl/>
        </w:rPr>
        <w:t xml:space="preserve">عدم وجوب </w:t>
      </w:r>
      <w:r>
        <w:rPr>
          <w:rFonts w:hint="cs"/>
          <w:rtl/>
        </w:rPr>
        <w:t>جمعه</w:t>
      </w:r>
      <w:r w:rsidR="00C24F53">
        <w:rPr>
          <w:rFonts w:hint="cs"/>
          <w:rtl/>
        </w:rPr>
        <w:t>،</w:t>
      </w:r>
      <w:r>
        <w:rPr>
          <w:rFonts w:hint="cs"/>
          <w:rtl/>
        </w:rPr>
        <w:t xml:space="preserve"> مخالف با علم اجمالی به وجوب احدهما و موجب ترخیص در مخالفت با تکلیف معلومه می شود</w:t>
      </w:r>
      <w:r w:rsidR="00497E15">
        <w:rPr>
          <w:rFonts w:hint="cs"/>
          <w:rtl/>
        </w:rPr>
        <w:t xml:space="preserve">و یا اینکه </w:t>
      </w:r>
      <w:r w:rsidR="00497E15">
        <w:rPr>
          <w:rFonts w:cs="Cambria" w:hint="cs"/>
          <w:rtl/>
        </w:rPr>
        <w:t>_</w:t>
      </w:r>
      <w:r w:rsidR="00497E15">
        <w:rPr>
          <w:rFonts w:hint="cs"/>
          <w:rtl/>
        </w:rPr>
        <w:t>همانطور که در تقریر آقای حائری آمده است</w:t>
      </w:r>
      <w:r w:rsidR="00497E15">
        <w:rPr>
          <w:rFonts w:cs="Cambria" w:hint="cs"/>
          <w:rtl/>
        </w:rPr>
        <w:t>_</w:t>
      </w:r>
      <w:r w:rsidR="00497E15">
        <w:rPr>
          <w:rFonts w:hint="cs"/>
          <w:rtl/>
        </w:rPr>
        <w:t xml:space="preserve"> چون دلالات التزامی تابع دلالات مطابقی است، تنافی در مدلول مطابقی به آن نیز سرایت می کند؛</w:t>
      </w:r>
      <w:r>
        <w:rPr>
          <w:rFonts w:hint="cs"/>
          <w:rtl/>
        </w:rPr>
        <w:t xml:space="preserve"> پس حجیت در این طائفه مبتلا به تعارض داخلی است در حالیکه ط</w:t>
      </w:r>
      <w:r w:rsidR="00C24F53">
        <w:rPr>
          <w:rFonts w:hint="cs"/>
          <w:rtl/>
        </w:rPr>
        <w:t>ائفه مدالیل مطابقی تعارض داخلی</w:t>
      </w:r>
      <w:r>
        <w:rPr>
          <w:rFonts w:hint="cs"/>
          <w:rtl/>
        </w:rPr>
        <w:t xml:space="preserve"> ندارند و امکان وجوب ظهر و وجوب جمعه با قطع نظر از مدالیل التزامی وجود دارد. بنابر این مدالیل التزامی از حجیت ساقط شده و مدلول مطابقی بدون معارض </w:t>
      </w:r>
      <w:r w:rsidR="00497E15">
        <w:rPr>
          <w:rFonts w:hint="cs"/>
          <w:rtl/>
        </w:rPr>
        <w:t xml:space="preserve">بوده و </w:t>
      </w:r>
      <w:r>
        <w:rPr>
          <w:rFonts w:hint="cs"/>
          <w:rtl/>
        </w:rPr>
        <w:t>حجت خواهند شد.</w:t>
      </w:r>
    </w:p>
    <w:p w:rsidR="00C24F53" w:rsidRDefault="00C24F53" w:rsidP="00862029">
      <w:pPr>
        <w:pStyle w:val="Heading4"/>
        <w:rPr>
          <w:rtl/>
        </w:rPr>
      </w:pPr>
      <w:bookmarkStart w:id="7" w:name="_Toc305049"/>
      <w:r>
        <w:rPr>
          <w:rFonts w:hint="cs"/>
          <w:rtl/>
        </w:rPr>
        <w:t>مناقشه شهید صدر در این وجه طبق تقریر مرحوم هاشمی</w:t>
      </w:r>
      <w:bookmarkEnd w:id="7"/>
      <w:r w:rsidR="00395146">
        <w:rPr>
          <w:rStyle w:val="FootnoteReference"/>
          <w:rtl/>
        </w:rPr>
        <w:footnoteReference w:id="3"/>
      </w:r>
    </w:p>
    <w:p w:rsidR="00AF5595" w:rsidRDefault="0060365E" w:rsidP="0060365E">
      <w:pPr>
        <w:jc w:val="both"/>
        <w:rPr>
          <w:rtl/>
        </w:rPr>
      </w:pPr>
      <w:r>
        <w:rPr>
          <w:rFonts w:hint="cs"/>
          <w:rtl/>
        </w:rPr>
        <w:t>در تقریر آقای حائری بیان می کنند که شهید صدر این وجه را قبول کردند</w:t>
      </w:r>
      <w:r w:rsidR="002F76BA">
        <w:rPr>
          <w:rStyle w:val="FootnoteReference"/>
          <w:rtl/>
        </w:rPr>
        <w:footnoteReference w:id="4"/>
      </w:r>
      <w:r>
        <w:rPr>
          <w:rFonts w:hint="cs"/>
          <w:rtl/>
        </w:rPr>
        <w:t xml:space="preserve"> ولی </w:t>
      </w:r>
      <w:r w:rsidR="00AC5BE4">
        <w:rPr>
          <w:rFonts w:hint="cs"/>
          <w:rtl/>
        </w:rPr>
        <w:t>مرح</w:t>
      </w:r>
      <w:r w:rsidR="00C24F53">
        <w:rPr>
          <w:rFonts w:hint="cs"/>
          <w:rtl/>
        </w:rPr>
        <w:t xml:space="preserve">وم هاشمی </w:t>
      </w:r>
      <w:r>
        <w:rPr>
          <w:rFonts w:hint="cs"/>
          <w:rtl/>
        </w:rPr>
        <w:t>از</w:t>
      </w:r>
      <w:r w:rsidR="00C24F53">
        <w:rPr>
          <w:rFonts w:hint="cs"/>
          <w:rtl/>
        </w:rPr>
        <w:t xml:space="preserve"> شهید صدر اشکال وجیهی ذکر می کنند و به نقل از مرحوم صدر می فرمایند: </w:t>
      </w:r>
    </w:p>
    <w:p w:rsidR="00AF5595" w:rsidRDefault="00AC5BE4" w:rsidP="00395146">
      <w:pPr>
        <w:jc w:val="both"/>
        <w:rPr>
          <w:rtl/>
        </w:rPr>
      </w:pPr>
      <w:r>
        <w:rPr>
          <w:rFonts w:hint="cs"/>
          <w:rtl/>
        </w:rPr>
        <w:t xml:space="preserve">هر کدام از مدالیل التزامی </w:t>
      </w:r>
      <w:r w:rsidR="00B616A5">
        <w:rPr>
          <w:rFonts w:hint="cs"/>
          <w:rtl/>
        </w:rPr>
        <w:t xml:space="preserve">هر چند که </w:t>
      </w:r>
      <w:r w:rsidR="00395146">
        <w:rPr>
          <w:rFonts w:hint="cs"/>
          <w:rtl/>
        </w:rPr>
        <w:t xml:space="preserve">با یکدیگر </w:t>
      </w:r>
      <w:r w:rsidR="00395146">
        <w:rPr>
          <w:rFonts w:hint="cs"/>
          <w:rtl/>
        </w:rPr>
        <w:t>تعارض دارند</w:t>
      </w:r>
      <w:r w:rsidR="00395146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 w:rsidR="00B616A5">
        <w:rPr>
          <w:rFonts w:hint="cs"/>
          <w:rtl/>
        </w:rPr>
        <w:t>لی</w:t>
      </w:r>
      <w:r>
        <w:rPr>
          <w:rFonts w:hint="cs"/>
          <w:rtl/>
        </w:rPr>
        <w:t xml:space="preserve"> در عرض این تعارض</w:t>
      </w:r>
      <w:r w:rsidR="00B616A5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395146">
        <w:rPr>
          <w:rFonts w:hint="cs"/>
          <w:rtl/>
        </w:rPr>
        <w:t xml:space="preserve">با هر یک از مدالیل مطابقی </w:t>
      </w:r>
      <w:r w:rsidR="00395146">
        <w:rPr>
          <w:rFonts w:hint="cs"/>
          <w:rtl/>
        </w:rPr>
        <w:t xml:space="preserve">نیز </w:t>
      </w:r>
      <w:r w:rsidR="00395146">
        <w:rPr>
          <w:rFonts w:hint="cs"/>
          <w:rtl/>
        </w:rPr>
        <w:t>تعارض دارند</w:t>
      </w:r>
      <w:r w:rsidR="00395146">
        <w:rPr>
          <w:rFonts w:hint="cs"/>
          <w:rtl/>
        </w:rPr>
        <w:t xml:space="preserve">؛ </w:t>
      </w:r>
      <w:r>
        <w:rPr>
          <w:rFonts w:hint="cs"/>
          <w:rtl/>
        </w:rPr>
        <w:t xml:space="preserve">بنابر این تعارض در مدالیل التزامی هم رتبه با تعارض آنها با مدالیل </w:t>
      </w:r>
      <w:r w:rsidR="00395146">
        <w:rPr>
          <w:rFonts w:hint="cs"/>
          <w:rtl/>
        </w:rPr>
        <w:t>مطابقی</w:t>
      </w:r>
      <w:r>
        <w:rPr>
          <w:rFonts w:hint="cs"/>
          <w:rtl/>
        </w:rPr>
        <w:t xml:space="preserve"> است </w:t>
      </w:r>
      <w:r w:rsidR="00395146">
        <w:rPr>
          <w:rFonts w:hint="cs"/>
          <w:rtl/>
        </w:rPr>
        <w:t>پس</w:t>
      </w:r>
      <w:r w:rsidR="00B616A5">
        <w:rPr>
          <w:rFonts w:hint="cs"/>
          <w:rtl/>
        </w:rPr>
        <w:t xml:space="preserve"> هر مدلول التزامی دو معارض دارد ولذا وجهی برای تساقط مدالیل التزامی و سلامت مدالیل مطابقی نیست </w:t>
      </w:r>
      <w:r>
        <w:rPr>
          <w:rFonts w:hint="cs"/>
          <w:rtl/>
        </w:rPr>
        <w:t xml:space="preserve">بلکه تعارض </w:t>
      </w:r>
      <w:r w:rsidR="00B616A5">
        <w:rPr>
          <w:rFonts w:hint="cs"/>
          <w:rtl/>
        </w:rPr>
        <w:t xml:space="preserve">در مدالیل التزامی به جهت علم اجمالی خاجی به عدم حجیت احدهما و ثبوتی است؛ در حالیکه تنافی مدلول مطابقی و التزامی </w:t>
      </w:r>
      <w:r>
        <w:rPr>
          <w:rFonts w:hint="cs"/>
          <w:rtl/>
        </w:rPr>
        <w:t xml:space="preserve">به تناقض است که </w:t>
      </w:r>
      <w:r w:rsidR="00B616A5">
        <w:rPr>
          <w:rFonts w:hint="cs"/>
          <w:rtl/>
        </w:rPr>
        <w:t xml:space="preserve">اشکال در آن همانطور که سابقا نیز بیان شد، اثباتی است و مقید لبی متصل نسبت به عدم حجیت امارات در متناقضین وجود دارد پس </w:t>
      </w:r>
      <w:r w:rsidR="00B616A5">
        <w:rPr>
          <w:rFonts w:hint="cs"/>
          <w:rtl/>
        </w:rPr>
        <w:lastRenderedPageBreak/>
        <w:t>اولی این است که ابتداء تعارض مدلول التزامی و مطابقی لحاظ شود؛ زیرا تنافی در آن، موجب خروج تخصصی متناقضین از دلیل حجیت است در حالیکه تنافی بین دو مدلول التزامی به تضاد است و خروج آن از ادله حجیت امارات به تخصیص است.</w:t>
      </w:r>
    </w:p>
    <w:p w:rsidR="00B616A5" w:rsidRDefault="00B616A5" w:rsidP="00B616A5">
      <w:pPr>
        <w:jc w:val="both"/>
        <w:rPr>
          <w:rtl/>
        </w:rPr>
      </w:pPr>
      <w:r>
        <w:rPr>
          <w:rFonts w:hint="cs"/>
          <w:rtl/>
        </w:rPr>
        <w:t>بنابر این وجهی برای تقدیم تعارض در مدالیل التزامی و سلامت مدالیل مطابقی از تعارض نیست.</w:t>
      </w:r>
    </w:p>
    <w:p w:rsidR="00B616A5" w:rsidRDefault="00B616A5" w:rsidP="00B616A5">
      <w:pPr>
        <w:jc w:val="both"/>
        <w:rPr>
          <w:rtl/>
        </w:rPr>
      </w:pPr>
      <w:r>
        <w:rPr>
          <w:rFonts w:hint="cs"/>
          <w:rtl/>
        </w:rPr>
        <w:t>البته در تقریر مرحوم هاشمی دو وجه دیگر برای حجیت هر دو اماره ذکر می شود که وجه آخر مورد پذیرش ایشان واقع می شود.</w:t>
      </w:r>
    </w:p>
    <w:p w:rsidR="00B616A5" w:rsidRDefault="00B616A5" w:rsidP="00B616A5">
      <w:pPr>
        <w:jc w:val="both"/>
        <w:rPr>
          <w:rtl/>
        </w:rPr>
      </w:pPr>
      <w:r>
        <w:rPr>
          <w:rFonts w:hint="cs"/>
          <w:rtl/>
        </w:rPr>
        <w:t>پس از این، مرحوم هاشمی از شهید صدر</w:t>
      </w:r>
      <w:r w:rsidR="008978D7">
        <w:rPr>
          <w:rFonts w:hint="cs"/>
          <w:rtl/>
        </w:rPr>
        <w:t xml:space="preserve"> نقل می کنند که تمام آنچه در این صورت بیان شد بنابر این است که حجیت در امارات به ادله لفظیه باشد و سیره عقلاء محکم نشود اما اگر به سیره عقلائی در حجیت امارات عمل شود مطلقا حکم به تساقط می شود.</w:t>
      </w:r>
    </w:p>
    <w:p w:rsidR="008978D7" w:rsidRDefault="008978D7" w:rsidP="00B616A5">
      <w:pPr>
        <w:jc w:val="both"/>
        <w:rPr>
          <w:rtl/>
        </w:rPr>
      </w:pPr>
      <w:r>
        <w:rPr>
          <w:rFonts w:hint="cs"/>
          <w:rtl/>
        </w:rPr>
        <w:t xml:space="preserve">البته آنچه که ایشان فرموده اند اگر در تمامی صور تعارض باشد مطابق با نظر ما در تعارض است که </w:t>
      </w:r>
      <w:r w:rsidR="001755B7">
        <w:rPr>
          <w:rFonts w:hint="cs"/>
          <w:rtl/>
        </w:rPr>
        <w:t>حاصل آن حکم به تساقط می باشد.</w:t>
      </w:r>
    </w:p>
    <w:p w:rsidR="008978D7" w:rsidRDefault="008978D7" w:rsidP="00032921">
      <w:pPr>
        <w:jc w:val="both"/>
        <w:rPr>
          <w:rtl/>
        </w:rPr>
      </w:pPr>
      <w:r>
        <w:rPr>
          <w:rFonts w:hint="cs"/>
          <w:rtl/>
        </w:rPr>
        <w:t>بنابر این از آنجا که ادله حجیت خبر واحد، مطابق بر سیره عقلاء است حکم به تساقط می شود؛ زیرا یا دلیل</w:t>
      </w:r>
      <w:r w:rsidR="00032921">
        <w:rPr>
          <w:rFonts w:hint="cs"/>
          <w:rtl/>
        </w:rPr>
        <w:t xml:space="preserve"> حجیت،</w:t>
      </w:r>
      <w:r>
        <w:rPr>
          <w:rFonts w:hint="cs"/>
          <w:rtl/>
        </w:rPr>
        <w:t xml:space="preserve"> همان سیره عقلاء است که اطلاقی نسبت به فرض تعارض ندارد و یا دلیل اطلاقات لفظی است که در آن نیز اطلاقی وجود ندارد؛ زیرا این ادله، یا در مقام بیان صغرای حجیت است و بیانی از کبرا ندار</w:t>
      </w:r>
      <w:r w:rsidR="00032921">
        <w:rPr>
          <w:rFonts w:hint="cs"/>
          <w:rtl/>
        </w:rPr>
        <w:t>ن</w:t>
      </w:r>
      <w:r>
        <w:rPr>
          <w:rFonts w:hint="cs"/>
          <w:rtl/>
        </w:rPr>
        <w:t>د</w:t>
      </w:r>
      <w:r w:rsidR="00032921">
        <w:rPr>
          <w:rFonts w:hint="cs"/>
          <w:rtl/>
        </w:rPr>
        <w:t>،</w:t>
      </w:r>
      <w:r>
        <w:rPr>
          <w:rFonts w:hint="cs"/>
          <w:rtl/>
        </w:rPr>
        <w:t xml:space="preserve"> مانند روایتی که در آن وثاقت یونس بن عبد الرحمن بیان شده و یا در مقام بیان کبرای حجیت است اما ناظر به همان سیره عقلاء است بنابر </w:t>
      </w:r>
      <w:r w:rsidR="00032921">
        <w:rPr>
          <w:rFonts w:hint="cs"/>
          <w:rtl/>
        </w:rPr>
        <w:t>این</w:t>
      </w:r>
      <w:r>
        <w:rPr>
          <w:rFonts w:hint="cs"/>
          <w:rtl/>
        </w:rPr>
        <w:t xml:space="preserve"> از آنجا که حجیت تخییر</w:t>
      </w:r>
      <w:r w:rsidR="00395146">
        <w:rPr>
          <w:rFonts w:hint="cs"/>
          <w:rtl/>
        </w:rPr>
        <w:t>ی</w:t>
      </w:r>
      <w:r>
        <w:rPr>
          <w:rFonts w:hint="cs"/>
          <w:rtl/>
        </w:rPr>
        <w:t>ه مرفوض عقلاء است، وجهی برای تخییر در این صور وجود ندارد و باید حکم به تساقط نمود.</w:t>
      </w:r>
    </w:p>
    <w:p w:rsidR="008978D7" w:rsidRPr="006162A2" w:rsidRDefault="008978D7" w:rsidP="008978D7">
      <w:pPr>
        <w:jc w:val="both"/>
        <w:rPr>
          <w:rtl/>
        </w:rPr>
      </w:pPr>
      <w:r>
        <w:rPr>
          <w:rFonts w:hint="cs"/>
          <w:rtl/>
        </w:rPr>
        <w:t>البته در تقریر آقای حائری تخییر را هر چند به سیره عقلاء نمی داند ولی مرفوض عقلائی نیز نمی داند و لذا دلیلی بر تساقط در موارد تخییر وجود ندارد</w:t>
      </w:r>
      <w:r w:rsidR="00032921">
        <w:rPr>
          <w:rFonts w:hint="cs"/>
          <w:rtl/>
        </w:rPr>
        <w:t>.</w:t>
      </w:r>
    </w:p>
    <w:sectPr w:rsidR="008978D7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FE6" w:rsidRDefault="00102FE6" w:rsidP="008B750B">
      <w:pPr>
        <w:spacing w:line="240" w:lineRule="auto"/>
      </w:pPr>
      <w:r>
        <w:separator/>
      </w:r>
    </w:p>
  </w:endnote>
  <w:endnote w:type="continuationSeparator" w:id="0">
    <w:p w:rsidR="00102FE6" w:rsidRDefault="00102FE6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BA2DAF" w:rsidRPr="00BA2DAF">
            <w:rPr>
              <w:noProof/>
              <w:rtl/>
              <w:lang w:val="fa-IR"/>
            </w:rPr>
            <w:t>4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C23B0B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5" w:name="BokAdres"/>
          <w:bookmarkEnd w:id="15"/>
          <w:r>
            <w:rPr>
              <w:color w:val="808080" w:themeColor="background1" w:themeShade="80"/>
            </w:rPr>
            <w:t>U1mq1_13731116-076_hs2_mfeb.ir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FE6" w:rsidRDefault="00102FE6" w:rsidP="008B750B">
      <w:pPr>
        <w:spacing w:line="240" w:lineRule="auto"/>
      </w:pPr>
      <w:r>
        <w:separator/>
      </w:r>
    </w:p>
  </w:footnote>
  <w:footnote w:type="continuationSeparator" w:id="0">
    <w:p w:rsidR="00102FE6" w:rsidRDefault="00102FE6" w:rsidP="008B750B">
      <w:pPr>
        <w:spacing w:line="240" w:lineRule="auto"/>
      </w:pPr>
      <w:r>
        <w:continuationSeparator/>
      </w:r>
    </w:p>
  </w:footnote>
  <w:footnote w:id="1">
    <w:p w:rsidR="00395146" w:rsidRPr="00395146" w:rsidRDefault="00395146" w:rsidP="00395146">
      <w:pPr>
        <w:pStyle w:val="FootnoteText"/>
        <w:rPr>
          <w:rFonts w:hint="cs"/>
        </w:rPr>
      </w:pPr>
      <w:r w:rsidRPr="00395146">
        <w:footnoteRef/>
      </w:r>
      <w:r w:rsidRPr="00395146">
        <w:rPr>
          <w:rtl/>
        </w:rPr>
        <w:t xml:space="preserve"> </w:t>
      </w:r>
      <w:hyperlink r:id="rId1" w:history="1">
        <w:r w:rsidRPr="00395146">
          <w:rPr>
            <w:rStyle w:val="Hyperlink"/>
            <w:rtl/>
          </w:rPr>
          <w:t>بحوث ف</w:t>
        </w:r>
        <w:r w:rsidRPr="00395146">
          <w:rPr>
            <w:rStyle w:val="Hyperlink"/>
            <w:rFonts w:hint="cs"/>
            <w:rtl/>
          </w:rPr>
          <w:t>ی</w:t>
        </w:r>
        <w:r w:rsidRPr="00395146">
          <w:rPr>
            <w:rStyle w:val="Hyperlink"/>
            <w:rtl/>
          </w:rPr>
          <w:t xml:space="preserve"> علم الأصول، الس</w:t>
        </w:r>
        <w:r w:rsidRPr="00395146">
          <w:rPr>
            <w:rStyle w:val="Hyperlink"/>
            <w:rFonts w:hint="cs"/>
            <w:rtl/>
          </w:rPr>
          <w:t>ی</w:t>
        </w:r>
        <w:r w:rsidRPr="00395146">
          <w:rPr>
            <w:rStyle w:val="Hyperlink"/>
            <w:rFonts w:hint="eastAsia"/>
            <w:rtl/>
          </w:rPr>
          <w:t>د</w:t>
        </w:r>
        <w:r w:rsidRPr="00395146">
          <w:rPr>
            <w:rStyle w:val="Hyperlink"/>
            <w:rtl/>
          </w:rPr>
          <w:t xml:space="preserve"> محمد باقر الصدر</w:t>
        </w:r>
        <w:r w:rsidRPr="00395146">
          <w:rPr>
            <w:rStyle w:val="Hyperlink"/>
            <w:rtl/>
          </w:rPr>
          <w:t>،</w:t>
        </w:r>
        <w:r w:rsidRPr="00395146">
          <w:rPr>
            <w:rStyle w:val="Hyperlink"/>
            <w:rtl/>
          </w:rPr>
          <w:t xml:space="preserve"> ج7، ص239.</w:t>
        </w:r>
      </w:hyperlink>
    </w:p>
  </w:footnote>
  <w:footnote w:id="2">
    <w:p w:rsidR="00395146" w:rsidRPr="00395146" w:rsidRDefault="00395146" w:rsidP="00395146">
      <w:pPr>
        <w:pStyle w:val="FootnoteText"/>
        <w:rPr>
          <w:rFonts w:hint="cs"/>
        </w:rPr>
      </w:pPr>
      <w:r w:rsidRPr="00395146">
        <w:footnoteRef/>
      </w:r>
      <w:r w:rsidRPr="00395146">
        <w:rPr>
          <w:rtl/>
        </w:rPr>
        <w:t xml:space="preserve"> </w:t>
      </w:r>
      <w:hyperlink r:id="rId2" w:history="1">
        <w:r w:rsidRPr="00395146">
          <w:rPr>
            <w:rStyle w:val="Hyperlink"/>
            <w:rtl/>
          </w:rPr>
          <w:t>بحوث ف</w:t>
        </w:r>
        <w:r w:rsidRPr="00395146">
          <w:rPr>
            <w:rStyle w:val="Hyperlink"/>
            <w:rFonts w:hint="cs"/>
            <w:rtl/>
          </w:rPr>
          <w:t>ی</w:t>
        </w:r>
        <w:r w:rsidRPr="00395146">
          <w:rPr>
            <w:rStyle w:val="Hyperlink"/>
            <w:rtl/>
          </w:rPr>
          <w:t xml:space="preserve"> علم الأصول، الس</w:t>
        </w:r>
        <w:r w:rsidRPr="00395146">
          <w:rPr>
            <w:rStyle w:val="Hyperlink"/>
            <w:rFonts w:hint="cs"/>
            <w:rtl/>
          </w:rPr>
          <w:t>ی</w:t>
        </w:r>
        <w:r w:rsidRPr="00395146">
          <w:rPr>
            <w:rStyle w:val="Hyperlink"/>
            <w:rFonts w:hint="eastAsia"/>
            <w:rtl/>
          </w:rPr>
          <w:t>د</w:t>
        </w:r>
        <w:r w:rsidRPr="00395146">
          <w:rPr>
            <w:rStyle w:val="Hyperlink"/>
            <w:rtl/>
          </w:rPr>
          <w:t xml:space="preserve"> محمد باقر الصدر، ج7، ص240.</w:t>
        </w:r>
      </w:hyperlink>
    </w:p>
  </w:footnote>
  <w:footnote w:id="3">
    <w:p w:rsidR="00395146" w:rsidRPr="00395146" w:rsidRDefault="00395146" w:rsidP="00395146">
      <w:pPr>
        <w:pStyle w:val="FootnoteText"/>
        <w:rPr>
          <w:rFonts w:hint="cs"/>
        </w:rPr>
      </w:pPr>
      <w:r w:rsidRPr="00395146">
        <w:footnoteRef/>
      </w:r>
      <w:r w:rsidRPr="00395146">
        <w:rPr>
          <w:rtl/>
        </w:rPr>
        <w:t xml:space="preserve"> </w:t>
      </w:r>
      <w:hyperlink r:id="rId3" w:history="1">
        <w:r w:rsidRPr="00395146">
          <w:rPr>
            <w:rStyle w:val="Hyperlink"/>
            <w:rtl/>
          </w:rPr>
          <w:t>بحوث ف</w:t>
        </w:r>
        <w:r w:rsidRPr="00395146">
          <w:rPr>
            <w:rStyle w:val="Hyperlink"/>
            <w:rFonts w:hint="cs"/>
            <w:rtl/>
          </w:rPr>
          <w:t>ی</w:t>
        </w:r>
        <w:r w:rsidRPr="00395146">
          <w:rPr>
            <w:rStyle w:val="Hyperlink"/>
            <w:rtl/>
          </w:rPr>
          <w:t xml:space="preserve"> علم الأصول، الس</w:t>
        </w:r>
        <w:r w:rsidRPr="00395146">
          <w:rPr>
            <w:rStyle w:val="Hyperlink"/>
            <w:rFonts w:hint="cs"/>
            <w:rtl/>
          </w:rPr>
          <w:t>ی</w:t>
        </w:r>
        <w:r w:rsidRPr="00395146">
          <w:rPr>
            <w:rStyle w:val="Hyperlink"/>
            <w:rFonts w:hint="eastAsia"/>
            <w:rtl/>
          </w:rPr>
          <w:t>د</w:t>
        </w:r>
        <w:r w:rsidRPr="00395146">
          <w:rPr>
            <w:rStyle w:val="Hyperlink"/>
            <w:rtl/>
          </w:rPr>
          <w:t xml:space="preserve"> محمد باقر الصدر، ج7، ص242.</w:t>
        </w:r>
      </w:hyperlink>
    </w:p>
  </w:footnote>
  <w:footnote w:id="4">
    <w:p w:rsidR="002F76BA" w:rsidRPr="002F76BA" w:rsidRDefault="002F76BA" w:rsidP="002F76BA">
      <w:pPr>
        <w:pStyle w:val="FootnoteText"/>
        <w:rPr>
          <w:rFonts w:hint="cs"/>
        </w:rPr>
      </w:pPr>
      <w:r w:rsidRPr="002F76BA">
        <w:footnoteRef/>
      </w:r>
      <w:r w:rsidRPr="002F76BA">
        <w:rPr>
          <w:rtl/>
        </w:rPr>
        <w:t xml:space="preserve"> مباحث‌ الأصول (تقر</w:t>
      </w:r>
      <w:r w:rsidRPr="002F76BA">
        <w:rPr>
          <w:rFonts w:hint="cs"/>
          <w:rtl/>
        </w:rPr>
        <w:t>ی</w:t>
      </w:r>
      <w:r w:rsidRPr="002F76BA">
        <w:rPr>
          <w:rFonts w:hint="eastAsia"/>
          <w:rtl/>
        </w:rPr>
        <w:t>ر</w:t>
      </w:r>
      <w:r w:rsidRPr="002F76BA">
        <w:rPr>
          <w:rtl/>
        </w:rPr>
        <w:t xml:space="preserve"> حائر</w:t>
      </w:r>
      <w:r w:rsidRPr="002F76BA">
        <w:rPr>
          <w:rFonts w:hint="cs"/>
          <w:rtl/>
        </w:rPr>
        <w:t>ی</w:t>
      </w:r>
      <w:r w:rsidRPr="002F76BA">
        <w:rPr>
          <w:rtl/>
        </w:rPr>
        <w:t>)، الس</w:t>
      </w:r>
      <w:r w:rsidRPr="002F76BA">
        <w:rPr>
          <w:rFonts w:hint="cs"/>
          <w:rtl/>
        </w:rPr>
        <w:t>ی</w:t>
      </w:r>
      <w:r w:rsidRPr="002F76BA">
        <w:rPr>
          <w:rFonts w:hint="eastAsia"/>
          <w:rtl/>
        </w:rPr>
        <w:t>د</w:t>
      </w:r>
      <w:r w:rsidRPr="002F76BA">
        <w:rPr>
          <w:rtl/>
        </w:rPr>
        <w:t xml:space="preserve"> محمد باقر الصدر، </w:t>
      </w:r>
      <w:r w:rsidRPr="002F76BA">
        <w:rPr>
          <w:rtl/>
        </w:rPr>
        <w:t>ج</w:t>
      </w:r>
      <w:r>
        <w:rPr>
          <w:rtl/>
        </w:rPr>
        <w:t>5، ص616</w:t>
      </w:r>
      <w:r>
        <w:rPr>
          <w:rFonts w:hint="cs"/>
          <w:rtl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8" w:name="BokNum"/>
    <w:bookmarkEnd w:id="8"/>
    <w:r w:rsidR="00C23B0B">
      <w:rPr>
        <w:b/>
        <w:bCs/>
        <w:sz w:val="20"/>
        <w:szCs w:val="24"/>
        <w:rtl/>
      </w:rPr>
      <w:t>076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9" w:name="Bokdars"/>
    <w:bookmarkEnd w:id="9"/>
    <w:r w:rsidR="00C23B0B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0" w:name="Bokostad"/>
    <w:bookmarkEnd w:id="10"/>
    <w:r w:rsidR="00C23B0B">
      <w:rPr>
        <w:b/>
        <w:bCs/>
        <w:color w:val="632423" w:themeColor="accent2" w:themeShade="80"/>
        <w:sz w:val="20"/>
        <w:szCs w:val="24"/>
        <w:rtl/>
      </w:rPr>
      <w:t>قائ</w:t>
    </w:r>
    <w:r w:rsidR="00C23B0B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C23B0B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C23B0B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1" w:name="BokTarikh"/>
    <w:bookmarkEnd w:id="11"/>
    <w:r w:rsidR="00C23B0B">
      <w:rPr>
        <w:sz w:val="24"/>
        <w:szCs w:val="24"/>
        <w:rtl/>
      </w:rPr>
      <w:t>16 /11 /1373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2" w:name="BokSabj"/>
    <w:bookmarkEnd w:id="12"/>
    <w:r w:rsidR="00C23B0B">
      <w:rPr>
        <w:color w:val="000000" w:themeColor="text1"/>
        <w:sz w:val="24"/>
        <w:szCs w:val="24"/>
        <w:rtl/>
      </w:rPr>
      <w:t>تعارض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3" w:name="Bokmoqarer"/>
    <w:bookmarkEnd w:id="13"/>
    <w:r w:rsidR="00C23B0B">
      <w:rPr>
        <w:sz w:val="24"/>
        <w:szCs w:val="24"/>
        <w:rtl/>
      </w:rPr>
      <w:t>حس</w:t>
    </w:r>
    <w:r w:rsidR="00C23B0B">
      <w:rPr>
        <w:rFonts w:hint="cs"/>
        <w:sz w:val="24"/>
        <w:szCs w:val="24"/>
        <w:rtl/>
      </w:rPr>
      <w:t>ی</w:t>
    </w:r>
    <w:r w:rsidR="00C23B0B">
      <w:rPr>
        <w:rFonts w:hint="eastAsia"/>
        <w:sz w:val="24"/>
        <w:szCs w:val="24"/>
        <w:rtl/>
      </w:rPr>
      <w:t>ن</w:t>
    </w:r>
    <w:r w:rsidR="00C23B0B">
      <w:rPr>
        <w:sz w:val="24"/>
        <w:szCs w:val="24"/>
        <w:rtl/>
      </w:rPr>
      <w:t xml:space="preserve"> سل</w:t>
    </w:r>
    <w:r w:rsidR="00C23B0B">
      <w:rPr>
        <w:rFonts w:hint="cs"/>
        <w:sz w:val="24"/>
        <w:szCs w:val="24"/>
        <w:rtl/>
      </w:rPr>
      <w:t>ی</w:t>
    </w:r>
    <w:r w:rsidR="00C23B0B">
      <w:rPr>
        <w:rFonts w:hint="eastAsia"/>
        <w:sz w:val="24"/>
        <w:szCs w:val="24"/>
        <w:rtl/>
      </w:rPr>
      <w:t>م</w:t>
    </w:r>
    <w:r w:rsidR="00C23B0B">
      <w:rPr>
        <w:sz w:val="24"/>
        <w:szCs w:val="24"/>
        <w:rtl/>
      </w:rPr>
      <w:t xml:space="preserve"> زاده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4" w:name="BokSabj2"/>
    <w:bookmarkEnd w:id="14"/>
    <w:r w:rsidR="00C23B0B">
      <w:rPr>
        <w:sz w:val="24"/>
        <w:szCs w:val="24"/>
        <w:rtl/>
      </w:rPr>
      <w:t>تعارض امارات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saveSubsetFonts/>
  <w:attachedTemplate r:id="rId1"/>
  <w:stylePaneSortMethod w:val="0000"/>
  <w:defaultTabStop w:val="720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2921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02FE6"/>
    <w:rsid w:val="00114AB7"/>
    <w:rsid w:val="00116B2B"/>
    <w:rsid w:val="00124E3D"/>
    <w:rsid w:val="00127E95"/>
    <w:rsid w:val="00130659"/>
    <w:rsid w:val="001347C7"/>
    <w:rsid w:val="001356B0"/>
    <w:rsid w:val="00151937"/>
    <w:rsid w:val="001755B7"/>
    <w:rsid w:val="00176AAD"/>
    <w:rsid w:val="00181844"/>
    <w:rsid w:val="001837E9"/>
    <w:rsid w:val="00187DFA"/>
    <w:rsid w:val="00197601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2F76BA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5146"/>
    <w:rsid w:val="00397466"/>
    <w:rsid w:val="003A6148"/>
    <w:rsid w:val="003C33F6"/>
    <w:rsid w:val="003C3D01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97E15"/>
    <w:rsid w:val="004A26B5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65E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2029"/>
    <w:rsid w:val="00863390"/>
    <w:rsid w:val="0086385C"/>
    <w:rsid w:val="00871916"/>
    <w:rsid w:val="008956DD"/>
    <w:rsid w:val="008978D7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0D78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5BE4"/>
    <w:rsid w:val="00AC6FE2"/>
    <w:rsid w:val="00AF3925"/>
    <w:rsid w:val="00AF5595"/>
    <w:rsid w:val="00B1296B"/>
    <w:rsid w:val="00B2292F"/>
    <w:rsid w:val="00B43169"/>
    <w:rsid w:val="00B501A8"/>
    <w:rsid w:val="00B55AE4"/>
    <w:rsid w:val="00B616A5"/>
    <w:rsid w:val="00B70B46"/>
    <w:rsid w:val="00B739B0"/>
    <w:rsid w:val="00B814A3"/>
    <w:rsid w:val="00B96F38"/>
    <w:rsid w:val="00BA2DAF"/>
    <w:rsid w:val="00BC716B"/>
    <w:rsid w:val="00BD0E74"/>
    <w:rsid w:val="00BD5F8C"/>
    <w:rsid w:val="00BE29DD"/>
    <w:rsid w:val="00C066AF"/>
    <w:rsid w:val="00C10E06"/>
    <w:rsid w:val="00C145B8"/>
    <w:rsid w:val="00C23B0B"/>
    <w:rsid w:val="00C2438F"/>
    <w:rsid w:val="00C24F53"/>
    <w:rsid w:val="00C31AF0"/>
    <w:rsid w:val="00C31BB4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2B9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06D83D7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39514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3064/7/242/&#1575;&#1604;&#1585;&#1575;&#1576;&#1593;&#1607;" TargetMode="External"/><Relationship Id="rId2" Type="http://schemas.openxmlformats.org/officeDocument/2006/relationships/hyperlink" Target="http://lib.eshia.ir/13064/7/240/&#1605;&#1581;&#1575;&#1608;&#1604;&#1575;&#1578;" TargetMode="External"/><Relationship Id="rId1" Type="http://schemas.openxmlformats.org/officeDocument/2006/relationships/hyperlink" Target="http://lib.eshia.ir/13064/7/239/&#1575;&#1604;&#1585;&#1575;&#1576;&#1593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489A6-AB64-4B6A-81B3-34677FD2C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126</TotalTime>
  <Pages>4</Pages>
  <Words>1050</Words>
  <Characters>5987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7023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Windows User</cp:lastModifiedBy>
  <cp:revision>10</cp:revision>
  <cp:lastPrinted>2019-02-05T21:04:00Z</cp:lastPrinted>
  <dcterms:created xsi:type="dcterms:W3CDTF">2019-02-05T10:40:00Z</dcterms:created>
  <dcterms:modified xsi:type="dcterms:W3CDTF">2019-02-05T21:04:00Z</dcterms:modified>
  <cp:contentStatus>ویرایش 2.5</cp:contentStatus>
  <cp:version>2.7</cp:version>
</cp:coreProperties>
</file>