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E6C56" w:rsidRDefault="00EE6C56" w:rsidP="00EE6C56">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5511869" w:history="1">
        <w:r w:rsidRPr="0001526D">
          <w:rPr>
            <w:rStyle w:val="Hyperlink"/>
            <w:noProof/>
            <w:rtl/>
          </w:rPr>
          <w:t>کلام محقق اصفهان</w:t>
        </w:r>
        <w:r w:rsidRPr="0001526D">
          <w:rPr>
            <w:rStyle w:val="Hyperlink"/>
            <w:rFonts w:hint="cs"/>
            <w:noProof/>
            <w:rtl/>
          </w:rPr>
          <w:t>ی</w:t>
        </w:r>
        <w:r w:rsidRPr="0001526D">
          <w:rPr>
            <w:rStyle w:val="Hyperlink"/>
            <w:noProof/>
            <w:rtl/>
          </w:rPr>
          <w:t xml:space="preserve"> در مدلول التزام</w:t>
        </w:r>
        <w:r w:rsidRPr="0001526D">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535511869 </w:instrText>
        </w:r>
        <w:r>
          <w:rPr>
            <w:noProof/>
            <w:webHidden/>
          </w:rPr>
          <w:instrText>\h</w:instrText>
        </w:r>
        <w:r>
          <w:rPr>
            <w:noProof/>
            <w:webHidden/>
            <w:rtl/>
          </w:rPr>
          <w:instrText xml:space="preserve"> </w:instrText>
        </w:r>
        <w:r>
          <w:rPr>
            <w:noProof/>
            <w:webHidden/>
            <w:rtl/>
          </w:rPr>
        </w:r>
        <w:r>
          <w:rPr>
            <w:noProof/>
            <w:webHidden/>
            <w:rtl/>
          </w:rPr>
          <w:fldChar w:fldCharType="separate"/>
        </w:r>
        <w:r w:rsidR="00DD409B">
          <w:rPr>
            <w:noProof/>
            <w:webHidden/>
            <w:rtl/>
          </w:rPr>
          <w:t>2</w:t>
        </w:r>
        <w:r>
          <w:rPr>
            <w:noProof/>
            <w:webHidden/>
            <w:rtl/>
          </w:rPr>
          <w:fldChar w:fldCharType="end"/>
        </w:r>
      </w:hyperlink>
    </w:p>
    <w:p w:rsidR="00EE6C56" w:rsidRDefault="002872CD" w:rsidP="00EE6C56">
      <w:pPr>
        <w:pStyle w:val="TOC2"/>
        <w:tabs>
          <w:tab w:val="right" w:leader="dot" w:pos="10194"/>
        </w:tabs>
        <w:rPr>
          <w:rFonts w:asciiTheme="minorHAnsi" w:eastAsiaTheme="minorEastAsia" w:hAnsiTheme="minorHAnsi" w:cstheme="minorBidi"/>
          <w:bCs w:val="0"/>
          <w:noProof/>
          <w:color w:val="auto"/>
          <w:szCs w:val="22"/>
          <w:rtl/>
          <w:lang w:bidi="ar-SA"/>
        </w:rPr>
      </w:pPr>
      <w:hyperlink w:anchor="_Toc535511870" w:history="1">
        <w:r w:rsidR="00EE6C56" w:rsidRPr="0001526D">
          <w:rPr>
            <w:rStyle w:val="Hyperlink"/>
            <w:noProof/>
            <w:rtl/>
          </w:rPr>
          <w:t>استثناء موارد دلالت التزام</w:t>
        </w:r>
        <w:r w:rsidR="00EE6C56" w:rsidRPr="0001526D">
          <w:rPr>
            <w:rStyle w:val="Hyperlink"/>
            <w:rFonts w:hint="cs"/>
            <w:noProof/>
            <w:rtl/>
          </w:rPr>
          <w:t>ی</w:t>
        </w:r>
        <w:r w:rsidR="00EE6C56" w:rsidRPr="0001526D">
          <w:rPr>
            <w:rStyle w:val="Hyperlink"/>
            <w:noProof/>
            <w:rtl/>
          </w:rPr>
          <w:t xml:space="preserve"> ب</w:t>
        </w:r>
        <w:r w:rsidR="00EE6C56" w:rsidRPr="0001526D">
          <w:rPr>
            <w:rStyle w:val="Hyperlink"/>
            <w:rFonts w:hint="cs"/>
            <w:noProof/>
            <w:rtl/>
          </w:rPr>
          <w:t>ی</w:t>
        </w:r>
        <w:r w:rsidR="00EE6C56" w:rsidRPr="0001526D">
          <w:rPr>
            <w:rStyle w:val="Hyperlink"/>
            <w:rFonts w:hint="eastAsia"/>
            <w:noProof/>
            <w:rtl/>
          </w:rPr>
          <w:t>ن</w:t>
        </w:r>
        <w:r w:rsidR="00EE6C56" w:rsidRPr="0001526D">
          <w:rPr>
            <w:rStyle w:val="Hyperlink"/>
            <w:noProof/>
            <w:rtl/>
          </w:rPr>
          <w:t xml:space="preserve"> بالمعن</w:t>
        </w:r>
        <w:r w:rsidR="00EE6C56" w:rsidRPr="0001526D">
          <w:rPr>
            <w:rStyle w:val="Hyperlink"/>
            <w:rFonts w:hint="cs"/>
            <w:noProof/>
            <w:rtl/>
          </w:rPr>
          <w:t>ی</w:t>
        </w:r>
        <w:r w:rsidR="00EE6C56" w:rsidRPr="0001526D">
          <w:rPr>
            <w:rStyle w:val="Hyperlink"/>
            <w:noProof/>
            <w:rtl/>
          </w:rPr>
          <w:t xml:space="preserve"> الاخص</w:t>
        </w:r>
        <w:r w:rsidR="00EE6C56">
          <w:rPr>
            <w:noProof/>
            <w:webHidden/>
            <w:rtl/>
          </w:rPr>
          <w:tab/>
        </w:r>
        <w:r w:rsidR="00EE6C56">
          <w:rPr>
            <w:noProof/>
            <w:webHidden/>
            <w:rtl/>
          </w:rPr>
          <w:fldChar w:fldCharType="begin"/>
        </w:r>
        <w:r w:rsidR="00EE6C56">
          <w:rPr>
            <w:noProof/>
            <w:webHidden/>
            <w:rtl/>
          </w:rPr>
          <w:instrText xml:space="preserve"> </w:instrText>
        </w:r>
        <w:r w:rsidR="00EE6C56">
          <w:rPr>
            <w:noProof/>
            <w:webHidden/>
          </w:rPr>
          <w:instrText>PAGEREF</w:instrText>
        </w:r>
        <w:r w:rsidR="00EE6C56">
          <w:rPr>
            <w:noProof/>
            <w:webHidden/>
            <w:rtl/>
          </w:rPr>
          <w:instrText xml:space="preserve"> _</w:instrText>
        </w:r>
        <w:r w:rsidR="00EE6C56">
          <w:rPr>
            <w:noProof/>
            <w:webHidden/>
          </w:rPr>
          <w:instrText>Toc</w:instrText>
        </w:r>
        <w:r w:rsidR="00EE6C56">
          <w:rPr>
            <w:noProof/>
            <w:webHidden/>
            <w:rtl/>
          </w:rPr>
          <w:instrText xml:space="preserve">535511870 </w:instrText>
        </w:r>
        <w:r w:rsidR="00EE6C56">
          <w:rPr>
            <w:noProof/>
            <w:webHidden/>
          </w:rPr>
          <w:instrText>\h</w:instrText>
        </w:r>
        <w:r w:rsidR="00EE6C56">
          <w:rPr>
            <w:noProof/>
            <w:webHidden/>
            <w:rtl/>
          </w:rPr>
          <w:instrText xml:space="preserve"> </w:instrText>
        </w:r>
        <w:r w:rsidR="00EE6C56">
          <w:rPr>
            <w:noProof/>
            <w:webHidden/>
            <w:rtl/>
          </w:rPr>
        </w:r>
        <w:r w:rsidR="00EE6C56">
          <w:rPr>
            <w:noProof/>
            <w:webHidden/>
            <w:rtl/>
          </w:rPr>
          <w:fldChar w:fldCharType="separate"/>
        </w:r>
        <w:r w:rsidR="00DD409B">
          <w:rPr>
            <w:noProof/>
            <w:webHidden/>
            <w:rtl/>
          </w:rPr>
          <w:t>2</w:t>
        </w:r>
        <w:r w:rsidR="00EE6C56">
          <w:rPr>
            <w:noProof/>
            <w:webHidden/>
            <w:rtl/>
          </w:rPr>
          <w:fldChar w:fldCharType="end"/>
        </w:r>
      </w:hyperlink>
    </w:p>
    <w:p w:rsidR="00EE6C56" w:rsidRDefault="002872CD" w:rsidP="00EE6C56">
      <w:pPr>
        <w:pStyle w:val="TOC2"/>
        <w:tabs>
          <w:tab w:val="right" w:leader="dot" w:pos="10194"/>
        </w:tabs>
        <w:rPr>
          <w:rFonts w:asciiTheme="minorHAnsi" w:eastAsiaTheme="minorEastAsia" w:hAnsiTheme="minorHAnsi" w:cstheme="minorBidi"/>
          <w:bCs w:val="0"/>
          <w:noProof/>
          <w:color w:val="auto"/>
          <w:szCs w:val="22"/>
          <w:rtl/>
          <w:lang w:bidi="ar-SA"/>
        </w:rPr>
      </w:pPr>
      <w:hyperlink w:anchor="_Toc535511871" w:history="1">
        <w:r w:rsidR="00EE6C56" w:rsidRPr="0001526D">
          <w:rPr>
            <w:rStyle w:val="Hyperlink"/>
            <w:noProof/>
            <w:rtl/>
          </w:rPr>
          <w:t>مناقشه استاد در استثناء مدلول التزام</w:t>
        </w:r>
        <w:r w:rsidR="00EE6C56" w:rsidRPr="0001526D">
          <w:rPr>
            <w:rStyle w:val="Hyperlink"/>
            <w:rFonts w:hint="cs"/>
            <w:noProof/>
            <w:rtl/>
          </w:rPr>
          <w:t>ی</w:t>
        </w:r>
        <w:r w:rsidR="00EE6C56" w:rsidRPr="0001526D">
          <w:rPr>
            <w:rStyle w:val="Hyperlink"/>
            <w:noProof/>
            <w:rtl/>
          </w:rPr>
          <w:t xml:space="preserve"> ب</w:t>
        </w:r>
        <w:r w:rsidR="00EE6C56" w:rsidRPr="0001526D">
          <w:rPr>
            <w:rStyle w:val="Hyperlink"/>
            <w:rFonts w:hint="cs"/>
            <w:noProof/>
            <w:rtl/>
          </w:rPr>
          <w:t>ی</w:t>
        </w:r>
        <w:r w:rsidR="00EE6C56" w:rsidRPr="0001526D">
          <w:rPr>
            <w:rStyle w:val="Hyperlink"/>
            <w:rFonts w:hint="eastAsia"/>
            <w:noProof/>
            <w:rtl/>
          </w:rPr>
          <w:t>ن</w:t>
        </w:r>
        <w:r w:rsidR="00EE6C56" w:rsidRPr="0001526D">
          <w:rPr>
            <w:rStyle w:val="Hyperlink"/>
            <w:noProof/>
            <w:rtl/>
          </w:rPr>
          <w:t xml:space="preserve"> بالمعن</w:t>
        </w:r>
        <w:r w:rsidR="00EE6C56" w:rsidRPr="0001526D">
          <w:rPr>
            <w:rStyle w:val="Hyperlink"/>
            <w:rFonts w:hint="cs"/>
            <w:noProof/>
            <w:rtl/>
          </w:rPr>
          <w:t>ی</w:t>
        </w:r>
        <w:r w:rsidR="00EE6C56" w:rsidRPr="0001526D">
          <w:rPr>
            <w:rStyle w:val="Hyperlink"/>
            <w:noProof/>
            <w:rtl/>
          </w:rPr>
          <w:t xml:space="preserve"> الاخص</w:t>
        </w:r>
        <w:r w:rsidR="00EE6C56">
          <w:rPr>
            <w:noProof/>
            <w:webHidden/>
            <w:rtl/>
          </w:rPr>
          <w:tab/>
        </w:r>
        <w:r w:rsidR="00EE6C56">
          <w:rPr>
            <w:noProof/>
            <w:webHidden/>
            <w:rtl/>
          </w:rPr>
          <w:fldChar w:fldCharType="begin"/>
        </w:r>
        <w:r w:rsidR="00EE6C56">
          <w:rPr>
            <w:noProof/>
            <w:webHidden/>
            <w:rtl/>
          </w:rPr>
          <w:instrText xml:space="preserve"> </w:instrText>
        </w:r>
        <w:r w:rsidR="00EE6C56">
          <w:rPr>
            <w:noProof/>
            <w:webHidden/>
          </w:rPr>
          <w:instrText>PAGEREF</w:instrText>
        </w:r>
        <w:r w:rsidR="00EE6C56">
          <w:rPr>
            <w:noProof/>
            <w:webHidden/>
            <w:rtl/>
          </w:rPr>
          <w:instrText xml:space="preserve"> _</w:instrText>
        </w:r>
        <w:r w:rsidR="00EE6C56">
          <w:rPr>
            <w:noProof/>
            <w:webHidden/>
          </w:rPr>
          <w:instrText>Toc</w:instrText>
        </w:r>
        <w:r w:rsidR="00EE6C56">
          <w:rPr>
            <w:noProof/>
            <w:webHidden/>
            <w:rtl/>
          </w:rPr>
          <w:instrText xml:space="preserve">535511871 </w:instrText>
        </w:r>
        <w:r w:rsidR="00EE6C56">
          <w:rPr>
            <w:noProof/>
            <w:webHidden/>
          </w:rPr>
          <w:instrText>\h</w:instrText>
        </w:r>
        <w:r w:rsidR="00EE6C56">
          <w:rPr>
            <w:noProof/>
            <w:webHidden/>
            <w:rtl/>
          </w:rPr>
          <w:instrText xml:space="preserve"> </w:instrText>
        </w:r>
        <w:r w:rsidR="00EE6C56">
          <w:rPr>
            <w:noProof/>
            <w:webHidden/>
            <w:rtl/>
          </w:rPr>
        </w:r>
        <w:r w:rsidR="00EE6C56">
          <w:rPr>
            <w:noProof/>
            <w:webHidden/>
            <w:rtl/>
          </w:rPr>
          <w:fldChar w:fldCharType="separate"/>
        </w:r>
        <w:r w:rsidR="00DD409B">
          <w:rPr>
            <w:noProof/>
            <w:webHidden/>
            <w:rtl/>
          </w:rPr>
          <w:t>3</w:t>
        </w:r>
        <w:r w:rsidR="00EE6C56">
          <w:rPr>
            <w:noProof/>
            <w:webHidden/>
            <w:rtl/>
          </w:rPr>
          <w:fldChar w:fldCharType="end"/>
        </w:r>
      </w:hyperlink>
    </w:p>
    <w:p w:rsidR="00EE6C56" w:rsidRDefault="002872CD" w:rsidP="00EE6C56">
      <w:pPr>
        <w:pStyle w:val="TOC2"/>
        <w:tabs>
          <w:tab w:val="right" w:leader="dot" w:pos="10194"/>
        </w:tabs>
        <w:rPr>
          <w:rFonts w:asciiTheme="minorHAnsi" w:eastAsiaTheme="minorEastAsia" w:hAnsiTheme="minorHAnsi" w:cstheme="minorBidi"/>
          <w:bCs w:val="0"/>
          <w:noProof/>
          <w:color w:val="auto"/>
          <w:szCs w:val="22"/>
          <w:rtl/>
          <w:lang w:bidi="ar-SA"/>
        </w:rPr>
      </w:pPr>
      <w:hyperlink w:anchor="_Toc535511872" w:history="1">
        <w:r w:rsidR="00EE6C56" w:rsidRPr="0001526D">
          <w:rPr>
            <w:rStyle w:val="Hyperlink"/>
            <w:noProof/>
            <w:rtl/>
          </w:rPr>
          <w:t>استثناء عدم حج</w:t>
        </w:r>
        <w:r w:rsidR="00EE6C56" w:rsidRPr="0001526D">
          <w:rPr>
            <w:rStyle w:val="Hyperlink"/>
            <w:rFonts w:hint="cs"/>
            <w:noProof/>
            <w:rtl/>
          </w:rPr>
          <w:t>ی</w:t>
        </w:r>
        <w:r w:rsidR="00EE6C56" w:rsidRPr="0001526D">
          <w:rPr>
            <w:rStyle w:val="Hyperlink"/>
            <w:rFonts w:hint="eastAsia"/>
            <w:noProof/>
            <w:rtl/>
          </w:rPr>
          <w:t>ت</w:t>
        </w:r>
        <w:r w:rsidR="00EE6C56" w:rsidRPr="0001526D">
          <w:rPr>
            <w:rStyle w:val="Hyperlink"/>
            <w:noProof/>
            <w:rtl/>
          </w:rPr>
          <w:t xml:space="preserve"> ، طبق مبنا</w:t>
        </w:r>
        <w:r w:rsidR="00EE6C56" w:rsidRPr="0001526D">
          <w:rPr>
            <w:rStyle w:val="Hyperlink"/>
            <w:rFonts w:hint="cs"/>
            <w:noProof/>
            <w:rtl/>
          </w:rPr>
          <w:t>ی</w:t>
        </w:r>
        <w:r w:rsidR="00EE6C56" w:rsidRPr="0001526D">
          <w:rPr>
            <w:rStyle w:val="Hyperlink"/>
            <w:noProof/>
            <w:rtl/>
          </w:rPr>
          <w:t xml:space="preserve"> لزوم تبع</w:t>
        </w:r>
        <w:r w:rsidR="00EE6C56" w:rsidRPr="0001526D">
          <w:rPr>
            <w:rStyle w:val="Hyperlink"/>
            <w:rFonts w:hint="cs"/>
            <w:noProof/>
            <w:rtl/>
          </w:rPr>
          <w:t>ی</w:t>
        </w:r>
        <w:r w:rsidR="00EE6C56" w:rsidRPr="0001526D">
          <w:rPr>
            <w:rStyle w:val="Hyperlink"/>
            <w:rFonts w:hint="eastAsia"/>
            <w:noProof/>
            <w:rtl/>
          </w:rPr>
          <w:t>ت</w:t>
        </w:r>
        <w:r w:rsidR="00EE6C56" w:rsidRPr="0001526D">
          <w:rPr>
            <w:rStyle w:val="Hyperlink"/>
            <w:noProof/>
            <w:rtl/>
          </w:rPr>
          <w:t xml:space="preserve"> از خبر</w:t>
        </w:r>
        <w:r w:rsidR="00EE6C56">
          <w:rPr>
            <w:noProof/>
            <w:webHidden/>
            <w:rtl/>
          </w:rPr>
          <w:tab/>
        </w:r>
        <w:r w:rsidR="00EE6C56">
          <w:rPr>
            <w:noProof/>
            <w:webHidden/>
            <w:rtl/>
          </w:rPr>
          <w:fldChar w:fldCharType="begin"/>
        </w:r>
        <w:r w:rsidR="00EE6C56">
          <w:rPr>
            <w:noProof/>
            <w:webHidden/>
            <w:rtl/>
          </w:rPr>
          <w:instrText xml:space="preserve"> </w:instrText>
        </w:r>
        <w:r w:rsidR="00EE6C56">
          <w:rPr>
            <w:noProof/>
            <w:webHidden/>
          </w:rPr>
          <w:instrText>PAGEREF</w:instrText>
        </w:r>
        <w:r w:rsidR="00EE6C56">
          <w:rPr>
            <w:noProof/>
            <w:webHidden/>
            <w:rtl/>
          </w:rPr>
          <w:instrText xml:space="preserve"> _</w:instrText>
        </w:r>
        <w:r w:rsidR="00EE6C56">
          <w:rPr>
            <w:noProof/>
            <w:webHidden/>
          </w:rPr>
          <w:instrText>Toc</w:instrText>
        </w:r>
        <w:r w:rsidR="00EE6C56">
          <w:rPr>
            <w:noProof/>
            <w:webHidden/>
            <w:rtl/>
          </w:rPr>
          <w:instrText xml:space="preserve">535511872 </w:instrText>
        </w:r>
        <w:r w:rsidR="00EE6C56">
          <w:rPr>
            <w:noProof/>
            <w:webHidden/>
          </w:rPr>
          <w:instrText>\h</w:instrText>
        </w:r>
        <w:r w:rsidR="00EE6C56">
          <w:rPr>
            <w:noProof/>
            <w:webHidden/>
            <w:rtl/>
          </w:rPr>
          <w:instrText xml:space="preserve"> </w:instrText>
        </w:r>
        <w:r w:rsidR="00EE6C56">
          <w:rPr>
            <w:noProof/>
            <w:webHidden/>
            <w:rtl/>
          </w:rPr>
        </w:r>
        <w:r w:rsidR="00EE6C56">
          <w:rPr>
            <w:noProof/>
            <w:webHidden/>
            <w:rtl/>
          </w:rPr>
          <w:fldChar w:fldCharType="separate"/>
        </w:r>
        <w:r w:rsidR="00DD409B">
          <w:rPr>
            <w:noProof/>
            <w:webHidden/>
            <w:rtl/>
          </w:rPr>
          <w:t>4</w:t>
        </w:r>
        <w:r w:rsidR="00EE6C56">
          <w:rPr>
            <w:noProof/>
            <w:webHidden/>
            <w:rtl/>
          </w:rPr>
          <w:fldChar w:fldCharType="end"/>
        </w:r>
      </w:hyperlink>
    </w:p>
    <w:p w:rsidR="00C91EB6" w:rsidRPr="00C91EB6" w:rsidRDefault="00EE6C56"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7122E">
        <w:rPr>
          <w:rtl/>
        </w:rPr>
        <w:t>تعارض امارات</w:t>
      </w:r>
      <w:r w:rsidR="00025B70">
        <w:rPr>
          <w:rFonts w:hint="cs"/>
          <w:rtl/>
        </w:rPr>
        <w:t xml:space="preserve"> </w:t>
      </w:r>
      <w:r w:rsidR="00386C11" w:rsidRPr="00A6366F">
        <w:rPr>
          <w:rFonts w:hint="cs"/>
          <w:rtl/>
        </w:rPr>
        <w:t>/</w:t>
      </w:r>
      <w:bookmarkStart w:id="1" w:name="BokSabj_d"/>
      <w:bookmarkEnd w:id="1"/>
      <w:r w:rsidR="0007122E">
        <w:rPr>
          <w:rtl/>
        </w:rPr>
        <w:t>تعارض</w:t>
      </w:r>
      <w:r w:rsidR="00386C11" w:rsidRPr="00A6366F">
        <w:rPr>
          <w:rFonts w:hint="cs"/>
          <w:rtl/>
        </w:rPr>
        <w:t xml:space="preserve"> /</w:t>
      </w:r>
      <w:bookmarkStart w:id="2" w:name="Bokkolli"/>
      <w:bookmarkEnd w:id="2"/>
      <w:r w:rsidR="0007122E">
        <w:rPr>
          <w:rtl/>
        </w:rPr>
        <w:t>تعادل و تراج</w:t>
      </w:r>
      <w:r w:rsidR="0007122E">
        <w:rPr>
          <w:rFonts w:hint="cs"/>
          <w:rtl/>
        </w:rPr>
        <w:t>ی</w:t>
      </w:r>
      <w:r w:rsidR="0007122E">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3D5D1F" w:rsidP="00893F6F">
      <w:pPr>
        <w:pBdr>
          <w:bottom w:val="double" w:sz="6" w:space="1" w:color="auto"/>
        </w:pBdr>
        <w:rPr>
          <w:rtl/>
        </w:rPr>
      </w:pPr>
      <w:r>
        <w:rPr>
          <w:rFonts w:hint="cs"/>
          <w:rtl/>
        </w:rPr>
        <w:t>بحث در تبعیت مدلول التزامی از مدلول مطابقی است</w:t>
      </w:r>
      <w:r w:rsidR="00893F6F">
        <w:rPr>
          <w:rFonts w:hint="cs"/>
          <w:rtl/>
        </w:rPr>
        <w:t xml:space="preserve"> مرحوم نائینی قائل به تفکیک بین مدلول مطابقی و التزامی بودند ولی مرحوم خویی منکر آن بودند؛ زیرا مدلول التزامی، مطلق نیست و تنها همان حصه مقارن مدلول مطابقی است، پس مدلول التزامی حجیت مستقله ندارند؛ زیرا موضوعی بدون مدلول مطابقی ندارد مثلا مدلول التزامی ملاقات با خون، نجاست حاصل از ملاقات با خون است، پس اگر نجاست حاصل از خون امکان نداشته باشد، نجاست مطلقه اثبات نمی شود.</w:t>
      </w:r>
    </w:p>
    <w:p w:rsidR="00247D2F" w:rsidRDefault="00893F6F" w:rsidP="00F20C40">
      <w:pPr>
        <w:pBdr>
          <w:bottom w:val="double" w:sz="6" w:space="1" w:color="auto"/>
        </w:pBdr>
        <w:rPr>
          <w:rtl/>
        </w:rPr>
      </w:pPr>
      <w:r>
        <w:rPr>
          <w:rFonts w:hint="cs"/>
          <w:rtl/>
        </w:rPr>
        <w:t xml:space="preserve">شهید صدر به </w:t>
      </w:r>
      <w:r w:rsidR="00F20C40">
        <w:rPr>
          <w:rFonts w:hint="cs"/>
          <w:rtl/>
        </w:rPr>
        <w:t>این بیان اشکال نمودند که مدلول التزامی در لوازم عقلیه که مراد مرحوم نائینی بوده، حصه مقارن نیست و مدلول التزامی تنها در مواردی که مصحح جعل حجیت در مدلول مطابقی باشد، در حصه مقارن حجت میشود.</w:t>
      </w:r>
    </w:p>
    <w:p w:rsidR="00F20C40" w:rsidRDefault="00F20C40" w:rsidP="004F603F">
      <w:pPr>
        <w:pBdr>
          <w:bottom w:val="double" w:sz="6" w:space="1" w:color="auto"/>
        </w:pBdr>
        <w:rPr>
          <w:rtl/>
        </w:rPr>
      </w:pPr>
      <w:r>
        <w:rPr>
          <w:rFonts w:hint="cs"/>
          <w:rtl/>
        </w:rPr>
        <w:t>مثلا در ملازمه نفی اباحه با وجوب، اخبار از نفی اباحه مقید به وجوب نیست؛ بلکه اخبار از مطلق نفی اباحه است.</w:t>
      </w:r>
      <w:r w:rsidR="004F603F">
        <w:rPr>
          <w:rFonts w:hint="cs"/>
          <w:rtl/>
        </w:rPr>
        <w:t xml:space="preserve"> </w:t>
      </w:r>
      <w:r>
        <w:rPr>
          <w:rFonts w:hint="cs"/>
          <w:rtl/>
        </w:rPr>
        <w:t>بله آنجه شما فرموده اید در موارد حصه واقعی صحیح است و اخبار از وجوب ذی المقدمه اخبار از وجوب مقدمه مقارن است نه مقدمه مطلق</w:t>
      </w:r>
      <w:r w:rsidR="004F603F">
        <w:rPr>
          <w:rFonts w:hint="cs"/>
          <w:rtl/>
        </w:rPr>
        <w:t>؛ زیرا وجوب مقدمه فرع وجوب مقدمه است و حصه مقدمه با قطع نظر از وجوب ذی المقدمه وجود دارد پس در حجیت تابع آن است و همینطور اخبار از وجود زید اخبار از انسان مطلق نیست و همینگونه اخبار ازاخبار از جنس و.. اخبار از همان حصه ای</w:t>
      </w:r>
      <w:r w:rsidR="00690C6C">
        <w:t xml:space="preserve"> </w:t>
      </w:r>
      <w:r w:rsidR="00690C6C">
        <w:rPr>
          <w:rFonts w:hint="cs"/>
          <w:rtl/>
        </w:rPr>
        <w:t>ا</w:t>
      </w:r>
      <w:r w:rsidR="004F603F">
        <w:rPr>
          <w:rFonts w:hint="cs"/>
          <w:rtl/>
        </w:rPr>
        <w:t>ست که در ضمن آن فرد به وجود آمده است.</w:t>
      </w:r>
      <w:r w:rsidR="00EE6C56">
        <w:rPr>
          <w:rStyle w:val="FootnoteReference"/>
          <w:rtl/>
        </w:rPr>
        <w:footnoteReference w:id="1"/>
      </w:r>
    </w:p>
    <w:p w:rsidR="008F5B4D" w:rsidRDefault="004F603F" w:rsidP="007A69DB">
      <w:pPr>
        <w:pBdr>
          <w:bottom w:val="double" w:sz="6" w:space="1" w:color="auto"/>
        </w:pBdr>
        <w:rPr>
          <w:rtl/>
        </w:rPr>
      </w:pPr>
      <w:r>
        <w:rPr>
          <w:rFonts w:hint="cs"/>
          <w:rtl/>
        </w:rPr>
        <w:t>در مناقشه به شهید صدر گفته شد هر چند اخبار از وجوب، اخبار از نفی اباحه مقید به وجوب نبوده؛ زیرا وجوب</w:t>
      </w:r>
      <w:r w:rsidR="00122469">
        <w:rPr>
          <w:rFonts w:hint="cs"/>
          <w:rtl/>
        </w:rPr>
        <w:t>،</w:t>
      </w:r>
      <w:r>
        <w:rPr>
          <w:rFonts w:hint="cs"/>
          <w:rtl/>
        </w:rPr>
        <w:t xml:space="preserve"> اقتضاء و استلزام نفی اباحه مقید </w:t>
      </w:r>
      <w:r w:rsidR="000F1061">
        <w:rPr>
          <w:rFonts w:hint="cs"/>
          <w:rtl/>
        </w:rPr>
        <w:t xml:space="preserve">به وجوب </w:t>
      </w:r>
      <w:r>
        <w:rPr>
          <w:rFonts w:hint="cs"/>
          <w:rtl/>
        </w:rPr>
        <w:t>را ندارد</w:t>
      </w:r>
      <w:r w:rsidR="002E1EF6">
        <w:rPr>
          <w:rFonts w:hint="cs"/>
          <w:rtl/>
        </w:rPr>
        <w:t xml:space="preserve"> و حیثیت توام بودن و مقارن بودن در استلزام دخیل نیست</w:t>
      </w:r>
      <w:r w:rsidR="007A69DB">
        <w:rPr>
          <w:rFonts w:hint="cs"/>
          <w:rtl/>
        </w:rPr>
        <w:t xml:space="preserve"> بلکه به جهت عدم امکان جمع ضدین، استلزام عدم ذات اباحه را دارد</w:t>
      </w:r>
      <w:r w:rsidR="00690C6C">
        <w:rPr>
          <w:rFonts w:hint="cs"/>
          <w:rtl/>
        </w:rPr>
        <w:t xml:space="preserve"> و به تعبیر مرحوم آقا ضیاء حیث توامیت نیز لحاظ نشده است</w:t>
      </w:r>
      <w:r>
        <w:rPr>
          <w:rFonts w:hint="cs"/>
          <w:rtl/>
        </w:rPr>
        <w:t xml:space="preserve">؛ ولی </w:t>
      </w:r>
      <w:r w:rsidR="00122469">
        <w:rPr>
          <w:rFonts w:hint="cs"/>
          <w:rtl/>
        </w:rPr>
        <w:t>نفی اباحه را در صورت مقارنت اثبات می کند و ظرف اثبات لازمه در این موارد تنها در ظرف ثبوت مدلول مطابقی است و در صورت منتفی شدن مدلول مطابقی</w:t>
      </w:r>
      <w:r w:rsidR="007A69DB">
        <w:rPr>
          <w:rFonts w:hint="cs"/>
          <w:rtl/>
        </w:rPr>
        <w:t xml:space="preserve"> و مقارنت</w:t>
      </w:r>
      <w:r w:rsidR="00122469">
        <w:rPr>
          <w:rFonts w:hint="cs"/>
          <w:rtl/>
        </w:rPr>
        <w:t>، مدلول التزامی محقق نمی شود و</w:t>
      </w:r>
      <w:r w:rsidR="0084623B">
        <w:rPr>
          <w:rFonts w:hint="cs"/>
          <w:rtl/>
        </w:rPr>
        <w:t>لذا اگر اخبار</w:t>
      </w:r>
      <w:r w:rsidR="00835327">
        <w:rPr>
          <w:rFonts w:hint="cs"/>
          <w:rtl/>
        </w:rPr>
        <w:t xml:space="preserve"> از وجوب به جهت معارضه حجت نباشد </w:t>
      </w:r>
      <w:r w:rsidR="00835327">
        <w:rPr>
          <w:rFonts w:hint="cs"/>
          <w:rtl/>
        </w:rPr>
        <w:lastRenderedPageBreak/>
        <w:t>وجهی برای حجیت مدلول التزامی به جهت عدم امکان بین ضدین وجهی ندارد.</w:t>
      </w:r>
      <w:r w:rsidR="00122469">
        <w:rPr>
          <w:rFonts w:hint="cs"/>
          <w:rtl/>
        </w:rPr>
        <w:t xml:space="preserve"> همانطور که اخبار از وجود زید، اخبار از وجود </w:t>
      </w:r>
      <w:r w:rsidR="002E1EF6">
        <w:rPr>
          <w:rFonts w:hint="cs"/>
          <w:rtl/>
        </w:rPr>
        <w:t>زید</w:t>
      </w:r>
      <w:r w:rsidR="00F3469A">
        <w:rPr>
          <w:rFonts w:hint="cs"/>
          <w:rtl/>
        </w:rPr>
        <w:t xml:space="preserve"> در ظرف اخبار است اما مخبر</w:t>
      </w:r>
      <w:r w:rsidR="00F3469A">
        <w:rPr>
          <w:rtl/>
        </w:rPr>
        <w:softHyphen/>
      </w:r>
      <w:r w:rsidR="002E1EF6">
        <w:rPr>
          <w:rFonts w:hint="cs"/>
          <w:rtl/>
        </w:rPr>
        <w:t>به مقید به اخبار محقق نشده است.</w:t>
      </w:r>
    </w:p>
    <w:p w:rsidR="00835327" w:rsidRDefault="00835327" w:rsidP="00690C6C">
      <w:pPr>
        <w:pBdr>
          <w:bottom w:val="double" w:sz="6" w:space="1" w:color="auto"/>
        </w:pBdr>
      </w:pPr>
      <w:r>
        <w:rPr>
          <w:rFonts w:hint="cs"/>
          <w:rtl/>
        </w:rPr>
        <w:t>علاوه بر اینکه ثبوت مدلول التزامی به ملاک استلزام و کاشفیت است نه به ملاک اخبار از مدلول التزامی</w:t>
      </w:r>
      <w:r w:rsidR="00690C6C">
        <w:rPr>
          <w:rFonts w:hint="cs"/>
          <w:rtl/>
        </w:rPr>
        <w:t xml:space="preserve"> و به همین جهت مرحوم خویی در لوازم امارات تصریح می کنند که در میان امارات، تنها لوازم خبر حجت است؛ زیرا</w:t>
      </w:r>
      <w:r w:rsidR="0084623B">
        <w:rPr>
          <w:rFonts w:hint="cs"/>
          <w:rtl/>
        </w:rPr>
        <w:t xml:space="preserve"> </w:t>
      </w:r>
      <w:r w:rsidR="00690C6C">
        <w:rPr>
          <w:rFonts w:hint="cs"/>
          <w:rtl/>
        </w:rPr>
        <w:t>عقلاء لوازم خبر را همانند مدلول مطابقی آن می دانند اما اخباری نسبت به مدلول التزامی وجود ندارد و همان</w:t>
      </w:r>
      <w:r w:rsidR="0084623B">
        <w:rPr>
          <w:rFonts w:hint="cs"/>
          <w:rtl/>
        </w:rPr>
        <w:t>ن</w:t>
      </w:r>
      <w:r w:rsidR="00690C6C">
        <w:rPr>
          <w:rFonts w:hint="cs"/>
          <w:rtl/>
        </w:rPr>
        <w:t>د اینکه لوازم مستصحب، مستصحب نیستند، لوازم خبر نیز، خبر نمی باشند . بنابر این لازمه مدلول مطابقی، اخبار از مدلول التزامی نیست بلکه تنها کاشفیت از مدلول التزامی است.</w:t>
      </w:r>
    </w:p>
    <w:p w:rsidR="003E6650" w:rsidRDefault="00690C6C" w:rsidP="006715A2">
      <w:pPr>
        <w:pStyle w:val="Heading1"/>
        <w:rPr>
          <w:rtl/>
        </w:rPr>
      </w:pPr>
      <w:bookmarkStart w:id="3" w:name="_Toc535511869"/>
      <w:r>
        <w:rPr>
          <w:rFonts w:hint="cs"/>
          <w:rtl/>
        </w:rPr>
        <w:t>کلام محقق اصفهانی در مدلول التزامی</w:t>
      </w:r>
      <w:r w:rsidR="00D97554">
        <w:rPr>
          <w:rStyle w:val="FootnoteReference"/>
          <w:rtl/>
        </w:rPr>
        <w:footnoteReference w:id="2"/>
      </w:r>
      <w:bookmarkEnd w:id="3"/>
    </w:p>
    <w:p w:rsidR="00FD23B0" w:rsidRDefault="004B5CCD" w:rsidP="00824B22">
      <w:pPr>
        <w:rPr>
          <w:rtl/>
        </w:rPr>
      </w:pPr>
      <w:r>
        <w:rPr>
          <w:rFonts w:hint="cs"/>
          <w:rtl/>
        </w:rPr>
        <w:t xml:space="preserve">ایشان نیز حجیت مدلول التزامی را تابع حجیت مدلول مطابقی میدانند و می فرمایند: </w:t>
      </w:r>
      <w:r w:rsidR="006715A2">
        <w:rPr>
          <w:rFonts w:hint="cs"/>
          <w:rtl/>
        </w:rPr>
        <w:t>هر چند که دلالت تصوریه مدلول التزامی و ایجاد آن منوط به حجیت مدلول مطابقی نیست، ولی دلالت تصدیقیه و حجیت مدلول التزامی، تابع حجیت مدلول التزامی است.</w:t>
      </w:r>
    </w:p>
    <w:p w:rsidR="00581092" w:rsidRDefault="00B967C1" w:rsidP="00824B22">
      <w:pPr>
        <w:rPr>
          <w:rtl/>
        </w:rPr>
      </w:pPr>
      <w:r>
        <w:rPr>
          <w:rFonts w:hint="cs"/>
          <w:rtl/>
        </w:rPr>
        <w:t xml:space="preserve">البته </w:t>
      </w:r>
      <w:r w:rsidR="00581092">
        <w:rPr>
          <w:rFonts w:hint="cs"/>
          <w:rtl/>
        </w:rPr>
        <w:t xml:space="preserve">محقق اصفهانی </w:t>
      </w:r>
      <w:r w:rsidR="00581092" w:rsidRPr="004B5CCD">
        <w:rPr>
          <w:rtl/>
        </w:rPr>
        <w:t xml:space="preserve">دو مورد را </w:t>
      </w:r>
      <w:r>
        <w:rPr>
          <w:rFonts w:hint="cs"/>
          <w:rtl/>
        </w:rPr>
        <w:t xml:space="preserve">از </w:t>
      </w:r>
      <w:r w:rsidR="00581092">
        <w:rPr>
          <w:rFonts w:hint="cs"/>
          <w:rtl/>
        </w:rPr>
        <w:t>تبعیت مدلول التزامی</w:t>
      </w:r>
      <w:r>
        <w:rPr>
          <w:rFonts w:hint="cs"/>
          <w:rtl/>
        </w:rPr>
        <w:t xml:space="preserve"> در حجیت نسبت به مدلول مطابقی</w:t>
      </w:r>
      <w:r w:rsidR="00581092">
        <w:rPr>
          <w:rFonts w:hint="cs"/>
          <w:rtl/>
        </w:rPr>
        <w:t>، استثناء می کنند.</w:t>
      </w:r>
    </w:p>
    <w:p w:rsidR="006715A2" w:rsidRDefault="004B5CCD" w:rsidP="00581092">
      <w:pPr>
        <w:pStyle w:val="Heading2"/>
        <w:rPr>
          <w:rtl/>
        </w:rPr>
      </w:pPr>
      <w:bookmarkStart w:id="4" w:name="_Toc535511870"/>
      <w:r>
        <w:rPr>
          <w:rFonts w:hint="cs"/>
          <w:rtl/>
        </w:rPr>
        <w:t>استثناء موارد دلالت التزامی بین بالمعنی الاخص</w:t>
      </w:r>
      <w:r w:rsidR="00D97554">
        <w:rPr>
          <w:rStyle w:val="FootnoteReference"/>
          <w:rtl/>
        </w:rPr>
        <w:footnoteReference w:id="3"/>
      </w:r>
      <w:bookmarkEnd w:id="4"/>
    </w:p>
    <w:p w:rsidR="006715A2" w:rsidRDefault="006715A2" w:rsidP="004B5CCD">
      <w:r>
        <w:rPr>
          <w:rFonts w:hint="cs"/>
          <w:rtl/>
        </w:rPr>
        <w:t>موارد لزوم بین بالمعنی الاخص: اگر مدلول التزامی از لوازم عادی باشد که غالبا مورد التفات است، حجت می شود، هرچند که متکلم ادعای عدم التفات به این مدلول التزامی داشته باشد و یا اینکه مدلول مطابقی کلامش به جهت معارضه و مانند آن ساقط شده باشد.</w:t>
      </w:r>
    </w:p>
    <w:p w:rsidR="006715A2" w:rsidRDefault="006715A2" w:rsidP="006715A2">
      <w:pPr>
        <w:rPr>
          <w:rtl/>
        </w:rPr>
      </w:pPr>
      <w:r>
        <w:rPr>
          <w:rFonts w:hint="cs"/>
          <w:rtl/>
        </w:rPr>
        <w:t>مرحوم صدر نیز در مدلول التزامی بین بالمعنی الاخص همینگونه می فرمایند و حجیت آن را بر خلاف دیگر مدالیل التزامی، تابع مدلول مطابقی نمی دانند.</w:t>
      </w:r>
      <w:r w:rsidR="00EE6C56">
        <w:rPr>
          <w:rStyle w:val="FootnoteReference"/>
          <w:rtl/>
        </w:rPr>
        <w:footnoteReference w:id="4"/>
      </w:r>
    </w:p>
    <w:p w:rsidR="006715A2" w:rsidRDefault="006715A2" w:rsidP="004B5CCD">
      <w:pPr>
        <w:rPr>
          <w:rtl/>
        </w:rPr>
      </w:pPr>
      <w:r>
        <w:rPr>
          <w:rFonts w:hint="cs"/>
          <w:rtl/>
        </w:rPr>
        <w:t>وجه این استثناء این است که خبر از مدلول مطابقی، اخبار از مدلول التزامی نیز هست و لذا اگر خبر از مدلول مطابقی کلام به هر جهتی ساقط شود، خبری که از مدلول التزامی بین داده شده است، ساقط نمی شود</w:t>
      </w:r>
      <w:r w:rsidR="004B5CCD">
        <w:rPr>
          <w:rFonts w:hint="cs"/>
          <w:rtl/>
        </w:rPr>
        <w:t xml:space="preserve">؛ زیرا اگر حجیت در مدلول التزامی هم </w:t>
      </w:r>
      <w:r w:rsidR="004B5CCD">
        <w:rPr>
          <w:rFonts w:hint="cs"/>
          <w:rtl/>
        </w:rPr>
        <w:lastRenderedPageBreak/>
        <w:t>ساقط شود، دلیل حجیت دو بار تخصیص می خورد</w:t>
      </w:r>
      <w:r>
        <w:rPr>
          <w:rFonts w:hint="cs"/>
          <w:rtl/>
        </w:rPr>
        <w:t>، اما در دیگر موارد دلالت التزامی، تنها اخبار از مدلول مطابقی کل</w:t>
      </w:r>
      <w:r w:rsidR="004B5CCD">
        <w:rPr>
          <w:rFonts w:hint="cs"/>
          <w:rtl/>
        </w:rPr>
        <w:t>ا</w:t>
      </w:r>
      <w:r>
        <w:rPr>
          <w:rFonts w:hint="cs"/>
          <w:rtl/>
        </w:rPr>
        <w:t>م داده شده ا</w:t>
      </w:r>
      <w:r w:rsidR="004B5CCD">
        <w:rPr>
          <w:rFonts w:hint="cs"/>
          <w:rtl/>
        </w:rPr>
        <w:t>ست و اگر مدلول مطابقی ساقط شود، مدلول التزامی نیز منتفی می شود؛ زیرا اخباری مجزا نسبت به مدلول التزامی وجود نداشته است پس اگر حجیت در مدلول التزامی نیز ساقط شود تخصیص زائدی در ادله حجیت خبر واحد لازم نمی آید.</w:t>
      </w:r>
    </w:p>
    <w:p w:rsidR="0048757C" w:rsidRDefault="0048757C" w:rsidP="004B5CCD">
      <w:pPr>
        <w:rPr>
          <w:rtl/>
        </w:rPr>
      </w:pPr>
      <w:r>
        <w:rPr>
          <w:rFonts w:hint="cs"/>
          <w:rtl/>
        </w:rPr>
        <w:t>محقق اصفهانی در تبیین این استثناء، به اقرار شاهد تمسک می کنند که مدالیل التزامی بین کلام در اقرار حجت است حتی اگر مدلول مطابقی</w:t>
      </w:r>
      <w:r w:rsidR="0084623B">
        <w:rPr>
          <w:rFonts w:hint="cs"/>
          <w:rtl/>
        </w:rPr>
        <w:t xml:space="preserve"> </w:t>
      </w:r>
      <w:r>
        <w:rPr>
          <w:rFonts w:hint="cs"/>
          <w:rtl/>
        </w:rPr>
        <w:t>کلام مقر قابل التزام نباشد و یا معارضه داشته باشد و به همین جهت اگر کسی اقرار به خرید خانه ای از زید کند به مدلول التزامی کلام او که ملکیت خانه توسط زید است تمسک می شود و خانه به زید داده می شود در حالیکه مقر ادعا دارد که زید مالک خانه نیست و همینطور اگر اقرار به ملکیت زید کند و سپس اقرار به ملکیت عمرو کند اول خانه به زید داده می شود و سپس پول خانه را به عمرو می دهند و با وجود تعارض اقرار، مدلول التزامی هر دو اقرار حجت است.</w:t>
      </w:r>
    </w:p>
    <w:p w:rsidR="004B5CCD" w:rsidRDefault="004B5CCD" w:rsidP="004B5CCD">
      <w:pPr>
        <w:pStyle w:val="Heading2"/>
        <w:rPr>
          <w:rtl/>
        </w:rPr>
      </w:pPr>
      <w:bookmarkStart w:id="5" w:name="_Toc535511871"/>
      <w:r>
        <w:rPr>
          <w:rFonts w:hint="cs"/>
          <w:rtl/>
        </w:rPr>
        <w:t>مناقشه استاد در استثناء مدلول التزامی بین بالمعنی الاخص</w:t>
      </w:r>
      <w:bookmarkEnd w:id="5"/>
    </w:p>
    <w:p w:rsidR="004B5CCD" w:rsidRPr="004B5CCD" w:rsidRDefault="0048757C" w:rsidP="00D21538">
      <w:pPr>
        <w:rPr>
          <w:rtl/>
        </w:rPr>
      </w:pPr>
      <w:r>
        <w:rPr>
          <w:rFonts w:hint="cs"/>
          <w:rtl/>
        </w:rPr>
        <w:t>ظاهر کلام محقق اصفهانی این است که اعتبار و حجیت مدلول التزامی در موارد لزوم بین بالمعنی الاخص به ملاک اخبار است ولذا حجیت آن منوط به حجیت مدلول التزامی نیست</w:t>
      </w:r>
      <w:r w:rsidR="00D21538">
        <w:rPr>
          <w:rFonts w:hint="cs"/>
          <w:rtl/>
        </w:rPr>
        <w:t xml:space="preserve"> و به همین جهت ایشان نفی ثالث را در موارد تعارض پذیرفته اند؛ </w:t>
      </w:r>
      <w:r>
        <w:rPr>
          <w:rFonts w:hint="cs"/>
          <w:rtl/>
        </w:rPr>
        <w:t>اما در دیگر موارد دلالت التزامی چون اخباری به ان وجود ندارد حجیت آن تابع مدلول التزامی است.</w:t>
      </w:r>
    </w:p>
    <w:p w:rsidR="004B5CCD" w:rsidRDefault="0048757C" w:rsidP="004B5CCD">
      <w:pPr>
        <w:rPr>
          <w:rtl/>
        </w:rPr>
      </w:pPr>
      <w:r>
        <w:rPr>
          <w:rFonts w:hint="cs"/>
          <w:rtl/>
        </w:rPr>
        <w:t>دو اشکال به این کلام وارد است.</w:t>
      </w:r>
    </w:p>
    <w:p w:rsidR="0048757C" w:rsidRDefault="00383C4D" w:rsidP="00D21538">
      <w:pPr>
        <w:pStyle w:val="ListParagraph"/>
        <w:numPr>
          <w:ilvl w:val="0"/>
          <w:numId w:val="18"/>
        </w:numPr>
      </w:pPr>
      <w:r>
        <w:rPr>
          <w:rFonts w:hint="cs"/>
          <w:rtl/>
        </w:rPr>
        <w:t xml:space="preserve">حجیت مدلول التزامی </w:t>
      </w:r>
      <w:r w:rsidR="00D21538">
        <w:rPr>
          <w:rFonts w:hint="cs"/>
          <w:rtl/>
        </w:rPr>
        <w:t xml:space="preserve">در تمامی مدالیل التزامی </w:t>
      </w:r>
      <w:r>
        <w:rPr>
          <w:rFonts w:hint="cs"/>
          <w:rtl/>
        </w:rPr>
        <w:t>به ملاک اخبار نیست، بلکه به ملاک استلزام و کاشفیت است؛ زیرا اخبار از</w:t>
      </w:r>
      <w:r w:rsidR="009E3D18">
        <w:rPr>
          <w:rFonts w:hint="cs"/>
          <w:rtl/>
        </w:rPr>
        <w:t xml:space="preserve"> شیء،</w:t>
      </w:r>
      <w:r>
        <w:rPr>
          <w:rFonts w:hint="cs"/>
          <w:rtl/>
        </w:rPr>
        <w:t xml:space="preserve"> اخبار از لوازم آن نیست</w:t>
      </w:r>
      <w:r w:rsidR="00D21538">
        <w:rPr>
          <w:rFonts w:hint="cs"/>
          <w:rtl/>
        </w:rPr>
        <w:t>. بنابر این در حجیت مدلول التزامی تفاوتی میان التزامات بین و غیر بین نیست.</w:t>
      </w:r>
    </w:p>
    <w:p w:rsidR="009E3D18" w:rsidRPr="004B5CCD" w:rsidRDefault="009E3D18" w:rsidP="009E3D18">
      <w:pPr>
        <w:pStyle w:val="ListParagraph"/>
        <w:numPr>
          <w:ilvl w:val="0"/>
          <w:numId w:val="18"/>
        </w:numPr>
        <w:rPr>
          <w:rtl/>
        </w:rPr>
      </w:pPr>
      <w:r>
        <w:rPr>
          <w:rFonts w:hint="cs"/>
          <w:rtl/>
        </w:rPr>
        <w:t>تمثیل به اقرار در این مساله صحیح نیست و در اقرار با وجود علم به عدم اراده مدلول التزامی، به مدالیل التزامی کلام تمسک می شود؛ زیرا ملاک حجیت لوازم کلام در اقرار، به ملاک کاشفیت نیست بلکه به ملاک اقرار است ولذا هرچند که علم به کذب اقرار باشد</w:t>
      </w:r>
      <w:r w:rsidR="00D21538">
        <w:rPr>
          <w:rFonts w:hint="cs"/>
          <w:rtl/>
        </w:rPr>
        <w:t xml:space="preserve"> و متکلم قصد به مدلول آن نداشته باشد</w:t>
      </w:r>
      <w:r>
        <w:rPr>
          <w:rFonts w:hint="cs"/>
          <w:rtl/>
        </w:rPr>
        <w:t>، به مدلول التزامی آن عمل می شود؛ زیرا حجیت در آن، به ملاک کاشفیت نیست؛ بلکه ملاک حجیت، اقرار علی انفسهم است و لذا همانند اصل عملی احتمال صدق فی حد نفسه، برای حجیت آن کافی است بخلاف حجیت خبر که ملاک در آن کاشفیت است ولذا در صورت تعارض ساقط میشود.</w:t>
      </w:r>
    </w:p>
    <w:p w:rsidR="001A1EA5" w:rsidRDefault="00581092" w:rsidP="00581092">
      <w:pPr>
        <w:pStyle w:val="Heading2"/>
        <w:rPr>
          <w:rtl/>
        </w:rPr>
      </w:pPr>
      <w:bookmarkStart w:id="6" w:name="_Toc535511872"/>
      <w:r>
        <w:rPr>
          <w:rFonts w:hint="cs"/>
          <w:rtl/>
        </w:rPr>
        <w:lastRenderedPageBreak/>
        <w:t>استثناء عدم حجیت ، طبق مبنای لزوم تبعیت از خبر</w:t>
      </w:r>
      <w:r w:rsidR="00D97554">
        <w:rPr>
          <w:rStyle w:val="FootnoteReference"/>
          <w:rtl/>
        </w:rPr>
        <w:footnoteReference w:id="5"/>
      </w:r>
      <w:bookmarkEnd w:id="6"/>
    </w:p>
    <w:p w:rsidR="00581092" w:rsidRDefault="00581092" w:rsidP="00F62D85">
      <w:pPr>
        <w:rPr>
          <w:rtl/>
        </w:rPr>
      </w:pPr>
      <w:r>
        <w:rPr>
          <w:rFonts w:hint="cs"/>
          <w:rtl/>
        </w:rPr>
        <w:t>محقق اصفهانی می فرمایند: طبق این مبنا که معنای حجیت، لزوم تبعیت از خبر باشد، تبعیت از مدلول التزامی نیز واجب می باشد؛ زیرا لزوم تبعیت از شیء عرفا منفک از</w:t>
      </w:r>
      <w:r w:rsidR="00C06842">
        <w:rPr>
          <w:rFonts w:hint="cs"/>
          <w:rtl/>
        </w:rPr>
        <w:t xml:space="preserve"> لزوم تبعیت از لوازم نیست و لزو</w:t>
      </w:r>
      <w:r>
        <w:rPr>
          <w:rFonts w:hint="cs"/>
          <w:rtl/>
        </w:rPr>
        <w:t>م تبعیت از مد</w:t>
      </w:r>
      <w:r w:rsidR="00C06842">
        <w:rPr>
          <w:rFonts w:hint="cs"/>
          <w:rtl/>
        </w:rPr>
        <w:t>لول التزامی طبق ای</w:t>
      </w:r>
      <w:r>
        <w:rPr>
          <w:rFonts w:hint="cs"/>
          <w:rtl/>
        </w:rPr>
        <w:t xml:space="preserve">ن مبنا،  </w:t>
      </w:r>
      <w:r w:rsidR="00C06842">
        <w:rPr>
          <w:rFonts w:hint="cs"/>
          <w:rtl/>
        </w:rPr>
        <w:t xml:space="preserve">تابع حجیت از مدلول مطابقی نیست؛ زیرا التزام به مدلول التزامی تابع لزوم التزام به مدلول مطابقی نیست و لذا اگر مدلول مطابقی به جهتی از حجیت ساقط شود، وجهی برای سقوط مدلول </w:t>
      </w:r>
      <w:r w:rsidR="00F62D85">
        <w:rPr>
          <w:rFonts w:hint="cs"/>
          <w:rtl/>
        </w:rPr>
        <w:t>التزامی</w:t>
      </w:r>
      <w:bookmarkStart w:id="7" w:name="_GoBack"/>
      <w:bookmarkEnd w:id="7"/>
      <w:r w:rsidR="00C06842">
        <w:rPr>
          <w:rFonts w:hint="cs"/>
          <w:rtl/>
        </w:rPr>
        <w:t xml:space="preserve"> نیست؛ زیراتبعیت از </w:t>
      </w:r>
      <w:r w:rsidR="00D338E4">
        <w:rPr>
          <w:rFonts w:hint="cs"/>
          <w:rtl/>
        </w:rPr>
        <w:t>مدلول التزامی، عرفا لازم</w:t>
      </w:r>
      <w:r w:rsidR="00C06842">
        <w:rPr>
          <w:rFonts w:hint="cs"/>
          <w:rtl/>
        </w:rPr>
        <w:t xml:space="preserve"> بین </w:t>
      </w:r>
      <w:r w:rsidR="00D338E4">
        <w:rPr>
          <w:rFonts w:hint="cs"/>
          <w:rtl/>
        </w:rPr>
        <w:t xml:space="preserve">نسبت به </w:t>
      </w:r>
      <w:r w:rsidR="00C06842">
        <w:rPr>
          <w:rFonts w:hint="cs"/>
          <w:rtl/>
        </w:rPr>
        <w:t xml:space="preserve">حجیت مدلول مطابقی است. پس مدلول التزامی چه در موارد لزوم بین و چه در موارد لزوم غیر بین، </w:t>
      </w:r>
      <w:r w:rsidR="00D338E4">
        <w:rPr>
          <w:rFonts w:hint="cs"/>
          <w:rtl/>
        </w:rPr>
        <w:t>تابع مدلول مطابقی</w:t>
      </w:r>
      <w:r w:rsidR="00C06842">
        <w:rPr>
          <w:rFonts w:hint="cs"/>
          <w:rtl/>
        </w:rPr>
        <w:t xml:space="preserve"> در حجیت نیست.</w:t>
      </w:r>
    </w:p>
    <w:p w:rsidR="00D338E4" w:rsidRDefault="00C06842" w:rsidP="00C06842">
      <w:pPr>
        <w:rPr>
          <w:rtl/>
        </w:rPr>
      </w:pPr>
      <w:r>
        <w:rPr>
          <w:rFonts w:hint="cs"/>
          <w:rtl/>
        </w:rPr>
        <w:t xml:space="preserve">محقق اصفهانی در مناقشه به این وجه می فرمایند: اولا لازمه این بیان پذیرفتن حجیت مدلول التزامی </w:t>
      </w:r>
      <w:r w:rsidR="00D338E4">
        <w:rPr>
          <w:rFonts w:hint="cs"/>
          <w:rtl/>
        </w:rPr>
        <w:t xml:space="preserve">و اصل مثبت </w:t>
      </w:r>
      <w:r>
        <w:rPr>
          <w:rFonts w:hint="cs"/>
          <w:rtl/>
        </w:rPr>
        <w:t xml:space="preserve">در اصول عملیه است </w:t>
      </w:r>
    </w:p>
    <w:p w:rsidR="00C06842" w:rsidRPr="006162A2" w:rsidRDefault="00D338E4" w:rsidP="00F836AB">
      <w:pPr>
        <w:rPr>
          <w:rtl/>
        </w:rPr>
      </w:pPr>
      <w:r>
        <w:rPr>
          <w:rFonts w:hint="cs"/>
          <w:rtl/>
        </w:rPr>
        <w:t>ثانیا: این نتیجه حتی</w:t>
      </w:r>
      <w:r w:rsidR="00C06842">
        <w:rPr>
          <w:rFonts w:hint="cs"/>
          <w:rtl/>
        </w:rPr>
        <w:t xml:space="preserve"> طبق این مبنا نیز صحیح نیست؛ زیرا التزام بعنوان </w:t>
      </w:r>
      <w:r>
        <w:rPr>
          <w:rFonts w:hint="cs"/>
          <w:rtl/>
        </w:rPr>
        <w:t>نفسی واجب نشده است بلکه وجوب تبعیت از خبر بعنوان صدق العادل (حجیت خبر) و لا تنقض( استصحاب) واجب شده است و هر چند لازمه آن التزام به مدلول مطابقی است ولی مفاد دلیل حجیت خبر واحد و استصحاب</w:t>
      </w:r>
      <w:r w:rsidR="00F836AB">
        <w:rPr>
          <w:rFonts w:hint="cs"/>
          <w:rtl/>
        </w:rPr>
        <w:t>،</w:t>
      </w:r>
      <w:r>
        <w:rPr>
          <w:rFonts w:hint="cs"/>
          <w:rtl/>
        </w:rPr>
        <w:t xml:space="preserve"> وجوب تبعیت از مدلول کلام نیست</w:t>
      </w:r>
      <w:r w:rsidR="00F836AB">
        <w:rPr>
          <w:rFonts w:hint="cs"/>
          <w:rtl/>
        </w:rPr>
        <w:t>؛</w:t>
      </w:r>
      <w:r>
        <w:rPr>
          <w:rFonts w:hint="cs"/>
          <w:rtl/>
        </w:rPr>
        <w:t xml:space="preserve"> بلکه </w:t>
      </w:r>
      <w:r w:rsidR="00F836AB">
        <w:rPr>
          <w:rFonts w:hint="cs"/>
          <w:rtl/>
        </w:rPr>
        <w:t xml:space="preserve">مفاد دلیل حجیت،  ابقاء ما کان و تصدیق به خبر است و از آنجا که این امر، تنها نسبت به مودای اصل و اماره </w:t>
      </w:r>
      <w:r>
        <w:rPr>
          <w:rFonts w:hint="cs"/>
          <w:rtl/>
        </w:rPr>
        <w:t xml:space="preserve"> </w:t>
      </w:r>
      <w:r w:rsidR="00F836AB">
        <w:rPr>
          <w:rFonts w:hint="cs"/>
          <w:rtl/>
        </w:rPr>
        <w:t>وجود دارد نه نسبت به لوازم آنها، پس دلیل حجیت (لزوم تبعیت) نیز تنها مودای خبر و اصل را در بر میگیرد و شامل لوازم خبر نمی شود.</w:t>
      </w:r>
    </w:p>
    <w:sectPr w:rsidR="00C06842"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2CD" w:rsidRDefault="002872CD" w:rsidP="008B750B">
      <w:pPr>
        <w:spacing w:line="240" w:lineRule="auto"/>
      </w:pPr>
      <w:r>
        <w:separator/>
      </w:r>
    </w:p>
  </w:endnote>
  <w:endnote w:type="continuationSeparator" w:id="0">
    <w:p w:rsidR="002872CD" w:rsidRDefault="002872C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62D85" w:rsidRPr="00F62D8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07122E" w:rsidP="001B6799">
          <w:pPr>
            <w:pStyle w:val="Footer"/>
            <w:bidi w:val="0"/>
            <w:rPr>
              <w:color w:val="808080" w:themeColor="background1" w:themeShade="80"/>
              <w:rtl/>
            </w:rPr>
          </w:pPr>
          <w:bookmarkStart w:id="15" w:name="BokAdres"/>
          <w:bookmarkEnd w:id="15"/>
          <w:r>
            <w:rPr>
              <w:color w:val="808080" w:themeColor="background1" w:themeShade="80"/>
            </w:rPr>
            <w:t>U1mq1_13971026-067_hs2_mfeb.ir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2CD" w:rsidRDefault="002872CD" w:rsidP="008B750B">
      <w:pPr>
        <w:spacing w:line="240" w:lineRule="auto"/>
      </w:pPr>
      <w:r>
        <w:separator/>
      </w:r>
    </w:p>
  </w:footnote>
  <w:footnote w:type="continuationSeparator" w:id="0">
    <w:p w:rsidR="002872CD" w:rsidRDefault="002872CD" w:rsidP="008B750B">
      <w:pPr>
        <w:spacing w:line="240" w:lineRule="auto"/>
      </w:pPr>
      <w:r>
        <w:continuationSeparator/>
      </w:r>
    </w:p>
  </w:footnote>
  <w:footnote w:id="1">
    <w:p w:rsidR="00EE6C56" w:rsidRPr="00EE6C56" w:rsidRDefault="00EE6C56" w:rsidP="00EE6C56">
      <w:pPr>
        <w:pStyle w:val="FootnoteText"/>
      </w:pPr>
      <w:r w:rsidRPr="00EE6C56">
        <w:footnoteRef/>
      </w:r>
      <w:r w:rsidRPr="00EE6C56">
        <w:rPr>
          <w:rtl/>
        </w:rPr>
        <w:t xml:space="preserve"> </w:t>
      </w:r>
      <w:hyperlink r:id="rId1" w:history="1">
        <w:r w:rsidRPr="00EE6C56">
          <w:rPr>
            <w:rStyle w:val="Hyperlink"/>
            <w:rtl/>
          </w:rPr>
          <w:t>بحوث ف</w:t>
        </w:r>
        <w:r w:rsidRPr="00EE6C56">
          <w:rPr>
            <w:rStyle w:val="Hyperlink"/>
            <w:rFonts w:hint="cs"/>
            <w:rtl/>
          </w:rPr>
          <w:t>ی</w:t>
        </w:r>
        <w:r w:rsidRPr="00EE6C56">
          <w:rPr>
            <w:rStyle w:val="Hyperlink"/>
            <w:rtl/>
          </w:rPr>
          <w:t xml:space="preserve"> علم الأصول، الس</w:t>
        </w:r>
        <w:r w:rsidRPr="00EE6C56">
          <w:rPr>
            <w:rStyle w:val="Hyperlink"/>
            <w:rFonts w:hint="cs"/>
            <w:rtl/>
          </w:rPr>
          <w:t>ی</w:t>
        </w:r>
        <w:r w:rsidRPr="00EE6C56">
          <w:rPr>
            <w:rStyle w:val="Hyperlink"/>
            <w:rFonts w:hint="eastAsia"/>
            <w:rtl/>
          </w:rPr>
          <w:t>د</w:t>
        </w:r>
        <w:r w:rsidRPr="00EE6C56">
          <w:rPr>
            <w:rStyle w:val="Hyperlink"/>
            <w:rtl/>
          </w:rPr>
          <w:t xml:space="preserve"> محمد باقر الصدر، ج7، ص261.</w:t>
        </w:r>
      </w:hyperlink>
    </w:p>
  </w:footnote>
  <w:footnote w:id="2">
    <w:p w:rsidR="00D97554" w:rsidRPr="00D97554" w:rsidRDefault="00D97554" w:rsidP="00D97554">
      <w:pPr>
        <w:pStyle w:val="FootnoteText"/>
      </w:pPr>
      <w:r w:rsidRPr="00D97554">
        <w:footnoteRef/>
      </w:r>
      <w:r w:rsidRPr="00D97554">
        <w:rPr>
          <w:rtl/>
        </w:rPr>
        <w:t xml:space="preserve"> </w:t>
      </w:r>
      <w:hyperlink r:id="rId2" w:history="1">
        <w:r w:rsidRPr="00D97554">
          <w:rPr>
            <w:rStyle w:val="Hyperlink"/>
            <w:rFonts w:hint="eastAsia"/>
            <w:rtl/>
          </w:rPr>
          <w:t>نها</w:t>
        </w:r>
        <w:r w:rsidRPr="00D97554">
          <w:rPr>
            <w:rStyle w:val="Hyperlink"/>
            <w:rFonts w:hint="cs"/>
            <w:rtl/>
          </w:rPr>
          <w:t>ی</w:t>
        </w:r>
        <w:r w:rsidRPr="00D97554">
          <w:rPr>
            <w:rStyle w:val="Hyperlink"/>
            <w:rFonts w:hint="eastAsia"/>
            <w:rtl/>
          </w:rPr>
          <w:t>ة</w:t>
        </w:r>
        <w:r w:rsidRPr="00D97554">
          <w:rPr>
            <w:rStyle w:val="Hyperlink"/>
            <w:rtl/>
          </w:rPr>
          <w:t xml:space="preserve"> الدرا</w:t>
        </w:r>
        <w:r w:rsidRPr="00D97554">
          <w:rPr>
            <w:rStyle w:val="Hyperlink"/>
            <w:rFonts w:hint="cs"/>
            <w:rtl/>
          </w:rPr>
          <w:t>ی</w:t>
        </w:r>
        <w:r w:rsidRPr="00D97554">
          <w:rPr>
            <w:rStyle w:val="Hyperlink"/>
            <w:rFonts w:hint="eastAsia"/>
            <w:rtl/>
          </w:rPr>
          <w:t>ه</w:t>
        </w:r>
        <w:r w:rsidRPr="00D97554">
          <w:rPr>
            <w:rStyle w:val="Hyperlink"/>
            <w:rtl/>
          </w:rPr>
          <w:t xml:space="preserve"> ف</w:t>
        </w:r>
        <w:r w:rsidRPr="00D97554">
          <w:rPr>
            <w:rStyle w:val="Hyperlink"/>
            <w:rFonts w:hint="cs"/>
            <w:rtl/>
          </w:rPr>
          <w:t>ی</w:t>
        </w:r>
        <w:r w:rsidRPr="00D97554">
          <w:rPr>
            <w:rStyle w:val="Hyperlink"/>
            <w:rtl/>
          </w:rPr>
          <w:t xml:space="preserve"> شرح الکفا</w:t>
        </w:r>
        <w:r w:rsidRPr="00D97554">
          <w:rPr>
            <w:rStyle w:val="Hyperlink"/>
            <w:rFonts w:hint="cs"/>
            <w:rtl/>
          </w:rPr>
          <w:t>ی</w:t>
        </w:r>
        <w:r w:rsidRPr="00D97554">
          <w:rPr>
            <w:rStyle w:val="Hyperlink"/>
            <w:rFonts w:hint="eastAsia"/>
            <w:rtl/>
          </w:rPr>
          <w:t>ه،</w:t>
        </w:r>
        <w:r w:rsidRPr="00D97554">
          <w:rPr>
            <w:rStyle w:val="Hyperlink"/>
            <w:rtl/>
          </w:rPr>
          <w:t xml:space="preserve"> محمد حس</w:t>
        </w:r>
        <w:r w:rsidRPr="00D97554">
          <w:rPr>
            <w:rStyle w:val="Hyperlink"/>
            <w:rFonts w:hint="cs"/>
            <w:rtl/>
          </w:rPr>
          <w:t>ی</w:t>
        </w:r>
        <w:r w:rsidRPr="00D97554">
          <w:rPr>
            <w:rStyle w:val="Hyperlink"/>
            <w:rFonts w:hint="eastAsia"/>
            <w:rtl/>
          </w:rPr>
          <w:t>ن</w:t>
        </w:r>
        <w:r w:rsidRPr="00D97554">
          <w:rPr>
            <w:rStyle w:val="Hyperlink"/>
            <w:rtl/>
          </w:rPr>
          <w:t xml:space="preserve"> اصفهان</w:t>
        </w:r>
        <w:r w:rsidRPr="00D97554">
          <w:rPr>
            <w:rStyle w:val="Hyperlink"/>
            <w:rFonts w:hint="cs"/>
            <w:rtl/>
          </w:rPr>
          <w:t>ی</w:t>
        </w:r>
        <w:r w:rsidRPr="00D97554">
          <w:rPr>
            <w:rStyle w:val="Hyperlink"/>
            <w:rFonts w:hint="eastAsia"/>
            <w:rtl/>
          </w:rPr>
          <w:t>،</w:t>
        </w:r>
        <w:r w:rsidRPr="00D97554">
          <w:rPr>
            <w:rStyle w:val="Hyperlink"/>
            <w:rtl/>
          </w:rPr>
          <w:t xml:space="preserve"> ج3، ص334.</w:t>
        </w:r>
      </w:hyperlink>
    </w:p>
  </w:footnote>
  <w:footnote w:id="3">
    <w:p w:rsidR="00D97554" w:rsidRPr="00D97554" w:rsidRDefault="00D97554" w:rsidP="00D97554">
      <w:pPr>
        <w:pStyle w:val="FootnoteText"/>
      </w:pPr>
      <w:r w:rsidRPr="00D97554">
        <w:footnoteRef/>
      </w:r>
      <w:r w:rsidRPr="00D97554">
        <w:rPr>
          <w:rtl/>
        </w:rPr>
        <w:t xml:space="preserve"> </w:t>
      </w:r>
      <w:hyperlink r:id="rId3" w:history="1">
        <w:r w:rsidRPr="00D97554">
          <w:rPr>
            <w:rStyle w:val="Hyperlink"/>
            <w:rtl/>
          </w:rPr>
          <w:t>نها</w:t>
        </w:r>
        <w:r w:rsidRPr="00D97554">
          <w:rPr>
            <w:rStyle w:val="Hyperlink"/>
            <w:rFonts w:hint="cs"/>
            <w:rtl/>
          </w:rPr>
          <w:t>ی</w:t>
        </w:r>
        <w:r w:rsidRPr="00D97554">
          <w:rPr>
            <w:rStyle w:val="Hyperlink"/>
            <w:rFonts w:hint="eastAsia"/>
            <w:rtl/>
          </w:rPr>
          <w:t>ة</w:t>
        </w:r>
        <w:r w:rsidRPr="00D97554">
          <w:rPr>
            <w:rStyle w:val="Hyperlink"/>
            <w:rtl/>
          </w:rPr>
          <w:t xml:space="preserve"> الدرا</w:t>
        </w:r>
        <w:r w:rsidRPr="00D97554">
          <w:rPr>
            <w:rStyle w:val="Hyperlink"/>
            <w:rFonts w:hint="cs"/>
            <w:rtl/>
          </w:rPr>
          <w:t>ی</w:t>
        </w:r>
        <w:r w:rsidRPr="00D97554">
          <w:rPr>
            <w:rStyle w:val="Hyperlink"/>
            <w:rFonts w:hint="eastAsia"/>
            <w:rtl/>
          </w:rPr>
          <w:t>ه</w:t>
        </w:r>
        <w:r w:rsidRPr="00D97554">
          <w:rPr>
            <w:rStyle w:val="Hyperlink"/>
            <w:rtl/>
          </w:rPr>
          <w:t xml:space="preserve"> ف</w:t>
        </w:r>
        <w:r w:rsidRPr="00D97554">
          <w:rPr>
            <w:rStyle w:val="Hyperlink"/>
            <w:rFonts w:hint="cs"/>
            <w:rtl/>
          </w:rPr>
          <w:t>ی</w:t>
        </w:r>
        <w:r w:rsidRPr="00D97554">
          <w:rPr>
            <w:rStyle w:val="Hyperlink"/>
            <w:rtl/>
          </w:rPr>
          <w:t xml:space="preserve"> شرح الکفا</w:t>
        </w:r>
        <w:r w:rsidRPr="00D97554">
          <w:rPr>
            <w:rStyle w:val="Hyperlink"/>
            <w:rFonts w:hint="cs"/>
            <w:rtl/>
          </w:rPr>
          <w:t>ی</w:t>
        </w:r>
        <w:r w:rsidRPr="00D97554">
          <w:rPr>
            <w:rStyle w:val="Hyperlink"/>
            <w:rFonts w:hint="eastAsia"/>
            <w:rtl/>
          </w:rPr>
          <w:t>ه،</w:t>
        </w:r>
        <w:r w:rsidRPr="00D97554">
          <w:rPr>
            <w:rStyle w:val="Hyperlink"/>
            <w:rtl/>
          </w:rPr>
          <w:t xml:space="preserve"> محمد حس</w:t>
        </w:r>
        <w:r w:rsidRPr="00D97554">
          <w:rPr>
            <w:rStyle w:val="Hyperlink"/>
            <w:rFonts w:hint="cs"/>
            <w:rtl/>
          </w:rPr>
          <w:t>ی</w:t>
        </w:r>
        <w:r w:rsidRPr="00D97554">
          <w:rPr>
            <w:rStyle w:val="Hyperlink"/>
            <w:rFonts w:hint="eastAsia"/>
            <w:rtl/>
          </w:rPr>
          <w:t>ن</w:t>
        </w:r>
        <w:r w:rsidRPr="00D97554">
          <w:rPr>
            <w:rStyle w:val="Hyperlink"/>
            <w:rtl/>
          </w:rPr>
          <w:t xml:space="preserve"> اصفهان</w:t>
        </w:r>
        <w:r w:rsidRPr="00D97554">
          <w:rPr>
            <w:rStyle w:val="Hyperlink"/>
            <w:rFonts w:hint="cs"/>
            <w:rtl/>
          </w:rPr>
          <w:t>ی</w:t>
        </w:r>
        <w:r w:rsidRPr="00D97554">
          <w:rPr>
            <w:rStyle w:val="Hyperlink"/>
            <w:rFonts w:hint="eastAsia"/>
            <w:rtl/>
          </w:rPr>
          <w:t>،</w:t>
        </w:r>
        <w:r w:rsidRPr="00D97554">
          <w:rPr>
            <w:rStyle w:val="Hyperlink"/>
            <w:rtl/>
          </w:rPr>
          <w:t xml:space="preserve"> ج3، ص335.</w:t>
        </w:r>
      </w:hyperlink>
    </w:p>
  </w:footnote>
  <w:footnote w:id="4">
    <w:p w:rsidR="00EE6C56" w:rsidRPr="00EE6C56" w:rsidRDefault="00EE6C56" w:rsidP="00EE6C56">
      <w:pPr>
        <w:pStyle w:val="FootnoteText"/>
      </w:pPr>
      <w:r w:rsidRPr="00EE6C56">
        <w:footnoteRef/>
      </w:r>
      <w:r w:rsidRPr="00EE6C56">
        <w:rPr>
          <w:rtl/>
        </w:rPr>
        <w:t xml:space="preserve"> </w:t>
      </w:r>
      <w:hyperlink r:id="rId4" w:history="1">
        <w:r w:rsidRPr="00EE6C56">
          <w:rPr>
            <w:rStyle w:val="Hyperlink"/>
            <w:rtl/>
          </w:rPr>
          <w:t>بحوث ف</w:t>
        </w:r>
        <w:r w:rsidRPr="00EE6C56">
          <w:rPr>
            <w:rStyle w:val="Hyperlink"/>
            <w:rFonts w:hint="cs"/>
            <w:rtl/>
          </w:rPr>
          <w:t>ی</w:t>
        </w:r>
        <w:r w:rsidRPr="00EE6C56">
          <w:rPr>
            <w:rStyle w:val="Hyperlink"/>
            <w:rtl/>
          </w:rPr>
          <w:t xml:space="preserve"> علم الأصول، الس</w:t>
        </w:r>
        <w:r w:rsidRPr="00EE6C56">
          <w:rPr>
            <w:rStyle w:val="Hyperlink"/>
            <w:rFonts w:hint="cs"/>
            <w:rtl/>
          </w:rPr>
          <w:t>ی</w:t>
        </w:r>
        <w:r w:rsidRPr="00EE6C56">
          <w:rPr>
            <w:rStyle w:val="Hyperlink"/>
            <w:rFonts w:hint="eastAsia"/>
            <w:rtl/>
          </w:rPr>
          <w:t>د</w:t>
        </w:r>
        <w:r w:rsidRPr="00EE6C56">
          <w:rPr>
            <w:rStyle w:val="Hyperlink"/>
            <w:rtl/>
          </w:rPr>
          <w:t xml:space="preserve"> محمد باقر الصدر، ج7، ص264.</w:t>
        </w:r>
      </w:hyperlink>
    </w:p>
  </w:footnote>
  <w:footnote w:id="5">
    <w:p w:rsidR="00D97554" w:rsidRDefault="00D97554">
      <w:pPr>
        <w:pStyle w:val="FootnoteText"/>
      </w:pPr>
      <w:r>
        <w:rPr>
          <w:rStyle w:val="FootnoteReference"/>
        </w:rPr>
        <w:footnoteRef/>
      </w:r>
      <w:r>
        <w:rPr>
          <w:rtl/>
        </w:rPr>
        <w:t xml:space="preserve"> </w:t>
      </w:r>
      <w:r w:rsidRPr="00D97554">
        <w:rPr>
          <w:rtl/>
        </w:rPr>
        <w:t xml:space="preserve"> </w:t>
      </w:r>
      <w:hyperlink r:id="rId5" w:history="1">
        <w:r w:rsidRPr="00D97554">
          <w:rPr>
            <w:rStyle w:val="Hyperlink"/>
            <w:rtl/>
          </w:rPr>
          <w:t>نها</w:t>
        </w:r>
        <w:r w:rsidRPr="00D97554">
          <w:rPr>
            <w:rStyle w:val="Hyperlink"/>
            <w:rFonts w:hint="cs"/>
            <w:rtl/>
          </w:rPr>
          <w:t>ی</w:t>
        </w:r>
        <w:r w:rsidRPr="00D97554">
          <w:rPr>
            <w:rStyle w:val="Hyperlink"/>
            <w:rFonts w:hint="eastAsia"/>
            <w:rtl/>
          </w:rPr>
          <w:t>ة</w:t>
        </w:r>
        <w:r w:rsidRPr="00D97554">
          <w:rPr>
            <w:rStyle w:val="Hyperlink"/>
            <w:rtl/>
          </w:rPr>
          <w:t xml:space="preserve"> الدرا</w:t>
        </w:r>
        <w:r w:rsidRPr="00D97554">
          <w:rPr>
            <w:rStyle w:val="Hyperlink"/>
            <w:rFonts w:hint="cs"/>
            <w:rtl/>
          </w:rPr>
          <w:t>ی</w:t>
        </w:r>
        <w:r w:rsidRPr="00D97554">
          <w:rPr>
            <w:rStyle w:val="Hyperlink"/>
            <w:rFonts w:hint="eastAsia"/>
            <w:rtl/>
          </w:rPr>
          <w:t>ه</w:t>
        </w:r>
        <w:r w:rsidRPr="00D97554">
          <w:rPr>
            <w:rStyle w:val="Hyperlink"/>
            <w:rtl/>
          </w:rPr>
          <w:t xml:space="preserve"> ف</w:t>
        </w:r>
        <w:r w:rsidRPr="00D97554">
          <w:rPr>
            <w:rStyle w:val="Hyperlink"/>
            <w:rFonts w:hint="cs"/>
            <w:rtl/>
          </w:rPr>
          <w:t>ی</w:t>
        </w:r>
        <w:r w:rsidRPr="00D97554">
          <w:rPr>
            <w:rStyle w:val="Hyperlink"/>
            <w:rtl/>
          </w:rPr>
          <w:t xml:space="preserve"> شرح الکفا</w:t>
        </w:r>
        <w:r w:rsidRPr="00D97554">
          <w:rPr>
            <w:rStyle w:val="Hyperlink"/>
            <w:rFonts w:hint="cs"/>
            <w:rtl/>
          </w:rPr>
          <w:t>ی</w:t>
        </w:r>
        <w:r w:rsidRPr="00D97554">
          <w:rPr>
            <w:rStyle w:val="Hyperlink"/>
            <w:rFonts w:hint="eastAsia"/>
            <w:rtl/>
          </w:rPr>
          <w:t>ه،</w:t>
        </w:r>
        <w:r w:rsidRPr="00D97554">
          <w:rPr>
            <w:rStyle w:val="Hyperlink"/>
            <w:rtl/>
          </w:rPr>
          <w:t xml:space="preserve"> محمد حس</w:t>
        </w:r>
        <w:r w:rsidRPr="00D97554">
          <w:rPr>
            <w:rStyle w:val="Hyperlink"/>
            <w:rFonts w:hint="cs"/>
            <w:rtl/>
          </w:rPr>
          <w:t>ی</w:t>
        </w:r>
        <w:r w:rsidRPr="00D97554">
          <w:rPr>
            <w:rStyle w:val="Hyperlink"/>
            <w:rFonts w:hint="eastAsia"/>
            <w:rtl/>
          </w:rPr>
          <w:t>ن</w:t>
        </w:r>
        <w:r w:rsidRPr="00D97554">
          <w:rPr>
            <w:rStyle w:val="Hyperlink"/>
            <w:rtl/>
          </w:rPr>
          <w:t xml:space="preserve"> اصفهان</w:t>
        </w:r>
        <w:r w:rsidRPr="00D97554">
          <w:rPr>
            <w:rStyle w:val="Hyperlink"/>
            <w:rFonts w:hint="cs"/>
            <w:rtl/>
          </w:rPr>
          <w:t>ی</w:t>
        </w:r>
        <w:r w:rsidRPr="00D97554">
          <w:rPr>
            <w:rStyle w:val="Hyperlink"/>
            <w:rFonts w:hint="eastAsia"/>
            <w:rtl/>
          </w:rPr>
          <w:t>،</w:t>
        </w:r>
        <w:r w:rsidRPr="00D97554">
          <w:rPr>
            <w:rStyle w:val="Hyperlink"/>
            <w:rtl/>
          </w:rPr>
          <w:t xml:space="preserve"> ج3، ص335.</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07122E">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07122E">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07122E">
      <w:rPr>
        <w:b/>
        <w:bCs/>
        <w:color w:val="632423" w:themeColor="accent2" w:themeShade="80"/>
        <w:sz w:val="20"/>
        <w:szCs w:val="24"/>
        <w:rtl/>
      </w:rPr>
      <w:t>قائ</w:t>
    </w:r>
    <w:r w:rsidR="0007122E">
      <w:rPr>
        <w:rFonts w:hint="cs"/>
        <w:b/>
        <w:bCs/>
        <w:color w:val="632423" w:themeColor="accent2" w:themeShade="80"/>
        <w:sz w:val="20"/>
        <w:szCs w:val="24"/>
        <w:rtl/>
      </w:rPr>
      <w:t>ی</w:t>
    </w:r>
    <w:r w:rsidR="0007122E">
      <w:rPr>
        <w:rFonts w:hint="eastAsia"/>
        <w:b/>
        <w:bCs/>
        <w:color w:val="632423" w:themeColor="accent2" w:themeShade="80"/>
        <w:sz w:val="20"/>
        <w:szCs w:val="24"/>
        <w:rtl/>
      </w:rPr>
      <w:t>ن</w:t>
    </w:r>
    <w:r w:rsidR="0007122E">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07122E">
      <w:rPr>
        <w:sz w:val="24"/>
        <w:szCs w:val="24"/>
        <w:rtl/>
      </w:rPr>
      <w:t>26 /10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07122E">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07122E">
      <w:rPr>
        <w:sz w:val="24"/>
        <w:szCs w:val="24"/>
        <w:rtl/>
      </w:rPr>
      <w:t>حس</w:t>
    </w:r>
    <w:r w:rsidR="0007122E">
      <w:rPr>
        <w:rFonts w:hint="cs"/>
        <w:sz w:val="24"/>
        <w:szCs w:val="24"/>
        <w:rtl/>
      </w:rPr>
      <w:t>ی</w:t>
    </w:r>
    <w:r w:rsidR="0007122E">
      <w:rPr>
        <w:rFonts w:hint="eastAsia"/>
        <w:sz w:val="24"/>
        <w:szCs w:val="24"/>
        <w:rtl/>
      </w:rPr>
      <w:t>ن</w:t>
    </w:r>
    <w:r w:rsidR="0007122E">
      <w:rPr>
        <w:sz w:val="24"/>
        <w:szCs w:val="24"/>
        <w:rtl/>
      </w:rPr>
      <w:t xml:space="preserve"> سل</w:t>
    </w:r>
    <w:r w:rsidR="0007122E">
      <w:rPr>
        <w:rFonts w:hint="cs"/>
        <w:sz w:val="24"/>
        <w:szCs w:val="24"/>
        <w:rtl/>
      </w:rPr>
      <w:t>ی</w:t>
    </w:r>
    <w:r w:rsidR="0007122E">
      <w:rPr>
        <w:rFonts w:hint="eastAsia"/>
        <w:sz w:val="24"/>
        <w:szCs w:val="24"/>
        <w:rtl/>
      </w:rPr>
      <w:t>م</w:t>
    </w:r>
    <w:r w:rsidR="0007122E">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07122E">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F2522F"/>
    <w:multiLevelType w:val="hybridMultilevel"/>
    <w:tmpl w:val="1A987A10"/>
    <w:lvl w:ilvl="0" w:tplc="7B284D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9D2649"/>
    <w:multiLevelType w:val="hybridMultilevel"/>
    <w:tmpl w:val="E000F9F8"/>
    <w:lvl w:ilvl="0" w:tplc="80301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DA7CB2"/>
    <w:multiLevelType w:val="hybridMultilevel"/>
    <w:tmpl w:val="3DEE5BC8"/>
    <w:lvl w:ilvl="0" w:tplc="BD06360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7"/>
  </w:num>
  <w:num w:numId="14">
    <w:abstractNumId w:val="13"/>
  </w:num>
  <w:num w:numId="15">
    <w:abstractNumId w:val="14"/>
  </w:num>
  <w:num w:numId="16">
    <w:abstractNumId w:val="11"/>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122E"/>
    <w:rsid w:val="00080A41"/>
    <w:rsid w:val="0008299B"/>
    <w:rsid w:val="000913AA"/>
    <w:rsid w:val="00094847"/>
    <w:rsid w:val="00096C63"/>
    <w:rsid w:val="000B5DB5"/>
    <w:rsid w:val="000C3947"/>
    <w:rsid w:val="000D2A37"/>
    <w:rsid w:val="000D30E9"/>
    <w:rsid w:val="000D6818"/>
    <w:rsid w:val="000E335E"/>
    <w:rsid w:val="000F1061"/>
    <w:rsid w:val="000F16CF"/>
    <w:rsid w:val="000F5BAC"/>
    <w:rsid w:val="000F681B"/>
    <w:rsid w:val="00102585"/>
    <w:rsid w:val="00114AB7"/>
    <w:rsid w:val="00116B2B"/>
    <w:rsid w:val="00122469"/>
    <w:rsid w:val="00124E3D"/>
    <w:rsid w:val="00127E95"/>
    <w:rsid w:val="00130659"/>
    <w:rsid w:val="001347C7"/>
    <w:rsid w:val="001356B0"/>
    <w:rsid w:val="00144A62"/>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5E42"/>
    <w:rsid w:val="0020241A"/>
    <w:rsid w:val="00203821"/>
    <w:rsid w:val="00211632"/>
    <w:rsid w:val="0021630D"/>
    <w:rsid w:val="0024121B"/>
    <w:rsid w:val="00247D2F"/>
    <w:rsid w:val="00256560"/>
    <w:rsid w:val="0027605E"/>
    <w:rsid w:val="00281E00"/>
    <w:rsid w:val="002872CD"/>
    <w:rsid w:val="00294A52"/>
    <w:rsid w:val="002951F6"/>
    <w:rsid w:val="002B575F"/>
    <w:rsid w:val="002B729B"/>
    <w:rsid w:val="002C23B5"/>
    <w:rsid w:val="002C53A2"/>
    <w:rsid w:val="002D0040"/>
    <w:rsid w:val="002D2FA8"/>
    <w:rsid w:val="002E1EF6"/>
    <w:rsid w:val="002E220F"/>
    <w:rsid w:val="00307311"/>
    <w:rsid w:val="0032100F"/>
    <w:rsid w:val="0033402C"/>
    <w:rsid w:val="00340521"/>
    <w:rsid w:val="00345C73"/>
    <w:rsid w:val="00354A99"/>
    <w:rsid w:val="00360311"/>
    <w:rsid w:val="00361922"/>
    <w:rsid w:val="0037339B"/>
    <w:rsid w:val="00383C4D"/>
    <w:rsid w:val="00386C11"/>
    <w:rsid w:val="00397466"/>
    <w:rsid w:val="003A6148"/>
    <w:rsid w:val="003C33F6"/>
    <w:rsid w:val="003C3D2E"/>
    <w:rsid w:val="003C43A5"/>
    <w:rsid w:val="003D5D1F"/>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8757C"/>
    <w:rsid w:val="004918D7"/>
    <w:rsid w:val="004926E1"/>
    <w:rsid w:val="004A2FEA"/>
    <w:rsid w:val="004B5CCD"/>
    <w:rsid w:val="004D2DD7"/>
    <w:rsid w:val="004D75C5"/>
    <w:rsid w:val="004E2186"/>
    <w:rsid w:val="004E66FB"/>
    <w:rsid w:val="004F470A"/>
    <w:rsid w:val="004F4C59"/>
    <w:rsid w:val="004F603F"/>
    <w:rsid w:val="00500C8F"/>
    <w:rsid w:val="00501909"/>
    <w:rsid w:val="00507BBB"/>
    <w:rsid w:val="005128DF"/>
    <w:rsid w:val="0051592A"/>
    <w:rsid w:val="005206FE"/>
    <w:rsid w:val="005257ED"/>
    <w:rsid w:val="005306F8"/>
    <w:rsid w:val="0054023D"/>
    <w:rsid w:val="005426BF"/>
    <w:rsid w:val="0056213C"/>
    <w:rsid w:val="00580C24"/>
    <w:rsid w:val="00581092"/>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15A2"/>
    <w:rsid w:val="00690C6C"/>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69DB"/>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5327"/>
    <w:rsid w:val="00837FAA"/>
    <w:rsid w:val="00841F77"/>
    <w:rsid w:val="0084623B"/>
    <w:rsid w:val="0085276D"/>
    <w:rsid w:val="00863390"/>
    <w:rsid w:val="0086385C"/>
    <w:rsid w:val="00871916"/>
    <w:rsid w:val="00890D14"/>
    <w:rsid w:val="00893F6F"/>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3D1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7C1"/>
    <w:rsid w:val="00B96F38"/>
    <w:rsid w:val="00BC716B"/>
    <w:rsid w:val="00BD0E74"/>
    <w:rsid w:val="00BD5F8C"/>
    <w:rsid w:val="00BE29DD"/>
    <w:rsid w:val="00C066AF"/>
    <w:rsid w:val="00C06842"/>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1538"/>
    <w:rsid w:val="00D221CB"/>
    <w:rsid w:val="00D23391"/>
    <w:rsid w:val="00D31805"/>
    <w:rsid w:val="00D338E4"/>
    <w:rsid w:val="00D552B9"/>
    <w:rsid w:val="00D735B2"/>
    <w:rsid w:val="00D74021"/>
    <w:rsid w:val="00D76D01"/>
    <w:rsid w:val="00D922A9"/>
    <w:rsid w:val="00D9394A"/>
    <w:rsid w:val="00D97554"/>
    <w:rsid w:val="00DB0CBB"/>
    <w:rsid w:val="00DB67CC"/>
    <w:rsid w:val="00DC3783"/>
    <w:rsid w:val="00DD409B"/>
    <w:rsid w:val="00DE1070"/>
    <w:rsid w:val="00DE3FB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6C56"/>
    <w:rsid w:val="00EF27FE"/>
    <w:rsid w:val="00F01EBE"/>
    <w:rsid w:val="00F07FB6"/>
    <w:rsid w:val="00F149D0"/>
    <w:rsid w:val="00F16B53"/>
    <w:rsid w:val="00F20C40"/>
    <w:rsid w:val="00F25ECD"/>
    <w:rsid w:val="00F318BE"/>
    <w:rsid w:val="00F33297"/>
    <w:rsid w:val="00F343FB"/>
    <w:rsid w:val="00F3469A"/>
    <w:rsid w:val="00F359FE"/>
    <w:rsid w:val="00F37B3E"/>
    <w:rsid w:val="00F42159"/>
    <w:rsid w:val="00F4256E"/>
    <w:rsid w:val="00F42EE1"/>
    <w:rsid w:val="00F60F1F"/>
    <w:rsid w:val="00F62D85"/>
    <w:rsid w:val="00F64141"/>
    <w:rsid w:val="00F67508"/>
    <w:rsid w:val="00F71FC9"/>
    <w:rsid w:val="00F73B48"/>
    <w:rsid w:val="00F74F51"/>
    <w:rsid w:val="00F836AB"/>
    <w:rsid w:val="00F842AD"/>
    <w:rsid w:val="00F914EB"/>
    <w:rsid w:val="00F91B85"/>
    <w:rsid w:val="00F938E7"/>
    <w:rsid w:val="00FA3B17"/>
    <w:rsid w:val="00FA5E8D"/>
    <w:rsid w:val="00FA5F3D"/>
    <w:rsid w:val="00FB399E"/>
    <w:rsid w:val="00FB7F50"/>
    <w:rsid w:val="00FC2A85"/>
    <w:rsid w:val="00FC40AF"/>
    <w:rsid w:val="00FC73B9"/>
    <w:rsid w:val="00FD0A16"/>
    <w:rsid w:val="00FD23B0"/>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92B0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890D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897/3/335/&#1575;&#1585;&#1578;&#1705;&#1575;&#1586;&#1575;" TargetMode="External"/><Relationship Id="rId2" Type="http://schemas.openxmlformats.org/officeDocument/2006/relationships/hyperlink" Target="http://lib.eshia.ir/27897/3/334/&#1575;&#1604;&#1602;&#1589;&#1583;&#1740;&#1740;&#1606;" TargetMode="External"/><Relationship Id="rId1" Type="http://schemas.openxmlformats.org/officeDocument/2006/relationships/hyperlink" Target="http://lib.eshia.ir/13064/7/261/&#1605;&#1581;&#1589;&#1589;&#1575;" TargetMode="External"/><Relationship Id="rId5" Type="http://schemas.openxmlformats.org/officeDocument/2006/relationships/hyperlink" Target="http://lib.eshia.ir/27897/3/335/&#1575;&#1585;&#1578;&#1705;&#1575;&#1586;&#1575;" TargetMode="External"/><Relationship Id="rId4" Type="http://schemas.openxmlformats.org/officeDocument/2006/relationships/hyperlink" Target="http://lib.eshia.ir/13064/7/264/&#1601;&#1575;&#1601;&#1578;&#1585;&#1575;&#15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EF8D2-3021-4335-BA30-607B6AF1E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1106</TotalTime>
  <Pages>4</Pages>
  <Words>1064</Words>
  <Characters>6068</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7118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24</cp:revision>
  <cp:lastPrinted>2019-01-17T15:06:00Z</cp:lastPrinted>
  <dcterms:created xsi:type="dcterms:W3CDTF">2019-01-16T15:15:00Z</dcterms:created>
  <dcterms:modified xsi:type="dcterms:W3CDTF">2019-01-28T17:10:00Z</dcterms:modified>
  <cp:contentStatus>ویرایش 2.5</cp:contentStatus>
  <cp:version>2.7</cp:version>
</cp:coreProperties>
</file>