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731A1" w:rsidRDefault="003731A1" w:rsidP="003731A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939257" w:history="1">
        <w:r w:rsidRPr="00C5711C">
          <w:rPr>
            <w:rStyle w:val="Hyperlink"/>
            <w:noProof/>
            <w:rtl/>
          </w:rPr>
          <w:t>وجوه تقدم اصل سبب</w:t>
        </w:r>
        <w:r w:rsidRPr="00C5711C">
          <w:rPr>
            <w:rStyle w:val="Hyperlink"/>
            <w:rFonts w:hint="cs"/>
            <w:noProof/>
            <w:rtl/>
          </w:rPr>
          <w:t>ی</w:t>
        </w:r>
        <w:r w:rsidRPr="00C5711C">
          <w:rPr>
            <w:rStyle w:val="Hyperlink"/>
            <w:noProof/>
            <w:rtl/>
          </w:rPr>
          <w:t xml:space="preserve"> به ملاک تقدم رتب</w:t>
        </w:r>
        <w:r w:rsidRPr="00C5711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731A1" w:rsidRDefault="003731A1" w:rsidP="003731A1">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258" w:history="1">
        <w:r w:rsidRPr="00C5711C">
          <w:rPr>
            <w:rStyle w:val="Hyperlink"/>
            <w:noProof/>
            <w:rtl/>
          </w:rPr>
          <w:t>تقر</w:t>
        </w:r>
        <w:r w:rsidRPr="00C5711C">
          <w:rPr>
            <w:rStyle w:val="Hyperlink"/>
            <w:rFonts w:hint="cs"/>
            <w:noProof/>
            <w:rtl/>
          </w:rPr>
          <w:t>ی</w:t>
        </w:r>
        <w:r w:rsidRPr="00C5711C">
          <w:rPr>
            <w:rStyle w:val="Hyperlink"/>
            <w:rFonts w:hint="eastAsia"/>
            <w:noProof/>
            <w:rtl/>
          </w:rPr>
          <w:t>ب</w:t>
        </w:r>
        <w:r w:rsidRPr="00C5711C">
          <w:rPr>
            <w:rStyle w:val="Hyperlink"/>
            <w:noProof/>
            <w:rtl/>
          </w:rPr>
          <w:t xml:space="preserve"> اول: ب</w:t>
        </w:r>
        <w:r w:rsidRPr="00C5711C">
          <w:rPr>
            <w:rStyle w:val="Hyperlink"/>
            <w:rFonts w:hint="cs"/>
            <w:noProof/>
            <w:rtl/>
          </w:rPr>
          <w:t>ی</w:t>
        </w:r>
        <w:r w:rsidRPr="00C5711C">
          <w:rPr>
            <w:rStyle w:val="Hyperlink"/>
            <w:rFonts w:hint="eastAsia"/>
            <w:noProof/>
            <w:rtl/>
          </w:rPr>
          <w:t>ان</w:t>
        </w:r>
        <w:r w:rsidRPr="00C5711C">
          <w:rPr>
            <w:rStyle w:val="Hyperlink"/>
            <w:noProof/>
            <w:rtl/>
          </w:rPr>
          <w:t xml:space="preserve"> ش</w:t>
        </w:r>
        <w:r w:rsidRPr="00C5711C">
          <w:rPr>
            <w:rStyle w:val="Hyperlink"/>
            <w:rFonts w:hint="cs"/>
            <w:noProof/>
            <w:rtl/>
          </w:rPr>
          <w:t>ی</w:t>
        </w:r>
        <w:r w:rsidRPr="00C5711C">
          <w:rPr>
            <w:rStyle w:val="Hyperlink"/>
            <w:rFonts w:hint="eastAsia"/>
            <w:noProof/>
            <w:rtl/>
          </w:rPr>
          <w:t>خ</w:t>
        </w:r>
        <w:r w:rsidRPr="00C5711C">
          <w:rPr>
            <w:rStyle w:val="Hyperlink"/>
            <w:noProof/>
            <w:rtl/>
          </w:rPr>
          <w:t xml:space="preserve"> در رسائل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731A1" w:rsidRDefault="003731A1" w:rsidP="003731A1">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259" w:history="1">
        <w:r w:rsidRPr="00C5711C">
          <w:rPr>
            <w:rStyle w:val="Hyperlink"/>
            <w:noProof/>
            <w:rtl/>
          </w:rPr>
          <w:t>تقر</w:t>
        </w:r>
        <w:r w:rsidRPr="00C5711C">
          <w:rPr>
            <w:rStyle w:val="Hyperlink"/>
            <w:rFonts w:hint="cs"/>
            <w:noProof/>
            <w:rtl/>
          </w:rPr>
          <w:t>ی</w:t>
        </w:r>
        <w:r w:rsidRPr="00C5711C">
          <w:rPr>
            <w:rStyle w:val="Hyperlink"/>
            <w:rFonts w:hint="eastAsia"/>
            <w:noProof/>
            <w:rtl/>
          </w:rPr>
          <w:t>ب</w:t>
        </w:r>
        <w:r w:rsidRPr="00C5711C">
          <w:rPr>
            <w:rStyle w:val="Hyperlink"/>
            <w:noProof/>
            <w:rtl/>
          </w:rPr>
          <w:t xml:space="preserve"> دوم: ب</w:t>
        </w:r>
        <w:r w:rsidRPr="00C5711C">
          <w:rPr>
            <w:rStyle w:val="Hyperlink"/>
            <w:rFonts w:hint="cs"/>
            <w:noProof/>
            <w:rtl/>
          </w:rPr>
          <w:t>ی</w:t>
        </w:r>
        <w:r w:rsidRPr="00C5711C">
          <w:rPr>
            <w:rStyle w:val="Hyperlink"/>
            <w:rFonts w:hint="eastAsia"/>
            <w:noProof/>
            <w:rtl/>
          </w:rPr>
          <w:t>ان</w:t>
        </w:r>
        <w:r w:rsidRPr="00C5711C">
          <w:rPr>
            <w:rStyle w:val="Hyperlink"/>
            <w:noProof/>
            <w:rtl/>
          </w:rPr>
          <w:t xml:space="preserve"> محقق حائر</w:t>
        </w:r>
        <w:r w:rsidRPr="00C5711C">
          <w:rPr>
            <w:rStyle w:val="Hyperlink"/>
            <w:rFonts w:hint="cs"/>
            <w:noProof/>
            <w:rtl/>
          </w:rPr>
          <w:t>ی</w:t>
        </w:r>
        <w:r w:rsidRPr="00C5711C">
          <w:rPr>
            <w:rStyle w:val="Hyperlink"/>
            <w:noProof/>
            <w:rtl/>
          </w:rPr>
          <w:t xml:space="preserve"> در درر الفوائد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731A1" w:rsidRDefault="003731A1" w:rsidP="003731A1">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260" w:history="1">
        <w:r w:rsidRPr="00C5711C">
          <w:rPr>
            <w:rStyle w:val="Hyperlink"/>
            <w:noProof/>
            <w:rtl/>
          </w:rPr>
          <w:t>تقر</w:t>
        </w:r>
        <w:r w:rsidRPr="00C5711C">
          <w:rPr>
            <w:rStyle w:val="Hyperlink"/>
            <w:rFonts w:hint="cs"/>
            <w:noProof/>
            <w:rtl/>
          </w:rPr>
          <w:t>ی</w:t>
        </w:r>
        <w:r w:rsidRPr="00C5711C">
          <w:rPr>
            <w:rStyle w:val="Hyperlink"/>
            <w:rFonts w:hint="eastAsia"/>
            <w:noProof/>
            <w:rtl/>
          </w:rPr>
          <w:t>ب</w:t>
        </w:r>
        <w:r w:rsidRPr="00C5711C">
          <w:rPr>
            <w:rStyle w:val="Hyperlink"/>
            <w:noProof/>
            <w:rtl/>
          </w:rPr>
          <w:t xml:space="preserve"> سوم: ب</w:t>
        </w:r>
        <w:r w:rsidRPr="00C5711C">
          <w:rPr>
            <w:rStyle w:val="Hyperlink"/>
            <w:rFonts w:hint="cs"/>
            <w:noProof/>
            <w:rtl/>
          </w:rPr>
          <w:t>ی</w:t>
        </w:r>
        <w:r w:rsidRPr="00C5711C">
          <w:rPr>
            <w:rStyle w:val="Hyperlink"/>
            <w:rFonts w:hint="eastAsia"/>
            <w:noProof/>
            <w:rtl/>
          </w:rPr>
          <w:t>ان</w:t>
        </w:r>
        <w:r w:rsidRPr="00C5711C">
          <w:rPr>
            <w:rStyle w:val="Hyperlink"/>
            <w:noProof/>
            <w:rtl/>
          </w:rPr>
          <w:t xml:space="preserve"> محقق اصفهان</w:t>
        </w:r>
        <w:r w:rsidRPr="00C5711C">
          <w:rPr>
            <w:rStyle w:val="Hyperlink"/>
            <w:rFonts w:hint="cs"/>
            <w:noProof/>
            <w:rtl/>
          </w:rPr>
          <w:t>ی</w:t>
        </w:r>
        <w:r w:rsidRPr="00C5711C">
          <w:rPr>
            <w:rStyle w:val="Hyperlink"/>
            <w:noProof/>
            <w:rtl/>
          </w:rPr>
          <w:t xml:space="preserve"> از کلام محقق حائر</w:t>
        </w:r>
        <w:r w:rsidRPr="00C5711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731A1" w:rsidRDefault="003731A1" w:rsidP="003731A1">
      <w:pPr>
        <w:pStyle w:val="TOC1"/>
        <w:rPr>
          <w:rFonts w:asciiTheme="minorHAnsi" w:eastAsiaTheme="minorEastAsia" w:hAnsiTheme="minorHAnsi" w:cstheme="minorBidi"/>
          <w:noProof/>
          <w:color w:val="auto"/>
          <w:szCs w:val="22"/>
          <w:rtl/>
          <w:lang w:bidi="ar-SA"/>
        </w:rPr>
      </w:pPr>
      <w:hyperlink w:anchor="_Toc532939261" w:history="1">
        <w:r w:rsidRPr="00C5711C">
          <w:rPr>
            <w:rStyle w:val="Hyperlink"/>
            <w:noProof/>
            <w:rtl/>
          </w:rPr>
          <w:t>اشکال محقق اصفهان</w:t>
        </w:r>
        <w:r w:rsidRPr="00C5711C">
          <w:rPr>
            <w:rStyle w:val="Hyperlink"/>
            <w:rFonts w:hint="cs"/>
            <w:noProof/>
            <w:rtl/>
          </w:rPr>
          <w:t>ی</w:t>
        </w:r>
        <w:r w:rsidRPr="00C5711C">
          <w:rPr>
            <w:rStyle w:val="Hyperlink"/>
            <w:noProof/>
            <w:rtl/>
          </w:rPr>
          <w:t xml:space="preserve"> به تقدم اصل سبب</w:t>
        </w:r>
        <w:r w:rsidRPr="00C5711C">
          <w:rPr>
            <w:rStyle w:val="Hyperlink"/>
            <w:rFonts w:hint="cs"/>
            <w:noProof/>
            <w:rtl/>
          </w:rPr>
          <w:t>ی</w:t>
        </w:r>
        <w:r w:rsidRPr="00C5711C">
          <w:rPr>
            <w:rStyle w:val="Hyperlink"/>
            <w:noProof/>
            <w:rtl/>
          </w:rPr>
          <w:t xml:space="preserve"> به ملاک تقدم رتبه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731A1" w:rsidRDefault="003731A1" w:rsidP="003731A1">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262" w:history="1">
        <w:r w:rsidRPr="00C5711C">
          <w:rPr>
            <w:rStyle w:val="Hyperlink"/>
            <w:noProof/>
            <w:rtl/>
          </w:rPr>
          <w:t>اشکال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3731A1" w:rsidRDefault="003731A1" w:rsidP="003731A1">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263" w:history="1">
        <w:r w:rsidRPr="00C5711C">
          <w:rPr>
            <w:rStyle w:val="Hyperlink"/>
            <w:noProof/>
            <w:rtl/>
          </w:rPr>
          <w:t>اشکال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3731A1" w:rsidRDefault="003731A1" w:rsidP="003731A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9264" w:history="1">
        <w:r w:rsidRPr="00C5711C">
          <w:rPr>
            <w:rStyle w:val="Hyperlink"/>
            <w:noProof/>
            <w:rtl/>
          </w:rPr>
          <w:t>اشکال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3731A1"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233F4">
        <w:rPr>
          <w:rtl/>
        </w:rPr>
        <w:t>استصحاب سبب</w:t>
      </w:r>
      <w:r w:rsidR="00F233F4">
        <w:rPr>
          <w:rFonts w:hint="cs"/>
          <w:rtl/>
        </w:rPr>
        <w:t>ی</w:t>
      </w:r>
      <w:r w:rsidR="00F233F4">
        <w:rPr>
          <w:rtl/>
        </w:rPr>
        <w:t xml:space="preserve"> و مسبب</w:t>
      </w:r>
      <w:r w:rsidR="00F233F4">
        <w:rPr>
          <w:rFonts w:hint="cs"/>
          <w:rtl/>
        </w:rPr>
        <w:t>ی</w:t>
      </w:r>
      <w:r w:rsidR="00025B70">
        <w:rPr>
          <w:rFonts w:hint="cs"/>
          <w:rtl/>
        </w:rPr>
        <w:t xml:space="preserve"> </w:t>
      </w:r>
      <w:r w:rsidR="00386C11" w:rsidRPr="00A6366F">
        <w:rPr>
          <w:rFonts w:hint="cs"/>
          <w:rtl/>
        </w:rPr>
        <w:t>/</w:t>
      </w:r>
      <w:bookmarkStart w:id="2" w:name="BokSabj_d"/>
      <w:bookmarkEnd w:id="2"/>
      <w:r w:rsidR="00F233F4">
        <w:rPr>
          <w:rtl/>
        </w:rPr>
        <w:t>تعارض استصحاب</w:t>
      </w:r>
      <w:r w:rsidR="00F233F4">
        <w:rPr>
          <w:rFonts w:hint="cs"/>
          <w:rtl/>
        </w:rPr>
        <w:t>ی</w:t>
      </w:r>
      <w:r w:rsidR="00F233F4">
        <w:rPr>
          <w:rFonts w:hint="eastAsia"/>
          <w:rtl/>
        </w:rPr>
        <w:t>ن</w:t>
      </w:r>
      <w:r w:rsidR="00386C11" w:rsidRPr="00A6366F">
        <w:rPr>
          <w:rFonts w:hint="cs"/>
          <w:rtl/>
        </w:rPr>
        <w:t xml:space="preserve"> /</w:t>
      </w:r>
      <w:bookmarkStart w:id="3" w:name="Bokkolli"/>
      <w:bookmarkEnd w:id="3"/>
      <w:r w:rsidR="00F233F4">
        <w:rPr>
          <w:rtl/>
        </w:rPr>
        <w:t>تعادل و تراج</w:t>
      </w:r>
      <w:r w:rsidR="00F233F4">
        <w:rPr>
          <w:rFonts w:hint="cs"/>
          <w:rtl/>
        </w:rPr>
        <w:t>ی</w:t>
      </w:r>
      <w:r w:rsidR="00F233F4">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141BF" w:rsidRDefault="001141BF" w:rsidP="001141BF">
      <w:pPr>
        <w:rPr>
          <w:rtl/>
        </w:rPr>
      </w:pPr>
      <w:r>
        <w:rPr>
          <w:rFonts w:hint="cs"/>
          <w:rtl/>
        </w:rPr>
        <w:t>از محقق حائری وجهی برای تقدیم استصحاب سببی بر مسببی بیان شده بود که انتساب آن به شیخ صحیح نبود بلکه شیخ نیز به ملاک تفاوت در رتبه استصحاب سببی را مقدم میکند ولی بیانی غیر از بیان محقق حائری دارد</w:t>
      </w:r>
    </w:p>
    <w:p w:rsidR="001141BF" w:rsidRDefault="001141BF" w:rsidP="001141BF">
      <w:pPr>
        <w:rPr>
          <w:rtl/>
        </w:rPr>
      </w:pPr>
      <w:r>
        <w:rPr>
          <w:rFonts w:hint="cs"/>
          <w:rtl/>
        </w:rPr>
        <w:t>بنابر این تقدیم استصحاب سببی به ملاک تقدم رتبه سه تقریب مجزا دارد</w:t>
      </w:r>
    </w:p>
    <w:p w:rsidR="00247D2F" w:rsidRPr="003A6148" w:rsidRDefault="00247D2F" w:rsidP="003A6148">
      <w:pPr>
        <w:pBdr>
          <w:bottom w:val="double" w:sz="6" w:space="1" w:color="auto"/>
        </w:pBdr>
      </w:pPr>
    </w:p>
    <w:p w:rsidR="008F5B4D" w:rsidRDefault="008F5B4D" w:rsidP="003A6148"/>
    <w:p w:rsidR="001141BF" w:rsidRDefault="001141BF" w:rsidP="001141BF">
      <w:pPr>
        <w:pStyle w:val="Heading1"/>
        <w:rPr>
          <w:rtl/>
        </w:rPr>
      </w:pPr>
      <w:bookmarkStart w:id="4" w:name="_Toc532939257"/>
      <w:r>
        <w:rPr>
          <w:rFonts w:hint="cs"/>
          <w:rtl/>
        </w:rPr>
        <w:t>وجوه تقدم اصل سببی به ملاک تقدم رتبی</w:t>
      </w:r>
      <w:bookmarkEnd w:id="4"/>
      <w:r>
        <w:rPr>
          <w:rFonts w:hint="cs"/>
          <w:rtl/>
        </w:rPr>
        <w:t xml:space="preserve"> </w:t>
      </w:r>
    </w:p>
    <w:p w:rsidR="001141BF" w:rsidRDefault="001141BF" w:rsidP="001141BF">
      <w:pPr>
        <w:pStyle w:val="Heading2"/>
      </w:pPr>
      <w:bookmarkStart w:id="5" w:name="_Toc532939258"/>
      <w:r>
        <w:rPr>
          <w:rFonts w:hint="cs"/>
          <w:rtl/>
        </w:rPr>
        <w:t>تقریب اول: بیان شیخ در رسائل</w:t>
      </w:r>
      <w:r>
        <w:rPr>
          <w:rStyle w:val="FootnoteReference"/>
        </w:rPr>
        <w:footnoteReference w:id="1"/>
      </w:r>
      <w:bookmarkEnd w:id="5"/>
    </w:p>
    <w:p w:rsidR="001141BF" w:rsidRDefault="001141BF" w:rsidP="001141BF">
      <w:pPr>
        <w:rPr>
          <w:rtl/>
        </w:rPr>
      </w:pPr>
      <w:r>
        <w:rPr>
          <w:rFonts w:hint="cs"/>
          <w:rtl/>
        </w:rPr>
        <w:t xml:space="preserve"> وجه دیگری در کلام شیخ غیر از بیان حکومت یا ورود مطرح شده است وآن وجه اینست که شک سببی و مسببی اختلاف در رتبه دارند و شک مسببی در رتبه حکم شک سببی که استصحاب است می باشد و به تعبیر دیگر شک سببی دو لازمه دارد یکی حکم آن که استصحاب است و دیگری شک مسببی و این دو لازمه در عرض یکدیگر و در طول شک سببی قرار دارند بنابر این، استصحاب که حکم شک سببی و در عرض شک مسببی قرار دارد، نمی تواند حکم شک مسببی باشد زیرا مرتبه حکم شک مسببی باید متاخر ازآن باشد نه هم عرض آن.</w:t>
      </w:r>
    </w:p>
    <w:p w:rsidR="001141BF" w:rsidRDefault="001141BF" w:rsidP="001141BF">
      <w:pPr>
        <w:pStyle w:val="Heading2"/>
        <w:rPr>
          <w:rtl/>
        </w:rPr>
      </w:pPr>
      <w:bookmarkStart w:id="6" w:name="_Toc532939259"/>
      <w:r>
        <w:rPr>
          <w:rFonts w:hint="cs"/>
          <w:rtl/>
        </w:rPr>
        <w:lastRenderedPageBreak/>
        <w:t>تقریب دوم: بیان محقق حائری در درر الفوائد</w:t>
      </w:r>
      <w:r>
        <w:rPr>
          <w:rStyle w:val="FootnoteReference"/>
          <w:rtl/>
        </w:rPr>
        <w:footnoteReference w:id="2"/>
      </w:r>
      <w:bookmarkEnd w:id="6"/>
    </w:p>
    <w:p w:rsidR="001141BF" w:rsidRDefault="001141BF" w:rsidP="001141BF">
      <w:pPr>
        <w:rPr>
          <w:rtl/>
        </w:rPr>
      </w:pPr>
      <w:r>
        <w:rPr>
          <w:rFonts w:hint="cs"/>
          <w:rtl/>
        </w:rPr>
        <w:t>رتبه اصل سببی متقدم بر اصل سببی است و با جریان آن در رتبه متقدم و شک سببی، شک مسببی از بین می رود و حکمی بر آن مترتب نخواهد شد؛ زیرا موضوع آن که شک مسببی است، منتفی شده است.</w:t>
      </w:r>
    </w:p>
    <w:p w:rsidR="001141BF" w:rsidRDefault="001141BF" w:rsidP="0065033A">
      <w:pPr>
        <w:pStyle w:val="Heading2"/>
        <w:rPr>
          <w:rtl/>
        </w:rPr>
      </w:pPr>
      <w:bookmarkStart w:id="7" w:name="_Toc532939260"/>
      <w:r>
        <w:rPr>
          <w:rFonts w:hint="cs"/>
          <w:rtl/>
        </w:rPr>
        <w:t>تقریب سوم: بیان محقق اصفهانی از کلام محقق حائری</w:t>
      </w:r>
      <w:r w:rsidR="0065033A">
        <w:rPr>
          <w:rStyle w:val="FootnoteReference"/>
          <w:rtl/>
        </w:rPr>
        <w:footnoteReference w:id="3"/>
      </w:r>
      <w:bookmarkEnd w:id="7"/>
    </w:p>
    <w:p w:rsidR="001141BF" w:rsidRDefault="001141BF" w:rsidP="001141BF">
      <w:pPr>
        <w:rPr>
          <w:rtl/>
        </w:rPr>
      </w:pPr>
      <w:r>
        <w:rPr>
          <w:rFonts w:hint="cs"/>
          <w:rtl/>
        </w:rPr>
        <w:t>محقق اصفهانی هرچند بیان محقق حائری در انتفاء شک مسببی را نقل می کنند ولی بیان ایشان را به نحوه ای دیگر حمل میکنند و می فرمایند: استصحاب سببی و مسببی تمانع دارند و جریان هریک، مانع جریان دیگری میشود؛ اما از آنجا که رتبه شک سببی بر شک مسببی مقدم است جریان اصل درشک سببی مانعی ندارد و جریان اصل در شک سببی، شک مسببی را نفی نمی کند؛ ولی مانع از جریان اصل در شک مسببی خواهد شد</w:t>
      </w:r>
    </w:p>
    <w:p w:rsidR="001141BF" w:rsidRDefault="001141BF" w:rsidP="001141BF">
      <w:pPr>
        <w:pStyle w:val="Heading1"/>
        <w:rPr>
          <w:rtl/>
        </w:rPr>
      </w:pPr>
      <w:bookmarkStart w:id="8" w:name="_Toc532939261"/>
      <w:r>
        <w:rPr>
          <w:rFonts w:hint="cs"/>
          <w:rtl/>
        </w:rPr>
        <w:t>اشکال محقق اصفهانی به تقدم اصل سببی به ملاک تقدم رتبه</w:t>
      </w:r>
      <w:bookmarkEnd w:id="8"/>
    </w:p>
    <w:p w:rsidR="001141BF" w:rsidRDefault="001141BF" w:rsidP="001141BF">
      <w:pPr>
        <w:rPr>
          <w:rtl/>
        </w:rPr>
      </w:pPr>
      <w:r>
        <w:rPr>
          <w:rFonts w:hint="cs"/>
          <w:rtl/>
        </w:rPr>
        <w:t>محقق اصفهانی اشکالات متعددی بر تاثیر تفاوت رتبی در عدم جریان اصل مسببی دارند که بر هر سه تقریب به طور مشترک وارد است.</w:t>
      </w:r>
    </w:p>
    <w:p w:rsidR="001141BF" w:rsidRDefault="001141BF" w:rsidP="0065033A">
      <w:pPr>
        <w:pStyle w:val="Heading2"/>
        <w:rPr>
          <w:rtl/>
        </w:rPr>
      </w:pPr>
      <w:bookmarkStart w:id="9" w:name="_Toc532939262"/>
      <w:r>
        <w:rPr>
          <w:rFonts w:hint="cs"/>
          <w:rtl/>
        </w:rPr>
        <w:t>اشکال اول</w:t>
      </w:r>
      <w:r w:rsidR="0065033A">
        <w:rPr>
          <w:rStyle w:val="FootnoteReference"/>
          <w:rtl/>
        </w:rPr>
        <w:footnoteReference w:id="4"/>
      </w:r>
      <w:bookmarkEnd w:id="9"/>
    </w:p>
    <w:p w:rsidR="001141BF" w:rsidRDefault="001141BF" w:rsidP="001141BF">
      <w:pPr>
        <w:rPr>
          <w:rtl/>
        </w:rPr>
      </w:pPr>
      <w:r>
        <w:rPr>
          <w:rFonts w:hint="cs"/>
          <w:rtl/>
        </w:rPr>
        <w:t xml:space="preserve"> سببیت در صورتی می تواند موثر در تقدم اصل سببی باشد که شرعی باشد در حالیکه شک در سبب، هیچگونه سببیت شرعی در شک در مسبب ندارد، و شارع شک در هیچکدام را مسبب از شک در دیگری قرار نداده است مثلا در مورد شک در طهارت لباسی که مسبوق به نجاست بوده و با آب مشکوک الطهاره شسته شده است، شارع طهارت آب را سبب طهارت لباس قرار داده؛ ولی شک در طهارت آب را سبب شک در طهارت لباس قرار نداده است </w:t>
      </w:r>
    </w:p>
    <w:p w:rsidR="001141BF" w:rsidRDefault="001141BF" w:rsidP="001141BF">
      <w:pPr>
        <w:rPr>
          <w:rtl/>
        </w:rPr>
      </w:pPr>
      <w:r>
        <w:rPr>
          <w:rFonts w:hint="cs"/>
          <w:rtl/>
        </w:rPr>
        <w:t>بنابر این بین شک و قطع و ظن به سبب و شک و قطع و ظن به مسبب، سببیت شرعی نیست و صرفا تلازم در وجود است و سببیت تکوینی نیز میان آنها وجود ندارد زیرا گاهی قطع و ظن به معلول سبب قطع و ظن به علت می شود.</w:t>
      </w:r>
    </w:p>
    <w:p w:rsidR="001141BF" w:rsidRDefault="001141BF" w:rsidP="0065033A">
      <w:pPr>
        <w:pStyle w:val="Heading2"/>
        <w:rPr>
          <w:rtl/>
        </w:rPr>
      </w:pPr>
      <w:bookmarkStart w:id="10" w:name="_Toc532939263"/>
      <w:r>
        <w:rPr>
          <w:rFonts w:hint="cs"/>
          <w:rtl/>
        </w:rPr>
        <w:lastRenderedPageBreak/>
        <w:t>اشکال دوم</w:t>
      </w:r>
      <w:r w:rsidR="0065033A">
        <w:rPr>
          <w:rStyle w:val="FootnoteReference"/>
          <w:rtl/>
        </w:rPr>
        <w:footnoteReference w:id="5"/>
      </w:r>
      <w:bookmarkEnd w:id="10"/>
    </w:p>
    <w:p w:rsidR="001141BF" w:rsidRDefault="001141BF" w:rsidP="001141BF">
      <w:pPr>
        <w:rPr>
          <w:rtl/>
        </w:rPr>
      </w:pPr>
      <w:r>
        <w:rPr>
          <w:rFonts w:hint="cs"/>
          <w:rtl/>
        </w:rPr>
        <w:t xml:space="preserve"> احکام برای موضوعات از قبیل اعراض ماهیت می باشند نه اعراض وجود و لذا ماهیت شک سببی و شک مسببی، موضوع اصل در سبب و مسبب می باشند و واضح است که میان ماهیت شک در ذات سبب و شک در ذات مسبب هیچ رابطه علیت و تلازمی وجود ندارد بلکه این تلازم تنها در وجودات خارجی شک سببی و مسببی فرض میشود و وجود خارجی موضوع، تنها در فعلیت حکم موثر است نه در جعل آن</w:t>
      </w:r>
    </w:p>
    <w:p w:rsidR="001141BF" w:rsidRDefault="001141BF" w:rsidP="0065033A">
      <w:pPr>
        <w:pStyle w:val="Heading3"/>
        <w:rPr>
          <w:rtl/>
        </w:rPr>
      </w:pPr>
      <w:bookmarkStart w:id="11" w:name="_Toc532939264"/>
      <w:r>
        <w:rPr>
          <w:rFonts w:hint="cs"/>
          <w:rtl/>
        </w:rPr>
        <w:t>اشکال سوم</w:t>
      </w:r>
      <w:r w:rsidR="0065033A">
        <w:rPr>
          <w:rStyle w:val="FootnoteReference"/>
          <w:rtl/>
        </w:rPr>
        <w:footnoteReference w:id="6"/>
      </w:r>
      <w:bookmarkEnd w:id="11"/>
    </w:p>
    <w:p w:rsidR="001141BF" w:rsidRDefault="001141BF" w:rsidP="001141BF">
      <w:pPr>
        <w:rPr>
          <w:rtl/>
        </w:rPr>
      </w:pPr>
      <w:r>
        <w:rPr>
          <w:rFonts w:hint="cs"/>
          <w:rtl/>
        </w:rPr>
        <w:t xml:space="preserve"> حکم استصحاب به دو نحوه قابل تصور است یکی به نحو عموم و متعدد و دیگری به نحو مطلق و حکم واحد به طبیعت</w:t>
      </w:r>
    </w:p>
    <w:p w:rsidR="001141BF" w:rsidRDefault="001141BF" w:rsidP="001141BF">
      <w:pPr>
        <w:rPr>
          <w:rtl/>
        </w:rPr>
      </w:pPr>
      <w:r>
        <w:rPr>
          <w:rFonts w:hint="cs"/>
          <w:rtl/>
        </w:rPr>
        <w:t>اگر حکم استصحاب عام باشد و استصحاب را احکام متعدده ای در نظر بگیریم که با یک بیان، همگی اراده شده اند، استصحاب در سبب و استصحاب در مسبب، دو استصحاب مجزا از هم می باشند و هم رتبه بودن استصحاب سببی با شک مسببی موجب هم رتبه شدن استصحاب مسببی با شک مسببی نمی شود زیرا استصحاب در سبب و در مسبب دو فرد از حکم می باشند و هم رتبه بودن حکم یک فرد با موضوع فرد دیگری از حکم مانعی ندارد</w:t>
      </w:r>
    </w:p>
    <w:p w:rsidR="001141BF" w:rsidRDefault="001141BF" w:rsidP="001141BF">
      <w:pPr>
        <w:rPr>
          <w:rtl/>
        </w:rPr>
      </w:pPr>
      <w:r>
        <w:rPr>
          <w:rFonts w:hint="cs"/>
          <w:rtl/>
        </w:rPr>
        <w:t>آنچه در رتبه حکم و موضوع مهم است تاخر رتبه هر حکم و موضوع همان حکم است و لازمه آن تاخر رتبه حکم شک مسببی از شک مسببی، و هم عرض بودن حکم شک سببی و شک مسببی است و لازمه آن هم رتبه شدن شک مسببی و حکم آن نیست.</w:t>
      </w:r>
    </w:p>
    <w:p w:rsidR="001A1EA5" w:rsidRPr="006162A2" w:rsidRDefault="001141BF" w:rsidP="001141BF">
      <w:pPr>
        <w:rPr>
          <w:rtl/>
        </w:rPr>
      </w:pPr>
      <w:r>
        <w:rPr>
          <w:rFonts w:hint="cs"/>
          <w:rtl/>
        </w:rPr>
        <w:t>بنابر این، به کلام مرحوم شیخ که محذور هم رتبه شدن حکم شک مسببی و موضوعش را مانع از جریان اصل سببی می دانستند، اشکال مذکور وارد است</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049" w:rsidRDefault="00611049" w:rsidP="008B750B">
      <w:pPr>
        <w:spacing w:line="240" w:lineRule="auto"/>
      </w:pPr>
      <w:r>
        <w:separator/>
      </w:r>
    </w:p>
  </w:endnote>
  <w:endnote w:type="continuationSeparator" w:id="0">
    <w:p w:rsidR="00611049" w:rsidRDefault="0061104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731A1" w:rsidRPr="003731A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233F4" w:rsidP="001B6799">
          <w:pPr>
            <w:pStyle w:val="Footer"/>
            <w:bidi w:val="0"/>
            <w:rPr>
              <w:color w:val="808080" w:themeColor="background1" w:themeShade="80"/>
              <w:rtl/>
            </w:rPr>
          </w:pPr>
          <w:bookmarkStart w:id="19" w:name="BokAdres"/>
          <w:bookmarkEnd w:id="19"/>
          <w:r>
            <w:rPr>
              <w:color w:val="808080" w:themeColor="background1" w:themeShade="80"/>
            </w:rPr>
            <w:t>U1mq1_13970920-043_hs2_mfeb.ir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049" w:rsidRDefault="00611049" w:rsidP="008B750B">
      <w:pPr>
        <w:spacing w:line="240" w:lineRule="auto"/>
      </w:pPr>
      <w:r>
        <w:separator/>
      </w:r>
    </w:p>
  </w:footnote>
  <w:footnote w:type="continuationSeparator" w:id="0">
    <w:p w:rsidR="00611049" w:rsidRDefault="00611049" w:rsidP="008B750B">
      <w:pPr>
        <w:spacing w:line="240" w:lineRule="auto"/>
      </w:pPr>
      <w:r>
        <w:continuationSeparator/>
      </w:r>
    </w:p>
  </w:footnote>
  <w:footnote w:id="1">
    <w:p w:rsidR="001141BF" w:rsidRDefault="001141BF" w:rsidP="0065033A">
      <w:pPr>
        <w:pStyle w:val="FootnoteText"/>
        <w:rPr>
          <w:rtl/>
        </w:rPr>
      </w:pPr>
      <w:r>
        <w:rPr>
          <w:rStyle w:val="FootnoteReference"/>
        </w:rPr>
        <w:footnoteRef/>
      </w:r>
      <w:r>
        <w:rPr>
          <w:rtl/>
        </w:rPr>
        <w:t xml:space="preserve"> </w:t>
      </w:r>
      <w:hyperlink r:id="rId1" w:history="1">
        <w:r w:rsidR="0065033A" w:rsidRPr="00CB1CDE">
          <w:rPr>
            <w:rStyle w:val="Hyperlink"/>
            <w:rtl/>
          </w:rPr>
          <w:t>فرائد الاصول، ش</w:t>
        </w:r>
        <w:r w:rsidR="0065033A" w:rsidRPr="00CB1CDE">
          <w:rPr>
            <w:rStyle w:val="Hyperlink"/>
            <w:rFonts w:hint="cs"/>
            <w:rtl/>
          </w:rPr>
          <w:t>ی</w:t>
        </w:r>
        <w:r w:rsidR="0065033A" w:rsidRPr="00CB1CDE">
          <w:rPr>
            <w:rStyle w:val="Hyperlink"/>
            <w:rFonts w:hint="eastAsia"/>
            <w:rtl/>
          </w:rPr>
          <w:t>خ</w:t>
        </w:r>
        <w:r w:rsidR="0065033A" w:rsidRPr="00CB1CDE">
          <w:rPr>
            <w:rStyle w:val="Hyperlink"/>
            <w:rtl/>
          </w:rPr>
          <w:t xml:space="preserve"> مرتض</w:t>
        </w:r>
        <w:r w:rsidR="0065033A" w:rsidRPr="00CB1CDE">
          <w:rPr>
            <w:rStyle w:val="Hyperlink"/>
            <w:rFonts w:hint="cs"/>
            <w:rtl/>
          </w:rPr>
          <w:t>ی</w:t>
        </w:r>
        <w:r w:rsidR="0065033A" w:rsidRPr="00CB1CDE">
          <w:rPr>
            <w:rStyle w:val="Hyperlink"/>
            <w:rtl/>
          </w:rPr>
          <w:t xml:space="preserve"> انصار</w:t>
        </w:r>
        <w:r w:rsidR="0065033A" w:rsidRPr="00CB1CDE">
          <w:rPr>
            <w:rStyle w:val="Hyperlink"/>
            <w:rFonts w:hint="cs"/>
            <w:rtl/>
          </w:rPr>
          <w:t>ی</w:t>
        </w:r>
        <w:r w:rsidR="0065033A" w:rsidRPr="00CB1CDE">
          <w:rPr>
            <w:rStyle w:val="Hyperlink"/>
            <w:rFonts w:hint="eastAsia"/>
            <w:rtl/>
          </w:rPr>
          <w:t>،</w:t>
        </w:r>
        <w:r w:rsidR="0065033A" w:rsidRPr="00CB1CDE">
          <w:rPr>
            <w:rStyle w:val="Hyperlink"/>
            <w:rtl/>
          </w:rPr>
          <w:t xml:space="preserve"> ج2، ص739.</w:t>
        </w:r>
      </w:hyperlink>
      <w:r>
        <w:rPr>
          <w:rtl/>
        </w:rPr>
        <w:t xml:space="preserve"> </w:t>
      </w:r>
    </w:p>
  </w:footnote>
  <w:footnote w:id="2">
    <w:p w:rsidR="001141BF" w:rsidRDefault="001141BF" w:rsidP="0065033A">
      <w:pPr>
        <w:pStyle w:val="FootnoteText"/>
      </w:pPr>
      <w:r>
        <w:rPr>
          <w:rStyle w:val="FootnoteReference"/>
        </w:rPr>
        <w:footnoteRef/>
      </w:r>
      <w:r>
        <w:rPr>
          <w:rtl/>
        </w:rPr>
        <w:t xml:space="preserve"> </w:t>
      </w:r>
      <w:hyperlink r:id="rId2" w:history="1">
        <w:r w:rsidR="0065033A" w:rsidRPr="00CB1CDE">
          <w:rPr>
            <w:rStyle w:val="Hyperlink"/>
            <w:rtl/>
          </w:rPr>
          <w:t>درر الفوائد، عبدالکر</w:t>
        </w:r>
        <w:r w:rsidR="0065033A" w:rsidRPr="00CB1CDE">
          <w:rPr>
            <w:rStyle w:val="Hyperlink"/>
            <w:rFonts w:hint="cs"/>
            <w:rtl/>
          </w:rPr>
          <w:t>ی</w:t>
        </w:r>
        <w:r w:rsidR="0065033A" w:rsidRPr="00CB1CDE">
          <w:rPr>
            <w:rStyle w:val="Hyperlink"/>
            <w:rFonts w:hint="eastAsia"/>
            <w:rtl/>
          </w:rPr>
          <w:t>م</w:t>
        </w:r>
        <w:r w:rsidR="0065033A" w:rsidRPr="00CB1CDE">
          <w:rPr>
            <w:rStyle w:val="Hyperlink"/>
            <w:rtl/>
          </w:rPr>
          <w:t xml:space="preserve"> حائر</w:t>
        </w:r>
        <w:r w:rsidR="0065033A" w:rsidRPr="00CB1CDE">
          <w:rPr>
            <w:rStyle w:val="Hyperlink"/>
            <w:rFonts w:hint="cs"/>
            <w:rtl/>
          </w:rPr>
          <w:t>ی</w:t>
        </w:r>
        <w:r w:rsidR="0065033A" w:rsidRPr="00CB1CDE">
          <w:rPr>
            <w:rStyle w:val="Hyperlink"/>
            <w:rFonts w:hint="eastAsia"/>
            <w:rtl/>
          </w:rPr>
          <w:t>،</w:t>
        </w:r>
        <w:r w:rsidR="0065033A" w:rsidRPr="00CB1CDE">
          <w:rPr>
            <w:rStyle w:val="Hyperlink"/>
            <w:rtl/>
          </w:rPr>
          <w:t xml:space="preserve"> ج2، ص258.</w:t>
        </w:r>
      </w:hyperlink>
    </w:p>
  </w:footnote>
  <w:footnote w:id="3">
    <w:p w:rsidR="0065033A" w:rsidRPr="0065033A" w:rsidRDefault="0065033A" w:rsidP="0065033A">
      <w:pPr>
        <w:pStyle w:val="FootnoteText"/>
      </w:pPr>
      <w:r w:rsidRPr="0065033A">
        <w:footnoteRef/>
      </w:r>
      <w:r w:rsidRPr="0065033A">
        <w:rPr>
          <w:rtl/>
        </w:rPr>
        <w:t xml:space="preserve"> </w:t>
      </w:r>
      <w:hyperlink r:id="rId3" w:history="1">
        <w:r w:rsidRPr="0065033A">
          <w:rPr>
            <w:rStyle w:val="Hyperlink"/>
            <w:rtl/>
          </w:rPr>
          <w:t>نها</w:t>
        </w:r>
        <w:r w:rsidRPr="0065033A">
          <w:rPr>
            <w:rStyle w:val="Hyperlink"/>
            <w:rFonts w:hint="cs"/>
            <w:rtl/>
          </w:rPr>
          <w:t>ی</w:t>
        </w:r>
        <w:r w:rsidRPr="0065033A">
          <w:rPr>
            <w:rStyle w:val="Hyperlink"/>
            <w:rFonts w:hint="eastAsia"/>
            <w:rtl/>
          </w:rPr>
          <w:t>ة</w:t>
        </w:r>
        <w:r w:rsidRPr="0065033A">
          <w:rPr>
            <w:rStyle w:val="Hyperlink"/>
            <w:rtl/>
          </w:rPr>
          <w:t xml:space="preserve"> الدرا</w:t>
        </w:r>
        <w:r w:rsidRPr="0065033A">
          <w:rPr>
            <w:rStyle w:val="Hyperlink"/>
            <w:rFonts w:hint="cs"/>
            <w:rtl/>
          </w:rPr>
          <w:t>ی</w:t>
        </w:r>
        <w:r w:rsidRPr="0065033A">
          <w:rPr>
            <w:rStyle w:val="Hyperlink"/>
            <w:rFonts w:hint="eastAsia"/>
            <w:rtl/>
          </w:rPr>
          <w:t>ه</w:t>
        </w:r>
        <w:r w:rsidRPr="0065033A">
          <w:rPr>
            <w:rStyle w:val="Hyperlink"/>
            <w:rtl/>
          </w:rPr>
          <w:t xml:space="preserve"> ف</w:t>
        </w:r>
        <w:r w:rsidRPr="0065033A">
          <w:rPr>
            <w:rStyle w:val="Hyperlink"/>
            <w:rFonts w:hint="cs"/>
            <w:rtl/>
          </w:rPr>
          <w:t>ی</w:t>
        </w:r>
        <w:r w:rsidRPr="0065033A">
          <w:rPr>
            <w:rStyle w:val="Hyperlink"/>
            <w:rtl/>
          </w:rPr>
          <w:t xml:space="preserve"> شرح الکفا</w:t>
        </w:r>
        <w:r w:rsidRPr="0065033A">
          <w:rPr>
            <w:rStyle w:val="Hyperlink"/>
            <w:rFonts w:hint="cs"/>
            <w:rtl/>
          </w:rPr>
          <w:t>ی</w:t>
        </w:r>
        <w:r w:rsidRPr="0065033A">
          <w:rPr>
            <w:rStyle w:val="Hyperlink"/>
            <w:rFonts w:hint="eastAsia"/>
            <w:rtl/>
          </w:rPr>
          <w:t>ه،</w:t>
        </w:r>
        <w:r w:rsidRPr="0065033A">
          <w:rPr>
            <w:rStyle w:val="Hyperlink"/>
            <w:rtl/>
          </w:rPr>
          <w:t xml:space="preserve"> محمد حس</w:t>
        </w:r>
        <w:r w:rsidRPr="0065033A">
          <w:rPr>
            <w:rStyle w:val="Hyperlink"/>
            <w:rFonts w:hint="cs"/>
            <w:rtl/>
          </w:rPr>
          <w:t>ی</w:t>
        </w:r>
        <w:r w:rsidRPr="0065033A">
          <w:rPr>
            <w:rStyle w:val="Hyperlink"/>
            <w:rFonts w:hint="eastAsia"/>
            <w:rtl/>
          </w:rPr>
          <w:t>ن</w:t>
        </w:r>
        <w:r w:rsidRPr="0065033A">
          <w:rPr>
            <w:rStyle w:val="Hyperlink"/>
            <w:rtl/>
          </w:rPr>
          <w:t xml:space="preserve"> اصفهان</w:t>
        </w:r>
        <w:r w:rsidRPr="0065033A">
          <w:rPr>
            <w:rStyle w:val="Hyperlink"/>
            <w:rFonts w:hint="cs"/>
            <w:rtl/>
          </w:rPr>
          <w:t>ی</w:t>
        </w:r>
        <w:r w:rsidRPr="0065033A">
          <w:rPr>
            <w:rStyle w:val="Hyperlink"/>
            <w:rFonts w:hint="eastAsia"/>
            <w:rtl/>
          </w:rPr>
          <w:t>،</w:t>
        </w:r>
        <w:r w:rsidRPr="0065033A">
          <w:rPr>
            <w:rStyle w:val="Hyperlink"/>
            <w:rtl/>
          </w:rPr>
          <w:t xml:space="preserve"> ج3، ص299.</w:t>
        </w:r>
      </w:hyperlink>
    </w:p>
  </w:footnote>
  <w:footnote w:id="4">
    <w:p w:rsidR="0065033A" w:rsidRPr="0065033A" w:rsidRDefault="0065033A" w:rsidP="0065033A">
      <w:pPr>
        <w:pStyle w:val="FootnoteText"/>
      </w:pPr>
      <w:r w:rsidRPr="0065033A">
        <w:footnoteRef/>
      </w:r>
      <w:r w:rsidRPr="0065033A">
        <w:rPr>
          <w:rtl/>
        </w:rPr>
        <w:t xml:space="preserve"> </w:t>
      </w:r>
      <w:hyperlink r:id="rId4" w:history="1">
        <w:r w:rsidRPr="0065033A">
          <w:rPr>
            <w:rStyle w:val="Hyperlink"/>
            <w:rtl/>
          </w:rPr>
          <w:t>نها</w:t>
        </w:r>
        <w:r w:rsidRPr="0065033A">
          <w:rPr>
            <w:rStyle w:val="Hyperlink"/>
            <w:rFonts w:hint="cs"/>
            <w:rtl/>
          </w:rPr>
          <w:t>ی</w:t>
        </w:r>
        <w:r w:rsidRPr="0065033A">
          <w:rPr>
            <w:rStyle w:val="Hyperlink"/>
            <w:rFonts w:hint="eastAsia"/>
            <w:rtl/>
          </w:rPr>
          <w:t>ة</w:t>
        </w:r>
        <w:r w:rsidRPr="0065033A">
          <w:rPr>
            <w:rStyle w:val="Hyperlink"/>
            <w:rtl/>
          </w:rPr>
          <w:t xml:space="preserve"> الدرا</w:t>
        </w:r>
        <w:r w:rsidRPr="0065033A">
          <w:rPr>
            <w:rStyle w:val="Hyperlink"/>
            <w:rFonts w:hint="cs"/>
            <w:rtl/>
          </w:rPr>
          <w:t>ی</w:t>
        </w:r>
        <w:r w:rsidRPr="0065033A">
          <w:rPr>
            <w:rStyle w:val="Hyperlink"/>
            <w:rFonts w:hint="eastAsia"/>
            <w:rtl/>
          </w:rPr>
          <w:t>ه</w:t>
        </w:r>
        <w:r w:rsidRPr="0065033A">
          <w:rPr>
            <w:rStyle w:val="Hyperlink"/>
            <w:rtl/>
          </w:rPr>
          <w:t xml:space="preserve"> ف</w:t>
        </w:r>
        <w:r w:rsidRPr="0065033A">
          <w:rPr>
            <w:rStyle w:val="Hyperlink"/>
            <w:rFonts w:hint="cs"/>
            <w:rtl/>
          </w:rPr>
          <w:t>ی</w:t>
        </w:r>
        <w:r w:rsidRPr="0065033A">
          <w:rPr>
            <w:rStyle w:val="Hyperlink"/>
            <w:rtl/>
          </w:rPr>
          <w:t xml:space="preserve"> شرح الکفا</w:t>
        </w:r>
        <w:r w:rsidRPr="0065033A">
          <w:rPr>
            <w:rStyle w:val="Hyperlink"/>
            <w:rFonts w:hint="cs"/>
            <w:rtl/>
          </w:rPr>
          <w:t>ی</w:t>
        </w:r>
        <w:r w:rsidRPr="0065033A">
          <w:rPr>
            <w:rStyle w:val="Hyperlink"/>
            <w:rFonts w:hint="eastAsia"/>
            <w:rtl/>
          </w:rPr>
          <w:t>ه،</w:t>
        </w:r>
        <w:r w:rsidRPr="0065033A">
          <w:rPr>
            <w:rStyle w:val="Hyperlink"/>
            <w:rtl/>
          </w:rPr>
          <w:t xml:space="preserve"> محمد حس</w:t>
        </w:r>
        <w:r w:rsidRPr="0065033A">
          <w:rPr>
            <w:rStyle w:val="Hyperlink"/>
            <w:rFonts w:hint="cs"/>
            <w:rtl/>
          </w:rPr>
          <w:t>ی</w:t>
        </w:r>
        <w:r w:rsidRPr="0065033A">
          <w:rPr>
            <w:rStyle w:val="Hyperlink"/>
            <w:rFonts w:hint="eastAsia"/>
            <w:rtl/>
          </w:rPr>
          <w:t>ن</w:t>
        </w:r>
        <w:r w:rsidRPr="0065033A">
          <w:rPr>
            <w:rStyle w:val="Hyperlink"/>
            <w:rtl/>
          </w:rPr>
          <w:t xml:space="preserve"> اصفهان</w:t>
        </w:r>
        <w:r w:rsidRPr="0065033A">
          <w:rPr>
            <w:rStyle w:val="Hyperlink"/>
            <w:rFonts w:hint="cs"/>
            <w:rtl/>
          </w:rPr>
          <w:t>ی</w:t>
        </w:r>
        <w:r w:rsidRPr="0065033A">
          <w:rPr>
            <w:rStyle w:val="Hyperlink"/>
            <w:rFonts w:hint="eastAsia"/>
            <w:rtl/>
          </w:rPr>
          <w:t>،</w:t>
        </w:r>
        <w:r w:rsidRPr="0065033A">
          <w:rPr>
            <w:rStyle w:val="Hyperlink"/>
            <w:rtl/>
          </w:rPr>
          <w:t xml:space="preserve"> ج3، ص294.</w:t>
        </w:r>
      </w:hyperlink>
    </w:p>
  </w:footnote>
  <w:footnote w:id="5">
    <w:p w:rsidR="0065033A" w:rsidRPr="0065033A" w:rsidRDefault="0065033A" w:rsidP="0065033A">
      <w:pPr>
        <w:pStyle w:val="FootnoteText"/>
      </w:pPr>
      <w:r w:rsidRPr="0065033A">
        <w:footnoteRef/>
      </w:r>
      <w:r w:rsidRPr="0065033A">
        <w:rPr>
          <w:rtl/>
        </w:rPr>
        <w:t xml:space="preserve"> </w:t>
      </w:r>
      <w:hyperlink r:id="rId5" w:history="1">
        <w:r w:rsidRPr="0065033A">
          <w:rPr>
            <w:rStyle w:val="Hyperlink"/>
            <w:rtl/>
          </w:rPr>
          <w:t>نها</w:t>
        </w:r>
        <w:r w:rsidRPr="0065033A">
          <w:rPr>
            <w:rStyle w:val="Hyperlink"/>
            <w:rFonts w:hint="cs"/>
            <w:rtl/>
          </w:rPr>
          <w:t>ی</w:t>
        </w:r>
        <w:r w:rsidRPr="0065033A">
          <w:rPr>
            <w:rStyle w:val="Hyperlink"/>
            <w:rFonts w:hint="eastAsia"/>
            <w:rtl/>
          </w:rPr>
          <w:t>ة</w:t>
        </w:r>
        <w:r w:rsidRPr="0065033A">
          <w:rPr>
            <w:rStyle w:val="Hyperlink"/>
            <w:rtl/>
          </w:rPr>
          <w:t xml:space="preserve"> الدرا</w:t>
        </w:r>
        <w:r w:rsidRPr="0065033A">
          <w:rPr>
            <w:rStyle w:val="Hyperlink"/>
            <w:rFonts w:hint="cs"/>
            <w:rtl/>
          </w:rPr>
          <w:t>ی</w:t>
        </w:r>
        <w:r w:rsidRPr="0065033A">
          <w:rPr>
            <w:rStyle w:val="Hyperlink"/>
            <w:rFonts w:hint="eastAsia"/>
            <w:rtl/>
          </w:rPr>
          <w:t>ه</w:t>
        </w:r>
        <w:r w:rsidRPr="0065033A">
          <w:rPr>
            <w:rStyle w:val="Hyperlink"/>
            <w:rtl/>
          </w:rPr>
          <w:t xml:space="preserve"> ف</w:t>
        </w:r>
        <w:r w:rsidRPr="0065033A">
          <w:rPr>
            <w:rStyle w:val="Hyperlink"/>
            <w:rFonts w:hint="cs"/>
            <w:rtl/>
          </w:rPr>
          <w:t>ی</w:t>
        </w:r>
        <w:r w:rsidRPr="0065033A">
          <w:rPr>
            <w:rStyle w:val="Hyperlink"/>
            <w:rtl/>
          </w:rPr>
          <w:t xml:space="preserve"> شرح الکفا</w:t>
        </w:r>
        <w:r w:rsidRPr="0065033A">
          <w:rPr>
            <w:rStyle w:val="Hyperlink"/>
            <w:rFonts w:hint="cs"/>
            <w:rtl/>
          </w:rPr>
          <w:t>ی</w:t>
        </w:r>
        <w:r w:rsidRPr="0065033A">
          <w:rPr>
            <w:rStyle w:val="Hyperlink"/>
            <w:rFonts w:hint="eastAsia"/>
            <w:rtl/>
          </w:rPr>
          <w:t>ه،</w:t>
        </w:r>
        <w:r w:rsidRPr="0065033A">
          <w:rPr>
            <w:rStyle w:val="Hyperlink"/>
            <w:rtl/>
          </w:rPr>
          <w:t xml:space="preserve"> محمد حس</w:t>
        </w:r>
        <w:r w:rsidRPr="0065033A">
          <w:rPr>
            <w:rStyle w:val="Hyperlink"/>
            <w:rFonts w:hint="cs"/>
            <w:rtl/>
          </w:rPr>
          <w:t>ی</w:t>
        </w:r>
        <w:r w:rsidRPr="0065033A">
          <w:rPr>
            <w:rStyle w:val="Hyperlink"/>
            <w:rFonts w:hint="eastAsia"/>
            <w:rtl/>
          </w:rPr>
          <w:t>ن</w:t>
        </w:r>
        <w:r w:rsidRPr="0065033A">
          <w:rPr>
            <w:rStyle w:val="Hyperlink"/>
            <w:rtl/>
          </w:rPr>
          <w:t xml:space="preserve"> اصفهان</w:t>
        </w:r>
        <w:r w:rsidRPr="0065033A">
          <w:rPr>
            <w:rStyle w:val="Hyperlink"/>
            <w:rFonts w:hint="cs"/>
            <w:rtl/>
          </w:rPr>
          <w:t>ی</w:t>
        </w:r>
        <w:r w:rsidRPr="0065033A">
          <w:rPr>
            <w:rStyle w:val="Hyperlink"/>
            <w:rFonts w:hint="eastAsia"/>
            <w:rtl/>
          </w:rPr>
          <w:t>،</w:t>
        </w:r>
        <w:r w:rsidRPr="0065033A">
          <w:rPr>
            <w:rStyle w:val="Hyperlink"/>
            <w:rtl/>
          </w:rPr>
          <w:t xml:space="preserve"> ج3، ص295.</w:t>
        </w:r>
      </w:hyperlink>
    </w:p>
  </w:footnote>
  <w:footnote w:id="6">
    <w:p w:rsidR="0065033A" w:rsidRPr="0065033A" w:rsidRDefault="0065033A" w:rsidP="0065033A">
      <w:pPr>
        <w:pStyle w:val="FootnoteText"/>
      </w:pPr>
      <w:r w:rsidRPr="0065033A">
        <w:footnoteRef/>
      </w:r>
      <w:r w:rsidRPr="0065033A">
        <w:rPr>
          <w:rtl/>
        </w:rPr>
        <w:t xml:space="preserve"> </w:t>
      </w:r>
      <w:hyperlink r:id="rId6" w:history="1">
        <w:r w:rsidRPr="0065033A">
          <w:rPr>
            <w:rStyle w:val="Hyperlink"/>
            <w:rtl/>
          </w:rPr>
          <w:t>نها</w:t>
        </w:r>
        <w:r w:rsidRPr="0065033A">
          <w:rPr>
            <w:rStyle w:val="Hyperlink"/>
            <w:rFonts w:hint="cs"/>
            <w:rtl/>
          </w:rPr>
          <w:t>ی</w:t>
        </w:r>
        <w:r w:rsidRPr="0065033A">
          <w:rPr>
            <w:rStyle w:val="Hyperlink"/>
            <w:rFonts w:hint="eastAsia"/>
            <w:rtl/>
          </w:rPr>
          <w:t>ة</w:t>
        </w:r>
        <w:r w:rsidRPr="0065033A">
          <w:rPr>
            <w:rStyle w:val="Hyperlink"/>
            <w:rtl/>
          </w:rPr>
          <w:t xml:space="preserve"> الدرا</w:t>
        </w:r>
        <w:r w:rsidRPr="0065033A">
          <w:rPr>
            <w:rStyle w:val="Hyperlink"/>
            <w:rFonts w:hint="cs"/>
            <w:rtl/>
          </w:rPr>
          <w:t>ی</w:t>
        </w:r>
        <w:r w:rsidRPr="0065033A">
          <w:rPr>
            <w:rStyle w:val="Hyperlink"/>
            <w:rFonts w:hint="eastAsia"/>
            <w:rtl/>
          </w:rPr>
          <w:t>ه</w:t>
        </w:r>
        <w:r w:rsidRPr="0065033A">
          <w:rPr>
            <w:rStyle w:val="Hyperlink"/>
            <w:rtl/>
          </w:rPr>
          <w:t xml:space="preserve"> ف</w:t>
        </w:r>
        <w:r w:rsidRPr="0065033A">
          <w:rPr>
            <w:rStyle w:val="Hyperlink"/>
            <w:rFonts w:hint="cs"/>
            <w:rtl/>
          </w:rPr>
          <w:t>ی</w:t>
        </w:r>
        <w:r w:rsidRPr="0065033A">
          <w:rPr>
            <w:rStyle w:val="Hyperlink"/>
            <w:rtl/>
          </w:rPr>
          <w:t xml:space="preserve"> شرح الکفا</w:t>
        </w:r>
        <w:r w:rsidRPr="0065033A">
          <w:rPr>
            <w:rStyle w:val="Hyperlink"/>
            <w:rFonts w:hint="cs"/>
            <w:rtl/>
          </w:rPr>
          <w:t>ی</w:t>
        </w:r>
        <w:r w:rsidRPr="0065033A">
          <w:rPr>
            <w:rStyle w:val="Hyperlink"/>
            <w:rFonts w:hint="eastAsia"/>
            <w:rtl/>
          </w:rPr>
          <w:t>ه،</w:t>
        </w:r>
        <w:r w:rsidRPr="0065033A">
          <w:rPr>
            <w:rStyle w:val="Hyperlink"/>
            <w:rtl/>
          </w:rPr>
          <w:t xml:space="preserve"> محمد حس</w:t>
        </w:r>
        <w:r w:rsidRPr="0065033A">
          <w:rPr>
            <w:rStyle w:val="Hyperlink"/>
            <w:rFonts w:hint="cs"/>
            <w:rtl/>
          </w:rPr>
          <w:t>ی</w:t>
        </w:r>
        <w:r w:rsidRPr="0065033A">
          <w:rPr>
            <w:rStyle w:val="Hyperlink"/>
            <w:rFonts w:hint="eastAsia"/>
            <w:rtl/>
          </w:rPr>
          <w:t>ن</w:t>
        </w:r>
        <w:r w:rsidRPr="0065033A">
          <w:rPr>
            <w:rStyle w:val="Hyperlink"/>
            <w:rtl/>
          </w:rPr>
          <w:t xml:space="preserve"> اصفهان</w:t>
        </w:r>
        <w:r w:rsidRPr="0065033A">
          <w:rPr>
            <w:rStyle w:val="Hyperlink"/>
            <w:rFonts w:hint="cs"/>
            <w:rtl/>
          </w:rPr>
          <w:t>ی</w:t>
        </w:r>
        <w:r w:rsidRPr="0065033A">
          <w:rPr>
            <w:rStyle w:val="Hyperlink"/>
            <w:rFonts w:hint="eastAsia"/>
            <w:rtl/>
          </w:rPr>
          <w:t>،</w:t>
        </w:r>
        <w:r w:rsidRPr="0065033A">
          <w:rPr>
            <w:rStyle w:val="Hyperlink"/>
            <w:rtl/>
          </w:rPr>
          <w:t xml:space="preserve"> ج3، ص297.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F233F4">
      <w:rPr>
        <w:b/>
        <w:bCs/>
        <w:sz w:val="20"/>
        <w:szCs w:val="24"/>
        <w:rtl/>
      </w:rPr>
      <w:t>043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F233F4">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F233F4">
      <w:rPr>
        <w:b/>
        <w:bCs/>
        <w:color w:val="632423" w:themeColor="accent2" w:themeShade="80"/>
        <w:sz w:val="20"/>
        <w:szCs w:val="24"/>
        <w:rtl/>
      </w:rPr>
      <w:t>قائ</w:t>
    </w:r>
    <w:r w:rsidR="00F233F4">
      <w:rPr>
        <w:rFonts w:hint="cs"/>
        <w:b/>
        <w:bCs/>
        <w:color w:val="632423" w:themeColor="accent2" w:themeShade="80"/>
        <w:sz w:val="20"/>
        <w:szCs w:val="24"/>
        <w:rtl/>
      </w:rPr>
      <w:t>ی</w:t>
    </w:r>
    <w:r w:rsidR="00F233F4">
      <w:rPr>
        <w:rFonts w:hint="eastAsia"/>
        <w:b/>
        <w:bCs/>
        <w:color w:val="632423" w:themeColor="accent2" w:themeShade="80"/>
        <w:sz w:val="20"/>
        <w:szCs w:val="24"/>
        <w:rtl/>
      </w:rPr>
      <w:t>ن</w:t>
    </w:r>
    <w:r w:rsidR="00F233F4">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F233F4">
      <w:rPr>
        <w:sz w:val="24"/>
        <w:szCs w:val="24"/>
        <w:rtl/>
      </w:rPr>
      <w:t>20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F233F4">
      <w:rPr>
        <w:color w:val="000000" w:themeColor="text1"/>
        <w:sz w:val="24"/>
        <w:szCs w:val="24"/>
        <w:rtl/>
      </w:rPr>
      <w:t>تعارض استصحاب</w:t>
    </w:r>
    <w:r w:rsidR="00F233F4">
      <w:rPr>
        <w:rFonts w:hint="cs"/>
        <w:color w:val="000000" w:themeColor="text1"/>
        <w:sz w:val="24"/>
        <w:szCs w:val="24"/>
        <w:rtl/>
      </w:rPr>
      <w:t>ی</w:t>
    </w:r>
    <w:r w:rsidR="00F233F4">
      <w:rPr>
        <w:rFonts w:hint="eastAsia"/>
        <w:color w:val="000000" w:themeColor="text1"/>
        <w:sz w:val="24"/>
        <w:szCs w:val="24"/>
        <w:rtl/>
      </w:rPr>
      <w:t>ن</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F233F4">
      <w:rPr>
        <w:sz w:val="24"/>
        <w:szCs w:val="24"/>
        <w:rtl/>
      </w:rPr>
      <w:t>حس</w:t>
    </w:r>
    <w:r w:rsidR="00F233F4">
      <w:rPr>
        <w:rFonts w:hint="cs"/>
        <w:sz w:val="24"/>
        <w:szCs w:val="24"/>
        <w:rtl/>
      </w:rPr>
      <w:t>ی</w:t>
    </w:r>
    <w:r w:rsidR="00F233F4">
      <w:rPr>
        <w:rFonts w:hint="eastAsia"/>
        <w:sz w:val="24"/>
        <w:szCs w:val="24"/>
        <w:rtl/>
      </w:rPr>
      <w:t>ن</w:t>
    </w:r>
    <w:r w:rsidR="00F233F4">
      <w:rPr>
        <w:sz w:val="24"/>
        <w:szCs w:val="24"/>
        <w:rtl/>
      </w:rPr>
      <w:t xml:space="preserve"> سل</w:t>
    </w:r>
    <w:r w:rsidR="00F233F4">
      <w:rPr>
        <w:rFonts w:hint="cs"/>
        <w:sz w:val="24"/>
        <w:szCs w:val="24"/>
        <w:rtl/>
      </w:rPr>
      <w:t>ی</w:t>
    </w:r>
    <w:r w:rsidR="00F233F4">
      <w:rPr>
        <w:rFonts w:hint="eastAsia"/>
        <w:sz w:val="24"/>
        <w:szCs w:val="24"/>
        <w:rtl/>
      </w:rPr>
      <w:t>م</w:t>
    </w:r>
    <w:r w:rsidR="00F233F4">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F233F4">
      <w:rPr>
        <w:sz w:val="24"/>
        <w:szCs w:val="24"/>
        <w:rtl/>
      </w:rPr>
      <w:t>استصحاب سبب</w:t>
    </w:r>
    <w:r w:rsidR="00F233F4">
      <w:rPr>
        <w:rFonts w:hint="cs"/>
        <w:sz w:val="24"/>
        <w:szCs w:val="24"/>
        <w:rtl/>
      </w:rPr>
      <w:t>ی</w:t>
    </w:r>
    <w:r w:rsidR="00F233F4">
      <w:rPr>
        <w:sz w:val="24"/>
        <w:szCs w:val="24"/>
        <w:rtl/>
      </w:rPr>
      <w:t xml:space="preserve"> و مسبب</w:t>
    </w:r>
    <w:r w:rsidR="00F233F4">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1BF"/>
    <w:rsid w:val="00114AB7"/>
    <w:rsid w:val="00116B2B"/>
    <w:rsid w:val="00124E3D"/>
    <w:rsid w:val="00127E95"/>
    <w:rsid w:val="00130659"/>
    <w:rsid w:val="001347C7"/>
    <w:rsid w:val="001356B0"/>
    <w:rsid w:val="001428E7"/>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1A1"/>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387E"/>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1049"/>
    <w:rsid w:val="006162A2"/>
    <w:rsid w:val="006240DA"/>
    <w:rsid w:val="0063256E"/>
    <w:rsid w:val="00633F04"/>
    <w:rsid w:val="00635219"/>
    <w:rsid w:val="00635EC0"/>
    <w:rsid w:val="00640B58"/>
    <w:rsid w:val="0065033A"/>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33F4"/>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897/3/299/&#1575;&#1580;&#1604;&#1607;%20&#1575;&#1604;&#1593;&#1589;&#1585;" TargetMode="External"/><Relationship Id="rId2" Type="http://schemas.openxmlformats.org/officeDocument/2006/relationships/hyperlink" Target="http://lib.eshia.ir/13098/2/258/&#1591;&#1576;&#1593;&#1575;" TargetMode="External"/><Relationship Id="rId1" Type="http://schemas.openxmlformats.org/officeDocument/2006/relationships/hyperlink" Target="http://lib.eshia.ir/13056/2/739/&#1604;&#1575;&#1586;&#1605;%20&#1575;&#1604;&#1608;&#1580;&#1608;&#1583;" TargetMode="External"/><Relationship Id="rId6" Type="http://schemas.openxmlformats.org/officeDocument/2006/relationships/hyperlink" Target="http://lib.eshia.ir/27897/3/297/&#1575;&#1604;&#1605;&#1578;&#1705;&#1601;&#1604;" TargetMode="External"/><Relationship Id="rId5" Type="http://schemas.openxmlformats.org/officeDocument/2006/relationships/hyperlink" Target="http://lib.eshia.ir/27897/3/295/&#1593;&#1608;&#1575;&#1585;&#1590;" TargetMode="External"/><Relationship Id="rId4" Type="http://schemas.openxmlformats.org/officeDocument/2006/relationships/hyperlink" Target="http://lib.eshia.ir/27897/3/294/&#1604;&#1575;%20&#1578;&#1601;&#158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66BFF-F4C9-4BD8-BFEF-DB24B2889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1</Pages>
  <Words>632</Words>
  <Characters>3608</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4232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6</cp:revision>
  <dcterms:created xsi:type="dcterms:W3CDTF">2018-12-18T18:13:00Z</dcterms:created>
  <dcterms:modified xsi:type="dcterms:W3CDTF">2018-12-18T20:02:00Z</dcterms:modified>
  <cp:contentStatus>ویرایش 2.5</cp:contentStatus>
  <cp:version>2.7</cp:version>
</cp:coreProperties>
</file>