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50B" w:rsidRPr="008A522A" w:rsidRDefault="00783473" w:rsidP="00B32178">
      <w:pPr>
        <w:jc w:val="both"/>
        <w:rPr>
          <w:rtl/>
        </w:rPr>
      </w:pPr>
      <w:r>
        <w:rPr>
          <w:rFonts w:hint="cs"/>
          <w:noProof/>
          <w:rtl/>
          <w:lang w:bidi="ar-SA"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1EB6" w:rsidRPr="00C91EB6" w:rsidRDefault="00A01522" w:rsidP="00B32178">
      <w:pPr>
        <w:jc w:val="both"/>
      </w:pP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begin"/>
      </w:r>
      <w:r>
        <w:rPr>
          <w:rFonts w:cs="B Titr"/>
          <w:noProof/>
          <w:webHidden/>
          <w:color w:val="632423" w:themeColor="accent2" w:themeShade="80"/>
          <w:szCs w:val="24"/>
          <w:rtl/>
        </w:rPr>
        <w:instrText xml:space="preserve"> </w:instrText>
      </w:r>
      <w:r>
        <w:rPr>
          <w:rFonts w:cs="B Titr"/>
          <w:noProof/>
          <w:webHidden/>
          <w:color w:val="632423" w:themeColor="accent2" w:themeShade="80"/>
          <w:szCs w:val="24"/>
        </w:rPr>
        <w:instrText>TOC</w:instrText>
      </w:r>
      <w:r>
        <w:rPr>
          <w:rFonts w:cs="B Titr"/>
          <w:noProof/>
          <w:webHidden/>
          <w:color w:val="632423" w:themeColor="accent2" w:themeShade="80"/>
          <w:szCs w:val="24"/>
          <w:rtl/>
        </w:rPr>
        <w:instrText xml:space="preserve"> \</w:instrText>
      </w:r>
      <w:r>
        <w:rPr>
          <w:rFonts w:cs="B Titr"/>
          <w:noProof/>
          <w:webHidden/>
          <w:color w:val="632423" w:themeColor="accent2" w:themeShade="80"/>
          <w:szCs w:val="24"/>
        </w:rPr>
        <w:instrText>o \h \z \u</w:instrText>
      </w:r>
      <w:r>
        <w:rPr>
          <w:rFonts w:cs="B Titr"/>
          <w:noProof/>
          <w:webHidden/>
          <w:color w:val="632423" w:themeColor="accent2" w:themeShade="80"/>
          <w:szCs w:val="24"/>
          <w:rtl/>
        </w:rPr>
        <w:instrText xml:space="preserve"> </w:instrText>
      </w: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separate"/>
      </w:r>
      <w:r>
        <w:rPr>
          <w:rFonts w:cs="B Titr" w:hint="cs"/>
          <w:b/>
          <w:bCs/>
          <w:noProof/>
          <w:webHidden/>
          <w:color w:val="632423" w:themeColor="accent2" w:themeShade="80"/>
          <w:szCs w:val="24"/>
          <w:rtl/>
        </w:rPr>
        <w:t>هیچ ورودی فهرست مطالب یافت نشد.</w:t>
      </w: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Pr="00A6366F" w:rsidRDefault="00F842AD" w:rsidP="00B32178">
      <w:pPr>
        <w:jc w:val="both"/>
      </w:pPr>
      <w:r w:rsidRPr="009C66D5">
        <w:rPr>
          <w:rStyle w:val="Emphasis"/>
          <w:rFonts w:hint="cs"/>
          <w:b/>
          <w:bCs w:val="0"/>
          <w:rtl/>
        </w:rPr>
        <w:t>موضوع</w:t>
      </w:r>
      <w:r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0" w:name="BokSabj2_d"/>
      <w:bookmarkEnd w:id="0"/>
      <w:r w:rsidR="00A04250">
        <w:rPr>
          <w:rtl/>
        </w:rPr>
        <w:t>تعاض امارات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1" w:name="BokSabj_d"/>
      <w:bookmarkEnd w:id="1"/>
      <w:r w:rsidR="00A04250">
        <w:rPr>
          <w:rtl/>
        </w:rPr>
        <w:t>تعارض</w:t>
      </w:r>
      <w:r w:rsidR="00386C11" w:rsidRPr="00A6366F">
        <w:rPr>
          <w:rFonts w:hint="cs"/>
          <w:rtl/>
        </w:rPr>
        <w:t xml:space="preserve"> /</w:t>
      </w:r>
      <w:bookmarkStart w:id="2" w:name="Bokkolli"/>
      <w:bookmarkEnd w:id="2"/>
      <w:r w:rsidR="00A04250">
        <w:rPr>
          <w:rtl/>
        </w:rPr>
        <w:t>تعادل و تراج</w:t>
      </w:r>
      <w:r w:rsidR="00A04250">
        <w:rPr>
          <w:rFonts w:hint="cs"/>
          <w:rtl/>
        </w:rPr>
        <w:t>ی</w:t>
      </w:r>
      <w:r w:rsidR="00A04250">
        <w:rPr>
          <w:rFonts w:hint="eastAsia"/>
          <w:rtl/>
        </w:rPr>
        <w:t>ح</w:t>
      </w:r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B32178">
      <w:pPr>
        <w:jc w:val="both"/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B32178" w:rsidRDefault="00B32178" w:rsidP="00B32178">
      <w:pPr>
        <w:pBdr>
          <w:bottom w:val="double" w:sz="6" w:space="1" w:color="auto"/>
        </w:pBdr>
        <w:jc w:val="both"/>
        <w:rPr>
          <w:rtl/>
        </w:rPr>
      </w:pPr>
      <w:r>
        <w:rPr>
          <w:rFonts w:hint="cs"/>
          <w:rtl/>
        </w:rPr>
        <w:t>بحث در کلام مرحوم صدر در مقتضای اصل اولی بود.</w:t>
      </w:r>
      <w:r w:rsidR="00C76EF6">
        <w:rPr>
          <w:rStyle w:val="FootnoteReference"/>
          <w:rtl/>
        </w:rPr>
        <w:footnoteReference w:id="1"/>
      </w:r>
    </w:p>
    <w:p w:rsidR="00B32178" w:rsidRDefault="00B32178" w:rsidP="00B32178">
      <w:pPr>
        <w:pBdr>
          <w:bottom w:val="double" w:sz="6" w:space="1" w:color="auto"/>
        </w:pBdr>
        <w:jc w:val="both"/>
        <w:rPr>
          <w:rtl/>
        </w:rPr>
      </w:pPr>
      <w:r>
        <w:rPr>
          <w:rFonts w:hint="cs"/>
          <w:rtl/>
        </w:rPr>
        <w:t>ایشان اصل در متعارضین را تساقط نمی دانند و چهار صورت مطرح می کنند که در دو حالت تعیین و در یک حالت تخییر و در حالت چهارم تفصیل می دهند.</w:t>
      </w:r>
    </w:p>
    <w:p w:rsidR="00B012A1" w:rsidRDefault="00B32178" w:rsidP="00B32178">
      <w:pPr>
        <w:pBdr>
          <w:bottom w:val="double" w:sz="6" w:space="1" w:color="auto"/>
        </w:pBdr>
        <w:jc w:val="both"/>
        <w:rPr>
          <w:rtl/>
        </w:rPr>
      </w:pPr>
      <w:r>
        <w:rPr>
          <w:rFonts w:hint="cs"/>
          <w:rtl/>
        </w:rPr>
        <w:t xml:space="preserve">بحث در صورت اول بود که ایشان فرمودند: </w:t>
      </w:r>
      <w:r w:rsidR="00B012A1">
        <w:rPr>
          <w:rFonts w:hint="cs"/>
          <w:rtl/>
        </w:rPr>
        <w:t xml:space="preserve">اگر </w:t>
      </w:r>
      <w:r>
        <w:rPr>
          <w:rFonts w:hint="cs"/>
          <w:rtl/>
        </w:rPr>
        <w:t xml:space="preserve">روایتی از حیث ملاک حجیت در نظر عقلاء اقوای از دیگری باشد؛ مانند اینکه </w:t>
      </w:r>
      <w:r w:rsidR="00B012A1">
        <w:rPr>
          <w:rFonts w:hint="cs"/>
          <w:rtl/>
        </w:rPr>
        <w:t xml:space="preserve">راوی </w:t>
      </w:r>
      <w:r>
        <w:rPr>
          <w:rFonts w:hint="cs"/>
          <w:rtl/>
        </w:rPr>
        <w:t xml:space="preserve">آن </w:t>
      </w:r>
      <w:r w:rsidR="00B012A1">
        <w:rPr>
          <w:rFonts w:hint="cs"/>
          <w:rtl/>
        </w:rPr>
        <w:t xml:space="preserve">اعدل و اوثق و اضبط </w:t>
      </w:r>
      <w:r>
        <w:rPr>
          <w:rFonts w:hint="cs"/>
          <w:rtl/>
        </w:rPr>
        <w:t>باشد، مقتضای قاعده، تعیین حجیت ذو المزیه</w:t>
      </w:r>
      <w:r w:rsidR="00B012A1">
        <w:rPr>
          <w:rFonts w:hint="cs"/>
          <w:rtl/>
        </w:rPr>
        <w:t xml:space="preserve"> بعد از اخذ است؛ زیرا پس از اخذ به خبر ذو المزیه</w:t>
      </w:r>
      <w:r>
        <w:rPr>
          <w:rFonts w:hint="cs"/>
          <w:rtl/>
        </w:rPr>
        <w:t>،</w:t>
      </w:r>
      <w:r w:rsidR="00B012A1">
        <w:rPr>
          <w:rFonts w:hint="cs"/>
          <w:rtl/>
        </w:rPr>
        <w:t xml:space="preserve"> </w:t>
      </w:r>
      <w:r w:rsidR="005E1ED1">
        <w:rPr>
          <w:rFonts w:hint="cs"/>
          <w:rtl/>
        </w:rPr>
        <w:t>علم تفصیلی به ع</w:t>
      </w:r>
      <w:r>
        <w:rPr>
          <w:rFonts w:hint="cs"/>
          <w:rtl/>
        </w:rPr>
        <w:t xml:space="preserve">دم حجیت خبر فاقد مزیت داریم، پس </w:t>
      </w:r>
      <w:r w:rsidR="005E1ED1">
        <w:rPr>
          <w:rFonts w:hint="cs"/>
          <w:rtl/>
        </w:rPr>
        <w:t>اطلاقات ادله حجیت خبر واحد</w:t>
      </w:r>
      <w:r w:rsidRPr="00B32178">
        <w:rPr>
          <w:rFonts w:hint="cs"/>
          <w:rtl/>
        </w:rPr>
        <w:t xml:space="preserve"> </w:t>
      </w:r>
      <w:r>
        <w:rPr>
          <w:rFonts w:hint="cs"/>
          <w:rtl/>
        </w:rPr>
        <w:t>بدون معارض و مانع، شامل ذو المزیه</w:t>
      </w:r>
      <w:r w:rsidR="005E1ED1">
        <w:rPr>
          <w:rFonts w:hint="cs"/>
          <w:rtl/>
        </w:rPr>
        <w:t xml:space="preserve"> شده و </w:t>
      </w:r>
      <w:r>
        <w:rPr>
          <w:rFonts w:hint="cs"/>
          <w:rtl/>
        </w:rPr>
        <w:t xml:space="preserve">موجب </w:t>
      </w:r>
      <w:r w:rsidR="005E1ED1">
        <w:rPr>
          <w:rFonts w:hint="cs"/>
          <w:rtl/>
        </w:rPr>
        <w:t xml:space="preserve">حجت </w:t>
      </w:r>
      <w:r>
        <w:rPr>
          <w:rFonts w:hint="cs"/>
          <w:rtl/>
        </w:rPr>
        <w:t xml:space="preserve">آن </w:t>
      </w:r>
      <w:r w:rsidR="005E1ED1">
        <w:rPr>
          <w:rFonts w:hint="cs"/>
          <w:rtl/>
        </w:rPr>
        <w:t>می شود</w:t>
      </w:r>
      <w:r>
        <w:rPr>
          <w:rFonts w:hint="cs"/>
          <w:rtl/>
        </w:rPr>
        <w:t>؛</w:t>
      </w:r>
      <w:r w:rsidR="005E1ED1">
        <w:rPr>
          <w:rFonts w:hint="cs"/>
          <w:rtl/>
        </w:rPr>
        <w:t xml:space="preserve"> بنابر</w:t>
      </w:r>
      <w:r>
        <w:rPr>
          <w:rFonts w:hint="cs"/>
          <w:rtl/>
        </w:rPr>
        <w:t xml:space="preserve"> این حجیت ذو المزیه به جهت مزیت</w:t>
      </w:r>
      <w:r w:rsidR="005E1ED1">
        <w:rPr>
          <w:rFonts w:hint="cs"/>
          <w:rtl/>
        </w:rPr>
        <w:t xml:space="preserve"> یا قوی تر بودن اطلاق نسبت به آن نیست</w:t>
      </w:r>
      <w:r w:rsidR="00656811">
        <w:rPr>
          <w:rFonts w:hint="cs"/>
          <w:rtl/>
        </w:rPr>
        <w:t>؛</w:t>
      </w:r>
      <w:r w:rsidR="005E1ED1">
        <w:rPr>
          <w:rFonts w:hint="cs"/>
          <w:rtl/>
        </w:rPr>
        <w:t xml:space="preserve"> بلکه به جهت شمول اطلاقات</w:t>
      </w:r>
      <w:r w:rsidR="00656811">
        <w:rPr>
          <w:rFonts w:hint="cs"/>
          <w:rtl/>
        </w:rPr>
        <w:t xml:space="preserve"> نسبت به آن،</w:t>
      </w:r>
      <w:r w:rsidR="005E1ED1">
        <w:rPr>
          <w:rFonts w:hint="cs"/>
          <w:rtl/>
        </w:rPr>
        <w:t xml:space="preserve"> پس از علم تفصیلی به عدم حجیت معارض</w:t>
      </w:r>
      <w:r w:rsidR="00656811">
        <w:rPr>
          <w:rFonts w:hint="cs"/>
          <w:rtl/>
        </w:rPr>
        <w:t>، و سقوط مانع</w:t>
      </w:r>
      <w:r w:rsidR="005E1ED1">
        <w:rPr>
          <w:rFonts w:hint="cs"/>
          <w:rtl/>
        </w:rPr>
        <w:t xml:space="preserve"> است.</w:t>
      </w:r>
    </w:p>
    <w:p w:rsidR="00B012A1" w:rsidRDefault="00B012A1" w:rsidP="00577AB3">
      <w:pPr>
        <w:pBdr>
          <w:bottom w:val="double" w:sz="6" w:space="1" w:color="auto"/>
        </w:pBdr>
        <w:jc w:val="both"/>
        <w:rPr>
          <w:rtl/>
        </w:rPr>
      </w:pPr>
      <w:r>
        <w:rPr>
          <w:rFonts w:hint="cs"/>
          <w:rtl/>
        </w:rPr>
        <w:t xml:space="preserve">علم تفصیلی به سقوط خبر فاقد مزیت به این جهت است که </w:t>
      </w:r>
      <w:r w:rsidR="00577AB3">
        <w:rPr>
          <w:rFonts w:hint="cs"/>
          <w:rtl/>
        </w:rPr>
        <w:t xml:space="preserve">بعد از اینکه حجیت هر دو خبر ممکن نبود، </w:t>
      </w:r>
      <w:r>
        <w:rPr>
          <w:rFonts w:hint="cs"/>
          <w:rtl/>
        </w:rPr>
        <w:t>سه احتمال در حجیت متعارضین وجود دارد و طبق هر سه احتمال</w:t>
      </w:r>
      <w:r w:rsidR="005E1ED1">
        <w:rPr>
          <w:rFonts w:hint="cs"/>
          <w:rtl/>
        </w:rPr>
        <w:t>،</w:t>
      </w:r>
      <w:r>
        <w:rPr>
          <w:rFonts w:hint="cs"/>
          <w:rtl/>
        </w:rPr>
        <w:t xml:space="preserve"> خبر فاقد مزیت حجت نخواهد بود.</w:t>
      </w:r>
    </w:p>
    <w:p w:rsidR="00B012A1" w:rsidRDefault="00B012A1" w:rsidP="00B32178">
      <w:pPr>
        <w:pBdr>
          <w:bottom w:val="double" w:sz="6" w:space="1" w:color="auto"/>
        </w:pBdr>
        <w:jc w:val="both"/>
        <w:rPr>
          <w:rtl/>
        </w:rPr>
      </w:pPr>
      <w:r>
        <w:rPr>
          <w:rFonts w:hint="cs"/>
          <w:rtl/>
        </w:rPr>
        <w:t xml:space="preserve">احتمال اول: هر دو خبر از حجیت ساقط شده </w:t>
      </w:r>
      <w:r w:rsidR="00B32178">
        <w:rPr>
          <w:rFonts w:hint="cs"/>
          <w:rtl/>
        </w:rPr>
        <w:t>اند</w:t>
      </w:r>
      <w:r w:rsidR="00656811">
        <w:rPr>
          <w:rFonts w:hint="cs"/>
          <w:rtl/>
        </w:rPr>
        <w:t>،</w:t>
      </w:r>
      <w:r>
        <w:rPr>
          <w:rFonts w:hint="cs"/>
          <w:rtl/>
        </w:rPr>
        <w:t xml:space="preserve"> که خبر </w:t>
      </w:r>
      <w:r w:rsidR="00DB4A4E">
        <w:rPr>
          <w:rFonts w:hint="cs"/>
          <w:rtl/>
        </w:rPr>
        <w:t>فاقد مزیت نیز همانند ذو المزیه حجت نخواهد بود.</w:t>
      </w:r>
    </w:p>
    <w:p w:rsidR="00B012A1" w:rsidRDefault="00B012A1" w:rsidP="00B32178">
      <w:pPr>
        <w:pBdr>
          <w:bottom w:val="double" w:sz="6" w:space="1" w:color="auto"/>
        </w:pBdr>
        <w:jc w:val="both"/>
        <w:rPr>
          <w:rtl/>
        </w:rPr>
      </w:pPr>
      <w:r>
        <w:rPr>
          <w:rFonts w:hint="cs"/>
          <w:rtl/>
        </w:rPr>
        <w:t>احتمال دوم: یکی از دو خبر به نحو معین ساقط است</w:t>
      </w:r>
      <w:r w:rsidR="00656811">
        <w:rPr>
          <w:rFonts w:hint="cs"/>
          <w:rtl/>
        </w:rPr>
        <w:t>،</w:t>
      </w:r>
      <w:r>
        <w:rPr>
          <w:rFonts w:hint="cs"/>
          <w:rtl/>
        </w:rPr>
        <w:t xml:space="preserve"> که در این صورت قطعا آنچه معینا ساقط </w:t>
      </w:r>
      <w:r w:rsidR="00DB4A4E">
        <w:rPr>
          <w:rFonts w:hint="cs"/>
          <w:rtl/>
        </w:rPr>
        <w:t xml:space="preserve">شده، </w:t>
      </w:r>
      <w:r>
        <w:rPr>
          <w:rFonts w:hint="cs"/>
          <w:rtl/>
        </w:rPr>
        <w:t>خبر فاقد مزیت است</w:t>
      </w:r>
      <w:r w:rsidR="00B32178">
        <w:rPr>
          <w:rFonts w:hint="cs"/>
          <w:rtl/>
        </w:rPr>
        <w:t xml:space="preserve"> و احتمال اینکه خبر ذو المزیه متعینا ساقط باشد، وجود ندارد.</w:t>
      </w:r>
    </w:p>
    <w:p w:rsidR="00247D2F" w:rsidRDefault="00DB4A4E" w:rsidP="00B32178">
      <w:pPr>
        <w:pBdr>
          <w:bottom w:val="double" w:sz="6" w:space="1" w:color="auto"/>
        </w:pBdr>
        <w:jc w:val="both"/>
        <w:rPr>
          <w:rtl/>
        </w:rPr>
      </w:pPr>
      <w:r>
        <w:rPr>
          <w:rFonts w:hint="cs"/>
          <w:rtl/>
        </w:rPr>
        <w:t xml:space="preserve">احتمال سوم: تخییر در انتخاب خبر وجود دارد و </w:t>
      </w:r>
      <w:r w:rsidR="005E1ED1">
        <w:rPr>
          <w:rFonts w:hint="cs"/>
          <w:rtl/>
        </w:rPr>
        <w:t>حجیت هر خبر، مشروط به اخذ است</w:t>
      </w:r>
      <w:r w:rsidR="00656811">
        <w:rPr>
          <w:rFonts w:hint="cs"/>
          <w:rtl/>
        </w:rPr>
        <w:t>،</w:t>
      </w:r>
      <w:r w:rsidR="005E1ED1">
        <w:rPr>
          <w:rFonts w:hint="cs"/>
          <w:rtl/>
        </w:rPr>
        <w:t xml:space="preserve"> که در این صورت پس از اخذ به خبر ذو المزیه، خبر دیگر حجت نخواهد شد.</w:t>
      </w:r>
    </w:p>
    <w:p w:rsidR="005E1ED1" w:rsidRPr="003A6148" w:rsidRDefault="005E1ED1" w:rsidP="00B32178">
      <w:pPr>
        <w:pBdr>
          <w:bottom w:val="double" w:sz="6" w:space="1" w:color="auto"/>
        </w:pBdr>
        <w:jc w:val="both"/>
      </w:pPr>
    </w:p>
    <w:p w:rsidR="008F5B4D" w:rsidRDefault="008F5B4D" w:rsidP="00B32178">
      <w:pPr>
        <w:jc w:val="both"/>
      </w:pPr>
    </w:p>
    <w:p w:rsidR="003E6650" w:rsidRPr="001A27D7" w:rsidRDefault="005E1ED1" w:rsidP="00B32178">
      <w:pPr>
        <w:pStyle w:val="Heading1"/>
        <w:jc w:val="both"/>
        <w:rPr>
          <w:rtl/>
        </w:rPr>
      </w:pPr>
      <w:r>
        <w:rPr>
          <w:rFonts w:hint="cs"/>
          <w:rtl/>
        </w:rPr>
        <w:lastRenderedPageBreak/>
        <w:t>مناقشه آقای حائری به کلام مرحوم صدر</w:t>
      </w:r>
      <w:r w:rsidR="00FC041C">
        <w:rPr>
          <w:rStyle w:val="FootnoteReference"/>
          <w:rtl/>
        </w:rPr>
        <w:footnoteReference w:id="2"/>
      </w:r>
    </w:p>
    <w:p w:rsidR="009455E7" w:rsidRDefault="009455E7" w:rsidP="00FC041C">
      <w:pPr>
        <w:jc w:val="both"/>
      </w:pPr>
      <w:r>
        <w:rPr>
          <w:rFonts w:hint="cs"/>
          <w:rtl/>
        </w:rPr>
        <w:t xml:space="preserve">این بیان از شهید صدر </w:t>
      </w:r>
      <w:r w:rsidR="00FC041C">
        <w:rPr>
          <w:rFonts w:hint="cs"/>
          <w:rtl/>
        </w:rPr>
        <w:t>مبتنی بر</w:t>
      </w:r>
      <w:r>
        <w:rPr>
          <w:rFonts w:hint="cs"/>
          <w:rtl/>
        </w:rPr>
        <w:t xml:space="preserve"> دو </w:t>
      </w:r>
      <w:r w:rsidR="00FC041C">
        <w:rPr>
          <w:rFonts w:hint="cs"/>
          <w:rtl/>
        </w:rPr>
        <w:t>فرض است که هیچیک صحیح نیست.</w:t>
      </w:r>
    </w:p>
    <w:p w:rsidR="009455E7" w:rsidRDefault="009455E7" w:rsidP="00C76EF6">
      <w:pPr>
        <w:jc w:val="both"/>
        <w:rPr>
          <w:rtl/>
        </w:rPr>
      </w:pPr>
      <w:r>
        <w:rPr>
          <w:rFonts w:hint="cs"/>
          <w:rtl/>
        </w:rPr>
        <w:t xml:space="preserve">اولا: شمول </w:t>
      </w:r>
      <w:r w:rsidR="00C76EF6">
        <w:rPr>
          <w:rFonts w:hint="cs"/>
          <w:rtl/>
        </w:rPr>
        <w:t xml:space="preserve">اطلاقات لفظی </w:t>
      </w:r>
      <w:r>
        <w:rPr>
          <w:rFonts w:hint="cs"/>
          <w:rtl/>
        </w:rPr>
        <w:t>ادله حجیت</w:t>
      </w:r>
      <w:r w:rsidR="00C76EF6">
        <w:rPr>
          <w:rFonts w:hint="cs"/>
          <w:rtl/>
        </w:rPr>
        <w:t>،</w:t>
      </w:r>
      <w:r>
        <w:rPr>
          <w:rFonts w:hint="cs"/>
          <w:rtl/>
        </w:rPr>
        <w:t xml:space="preserve"> نسبت به فرض تعارض معلوم نیست؛ زیرا از آنجا که شمول ادله حجیت، نسبت به متعارضین </w:t>
      </w:r>
      <w:r w:rsidR="00C76EF6">
        <w:rPr>
          <w:rFonts w:hint="cs"/>
          <w:rtl/>
        </w:rPr>
        <w:t xml:space="preserve">و حجت شدن هر دو خبر، بالبداهه </w:t>
      </w:r>
      <w:r>
        <w:rPr>
          <w:rFonts w:hint="cs"/>
          <w:rtl/>
        </w:rPr>
        <w:t>محال است</w:t>
      </w:r>
      <w:r w:rsidR="00C76EF6">
        <w:rPr>
          <w:rFonts w:hint="cs"/>
          <w:rtl/>
        </w:rPr>
        <w:t>؛</w:t>
      </w:r>
      <w:r>
        <w:rPr>
          <w:rFonts w:hint="cs"/>
          <w:rtl/>
        </w:rPr>
        <w:t xml:space="preserve"> مخصص لبی متصل برای اطلاقات ادله لفظی حجیت</w:t>
      </w:r>
      <w:r w:rsidR="00C76EF6">
        <w:rPr>
          <w:rFonts w:hint="cs"/>
          <w:rtl/>
        </w:rPr>
        <w:t xml:space="preserve">، نسبت به فرض تعارض وجود دارد لذا </w:t>
      </w:r>
      <w:r>
        <w:rPr>
          <w:rFonts w:hint="cs"/>
          <w:rtl/>
        </w:rPr>
        <w:t xml:space="preserve">از همان ابتداء </w:t>
      </w:r>
      <w:r w:rsidR="00C76EF6">
        <w:rPr>
          <w:rFonts w:hint="cs"/>
          <w:rtl/>
        </w:rPr>
        <w:t>متعارضین مشمول دلیل حجیت نبودند.</w:t>
      </w:r>
    </w:p>
    <w:p w:rsidR="009455E7" w:rsidRDefault="009455E7" w:rsidP="007665BA">
      <w:pPr>
        <w:jc w:val="both"/>
        <w:rPr>
          <w:rtl/>
        </w:rPr>
      </w:pPr>
      <w:r>
        <w:rPr>
          <w:rFonts w:hint="cs"/>
          <w:rtl/>
        </w:rPr>
        <w:t xml:space="preserve">ثانیا: </w:t>
      </w:r>
      <w:r w:rsidR="00AE465B">
        <w:rPr>
          <w:rFonts w:hint="cs"/>
          <w:rtl/>
        </w:rPr>
        <w:t xml:space="preserve">اگر یک طرف متعین </w:t>
      </w:r>
      <w:r w:rsidR="00C76EF6">
        <w:rPr>
          <w:rFonts w:hint="cs"/>
          <w:rtl/>
        </w:rPr>
        <w:t xml:space="preserve">از متعارضین </w:t>
      </w:r>
      <w:r w:rsidR="00AE465B">
        <w:rPr>
          <w:rFonts w:hint="cs"/>
          <w:rtl/>
        </w:rPr>
        <w:t xml:space="preserve">حجت نباشد، حجت شدن خبر </w:t>
      </w:r>
      <w:r w:rsidR="00C76EF6">
        <w:rPr>
          <w:rFonts w:hint="cs"/>
          <w:rtl/>
        </w:rPr>
        <w:t xml:space="preserve">دیگر، به سبب اطلاقات ادله حجیت، </w:t>
      </w:r>
      <w:r w:rsidR="00AE465B">
        <w:rPr>
          <w:rFonts w:hint="cs"/>
          <w:rtl/>
        </w:rPr>
        <w:t xml:space="preserve">مانعی ندارد، اما </w:t>
      </w:r>
      <w:r w:rsidR="007665BA">
        <w:rPr>
          <w:rFonts w:hint="cs"/>
          <w:rtl/>
        </w:rPr>
        <w:t xml:space="preserve">در این مساله احتمال عدم حجیت هر دو طرف وجود دارد؛ زیرا </w:t>
      </w:r>
      <w:r w:rsidR="00AE465B">
        <w:rPr>
          <w:rFonts w:hint="cs"/>
          <w:rtl/>
        </w:rPr>
        <w:t xml:space="preserve">در متعارضین </w:t>
      </w:r>
      <w:r w:rsidR="00C76EF6">
        <w:rPr>
          <w:rFonts w:hint="cs"/>
          <w:rtl/>
        </w:rPr>
        <w:t>هرچند که طرف فاقد مزیت قطعا حجت نیست؛ ولی ملاک عدم حجیت آن</w:t>
      </w:r>
      <w:r w:rsidR="00AE465B">
        <w:rPr>
          <w:rFonts w:hint="cs"/>
          <w:rtl/>
        </w:rPr>
        <w:t xml:space="preserve">، </w:t>
      </w:r>
      <w:r w:rsidR="00C76EF6">
        <w:rPr>
          <w:rFonts w:hint="cs"/>
          <w:rtl/>
        </w:rPr>
        <w:t xml:space="preserve">علم اجمالی است </w:t>
      </w:r>
      <w:r w:rsidR="007665BA">
        <w:rPr>
          <w:rFonts w:hint="cs"/>
          <w:rtl/>
        </w:rPr>
        <w:t>به این</w:t>
      </w:r>
      <w:r w:rsidR="00C76EF6">
        <w:rPr>
          <w:rFonts w:hint="cs"/>
          <w:rtl/>
        </w:rPr>
        <w:t>که یا هر دو</w:t>
      </w:r>
      <w:r w:rsidR="007665BA">
        <w:rPr>
          <w:rFonts w:hint="cs"/>
          <w:rtl/>
        </w:rPr>
        <w:t xml:space="preserve"> خبر ساقط است و یا خبر فاقد مزیت حجت نیست. بنابر این ممکن است علت سقوط فاقد مزیت از حجیت، تساقط هر دو بوده ولذا خبر ذو المزیه هم حجت نشود.</w:t>
      </w:r>
      <w:r w:rsidR="00344739">
        <w:rPr>
          <w:rStyle w:val="FootnoteReference"/>
          <w:rtl/>
        </w:rPr>
        <w:footnoteReference w:id="3"/>
      </w:r>
    </w:p>
    <w:p w:rsidR="00AE465B" w:rsidRDefault="00AE465B" w:rsidP="00B32178">
      <w:pPr>
        <w:pStyle w:val="Heading2"/>
        <w:jc w:val="both"/>
        <w:rPr>
          <w:rtl/>
        </w:rPr>
      </w:pPr>
      <w:r>
        <w:rPr>
          <w:rFonts w:hint="cs"/>
          <w:rtl/>
        </w:rPr>
        <w:t>مناقشه استاد در کلام آقای حائری</w:t>
      </w:r>
    </w:p>
    <w:p w:rsidR="00AE465B" w:rsidRDefault="00AE465B" w:rsidP="00B32178">
      <w:pPr>
        <w:jc w:val="both"/>
        <w:rPr>
          <w:rtl/>
        </w:rPr>
      </w:pPr>
      <w:r>
        <w:rPr>
          <w:rFonts w:hint="cs"/>
          <w:rtl/>
        </w:rPr>
        <w:t xml:space="preserve">این مناقشه را </w:t>
      </w:r>
      <w:r w:rsidR="007665BA">
        <w:rPr>
          <w:rFonts w:hint="cs"/>
          <w:rtl/>
        </w:rPr>
        <w:t>ظاهرا مرحوم هاشمی هم فرموده اند</w:t>
      </w:r>
      <w:r w:rsidR="00344739">
        <w:rPr>
          <w:rStyle w:val="FootnoteReference"/>
          <w:rtl/>
        </w:rPr>
        <w:footnoteReference w:id="4"/>
      </w:r>
    </w:p>
    <w:p w:rsidR="00AE465B" w:rsidRDefault="00C03C21" w:rsidP="007665BA">
      <w:pPr>
        <w:jc w:val="both"/>
        <w:rPr>
          <w:rtl/>
        </w:rPr>
      </w:pPr>
      <w:r>
        <w:rPr>
          <w:rFonts w:hint="cs"/>
          <w:rtl/>
        </w:rPr>
        <w:t>اینکه شمول ادله حجیت نسبت به خبرین متعارضین محال است در صورتی است که یک طرف متعین از حجیت ساقط نباشد</w:t>
      </w:r>
      <w:r w:rsidR="007665BA">
        <w:rPr>
          <w:rFonts w:hint="cs"/>
          <w:rtl/>
        </w:rPr>
        <w:t xml:space="preserve"> و هر دو خبر در حجیت مساوی باشند؛ اما در موردی که یکی از متعارضین به علم تفصیلی حجت نباشد، حجیت طرف دیگر محال نیست؛ </w:t>
      </w:r>
      <w:r>
        <w:rPr>
          <w:rFonts w:hint="cs"/>
          <w:rtl/>
        </w:rPr>
        <w:t xml:space="preserve"> زیرا در این صورت دلیلی بر تخصیص ادله حجیت نسبت به </w:t>
      </w:r>
      <w:r w:rsidR="007665BA">
        <w:rPr>
          <w:rFonts w:hint="cs"/>
          <w:rtl/>
        </w:rPr>
        <w:t>آن</w:t>
      </w:r>
      <w:r>
        <w:rPr>
          <w:rFonts w:hint="cs"/>
          <w:rtl/>
        </w:rPr>
        <w:t xml:space="preserve"> وجود ندارد.</w:t>
      </w:r>
    </w:p>
    <w:p w:rsidR="00C03C21" w:rsidRDefault="00C03C21" w:rsidP="007665BA">
      <w:pPr>
        <w:jc w:val="both"/>
        <w:rPr>
          <w:rtl/>
        </w:rPr>
      </w:pPr>
      <w:r>
        <w:rPr>
          <w:rFonts w:hint="cs"/>
          <w:rtl/>
        </w:rPr>
        <w:t>به عبارت دیگر عدم شمول اطلاقات ادله حجیت، نسبت به فرض تعارض به این جهت بوده که شمولش نسبت به هر دو خبر محال بود و شمول نسبت به یک طرف نیز ترجیح بلا مرجح بود</w:t>
      </w:r>
      <w:r w:rsidR="007665BA">
        <w:rPr>
          <w:rFonts w:hint="cs"/>
          <w:rtl/>
        </w:rPr>
        <w:t>؛</w:t>
      </w:r>
      <w:r>
        <w:rPr>
          <w:rFonts w:hint="cs"/>
          <w:rtl/>
        </w:rPr>
        <w:t xml:space="preserve"> در حالیکه طبق این بیان از مرحوم صدر، </w:t>
      </w:r>
      <w:r w:rsidR="007665BA">
        <w:rPr>
          <w:rFonts w:hint="cs"/>
          <w:rtl/>
        </w:rPr>
        <w:t xml:space="preserve">یکی از متعارضین از حجیت ساقط شده و لذا </w:t>
      </w:r>
      <w:r>
        <w:rPr>
          <w:rFonts w:hint="cs"/>
          <w:rtl/>
        </w:rPr>
        <w:t xml:space="preserve">حجیت خبر ذو المزیه </w:t>
      </w:r>
      <w:r w:rsidR="007665BA">
        <w:rPr>
          <w:rFonts w:hint="cs"/>
          <w:rtl/>
        </w:rPr>
        <w:t xml:space="preserve">بلا مانع </w:t>
      </w:r>
      <w:r>
        <w:rPr>
          <w:rFonts w:hint="cs"/>
          <w:rtl/>
        </w:rPr>
        <w:t>خواهد بود.</w:t>
      </w:r>
    </w:p>
    <w:p w:rsidR="007665BA" w:rsidRDefault="007665BA" w:rsidP="007665BA">
      <w:pPr>
        <w:jc w:val="both"/>
        <w:rPr>
          <w:rtl/>
        </w:rPr>
      </w:pPr>
      <w:r>
        <w:rPr>
          <w:rFonts w:hint="cs"/>
          <w:rtl/>
        </w:rPr>
        <w:t>مانند اینکه اگر خبر موافق عامه به جهت نصوص خاصه از حجیت ساقط شود، حجیت خبر دیگر نیازمند دلیلی بیش از اطلاقات ادله حجیت خبر واحد نیست.</w:t>
      </w:r>
    </w:p>
    <w:p w:rsidR="00C03C21" w:rsidRPr="00AE465B" w:rsidRDefault="00C03C21" w:rsidP="00424648">
      <w:pPr>
        <w:jc w:val="both"/>
        <w:rPr>
          <w:rtl/>
        </w:rPr>
      </w:pPr>
      <w:r>
        <w:rPr>
          <w:rFonts w:hint="cs"/>
          <w:rtl/>
        </w:rPr>
        <w:lastRenderedPageBreak/>
        <w:t xml:space="preserve">اشکال دوم ایشان نیز که به نادیده گرفتن علم اجمالی به احتمال سقوط هر دو خبر بود </w:t>
      </w:r>
      <w:r w:rsidR="00424648">
        <w:rPr>
          <w:rFonts w:hint="cs"/>
          <w:rtl/>
        </w:rPr>
        <w:t xml:space="preserve">نیز </w:t>
      </w:r>
      <w:r>
        <w:rPr>
          <w:rFonts w:hint="cs"/>
          <w:rtl/>
        </w:rPr>
        <w:t xml:space="preserve">صحیح نیست؛ زیرا این علم اجمالی موجب علم تفصیلی به سقوط خبر فاقد مزیت از حجیت شد ولذا </w:t>
      </w:r>
      <w:r w:rsidR="00424648">
        <w:rPr>
          <w:rFonts w:hint="cs"/>
          <w:rtl/>
        </w:rPr>
        <w:t>احتمال عدم حجیت خبر ذو المزیه شک بدوی می شود، پس</w:t>
      </w:r>
      <w:r>
        <w:rPr>
          <w:rFonts w:hint="cs"/>
          <w:rtl/>
        </w:rPr>
        <w:t xml:space="preserve"> بدون معارض مشمول ادله حجیت می شود.</w:t>
      </w:r>
    </w:p>
    <w:sectPr w:rsidR="00C03C21" w:rsidRPr="00AE465B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51CA" w:rsidRDefault="004F51CA" w:rsidP="008B750B">
      <w:pPr>
        <w:spacing w:line="240" w:lineRule="auto"/>
      </w:pPr>
      <w:r>
        <w:separator/>
      </w:r>
    </w:p>
  </w:endnote>
  <w:endnote w:type="continuationSeparator" w:id="0">
    <w:p w:rsidR="004F51CA" w:rsidRDefault="004F51CA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344739" w:rsidRPr="00344739">
            <w:rPr>
              <w:noProof/>
              <w:rtl/>
              <w:lang w:val="fa-IR"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A04250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11" w:name="BokAdres"/>
          <w:bookmarkEnd w:id="11"/>
          <w:r>
            <w:rPr>
              <w:color w:val="808080" w:themeColor="background1" w:themeShade="80"/>
            </w:rPr>
            <w:t>U1mq1_13971114-074_hs2_mfeb.ir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51CA" w:rsidRDefault="004F51CA" w:rsidP="008B750B">
      <w:pPr>
        <w:spacing w:line="240" w:lineRule="auto"/>
      </w:pPr>
      <w:r>
        <w:separator/>
      </w:r>
    </w:p>
  </w:footnote>
  <w:footnote w:type="continuationSeparator" w:id="0">
    <w:p w:rsidR="004F51CA" w:rsidRDefault="004F51CA" w:rsidP="008B750B">
      <w:pPr>
        <w:spacing w:line="240" w:lineRule="auto"/>
      </w:pPr>
      <w:r>
        <w:continuationSeparator/>
      </w:r>
    </w:p>
  </w:footnote>
  <w:footnote w:id="1">
    <w:p w:rsidR="00C76EF6" w:rsidRDefault="00C76EF6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555032">
        <w:rPr>
          <w:rtl/>
        </w:rPr>
        <w:t xml:space="preserve"> </w:t>
      </w:r>
      <w:hyperlink r:id="rId1" w:history="1">
        <w:r w:rsidRPr="00555032">
          <w:rPr>
            <w:rStyle w:val="Hyperlink"/>
            <w:rtl/>
          </w:rPr>
          <w:t>بحوث ف</w:t>
        </w:r>
        <w:r w:rsidRPr="00555032">
          <w:rPr>
            <w:rStyle w:val="Hyperlink"/>
            <w:rFonts w:hint="cs"/>
            <w:rtl/>
          </w:rPr>
          <w:t>ی</w:t>
        </w:r>
        <w:r w:rsidRPr="00555032">
          <w:rPr>
            <w:rStyle w:val="Hyperlink"/>
            <w:rtl/>
          </w:rPr>
          <w:t xml:space="preserve"> علم الأصول، الس</w:t>
        </w:r>
        <w:r w:rsidRPr="00555032">
          <w:rPr>
            <w:rStyle w:val="Hyperlink"/>
            <w:rFonts w:hint="cs"/>
            <w:rtl/>
          </w:rPr>
          <w:t>ی</w:t>
        </w:r>
        <w:r w:rsidRPr="00555032">
          <w:rPr>
            <w:rStyle w:val="Hyperlink"/>
            <w:rFonts w:hint="eastAsia"/>
            <w:rtl/>
          </w:rPr>
          <w:t>د</w:t>
        </w:r>
        <w:r w:rsidRPr="00555032">
          <w:rPr>
            <w:rStyle w:val="Hyperlink"/>
            <w:rtl/>
          </w:rPr>
          <w:t xml:space="preserve"> محمد باقر الصدر، ج7، ص238.</w:t>
        </w:r>
      </w:hyperlink>
    </w:p>
  </w:footnote>
  <w:footnote w:id="2">
    <w:p w:rsidR="00FC041C" w:rsidRPr="00FC041C" w:rsidRDefault="00FC041C" w:rsidP="00FC041C">
      <w:pPr>
        <w:pStyle w:val="FootnoteText"/>
        <w:rPr>
          <w:rFonts w:hint="cs"/>
        </w:rPr>
      </w:pPr>
      <w:r w:rsidRPr="00FC041C">
        <w:footnoteRef/>
      </w:r>
      <w:r w:rsidRPr="00FC041C">
        <w:rPr>
          <w:rtl/>
        </w:rPr>
        <w:t xml:space="preserve"> مباحث‌ الأصول (تقر</w:t>
      </w:r>
      <w:r w:rsidRPr="00FC041C">
        <w:rPr>
          <w:rFonts w:hint="cs"/>
          <w:rtl/>
        </w:rPr>
        <w:t>ی</w:t>
      </w:r>
      <w:r w:rsidRPr="00FC041C">
        <w:rPr>
          <w:rFonts w:hint="eastAsia"/>
          <w:rtl/>
        </w:rPr>
        <w:t>ر</w:t>
      </w:r>
      <w:r w:rsidRPr="00FC041C">
        <w:rPr>
          <w:rtl/>
        </w:rPr>
        <w:t xml:space="preserve"> حائر</w:t>
      </w:r>
      <w:r w:rsidRPr="00FC041C">
        <w:rPr>
          <w:rFonts w:hint="cs"/>
          <w:rtl/>
        </w:rPr>
        <w:t>ی</w:t>
      </w:r>
      <w:r w:rsidRPr="00FC041C">
        <w:rPr>
          <w:rtl/>
        </w:rPr>
        <w:t>)، الس</w:t>
      </w:r>
      <w:r w:rsidRPr="00FC041C">
        <w:rPr>
          <w:rFonts w:hint="cs"/>
          <w:rtl/>
        </w:rPr>
        <w:t>ی</w:t>
      </w:r>
      <w:r w:rsidRPr="00FC041C">
        <w:rPr>
          <w:rFonts w:hint="eastAsia"/>
          <w:rtl/>
        </w:rPr>
        <w:t>د</w:t>
      </w:r>
      <w:r w:rsidRPr="00FC041C">
        <w:rPr>
          <w:rtl/>
        </w:rPr>
        <w:t xml:space="preserve"> مح</w:t>
      </w:r>
      <w:r w:rsidRPr="00FC041C">
        <w:rPr>
          <w:rtl/>
        </w:rPr>
        <w:t>م</w:t>
      </w:r>
      <w:r w:rsidRPr="00FC041C">
        <w:rPr>
          <w:rtl/>
        </w:rPr>
        <w:t xml:space="preserve">د </w:t>
      </w:r>
      <w:r w:rsidRPr="00FC041C">
        <w:rPr>
          <w:rtl/>
        </w:rPr>
        <w:t>ب</w:t>
      </w:r>
      <w:r>
        <w:rPr>
          <w:rtl/>
        </w:rPr>
        <w:t>اقر الصدر، ج5، ص612</w:t>
      </w:r>
      <w:r>
        <w:rPr>
          <w:rFonts w:hint="cs"/>
          <w:rtl/>
        </w:rPr>
        <w:t xml:space="preserve"> </w:t>
      </w:r>
    </w:p>
  </w:footnote>
  <w:footnote w:id="3">
    <w:p w:rsidR="00344739" w:rsidRDefault="00344739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محتمل از بیان ایشان این است که مخصص لبی متصل نسبت به خبر ذو المزیه هم محتمل است و احتمال مخصص متصل موجب اجمال خطاب می</w:t>
      </w:r>
      <w:r>
        <w:rPr>
          <w:rtl/>
        </w:rPr>
        <w:softHyphen/>
      </w:r>
      <w:bookmarkStart w:id="3" w:name="_GoBack"/>
      <w:bookmarkEnd w:id="3"/>
      <w:r>
        <w:rPr>
          <w:rFonts w:hint="cs"/>
          <w:rtl/>
        </w:rPr>
        <w:t>شود.</w:t>
      </w:r>
    </w:p>
  </w:footnote>
  <w:footnote w:id="4">
    <w:p w:rsidR="00344739" w:rsidRPr="00344739" w:rsidRDefault="00344739" w:rsidP="00344739">
      <w:pPr>
        <w:pStyle w:val="FootnoteText"/>
        <w:rPr>
          <w:rFonts w:hint="cs"/>
        </w:rPr>
      </w:pPr>
      <w:r w:rsidRPr="00344739">
        <w:footnoteRef/>
      </w:r>
      <w:r w:rsidRPr="00344739">
        <w:rPr>
          <w:rtl/>
        </w:rPr>
        <w:t xml:space="preserve"> </w:t>
      </w:r>
      <w:hyperlink r:id="rId2" w:history="1">
        <w:r w:rsidRPr="00344739">
          <w:rPr>
            <w:rStyle w:val="Hyperlink"/>
            <w:rFonts w:hint="eastAsia"/>
            <w:rtl/>
          </w:rPr>
          <w:t>أضواء</w:t>
        </w:r>
        <w:r w:rsidRPr="00344739">
          <w:rPr>
            <w:rStyle w:val="Hyperlink"/>
            <w:rtl/>
          </w:rPr>
          <w:t xml:space="preserve"> وآراء، الس</w:t>
        </w:r>
        <w:r w:rsidRPr="00344739">
          <w:rPr>
            <w:rStyle w:val="Hyperlink"/>
            <w:rFonts w:hint="cs"/>
            <w:rtl/>
          </w:rPr>
          <w:t>ی</w:t>
        </w:r>
        <w:r w:rsidRPr="00344739">
          <w:rPr>
            <w:rStyle w:val="Hyperlink"/>
            <w:rFonts w:hint="eastAsia"/>
            <w:rtl/>
          </w:rPr>
          <w:t>د</w:t>
        </w:r>
        <w:r w:rsidRPr="00344739">
          <w:rPr>
            <w:rStyle w:val="Hyperlink"/>
            <w:rtl/>
          </w:rPr>
          <w:t xml:space="preserve"> م</w:t>
        </w:r>
        <w:r w:rsidRPr="00344739">
          <w:rPr>
            <w:rStyle w:val="Hyperlink"/>
            <w:rtl/>
          </w:rPr>
          <w:t>ح</w:t>
        </w:r>
        <w:r w:rsidRPr="00344739">
          <w:rPr>
            <w:rStyle w:val="Hyperlink"/>
            <w:rtl/>
          </w:rPr>
          <w:t>مود الهاشم</w:t>
        </w:r>
        <w:r w:rsidRPr="00344739">
          <w:rPr>
            <w:rStyle w:val="Hyperlink"/>
            <w:rFonts w:hint="cs"/>
            <w:rtl/>
          </w:rPr>
          <w:t>ی</w:t>
        </w:r>
        <w:r w:rsidRPr="00344739">
          <w:rPr>
            <w:rStyle w:val="Hyperlink"/>
            <w:rtl/>
          </w:rPr>
          <w:t xml:space="preserve"> الشاهرود</w:t>
        </w:r>
        <w:r w:rsidRPr="00344739">
          <w:rPr>
            <w:rStyle w:val="Hyperlink"/>
            <w:rFonts w:hint="cs"/>
            <w:rtl/>
          </w:rPr>
          <w:t>ی</w:t>
        </w:r>
        <w:r w:rsidRPr="00344739">
          <w:rPr>
            <w:rStyle w:val="Hyperlink"/>
            <w:rFonts w:hint="eastAsia"/>
            <w:rtl/>
          </w:rPr>
          <w:t>،</w:t>
        </w:r>
        <w:r w:rsidRPr="00344739">
          <w:rPr>
            <w:rStyle w:val="Hyperlink"/>
            <w:rtl/>
          </w:rPr>
          <w:t xml:space="preserve"> ج3، ص440.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4" w:name="BokNum"/>
    <w:bookmarkEnd w:id="4"/>
    <w:r w:rsidR="00A04250">
      <w:rPr>
        <w:b/>
        <w:bCs/>
        <w:sz w:val="20"/>
        <w:szCs w:val="24"/>
        <w:rtl/>
      </w:rPr>
      <w:t>074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5" w:name="Bokdars"/>
    <w:bookmarkEnd w:id="5"/>
    <w:r w:rsidR="00A04250">
      <w:rPr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6" w:name="Bokostad"/>
    <w:bookmarkEnd w:id="6"/>
    <w:r w:rsidR="00A04250">
      <w:rPr>
        <w:b/>
        <w:bCs/>
        <w:color w:val="632423" w:themeColor="accent2" w:themeShade="80"/>
        <w:sz w:val="20"/>
        <w:szCs w:val="24"/>
        <w:rtl/>
      </w:rPr>
      <w:t>قائ</w:t>
    </w:r>
    <w:r w:rsidR="00A04250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A04250">
      <w:rPr>
        <w:rFonts w:hint="eastAsia"/>
        <w:b/>
        <w:bCs/>
        <w:color w:val="632423" w:themeColor="accent2" w:themeShade="80"/>
        <w:sz w:val="20"/>
        <w:szCs w:val="24"/>
        <w:rtl/>
      </w:rPr>
      <w:t>ن</w:t>
    </w:r>
    <w:r w:rsidR="00A04250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7" w:name="BokTarikh"/>
    <w:bookmarkEnd w:id="7"/>
    <w:r w:rsidR="00A04250">
      <w:rPr>
        <w:sz w:val="24"/>
        <w:szCs w:val="24"/>
        <w:rtl/>
      </w:rPr>
      <w:t>14 /11 /1397</w:t>
    </w:r>
  </w:p>
  <w:p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8" w:name="BokSabj"/>
    <w:bookmarkEnd w:id="8"/>
    <w:r w:rsidR="00A04250">
      <w:rPr>
        <w:color w:val="000000" w:themeColor="text1"/>
        <w:sz w:val="24"/>
        <w:szCs w:val="24"/>
        <w:rtl/>
      </w:rPr>
      <w:t>تعارض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9" w:name="Bokmoqarer"/>
    <w:bookmarkEnd w:id="9"/>
    <w:r w:rsidR="00A04250">
      <w:rPr>
        <w:sz w:val="24"/>
        <w:szCs w:val="24"/>
        <w:rtl/>
      </w:rPr>
      <w:t>حس</w:t>
    </w:r>
    <w:r w:rsidR="00A04250">
      <w:rPr>
        <w:rFonts w:hint="cs"/>
        <w:sz w:val="24"/>
        <w:szCs w:val="24"/>
        <w:rtl/>
      </w:rPr>
      <w:t>ی</w:t>
    </w:r>
    <w:r w:rsidR="00A04250">
      <w:rPr>
        <w:rFonts w:hint="eastAsia"/>
        <w:sz w:val="24"/>
        <w:szCs w:val="24"/>
        <w:rtl/>
      </w:rPr>
      <w:t>ن</w:t>
    </w:r>
    <w:r w:rsidR="00A04250">
      <w:rPr>
        <w:sz w:val="24"/>
        <w:szCs w:val="24"/>
        <w:rtl/>
      </w:rPr>
      <w:t xml:space="preserve"> سل</w:t>
    </w:r>
    <w:r w:rsidR="00A04250">
      <w:rPr>
        <w:rFonts w:hint="cs"/>
        <w:sz w:val="24"/>
        <w:szCs w:val="24"/>
        <w:rtl/>
      </w:rPr>
      <w:t>ی</w:t>
    </w:r>
    <w:r w:rsidR="00A04250">
      <w:rPr>
        <w:rFonts w:hint="eastAsia"/>
        <w:sz w:val="24"/>
        <w:szCs w:val="24"/>
        <w:rtl/>
      </w:rPr>
      <w:t>م</w:t>
    </w:r>
    <w:r w:rsidR="00A04250">
      <w:rPr>
        <w:sz w:val="24"/>
        <w:szCs w:val="24"/>
        <w:rtl/>
      </w:rPr>
      <w:t xml:space="preserve"> زاده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10" w:name="BokSabj2"/>
    <w:bookmarkEnd w:id="10"/>
    <w:r w:rsidR="00A04250">
      <w:rPr>
        <w:sz w:val="24"/>
        <w:szCs w:val="24"/>
        <w:rtl/>
      </w:rPr>
      <w:t>تعاض امارات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saveSubsetFonts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5777"/>
    <w:rsid w:val="00025B70"/>
    <w:rsid w:val="000353D7"/>
    <w:rsid w:val="00055496"/>
    <w:rsid w:val="00080A41"/>
    <w:rsid w:val="0008299B"/>
    <w:rsid w:val="000913AA"/>
    <w:rsid w:val="00094847"/>
    <w:rsid w:val="00096C63"/>
    <w:rsid w:val="000B5DB5"/>
    <w:rsid w:val="000C3947"/>
    <w:rsid w:val="000D2A37"/>
    <w:rsid w:val="000D30E9"/>
    <w:rsid w:val="000D6818"/>
    <w:rsid w:val="000E01FD"/>
    <w:rsid w:val="000E335E"/>
    <w:rsid w:val="000F16CF"/>
    <w:rsid w:val="000F5BAC"/>
    <w:rsid w:val="00102585"/>
    <w:rsid w:val="00114AB7"/>
    <w:rsid w:val="00116B2B"/>
    <w:rsid w:val="00124E3D"/>
    <w:rsid w:val="00127E95"/>
    <w:rsid w:val="00130659"/>
    <w:rsid w:val="001347C7"/>
    <w:rsid w:val="001356B0"/>
    <w:rsid w:val="00151937"/>
    <w:rsid w:val="00181844"/>
    <w:rsid w:val="001837E9"/>
    <w:rsid w:val="00187DFA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C1EEA"/>
    <w:rsid w:val="001D2E9A"/>
    <w:rsid w:val="001D597F"/>
    <w:rsid w:val="001E3FD4"/>
    <w:rsid w:val="0020241A"/>
    <w:rsid w:val="00203821"/>
    <w:rsid w:val="00211632"/>
    <w:rsid w:val="0021630D"/>
    <w:rsid w:val="0024121B"/>
    <w:rsid w:val="00247D2F"/>
    <w:rsid w:val="00256560"/>
    <w:rsid w:val="0027605E"/>
    <w:rsid w:val="00281E00"/>
    <w:rsid w:val="00294A52"/>
    <w:rsid w:val="002B575F"/>
    <w:rsid w:val="002B729B"/>
    <w:rsid w:val="002C23B5"/>
    <w:rsid w:val="002C53A2"/>
    <w:rsid w:val="002D0040"/>
    <w:rsid w:val="002D2FA8"/>
    <w:rsid w:val="002E220F"/>
    <w:rsid w:val="00307311"/>
    <w:rsid w:val="0032100F"/>
    <w:rsid w:val="0033402C"/>
    <w:rsid w:val="00340521"/>
    <w:rsid w:val="00344739"/>
    <w:rsid w:val="00345C73"/>
    <w:rsid w:val="00354A99"/>
    <w:rsid w:val="00360311"/>
    <w:rsid w:val="00361922"/>
    <w:rsid w:val="0037339B"/>
    <w:rsid w:val="00386C11"/>
    <w:rsid w:val="00397466"/>
    <w:rsid w:val="003A6148"/>
    <w:rsid w:val="003C33F6"/>
    <w:rsid w:val="003C3D2E"/>
    <w:rsid w:val="003C43A5"/>
    <w:rsid w:val="003E1C5C"/>
    <w:rsid w:val="003E6650"/>
    <w:rsid w:val="003F5B46"/>
    <w:rsid w:val="00401363"/>
    <w:rsid w:val="00402E47"/>
    <w:rsid w:val="00422A2C"/>
    <w:rsid w:val="00424648"/>
    <w:rsid w:val="00425015"/>
    <w:rsid w:val="00430994"/>
    <w:rsid w:val="00441B6D"/>
    <w:rsid w:val="00442B94"/>
    <w:rsid w:val="004556EF"/>
    <w:rsid w:val="00462B07"/>
    <w:rsid w:val="00465BD2"/>
    <w:rsid w:val="004715C8"/>
    <w:rsid w:val="00481C31"/>
    <w:rsid w:val="00482FC1"/>
    <w:rsid w:val="00483027"/>
    <w:rsid w:val="004871AA"/>
    <w:rsid w:val="004918D7"/>
    <w:rsid w:val="004926E1"/>
    <w:rsid w:val="004A2FEA"/>
    <w:rsid w:val="004D2DD7"/>
    <w:rsid w:val="004D75C5"/>
    <w:rsid w:val="004E2186"/>
    <w:rsid w:val="004E66FB"/>
    <w:rsid w:val="004F470A"/>
    <w:rsid w:val="004F4C59"/>
    <w:rsid w:val="004F51CA"/>
    <w:rsid w:val="00500C8F"/>
    <w:rsid w:val="00501909"/>
    <w:rsid w:val="00507BBB"/>
    <w:rsid w:val="005128DF"/>
    <w:rsid w:val="0051592A"/>
    <w:rsid w:val="005206FE"/>
    <w:rsid w:val="005257ED"/>
    <w:rsid w:val="005306F8"/>
    <w:rsid w:val="0054023D"/>
    <w:rsid w:val="005426BF"/>
    <w:rsid w:val="0056213C"/>
    <w:rsid w:val="00577AB3"/>
    <w:rsid w:val="00580C24"/>
    <w:rsid w:val="005968EF"/>
    <w:rsid w:val="00596C1E"/>
    <w:rsid w:val="005A2E26"/>
    <w:rsid w:val="005B7BCA"/>
    <w:rsid w:val="005C0DAE"/>
    <w:rsid w:val="005C188E"/>
    <w:rsid w:val="005D2349"/>
    <w:rsid w:val="005E1B60"/>
    <w:rsid w:val="005E1ED1"/>
    <w:rsid w:val="005E5507"/>
    <w:rsid w:val="005E607B"/>
    <w:rsid w:val="005F0A8D"/>
    <w:rsid w:val="00601229"/>
    <w:rsid w:val="00603B67"/>
    <w:rsid w:val="006162A2"/>
    <w:rsid w:val="006240DA"/>
    <w:rsid w:val="0063256E"/>
    <w:rsid w:val="00633F04"/>
    <w:rsid w:val="00635219"/>
    <w:rsid w:val="00635EC0"/>
    <w:rsid w:val="00640B58"/>
    <w:rsid w:val="00651B02"/>
    <w:rsid w:val="00651B19"/>
    <w:rsid w:val="00656811"/>
    <w:rsid w:val="00660A29"/>
    <w:rsid w:val="00695519"/>
    <w:rsid w:val="006A4134"/>
    <w:rsid w:val="006A5DDA"/>
    <w:rsid w:val="006A6701"/>
    <w:rsid w:val="006B21F4"/>
    <w:rsid w:val="006B3753"/>
    <w:rsid w:val="006B7AD6"/>
    <w:rsid w:val="006C2BBD"/>
    <w:rsid w:val="006C50FD"/>
    <w:rsid w:val="006D1DD4"/>
    <w:rsid w:val="006D4014"/>
    <w:rsid w:val="006D44C1"/>
    <w:rsid w:val="006E5651"/>
    <w:rsid w:val="006E5B85"/>
    <w:rsid w:val="006F026A"/>
    <w:rsid w:val="0070265B"/>
    <w:rsid w:val="00704813"/>
    <w:rsid w:val="0072290D"/>
    <w:rsid w:val="00723D6D"/>
    <w:rsid w:val="00724537"/>
    <w:rsid w:val="00731724"/>
    <w:rsid w:val="0073474B"/>
    <w:rsid w:val="00735511"/>
    <w:rsid w:val="00737208"/>
    <w:rsid w:val="00744DE6"/>
    <w:rsid w:val="00762452"/>
    <w:rsid w:val="007639E0"/>
    <w:rsid w:val="007665BA"/>
    <w:rsid w:val="00775507"/>
    <w:rsid w:val="00783473"/>
    <w:rsid w:val="0078594B"/>
    <w:rsid w:val="00795E02"/>
    <w:rsid w:val="007979D0"/>
    <w:rsid w:val="007A4E18"/>
    <w:rsid w:val="007A7B8C"/>
    <w:rsid w:val="007C6D9E"/>
    <w:rsid w:val="007D1C43"/>
    <w:rsid w:val="007D6C53"/>
    <w:rsid w:val="007E1564"/>
    <w:rsid w:val="007E1E87"/>
    <w:rsid w:val="007E5B3F"/>
    <w:rsid w:val="007F2257"/>
    <w:rsid w:val="0080091D"/>
    <w:rsid w:val="00804108"/>
    <w:rsid w:val="00804FC4"/>
    <w:rsid w:val="00816367"/>
    <w:rsid w:val="00816A0B"/>
    <w:rsid w:val="00824B22"/>
    <w:rsid w:val="00830C53"/>
    <w:rsid w:val="00837FAA"/>
    <w:rsid w:val="00841F77"/>
    <w:rsid w:val="0085276D"/>
    <w:rsid w:val="00863390"/>
    <w:rsid w:val="0086385C"/>
    <w:rsid w:val="00871916"/>
    <w:rsid w:val="008956DD"/>
    <w:rsid w:val="008A510E"/>
    <w:rsid w:val="008A522A"/>
    <w:rsid w:val="008B4464"/>
    <w:rsid w:val="008B750B"/>
    <w:rsid w:val="008C3162"/>
    <w:rsid w:val="008D1F14"/>
    <w:rsid w:val="008E3924"/>
    <w:rsid w:val="008F13F7"/>
    <w:rsid w:val="008F5B4D"/>
    <w:rsid w:val="00907425"/>
    <w:rsid w:val="00923C34"/>
    <w:rsid w:val="00924152"/>
    <w:rsid w:val="0092513D"/>
    <w:rsid w:val="00927A9F"/>
    <w:rsid w:val="009335CC"/>
    <w:rsid w:val="00935A55"/>
    <w:rsid w:val="00941CEB"/>
    <w:rsid w:val="009455E7"/>
    <w:rsid w:val="0094720F"/>
    <w:rsid w:val="00953B28"/>
    <w:rsid w:val="00954322"/>
    <w:rsid w:val="00957CAA"/>
    <w:rsid w:val="0096778A"/>
    <w:rsid w:val="00977656"/>
    <w:rsid w:val="009846A7"/>
    <w:rsid w:val="0098794D"/>
    <w:rsid w:val="0099497B"/>
    <w:rsid w:val="009A43BA"/>
    <w:rsid w:val="009B0D05"/>
    <w:rsid w:val="009B4CA6"/>
    <w:rsid w:val="009B79F8"/>
    <w:rsid w:val="009C66D5"/>
    <w:rsid w:val="009D13FD"/>
    <w:rsid w:val="009D266A"/>
    <w:rsid w:val="009F7E07"/>
    <w:rsid w:val="00A01522"/>
    <w:rsid w:val="00A04250"/>
    <w:rsid w:val="00A10A11"/>
    <w:rsid w:val="00A13C6A"/>
    <w:rsid w:val="00A17B09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A1F60"/>
    <w:rsid w:val="00AA40D7"/>
    <w:rsid w:val="00AB5F7D"/>
    <w:rsid w:val="00AC0C50"/>
    <w:rsid w:val="00AC6FE2"/>
    <w:rsid w:val="00AE465B"/>
    <w:rsid w:val="00AF3925"/>
    <w:rsid w:val="00B012A1"/>
    <w:rsid w:val="00B1296B"/>
    <w:rsid w:val="00B2292F"/>
    <w:rsid w:val="00B32178"/>
    <w:rsid w:val="00B43169"/>
    <w:rsid w:val="00B501A8"/>
    <w:rsid w:val="00B55AE4"/>
    <w:rsid w:val="00B70B46"/>
    <w:rsid w:val="00B739B0"/>
    <w:rsid w:val="00B814A3"/>
    <w:rsid w:val="00B96F38"/>
    <w:rsid w:val="00BC716B"/>
    <w:rsid w:val="00BD0E74"/>
    <w:rsid w:val="00BD5F8C"/>
    <w:rsid w:val="00BE29DD"/>
    <w:rsid w:val="00C03C21"/>
    <w:rsid w:val="00C066AF"/>
    <w:rsid w:val="00C10E06"/>
    <w:rsid w:val="00C145B8"/>
    <w:rsid w:val="00C2438F"/>
    <w:rsid w:val="00C31AF0"/>
    <w:rsid w:val="00C32A7E"/>
    <w:rsid w:val="00C34F28"/>
    <w:rsid w:val="00C368DF"/>
    <w:rsid w:val="00C442C5"/>
    <w:rsid w:val="00C57B5C"/>
    <w:rsid w:val="00C57C7C"/>
    <w:rsid w:val="00C61049"/>
    <w:rsid w:val="00C63FFE"/>
    <w:rsid w:val="00C76EF6"/>
    <w:rsid w:val="00C91EB6"/>
    <w:rsid w:val="00CA10B0"/>
    <w:rsid w:val="00CA2F8E"/>
    <w:rsid w:val="00CA3EE2"/>
    <w:rsid w:val="00CA7FD5"/>
    <w:rsid w:val="00CB3287"/>
    <w:rsid w:val="00CB33E2"/>
    <w:rsid w:val="00CB4E68"/>
    <w:rsid w:val="00CC2733"/>
    <w:rsid w:val="00CD0050"/>
    <w:rsid w:val="00CE7481"/>
    <w:rsid w:val="00CF0A8F"/>
    <w:rsid w:val="00D048CE"/>
    <w:rsid w:val="00D10998"/>
    <w:rsid w:val="00D15CBD"/>
    <w:rsid w:val="00D221CB"/>
    <w:rsid w:val="00D23391"/>
    <w:rsid w:val="00D31805"/>
    <w:rsid w:val="00D552B9"/>
    <w:rsid w:val="00D735B2"/>
    <w:rsid w:val="00D74021"/>
    <w:rsid w:val="00D76D01"/>
    <w:rsid w:val="00D922A9"/>
    <w:rsid w:val="00D9394A"/>
    <w:rsid w:val="00DB0CBB"/>
    <w:rsid w:val="00DB4A4E"/>
    <w:rsid w:val="00DB67CC"/>
    <w:rsid w:val="00DC3783"/>
    <w:rsid w:val="00DE1070"/>
    <w:rsid w:val="00E00219"/>
    <w:rsid w:val="00E0316B"/>
    <w:rsid w:val="00E25E10"/>
    <w:rsid w:val="00E50B41"/>
    <w:rsid w:val="00E5219B"/>
    <w:rsid w:val="00E52D07"/>
    <w:rsid w:val="00E5518B"/>
    <w:rsid w:val="00E609FE"/>
    <w:rsid w:val="00E630BE"/>
    <w:rsid w:val="00E75920"/>
    <w:rsid w:val="00E80D96"/>
    <w:rsid w:val="00E871FA"/>
    <w:rsid w:val="00E936A4"/>
    <w:rsid w:val="00E954BB"/>
    <w:rsid w:val="00EA45E7"/>
    <w:rsid w:val="00EB78E3"/>
    <w:rsid w:val="00EB7BE3"/>
    <w:rsid w:val="00EC1C4B"/>
    <w:rsid w:val="00EC735A"/>
    <w:rsid w:val="00ED5F38"/>
    <w:rsid w:val="00EF27FE"/>
    <w:rsid w:val="00F07FB6"/>
    <w:rsid w:val="00F149D0"/>
    <w:rsid w:val="00F16B53"/>
    <w:rsid w:val="00F25ECD"/>
    <w:rsid w:val="00F318BE"/>
    <w:rsid w:val="00F33297"/>
    <w:rsid w:val="00F343FB"/>
    <w:rsid w:val="00F359FE"/>
    <w:rsid w:val="00F42159"/>
    <w:rsid w:val="00F4256E"/>
    <w:rsid w:val="00F42EE1"/>
    <w:rsid w:val="00F60F1F"/>
    <w:rsid w:val="00F64141"/>
    <w:rsid w:val="00F67508"/>
    <w:rsid w:val="00F71FC9"/>
    <w:rsid w:val="00F73B48"/>
    <w:rsid w:val="00F74F51"/>
    <w:rsid w:val="00F842AD"/>
    <w:rsid w:val="00F914EB"/>
    <w:rsid w:val="00F91B85"/>
    <w:rsid w:val="00F938E7"/>
    <w:rsid w:val="00FA3B17"/>
    <w:rsid w:val="00FA5E8D"/>
    <w:rsid w:val="00FA5F3D"/>
    <w:rsid w:val="00FB399E"/>
    <w:rsid w:val="00FB7F50"/>
    <w:rsid w:val="00FC041C"/>
    <w:rsid w:val="00FC2A85"/>
    <w:rsid w:val="00FC40AF"/>
    <w:rsid w:val="00FC73B9"/>
    <w:rsid w:val="00FD0A16"/>
    <w:rsid w:val="00FD5E89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762EC9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  <w:style w:type="character" w:styleId="FollowedHyperlink">
    <w:name w:val="FollowedHyperlink"/>
    <w:basedOn w:val="DefaultParagraphFont"/>
    <w:uiPriority w:val="99"/>
    <w:semiHidden/>
    <w:unhideWhenUsed/>
    <w:rsid w:val="00FC041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lib.eshia.ir/27716/3/440/&#1575;&#1604;&#1581;&#1575;&#1574;&#1585;&#1740;" TargetMode="External"/><Relationship Id="rId1" Type="http://schemas.openxmlformats.org/officeDocument/2006/relationships/hyperlink" Target="http://lib.eshia.ir/13064/7/238/&#1582;&#1604;&#1575;&#1604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9BB74-E626-4523-BFD3-D75F7BFAB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</Template>
  <TotalTime>115</TotalTime>
  <Pages>3</Pages>
  <Words>479</Words>
  <Characters>2735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3208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Windows User</cp:lastModifiedBy>
  <cp:revision>11</cp:revision>
  <dcterms:created xsi:type="dcterms:W3CDTF">2019-02-03T13:23:00Z</dcterms:created>
  <dcterms:modified xsi:type="dcterms:W3CDTF">2019-02-03T19:47:00Z</dcterms:modified>
  <cp:contentStatus>ویرایش 2.5</cp:contentStatus>
  <cp:version>2.7</cp:version>
</cp:coreProperties>
</file>