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C83" w:rsidRDefault="00A65C83" w:rsidP="00A65C83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rStyle w:val="Hyperlink"/>
          <w:noProof/>
          <w:rtl/>
        </w:rPr>
        <w:fldChar w:fldCharType="begin"/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</w:rPr>
        <w:instrText>TOC</w:instrText>
      </w:r>
      <w:r>
        <w:rPr>
          <w:rStyle w:val="Hyperlink"/>
          <w:noProof/>
          <w:rtl/>
        </w:rPr>
        <w:instrText xml:space="preserve"> \</w:instrText>
      </w:r>
      <w:r>
        <w:rPr>
          <w:rStyle w:val="Hyperlink"/>
          <w:noProof/>
        </w:rPr>
        <w:instrText>o "</w:instrText>
      </w:r>
      <w:r>
        <w:rPr>
          <w:rStyle w:val="Hyperlink"/>
          <w:noProof/>
          <w:rtl/>
        </w:rPr>
        <w:instrText>1-9</w:instrText>
      </w:r>
      <w:r>
        <w:rPr>
          <w:rStyle w:val="Hyperlink"/>
          <w:noProof/>
        </w:rPr>
        <w:instrText>" \h \z \u</w:instrText>
      </w:r>
      <w:r>
        <w:rPr>
          <w:rStyle w:val="Hyperlink"/>
          <w:noProof/>
          <w:rtl/>
        </w:rPr>
        <w:instrText xml:space="preserve"> </w:instrText>
      </w:r>
      <w:r>
        <w:rPr>
          <w:rStyle w:val="Hyperlink"/>
          <w:noProof/>
          <w:rtl/>
        </w:rPr>
        <w:fldChar w:fldCharType="separate"/>
      </w:r>
      <w:hyperlink w:anchor="_Toc533969765" w:history="1">
        <w:r w:rsidRPr="00CB5D3C">
          <w:rPr>
            <w:rStyle w:val="Hyperlink"/>
            <w:noProof/>
            <w:rtl/>
          </w:rPr>
          <w:t>وجه تقد</w:t>
        </w:r>
        <w:r w:rsidRPr="00CB5D3C">
          <w:rPr>
            <w:rStyle w:val="Hyperlink"/>
            <w:rFonts w:hint="cs"/>
            <w:noProof/>
            <w:rtl/>
          </w:rPr>
          <w:t>ی</w:t>
        </w:r>
        <w:r w:rsidRPr="00CB5D3C">
          <w:rPr>
            <w:rStyle w:val="Hyperlink"/>
            <w:rFonts w:hint="eastAsia"/>
            <w:noProof/>
            <w:rtl/>
          </w:rPr>
          <w:t>م</w:t>
        </w:r>
        <w:r w:rsidRPr="00CB5D3C">
          <w:rPr>
            <w:rStyle w:val="Hyperlink"/>
            <w:noProof/>
            <w:rtl/>
          </w:rPr>
          <w:t xml:space="preserve"> اصل موضوع</w:t>
        </w:r>
        <w:r w:rsidRPr="00CB5D3C">
          <w:rPr>
            <w:rStyle w:val="Hyperlink"/>
            <w:rFonts w:hint="cs"/>
            <w:noProof/>
            <w:rtl/>
          </w:rPr>
          <w:t>ی</w:t>
        </w:r>
        <w:r w:rsidRPr="00CB5D3C">
          <w:rPr>
            <w:rStyle w:val="Hyperlink"/>
            <w:noProof/>
            <w:rtl/>
          </w:rPr>
          <w:t xml:space="preserve"> بر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A65C83" w:rsidRDefault="00A65C83" w:rsidP="00A65C83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969766" w:history="1">
        <w:r w:rsidRPr="00CB5D3C">
          <w:rPr>
            <w:rStyle w:val="Hyperlink"/>
            <w:noProof/>
            <w:rtl/>
          </w:rPr>
          <w:t>اشکال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533969766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65C83" w:rsidRDefault="00A65C83" w:rsidP="00A65C83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969767" w:history="1">
        <w:r w:rsidRPr="00CB5D3C">
          <w:rPr>
            <w:rStyle w:val="Hyperlink"/>
            <w:noProof/>
            <w:rtl/>
          </w:rPr>
          <w:t>پاسخ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533969767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A65C83" w:rsidRDefault="00A65C83" w:rsidP="00A65C83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533969768" w:history="1">
        <w:r w:rsidRPr="00CB5D3C">
          <w:rPr>
            <w:rStyle w:val="Hyperlink"/>
            <w:noProof/>
            <w:rtl/>
          </w:rPr>
          <w:t>وجوه تقد</w:t>
        </w:r>
        <w:r w:rsidRPr="00CB5D3C">
          <w:rPr>
            <w:rStyle w:val="Hyperlink"/>
            <w:rFonts w:hint="cs"/>
            <w:noProof/>
            <w:rtl/>
          </w:rPr>
          <w:t>ی</w:t>
        </w:r>
        <w:r w:rsidRPr="00CB5D3C">
          <w:rPr>
            <w:rStyle w:val="Hyperlink"/>
            <w:rFonts w:hint="eastAsia"/>
            <w:noProof/>
            <w:rtl/>
          </w:rPr>
          <w:t>م</w:t>
        </w:r>
        <w:r w:rsidRPr="00CB5D3C">
          <w:rPr>
            <w:rStyle w:val="Hyperlink"/>
            <w:noProof/>
            <w:rtl/>
          </w:rPr>
          <w:t xml:space="preserve"> استصحاب بر قرعه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533969768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5C83" w:rsidRDefault="00A65C83" w:rsidP="00A65C83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969769" w:history="1">
        <w:r w:rsidRPr="00CB5D3C">
          <w:rPr>
            <w:rStyle w:val="Hyperlink"/>
            <w:noProof/>
            <w:rtl/>
          </w:rPr>
          <w:t>وجه اول : اخص</w:t>
        </w:r>
        <w:r w:rsidRPr="00CB5D3C">
          <w:rPr>
            <w:rStyle w:val="Hyperlink"/>
            <w:rFonts w:hint="cs"/>
            <w:noProof/>
            <w:rtl/>
          </w:rPr>
          <w:t>ی</w:t>
        </w:r>
        <w:r w:rsidRPr="00CB5D3C">
          <w:rPr>
            <w:rStyle w:val="Hyperlink"/>
            <w:rFonts w:hint="eastAsia"/>
            <w:noProof/>
            <w:rtl/>
          </w:rPr>
          <w:t>ت</w:t>
        </w:r>
        <w:r w:rsidRPr="00CB5D3C">
          <w:rPr>
            <w:rStyle w:val="Hyperlink"/>
            <w:noProof/>
            <w:rtl/>
          </w:rPr>
          <w:t xml:space="preserve"> استصحاب نسبت به قرعه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533969769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5C83" w:rsidRDefault="00A65C83" w:rsidP="00A65C83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969770" w:history="1">
        <w:r w:rsidRPr="00CB5D3C">
          <w:rPr>
            <w:rStyle w:val="Hyperlink"/>
            <w:noProof/>
            <w:rtl/>
          </w:rPr>
          <w:t>اشکال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533969770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5C83" w:rsidRDefault="00A65C83" w:rsidP="00A65C83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969771" w:history="1">
        <w:r w:rsidRPr="00CB5D3C">
          <w:rPr>
            <w:rStyle w:val="Hyperlink"/>
            <w:noProof/>
            <w:rtl/>
          </w:rPr>
          <w:t>پاسخ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533969771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A65C83" w:rsidRDefault="00A65C83" w:rsidP="00A65C83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533969772" w:history="1">
        <w:r w:rsidRPr="00CB5D3C">
          <w:rPr>
            <w:rStyle w:val="Hyperlink"/>
            <w:noProof/>
            <w:rtl/>
          </w:rPr>
          <w:t>شبهه ورود قرعه بر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533969772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A65C83" w:rsidP="00C91EB6">
      <w:r>
        <w:rPr>
          <w:rStyle w:val="Hyperlink"/>
          <w:rFonts w:cs="B Titr"/>
          <w:noProof/>
          <w:szCs w:val="24"/>
          <w:rtl/>
        </w:rPr>
        <w:fldChar w:fldCharType="end"/>
      </w:r>
      <w:bookmarkStart w:id="0" w:name="_GoBack"/>
      <w:bookmarkEnd w:id="0"/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bookmarkStart w:id="1" w:name="BokSabj2_d"/>
      <w:bookmarkEnd w:id="1"/>
      <w:r w:rsidR="007172BF">
        <w:rPr>
          <w:rtl/>
        </w:rPr>
        <w:t>تعارض استصحاب با اصول موضوع</w:t>
      </w:r>
      <w:r w:rsidR="007172BF">
        <w:rPr>
          <w:rFonts w:hint="cs"/>
          <w:rtl/>
        </w:rPr>
        <w:t>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7172BF">
        <w:rPr>
          <w:rtl/>
        </w:rPr>
        <w:t>تعارض استصحاب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7172BF">
        <w:rPr>
          <w:rtl/>
        </w:rPr>
        <w:t>تعادل و تراج</w:t>
      </w:r>
      <w:r w:rsidR="007172BF">
        <w:rPr>
          <w:rFonts w:hint="cs"/>
          <w:rtl/>
        </w:rPr>
        <w:t>ی</w:t>
      </w:r>
      <w:r w:rsidR="007172BF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1F5B7A" w:rsidRDefault="004B7FC2" w:rsidP="001F5B7A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مرحوم آخوند در تعارض استصحاب با دیگر اصول</w:t>
      </w:r>
      <w:r w:rsidR="00767C87">
        <w:rPr>
          <w:rFonts w:hint="cs"/>
          <w:rtl/>
        </w:rPr>
        <w:t xml:space="preserve"> در فرض تنافی</w:t>
      </w:r>
      <w:r>
        <w:rPr>
          <w:rFonts w:hint="cs"/>
          <w:rtl/>
        </w:rPr>
        <w:t>،</w:t>
      </w:r>
      <w:r w:rsidR="00767C87">
        <w:rPr>
          <w:rFonts w:hint="cs"/>
          <w:rtl/>
        </w:rPr>
        <w:t xml:space="preserve"> بحث را در دو قسمت مطرح فرمودند و</w:t>
      </w:r>
      <w:r>
        <w:rPr>
          <w:rFonts w:hint="cs"/>
          <w:rtl/>
        </w:rPr>
        <w:t xml:space="preserve"> ابتداء نسبت استصحاب با غیر از قرعه و سپس</w:t>
      </w:r>
      <w:r w:rsidR="001F5B7A">
        <w:rPr>
          <w:rFonts w:hint="cs"/>
          <w:rtl/>
        </w:rPr>
        <w:t xml:space="preserve"> نسبت آن را با قرعه بررسی می کن</w:t>
      </w:r>
      <w:r>
        <w:rPr>
          <w:rFonts w:hint="cs"/>
          <w:rtl/>
        </w:rPr>
        <w:t>د</w:t>
      </w:r>
      <w:r w:rsidR="001F5B7A">
        <w:rPr>
          <w:rFonts w:hint="cs"/>
          <w:rtl/>
        </w:rPr>
        <w:t>.</w:t>
      </w:r>
    </w:p>
    <w:p w:rsidR="001F5B7A" w:rsidRDefault="001F5B7A" w:rsidP="001F5B7A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اصول موضوعیه غیر از قرعه همانند اصاله الصحه و فراغ و... می باشد که منتج موضوع در شبهات موضوعیه هستند و مجرای آنها شبهات حکمیه نیست، همگی بر استصحاب مقدم است و لذا اگر قاعده تجاوز، اقتضاء انجام رکوع را دارد، استصحاب اقتضاء عدم آن را دارد و اگر فراغ مقتضی صحت باشد، استصحاب عدم جاری نمی شود و اگر اصاله الصحه اقتضای صحت معامله غیر را کرد، استصحاب فساد معامله جاری نمی شود و همینگونه مقتضی ملکیت در قاعده ید بر استصحاب مقدم است.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F77C0A" w:rsidRPr="00F77C0A" w:rsidRDefault="00F77C0A" w:rsidP="00F77C0A">
      <w:pPr>
        <w:pStyle w:val="Heading1"/>
        <w:rPr>
          <w:rtl/>
        </w:rPr>
      </w:pPr>
      <w:bookmarkStart w:id="4" w:name="_Toc533885674"/>
      <w:bookmarkStart w:id="5" w:name="_Toc533967061"/>
      <w:bookmarkStart w:id="6" w:name="_Toc533969765"/>
      <w:r>
        <w:rPr>
          <w:rFonts w:hint="cs"/>
          <w:rtl/>
        </w:rPr>
        <w:t>وج</w:t>
      </w:r>
      <w:r w:rsidR="007E5AB0">
        <w:rPr>
          <w:rFonts w:hint="cs"/>
          <w:rtl/>
        </w:rPr>
        <w:t>ه تقدیم اصل موضوعی بر استصحاب</w:t>
      </w:r>
      <w:bookmarkEnd w:id="4"/>
      <w:r>
        <w:rPr>
          <w:rStyle w:val="FootnoteReference"/>
          <w:rtl/>
        </w:rPr>
        <w:footnoteReference w:id="1"/>
      </w:r>
      <w:bookmarkEnd w:id="5"/>
      <w:bookmarkEnd w:id="6"/>
    </w:p>
    <w:p w:rsidR="001F5B7A" w:rsidRDefault="00CF22DA" w:rsidP="001F5B7A">
      <w:pPr>
        <w:rPr>
          <w:rtl/>
        </w:rPr>
      </w:pPr>
      <w:r>
        <w:rPr>
          <w:rFonts w:hint="cs"/>
          <w:rtl/>
        </w:rPr>
        <w:t xml:space="preserve">مرحوم آخوند می فرمایند: </w:t>
      </w:r>
      <w:r w:rsidR="00C65791">
        <w:rPr>
          <w:rFonts w:hint="cs"/>
          <w:rtl/>
        </w:rPr>
        <w:t xml:space="preserve">دلیل </w:t>
      </w:r>
      <w:r w:rsidR="00756DFE">
        <w:rPr>
          <w:rFonts w:hint="cs"/>
          <w:rtl/>
        </w:rPr>
        <w:t>تقدیم اصول موضوعیه بر استصح</w:t>
      </w:r>
      <w:r w:rsidR="00C65791">
        <w:rPr>
          <w:rFonts w:hint="cs"/>
          <w:rtl/>
        </w:rPr>
        <w:t>اب</w:t>
      </w:r>
      <w:r w:rsidR="00756DFE">
        <w:rPr>
          <w:rFonts w:hint="cs"/>
          <w:rtl/>
        </w:rPr>
        <w:t>،</w:t>
      </w:r>
      <w:r w:rsidR="00C65791">
        <w:rPr>
          <w:rFonts w:hint="cs"/>
          <w:rtl/>
        </w:rPr>
        <w:t xml:space="preserve"> نسبت </w:t>
      </w:r>
      <w:r w:rsidR="00756DFE">
        <w:rPr>
          <w:rFonts w:hint="cs"/>
          <w:rtl/>
        </w:rPr>
        <w:t xml:space="preserve">عموم و خصوص مطلق </w:t>
      </w:r>
      <w:r w:rsidR="00C65791">
        <w:rPr>
          <w:rFonts w:hint="cs"/>
          <w:rtl/>
        </w:rPr>
        <w:t>بین اصول موض</w:t>
      </w:r>
      <w:r w:rsidR="00756DFE">
        <w:rPr>
          <w:rFonts w:hint="cs"/>
          <w:rtl/>
        </w:rPr>
        <w:t>و</w:t>
      </w:r>
      <w:r w:rsidR="00C65791">
        <w:rPr>
          <w:rFonts w:hint="cs"/>
          <w:rtl/>
        </w:rPr>
        <w:t>عیه و استصحاب است</w:t>
      </w:r>
      <w:r w:rsidR="00756DFE">
        <w:rPr>
          <w:rFonts w:hint="cs"/>
          <w:rtl/>
        </w:rPr>
        <w:t xml:space="preserve"> </w:t>
      </w:r>
      <w:r w:rsidR="001F5B7A">
        <w:rPr>
          <w:rFonts w:hint="cs"/>
          <w:rtl/>
        </w:rPr>
        <w:t xml:space="preserve">و اگر بر دلیل استصحاب مقدم نباشند موردی نخواهند داشت؛ </w:t>
      </w:r>
      <w:r w:rsidR="00756DFE">
        <w:rPr>
          <w:rFonts w:hint="cs"/>
          <w:rtl/>
        </w:rPr>
        <w:t>مثلا قاعده</w:t>
      </w:r>
      <w:r w:rsidR="001F5B7A">
        <w:rPr>
          <w:rFonts w:hint="cs"/>
          <w:rtl/>
        </w:rPr>
        <w:t xml:space="preserve"> تجاوز حکم به اتیان جزء می کند در حالیکه</w:t>
      </w:r>
      <w:r w:rsidR="00756DFE">
        <w:rPr>
          <w:rFonts w:hint="cs"/>
          <w:rtl/>
        </w:rPr>
        <w:t xml:space="preserve"> استصحاب </w:t>
      </w:r>
      <w:r w:rsidR="008E72A0">
        <w:rPr>
          <w:rFonts w:hint="cs"/>
          <w:rtl/>
        </w:rPr>
        <w:t>همیشه اقتضای عدم آن را دارد</w:t>
      </w:r>
      <w:r w:rsidR="001F5B7A">
        <w:rPr>
          <w:rFonts w:hint="cs"/>
          <w:rtl/>
        </w:rPr>
        <w:t xml:space="preserve"> و همینگونه در قاعده فراغ </w:t>
      </w:r>
      <w:r>
        <w:rPr>
          <w:rFonts w:hint="cs"/>
          <w:rtl/>
        </w:rPr>
        <w:t xml:space="preserve">و فراش </w:t>
      </w:r>
      <w:r w:rsidR="001F5B7A">
        <w:rPr>
          <w:rFonts w:hint="cs"/>
          <w:rtl/>
        </w:rPr>
        <w:t>و... است که جمع عرفی اقتضای تقدیم آنها را بر استصحاب دارد و به همین جهت موجب تخصیص دلیل استصحاب</w:t>
      </w:r>
      <w:r w:rsidR="008E72A0">
        <w:rPr>
          <w:rFonts w:hint="cs"/>
          <w:rtl/>
        </w:rPr>
        <w:t xml:space="preserve"> می شود. </w:t>
      </w:r>
    </w:p>
    <w:p w:rsidR="008E72A0" w:rsidRDefault="008E72A0" w:rsidP="001F5B7A">
      <w:pPr>
        <w:rPr>
          <w:rtl/>
        </w:rPr>
      </w:pPr>
      <w:r>
        <w:rPr>
          <w:rFonts w:hint="cs"/>
          <w:rtl/>
        </w:rPr>
        <w:lastRenderedPageBreak/>
        <w:t xml:space="preserve">بله اگر فرض شود در مواردی نسبت عموم من وجه نیز بشود و </w:t>
      </w:r>
      <w:r w:rsidR="001F5B7A">
        <w:rPr>
          <w:rFonts w:hint="cs"/>
          <w:rtl/>
        </w:rPr>
        <w:t xml:space="preserve">همانگونه که دلیل استصحاب از حیث شمول نسبت به شبهات حکمیه و مواردی که اصول موضوعیه مانند قاعده فراغ مورد ندارند، اعم است؛ ممکن است </w:t>
      </w:r>
      <w:r>
        <w:rPr>
          <w:rFonts w:hint="cs"/>
          <w:rtl/>
        </w:rPr>
        <w:t>اصل موضوعی بدون استصحاب نیز مصداق داشته باشد</w:t>
      </w:r>
      <w:r w:rsidR="001F5B7A">
        <w:rPr>
          <w:rFonts w:hint="cs"/>
          <w:rtl/>
        </w:rPr>
        <w:t xml:space="preserve"> و اعم از استصحاب باشد</w:t>
      </w:r>
      <w:r>
        <w:rPr>
          <w:rFonts w:hint="cs"/>
          <w:rtl/>
        </w:rPr>
        <w:t xml:space="preserve">، همانند </w:t>
      </w:r>
      <w:r w:rsidR="0064198D">
        <w:rPr>
          <w:rFonts w:hint="cs"/>
          <w:rtl/>
        </w:rPr>
        <w:t>موارد تعارض استصحاب به جهت علم اجمالی و یا توارد حالتین مثل مو</w:t>
      </w:r>
      <w:r>
        <w:rPr>
          <w:rFonts w:hint="cs"/>
          <w:rtl/>
        </w:rPr>
        <w:t>ردی که استصحاب به جهت توارد حالتین جاری نشده است</w:t>
      </w:r>
      <w:r w:rsidR="001F5B7A">
        <w:rPr>
          <w:rFonts w:hint="cs"/>
          <w:rtl/>
        </w:rPr>
        <w:t>؛</w:t>
      </w:r>
      <w:r>
        <w:rPr>
          <w:rFonts w:hint="cs"/>
          <w:rtl/>
        </w:rPr>
        <w:t xml:space="preserve"> ولی قاعده فراغ مقتضی صحت وضوء و </w:t>
      </w:r>
      <w:r w:rsidR="001F5B7A">
        <w:rPr>
          <w:rFonts w:hint="cs"/>
          <w:rtl/>
        </w:rPr>
        <w:t xml:space="preserve">صحت </w:t>
      </w:r>
      <w:r>
        <w:rPr>
          <w:rFonts w:hint="cs"/>
          <w:rtl/>
        </w:rPr>
        <w:t>نماز سابق است</w:t>
      </w:r>
      <w:r w:rsidR="00CF22DA">
        <w:rPr>
          <w:rFonts w:hint="cs"/>
          <w:rtl/>
        </w:rPr>
        <w:t>. بنابر این نسبت بین استصحاب و اصل موضوعی عموم و خصوص من وجه می شود؛ ولی</w:t>
      </w:r>
      <w:r>
        <w:rPr>
          <w:rFonts w:hint="cs"/>
          <w:rtl/>
        </w:rPr>
        <w:t xml:space="preserve"> در اینگونه موارد نیز اصل موضوعی به چند وجه بر استصحاب، مقدم است</w:t>
      </w:r>
    </w:p>
    <w:p w:rsidR="00C65791" w:rsidRDefault="008E72A0" w:rsidP="008E72A0">
      <w:pPr>
        <w:rPr>
          <w:rtl/>
        </w:rPr>
      </w:pPr>
      <w:r>
        <w:rPr>
          <w:rFonts w:hint="cs"/>
          <w:rtl/>
        </w:rPr>
        <w:t>اولا: از جهت فقهی احتمال تفصیل بین مو</w:t>
      </w:r>
      <w:r w:rsidR="00CF22DA">
        <w:rPr>
          <w:rFonts w:hint="cs"/>
          <w:rtl/>
        </w:rPr>
        <w:t>ارد قاعده فراغ از این جهت، نیست و کسی در جریان قواعد مذکور تفصیلی نسبت به موارد شمول استصحاب و عدم آن نداده است.</w:t>
      </w:r>
    </w:p>
    <w:p w:rsidR="008E72A0" w:rsidRDefault="008E72A0" w:rsidP="00CF22DA">
      <w:pPr>
        <w:rPr>
          <w:rtl/>
        </w:rPr>
      </w:pPr>
      <w:r>
        <w:rPr>
          <w:rFonts w:hint="cs"/>
          <w:rtl/>
        </w:rPr>
        <w:t xml:space="preserve">ثانیا: تقدیم استصحاب بر این ادله </w:t>
      </w:r>
      <w:r w:rsidR="007E5AB0">
        <w:rPr>
          <w:rFonts w:hint="cs"/>
          <w:rtl/>
        </w:rPr>
        <w:t>موجب ندرت موارد این اصول شده</w:t>
      </w:r>
      <w:r>
        <w:rPr>
          <w:rFonts w:hint="cs"/>
          <w:rtl/>
        </w:rPr>
        <w:t xml:space="preserve"> و موجب تخصیص مستهجن </w:t>
      </w:r>
      <w:r w:rsidR="00CF22DA">
        <w:rPr>
          <w:rFonts w:hint="cs"/>
          <w:rtl/>
        </w:rPr>
        <w:t xml:space="preserve">و حمل بر فرد نادر </w:t>
      </w:r>
      <w:r>
        <w:rPr>
          <w:rFonts w:hint="cs"/>
          <w:rtl/>
        </w:rPr>
        <w:t>خواهد شد ولذا در حکم نص می شود و قابل تخصیص نیست</w:t>
      </w:r>
      <w:r w:rsidR="00CF22DA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  <w:r w:rsidR="00CF22DA">
        <w:rPr>
          <w:rFonts w:hint="cs"/>
          <w:rtl/>
        </w:rPr>
        <w:t>ولی دلیل استصحاب قابل تخصیص است</w:t>
      </w:r>
      <w:r>
        <w:rPr>
          <w:rFonts w:hint="cs"/>
          <w:rtl/>
        </w:rPr>
        <w:t xml:space="preserve">؛ پس اصل موضوعی </w:t>
      </w:r>
      <w:r w:rsidR="00784DD9">
        <w:rPr>
          <w:rFonts w:hint="cs"/>
          <w:rtl/>
        </w:rPr>
        <w:t>بر آن مقدم شده و موجب تخصیص دلیل استصحاب می شود.</w:t>
      </w:r>
    </w:p>
    <w:p w:rsidR="00784DD9" w:rsidRDefault="00784DD9" w:rsidP="00784DD9">
      <w:pPr>
        <w:rPr>
          <w:rtl/>
        </w:rPr>
      </w:pPr>
      <w:r>
        <w:rPr>
          <w:rFonts w:hint="cs"/>
          <w:rtl/>
        </w:rPr>
        <w:t xml:space="preserve">بله تقدیم این قواعد بر استصحاب </w:t>
      </w:r>
      <w:r w:rsidR="00CF22DA">
        <w:rPr>
          <w:rFonts w:hint="cs"/>
          <w:rtl/>
        </w:rPr>
        <w:t xml:space="preserve">محذوری ندارد و موجب تخصیص زیادی نمی شود و حتی اگر </w:t>
      </w:r>
      <w:r>
        <w:rPr>
          <w:rFonts w:hint="cs"/>
          <w:rtl/>
        </w:rPr>
        <w:t xml:space="preserve">موجب تخصیص </w:t>
      </w:r>
      <w:r w:rsidR="00CF22DA">
        <w:rPr>
          <w:rFonts w:hint="cs"/>
          <w:rtl/>
        </w:rPr>
        <w:t>زیادی بر استصحاب ب</w:t>
      </w:r>
      <w:r w:rsidR="007E5AB0">
        <w:rPr>
          <w:rFonts w:hint="cs"/>
          <w:rtl/>
        </w:rPr>
        <w:t>شود ولی تخصیص کثیر و حتی تخصیص اکثر موارد نیز، اگر به حد استهجان نرسد مانعی ندارد.</w:t>
      </w:r>
    </w:p>
    <w:p w:rsidR="007E5AB0" w:rsidRDefault="007E5AB0" w:rsidP="007E5AB0">
      <w:pPr>
        <w:pStyle w:val="Heading2"/>
        <w:rPr>
          <w:rtl/>
        </w:rPr>
      </w:pPr>
      <w:bookmarkStart w:id="7" w:name="_Toc533885675"/>
      <w:bookmarkStart w:id="8" w:name="_Toc533967062"/>
      <w:bookmarkStart w:id="9" w:name="_Toc533969766"/>
      <w:r>
        <w:rPr>
          <w:rFonts w:hint="cs"/>
          <w:rtl/>
        </w:rPr>
        <w:t>اشکال</w:t>
      </w:r>
      <w:bookmarkEnd w:id="7"/>
      <w:bookmarkEnd w:id="8"/>
      <w:bookmarkEnd w:id="9"/>
    </w:p>
    <w:p w:rsidR="007E5AB0" w:rsidRDefault="007E5AB0" w:rsidP="007E5AB0">
      <w:pPr>
        <w:rPr>
          <w:rtl/>
        </w:rPr>
      </w:pPr>
      <w:r>
        <w:rPr>
          <w:rFonts w:hint="cs"/>
          <w:rtl/>
        </w:rPr>
        <w:t>مورد برخی از اصول موضوعیه همانند قاعده فراغ منحصر به موارد مخالف استصحاب نیست و در فرض توافق نیز جاری می شوند و اختصاص دلیل این اصول به مورد توافق و تقدیم دلیل استصحاب در موارد اختلاف، بدین جهت موجب تخصیص مستهجن نمی شود.</w:t>
      </w:r>
    </w:p>
    <w:p w:rsidR="007E5AB0" w:rsidRDefault="007E5AB0" w:rsidP="007E5AB0">
      <w:pPr>
        <w:pStyle w:val="Heading2"/>
        <w:rPr>
          <w:rtl/>
        </w:rPr>
      </w:pPr>
      <w:bookmarkStart w:id="10" w:name="_Toc533885676"/>
      <w:bookmarkStart w:id="11" w:name="_Toc533967063"/>
      <w:bookmarkStart w:id="12" w:name="_Toc533969767"/>
      <w:r>
        <w:rPr>
          <w:rFonts w:hint="cs"/>
          <w:rtl/>
        </w:rPr>
        <w:t>پاسخ</w:t>
      </w:r>
      <w:bookmarkEnd w:id="10"/>
      <w:bookmarkEnd w:id="11"/>
      <w:bookmarkEnd w:id="12"/>
    </w:p>
    <w:p w:rsidR="007E5AB0" w:rsidRDefault="00CF22DA" w:rsidP="0064198D">
      <w:pPr>
        <w:rPr>
          <w:rtl/>
        </w:rPr>
      </w:pPr>
      <w:r>
        <w:rPr>
          <w:rFonts w:hint="cs"/>
          <w:rtl/>
        </w:rPr>
        <w:t xml:space="preserve">اکثر موارد برخی </w:t>
      </w:r>
      <w:r w:rsidR="00B617C7">
        <w:rPr>
          <w:rFonts w:hint="cs"/>
          <w:rtl/>
        </w:rPr>
        <w:t xml:space="preserve">از این اصول همانند قاعده فراغ </w:t>
      </w:r>
      <w:r>
        <w:rPr>
          <w:rFonts w:hint="cs"/>
          <w:rtl/>
        </w:rPr>
        <w:t>و</w:t>
      </w:r>
      <w:r w:rsidR="00B617C7">
        <w:rPr>
          <w:rFonts w:hint="cs"/>
          <w:rtl/>
        </w:rPr>
        <w:t xml:space="preserve"> قاعده تجاوز </w:t>
      </w:r>
      <w:r>
        <w:rPr>
          <w:rFonts w:hint="cs"/>
          <w:rtl/>
        </w:rPr>
        <w:t xml:space="preserve">در </w:t>
      </w:r>
      <w:r w:rsidR="00B617C7">
        <w:rPr>
          <w:rFonts w:hint="cs"/>
          <w:rtl/>
        </w:rPr>
        <w:t>فرض مخالف با استصحاب است و مواردی که موافق استصحاب باشد همانند شک در صحت نماز در فرض سبق طهارت در قاعده فراغ و شک در فعل زیاده در قاعده تجاوز</w:t>
      </w:r>
      <w:r w:rsidR="0064198D">
        <w:rPr>
          <w:rFonts w:hint="cs"/>
          <w:rtl/>
        </w:rPr>
        <w:t xml:space="preserve"> بسیار اندک است. البته در اینگونه موارد استصحاب نیز جاری می شود بلکه مورد برخی روایات استصحاب نیز در فرض جریان قاعده تجاوز و... بوده است.</w:t>
      </w:r>
    </w:p>
    <w:p w:rsidR="00B617C7" w:rsidRDefault="00B617C7" w:rsidP="00B617C7">
      <w:pPr>
        <w:rPr>
          <w:rtl/>
        </w:rPr>
      </w:pPr>
      <w:r>
        <w:rPr>
          <w:rFonts w:hint="cs"/>
          <w:rtl/>
        </w:rPr>
        <w:lastRenderedPageBreak/>
        <w:t>اما محذور لغویت در اختصاص این اصول به موارد توافق با استصحاب صحیح نیست؛ زیرا همانند قاعده طهارت که موافق اصل برائت است و دو دلیل بر یک امر وجود دارد مانعی از جهت لغویت در اختصاص اصول موضوعیه به موارد توافق نیست.</w:t>
      </w:r>
    </w:p>
    <w:p w:rsidR="00D77E6F" w:rsidRDefault="00B617C7" w:rsidP="00B617C7">
      <w:pPr>
        <w:rPr>
          <w:rtl/>
        </w:rPr>
      </w:pPr>
      <w:r>
        <w:rPr>
          <w:rFonts w:hint="cs"/>
          <w:rtl/>
        </w:rPr>
        <w:t>همچنین برخی از این قواعد همانند قاعده فراغ در موارد مخالفت با استصحاب صادر شده اند و قابل اختصاص به حسب مورد به موارد توافق</w:t>
      </w:r>
      <w:r w:rsidR="0064198D">
        <w:rPr>
          <w:rFonts w:hint="cs"/>
          <w:rtl/>
        </w:rPr>
        <w:t xml:space="preserve"> با استصحاب</w:t>
      </w:r>
      <w:r>
        <w:rPr>
          <w:rFonts w:hint="cs"/>
          <w:rtl/>
        </w:rPr>
        <w:t xml:space="preserve"> نیستند.</w:t>
      </w:r>
    </w:p>
    <w:p w:rsidR="00D77E6F" w:rsidRDefault="00F77C0A" w:rsidP="00D77E6F">
      <w:pPr>
        <w:pStyle w:val="Heading1"/>
        <w:rPr>
          <w:rtl/>
        </w:rPr>
      </w:pPr>
      <w:bookmarkStart w:id="13" w:name="_Toc533885677"/>
      <w:bookmarkStart w:id="14" w:name="_Toc533967064"/>
      <w:bookmarkStart w:id="15" w:name="_Toc533969768"/>
      <w:r>
        <w:rPr>
          <w:rFonts w:hint="cs"/>
          <w:rtl/>
        </w:rPr>
        <w:t xml:space="preserve">وجوه </w:t>
      </w:r>
      <w:r w:rsidR="00D77E6F">
        <w:rPr>
          <w:rFonts w:hint="cs"/>
          <w:rtl/>
        </w:rPr>
        <w:t>تقدیم استصحاب بر قرعه</w:t>
      </w:r>
      <w:bookmarkEnd w:id="13"/>
      <w:bookmarkEnd w:id="14"/>
      <w:bookmarkEnd w:id="15"/>
    </w:p>
    <w:p w:rsidR="00F77C0A" w:rsidRPr="00F77C0A" w:rsidRDefault="00F77C0A" w:rsidP="00F77C0A">
      <w:pPr>
        <w:rPr>
          <w:rtl/>
        </w:rPr>
      </w:pPr>
      <w:r>
        <w:rPr>
          <w:rFonts w:hint="cs"/>
          <w:rtl/>
        </w:rPr>
        <w:t>استصحاب بر قرعه به چند دلیل مقدم است</w:t>
      </w:r>
    </w:p>
    <w:p w:rsidR="00F77C0A" w:rsidRDefault="00F77C0A" w:rsidP="00F77C0A">
      <w:pPr>
        <w:pStyle w:val="Heading2"/>
        <w:rPr>
          <w:rtl/>
        </w:rPr>
      </w:pPr>
      <w:bookmarkStart w:id="16" w:name="_Toc533967065"/>
      <w:bookmarkStart w:id="17" w:name="_Toc533969769"/>
      <w:r>
        <w:rPr>
          <w:rFonts w:hint="cs"/>
          <w:rtl/>
        </w:rPr>
        <w:t>وجه اول : اخصیت استصحاب نسبت به قرعه</w:t>
      </w:r>
      <w:bookmarkEnd w:id="16"/>
      <w:bookmarkEnd w:id="17"/>
    </w:p>
    <w:p w:rsidR="00D77E6F" w:rsidRDefault="00F77C0A" w:rsidP="00D77E6F">
      <w:pPr>
        <w:rPr>
          <w:rtl/>
        </w:rPr>
      </w:pPr>
      <w:r>
        <w:rPr>
          <w:rFonts w:hint="cs"/>
          <w:rtl/>
        </w:rPr>
        <w:t>مرحوم آخوند می فرمایند:</w:t>
      </w:r>
      <w:r w:rsidR="00D77E6F">
        <w:rPr>
          <w:rFonts w:hint="cs"/>
          <w:rtl/>
        </w:rPr>
        <w:t xml:space="preserve"> تقدیم استصحاب بر قرعه این است که استصحاب اخص از قرعه است؛ زیرا استصحاب مقید به علم به حالت سابقه است؛ ولی در قرعه اینگونه نیست و در تمامی موارد جهل به واقع</w:t>
      </w:r>
      <w:r w:rsidR="0064198D">
        <w:rPr>
          <w:rFonts w:hint="cs"/>
          <w:rtl/>
        </w:rPr>
        <w:t>،</w:t>
      </w:r>
      <w:r w:rsidR="00D77E6F">
        <w:rPr>
          <w:rFonts w:hint="cs"/>
          <w:rtl/>
        </w:rPr>
        <w:t xml:space="preserve"> موضوع دارد.</w:t>
      </w:r>
      <w:r>
        <w:rPr>
          <w:rStyle w:val="FootnoteReference"/>
          <w:rtl/>
        </w:rPr>
        <w:footnoteReference w:id="2"/>
      </w:r>
    </w:p>
    <w:p w:rsidR="0026002C" w:rsidRDefault="0026002C" w:rsidP="00F77C0A">
      <w:pPr>
        <w:pStyle w:val="Heading3"/>
        <w:rPr>
          <w:rtl/>
        </w:rPr>
      </w:pPr>
      <w:bookmarkStart w:id="18" w:name="_Toc533885678"/>
      <w:bookmarkStart w:id="19" w:name="_Toc533967066"/>
      <w:bookmarkStart w:id="20" w:name="_Toc533969770"/>
      <w:r>
        <w:rPr>
          <w:rFonts w:hint="cs"/>
          <w:rtl/>
        </w:rPr>
        <w:t>اشکال</w:t>
      </w:r>
      <w:bookmarkEnd w:id="18"/>
      <w:bookmarkEnd w:id="19"/>
      <w:bookmarkEnd w:id="20"/>
    </w:p>
    <w:p w:rsidR="00016F4D" w:rsidRDefault="0026002C" w:rsidP="0026002C">
      <w:pPr>
        <w:rPr>
          <w:rtl/>
        </w:rPr>
      </w:pPr>
      <w:r>
        <w:rPr>
          <w:rFonts w:hint="cs"/>
          <w:rtl/>
        </w:rPr>
        <w:t xml:space="preserve">موضوع </w:t>
      </w:r>
      <w:r w:rsidR="00D77E6F">
        <w:rPr>
          <w:rFonts w:hint="cs"/>
          <w:rtl/>
        </w:rPr>
        <w:t xml:space="preserve">قرعه </w:t>
      </w:r>
      <w:r>
        <w:rPr>
          <w:rFonts w:hint="cs"/>
          <w:rtl/>
        </w:rPr>
        <w:t xml:space="preserve">منحصر به شبهات موضوعیه است در حالیکه </w:t>
      </w:r>
      <w:r w:rsidR="00D77E6F">
        <w:rPr>
          <w:rFonts w:hint="cs"/>
          <w:rtl/>
        </w:rPr>
        <w:t>استصحاب</w:t>
      </w:r>
      <w:r>
        <w:rPr>
          <w:rFonts w:hint="cs"/>
          <w:rtl/>
        </w:rPr>
        <w:t xml:space="preserve"> </w:t>
      </w:r>
      <w:r w:rsidR="00D77E6F">
        <w:rPr>
          <w:rFonts w:hint="cs"/>
          <w:rtl/>
        </w:rPr>
        <w:t xml:space="preserve">در شبهات حکمیه </w:t>
      </w:r>
      <w:r>
        <w:rPr>
          <w:rFonts w:hint="cs"/>
          <w:rtl/>
        </w:rPr>
        <w:t xml:space="preserve">نیز </w:t>
      </w:r>
      <w:r w:rsidR="00D77E6F">
        <w:rPr>
          <w:rFonts w:hint="cs"/>
          <w:rtl/>
        </w:rPr>
        <w:t xml:space="preserve">جاری می شود </w:t>
      </w:r>
      <w:r>
        <w:rPr>
          <w:rFonts w:hint="cs"/>
          <w:rtl/>
        </w:rPr>
        <w:t>و حتی طبق نظر مرحوم خویی نیز شمولش نسبت به شبهات حکمیه مانعی ندارد ولی مبتلا به معارض بود و به جهت تعارض، استصحاب را در شبهات حکمیه جاری نمی دانستند. البته به نظر ما ادله استصحاب شمولی نسبت به شبهات حکمیه ندارند ولی مشهور قائل به جریان اس</w:t>
      </w:r>
      <w:r w:rsidR="00016F4D">
        <w:rPr>
          <w:rFonts w:hint="cs"/>
          <w:rtl/>
        </w:rPr>
        <w:t>تصحاب در شبهات حکمیه هستند.</w:t>
      </w:r>
    </w:p>
    <w:p w:rsidR="00016F4D" w:rsidRDefault="00016F4D" w:rsidP="0026002C">
      <w:pPr>
        <w:rPr>
          <w:rtl/>
        </w:rPr>
      </w:pPr>
      <w:r>
        <w:rPr>
          <w:rFonts w:hint="cs"/>
          <w:rtl/>
        </w:rPr>
        <w:t xml:space="preserve">با توجه به این نکته، </w:t>
      </w:r>
      <w:r w:rsidR="0026002C">
        <w:rPr>
          <w:rFonts w:hint="cs"/>
          <w:rtl/>
        </w:rPr>
        <w:t xml:space="preserve">رابطه بین قرعه و استصحاب عموم و خصوص من وجه می شود و </w:t>
      </w:r>
      <w:r>
        <w:rPr>
          <w:rFonts w:hint="cs"/>
          <w:rtl/>
        </w:rPr>
        <w:t>نمی توان استصحاب را بر قرعه مقدم نمود.</w:t>
      </w:r>
    </w:p>
    <w:p w:rsidR="00016F4D" w:rsidRDefault="00016F4D" w:rsidP="00F77C0A">
      <w:pPr>
        <w:pStyle w:val="Heading3"/>
        <w:rPr>
          <w:rtl/>
        </w:rPr>
      </w:pPr>
      <w:bookmarkStart w:id="21" w:name="_Toc533885679"/>
      <w:bookmarkStart w:id="22" w:name="_Toc533967067"/>
      <w:bookmarkStart w:id="23" w:name="_Toc533969771"/>
      <w:r>
        <w:rPr>
          <w:rFonts w:hint="cs"/>
          <w:rtl/>
        </w:rPr>
        <w:t>پاسخ</w:t>
      </w:r>
      <w:bookmarkEnd w:id="21"/>
      <w:bookmarkEnd w:id="22"/>
      <w:bookmarkEnd w:id="23"/>
    </w:p>
    <w:p w:rsidR="00D77E6F" w:rsidRDefault="00F63474" w:rsidP="0064198D">
      <w:pPr>
        <w:rPr>
          <w:rtl/>
        </w:rPr>
      </w:pPr>
      <w:r>
        <w:rPr>
          <w:rFonts w:hint="cs"/>
          <w:rtl/>
        </w:rPr>
        <w:t>عدم شمول قرعه نسبت به شبهات حکمیه</w:t>
      </w:r>
      <w:r w:rsidR="00D77E6F">
        <w:rPr>
          <w:rFonts w:hint="cs"/>
          <w:rtl/>
        </w:rPr>
        <w:t xml:space="preserve"> </w:t>
      </w:r>
      <w:r w:rsidR="0064198D">
        <w:rPr>
          <w:rFonts w:hint="cs"/>
          <w:rtl/>
        </w:rPr>
        <w:t>به جهت قصور ادله قرعه از آن نیست</w:t>
      </w:r>
      <w:r w:rsidR="00D77E6F">
        <w:rPr>
          <w:rFonts w:hint="cs"/>
          <w:rtl/>
        </w:rPr>
        <w:t>؛ بلکه به جهت اجماع و مقید لبی منفصل که موجب تضییق ظهور ادله قرعه نیز نبوده است</w:t>
      </w:r>
      <w:r w:rsidR="0064198D">
        <w:rPr>
          <w:rStyle w:val="FootnoteReference"/>
          <w:rtl/>
        </w:rPr>
        <w:footnoteReference w:id="3"/>
      </w:r>
      <w:r w:rsidR="00D77E6F">
        <w:rPr>
          <w:rFonts w:hint="cs"/>
          <w:rtl/>
        </w:rPr>
        <w:t xml:space="preserve">، </w:t>
      </w:r>
      <w:r>
        <w:rPr>
          <w:rFonts w:hint="cs"/>
          <w:rtl/>
        </w:rPr>
        <w:t>دلیل قرعه</w:t>
      </w:r>
      <w:r w:rsidR="0026002C">
        <w:rPr>
          <w:rFonts w:hint="cs"/>
          <w:rtl/>
        </w:rPr>
        <w:t xml:space="preserve"> تخصیص خورده</w:t>
      </w:r>
      <w:r w:rsidR="00D77E6F">
        <w:rPr>
          <w:rFonts w:hint="cs"/>
          <w:rtl/>
        </w:rPr>
        <w:t xml:space="preserve"> و منحصر </w:t>
      </w:r>
      <w:r w:rsidR="0026002C">
        <w:rPr>
          <w:rFonts w:hint="cs"/>
          <w:rtl/>
        </w:rPr>
        <w:t>در موارد شبهات موضوعیه می شود.</w:t>
      </w:r>
      <w:r w:rsidR="00D77E6F">
        <w:rPr>
          <w:rFonts w:hint="cs"/>
          <w:rtl/>
        </w:rPr>
        <w:t xml:space="preserve"> و از آنجا که در نسبت بین ادله</w:t>
      </w:r>
      <w:r>
        <w:rPr>
          <w:rFonts w:hint="cs"/>
          <w:rtl/>
        </w:rPr>
        <w:t>،</w:t>
      </w:r>
      <w:r w:rsidR="00D77E6F">
        <w:rPr>
          <w:rFonts w:hint="cs"/>
          <w:rtl/>
        </w:rPr>
        <w:t xml:space="preserve"> باید مراد استعمال</w:t>
      </w:r>
      <w:r w:rsidR="0026002C">
        <w:rPr>
          <w:rFonts w:hint="cs"/>
          <w:rtl/>
        </w:rPr>
        <w:t>ی</w:t>
      </w:r>
      <w:r w:rsidR="00D77E6F">
        <w:rPr>
          <w:rFonts w:hint="cs"/>
          <w:rtl/>
        </w:rPr>
        <w:t xml:space="preserve"> </w:t>
      </w:r>
      <w:r w:rsidR="0026002C">
        <w:rPr>
          <w:rFonts w:hint="cs"/>
          <w:rtl/>
        </w:rPr>
        <w:t xml:space="preserve">و ظهورات، </w:t>
      </w:r>
      <w:r w:rsidR="00D77E6F">
        <w:rPr>
          <w:rFonts w:hint="cs"/>
          <w:rtl/>
        </w:rPr>
        <w:t xml:space="preserve">ملاحظه شود و </w:t>
      </w:r>
      <w:r w:rsidR="0026002C">
        <w:rPr>
          <w:rFonts w:hint="cs"/>
          <w:rtl/>
        </w:rPr>
        <w:t xml:space="preserve">ملاحظه </w:t>
      </w:r>
      <w:r w:rsidR="00D77E6F">
        <w:rPr>
          <w:rFonts w:hint="cs"/>
          <w:rtl/>
        </w:rPr>
        <w:t>مراد جدی بعد از تخصیص</w:t>
      </w:r>
      <w:r w:rsidR="0026002C">
        <w:rPr>
          <w:rFonts w:hint="cs"/>
          <w:rtl/>
        </w:rPr>
        <w:t>،</w:t>
      </w:r>
      <w:r w:rsidR="00D77E6F">
        <w:rPr>
          <w:rFonts w:hint="cs"/>
          <w:rtl/>
        </w:rPr>
        <w:t xml:space="preserve"> </w:t>
      </w:r>
      <w:r>
        <w:rPr>
          <w:rFonts w:hint="cs"/>
          <w:rtl/>
        </w:rPr>
        <w:t xml:space="preserve">موجب </w:t>
      </w:r>
      <w:r>
        <w:rPr>
          <w:rFonts w:hint="cs"/>
          <w:rtl/>
        </w:rPr>
        <w:lastRenderedPageBreak/>
        <w:t xml:space="preserve">انقلاب نسبت است که </w:t>
      </w:r>
      <w:r w:rsidR="0064198D">
        <w:rPr>
          <w:rFonts w:hint="cs"/>
          <w:rtl/>
        </w:rPr>
        <w:t xml:space="preserve">به نظر مرحوم آخوند </w:t>
      </w:r>
      <w:r>
        <w:rPr>
          <w:rFonts w:hint="cs"/>
          <w:rtl/>
        </w:rPr>
        <w:t>مقبول نی</w:t>
      </w:r>
      <w:r w:rsidR="0026002C">
        <w:rPr>
          <w:rFonts w:hint="cs"/>
          <w:rtl/>
        </w:rPr>
        <w:t>ست، دلیل قرعه اخص از دلیل استصحاب خواهد بود</w:t>
      </w:r>
      <w:r>
        <w:rPr>
          <w:rFonts w:hint="cs"/>
          <w:rtl/>
        </w:rPr>
        <w:t xml:space="preserve"> و بر آن مقدم می شود.</w:t>
      </w:r>
    </w:p>
    <w:p w:rsidR="00140088" w:rsidRDefault="00140088" w:rsidP="0064198D">
      <w:pPr>
        <w:rPr>
          <w:rtl/>
        </w:rPr>
      </w:pPr>
      <w:r>
        <w:rPr>
          <w:rFonts w:hint="cs"/>
          <w:rtl/>
        </w:rPr>
        <w:t>ثانیا: قرعه عمومیت صحیحی ندارد و قابل اخذ نیست؛ زیرا تخصیص فراوان قرعه موجب وهن عمومیت آن شده است و اخذ به آن نیاز به موافقت با عمل فقهاء دارد و قدماء نیز جز در موارد نص به قرعه عمل نمی کردند. بنابر این دلیل قرعه فی حد نفسه عمومیت و مقتضی عموم ندارد.</w:t>
      </w:r>
    </w:p>
    <w:p w:rsidR="00140088" w:rsidRDefault="00140088" w:rsidP="00140088">
      <w:pPr>
        <w:pStyle w:val="Heading1"/>
        <w:rPr>
          <w:rtl/>
        </w:rPr>
      </w:pPr>
      <w:bookmarkStart w:id="24" w:name="_Toc533885680"/>
      <w:bookmarkStart w:id="25" w:name="_Toc533967068"/>
      <w:bookmarkStart w:id="26" w:name="_Toc533969772"/>
      <w:r>
        <w:rPr>
          <w:rFonts w:hint="cs"/>
          <w:rtl/>
        </w:rPr>
        <w:t>شبهه ورود قرعه بر استصحاب</w:t>
      </w:r>
      <w:bookmarkEnd w:id="24"/>
      <w:bookmarkEnd w:id="25"/>
      <w:bookmarkEnd w:id="26"/>
    </w:p>
    <w:p w:rsidR="00140088" w:rsidRPr="00140088" w:rsidRDefault="00140088" w:rsidP="00140088">
      <w:pPr>
        <w:rPr>
          <w:rtl/>
        </w:rPr>
      </w:pPr>
      <w:r>
        <w:rPr>
          <w:rFonts w:hint="cs"/>
          <w:rtl/>
        </w:rPr>
        <w:t>مرحوم آخوند پس از این شبهه ورود دلیل قرعه بر استصحاب را بررسی می کنند و به آن پاسخ می دهند که ورود طرفینی است و با حجیت هر کدام، موضوعی برای دیگری نمی ماند.</w:t>
      </w:r>
    </w:p>
    <w:sectPr w:rsidR="00140088" w:rsidRPr="00140088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ACE" w:rsidRDefault="00F65ACE" w:rsidP="008B750B">
      <w:pPr>
        <w:spacing w:line="240" w:lineRule="auto"/>
      </w:pPr>
      <w:r>
        <w:separator/>
      </w:r>
    </w:p>
  </w:endnote>
  <w:endnote w:type="continuationSeparator" w:id="0">
    <w:p w:rsidR="00F65ACE" w:rsidRDefault="00F65AC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87" w:rsidRDefault="00767C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767C87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767C87" w:rsidRDefault="00767C87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67C87" w:rsidRDefault="00767C87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A65C83" w:rsidRPr="00A65C83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67C87" w:rsidRPr="006D44C1" w:rsidRDefault="00767C87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34" w:name="BokAdres"/>
          <w:bookmarkEnd w:id="34"/>
          <w:r>
            <w:rPr>
              <w:color w:val="808080" w:themeColor="background1" w:themeShade="80"/>
            </w:rPr>
            <w:t>U1mq1_13971004-052_hs2_mfeb.ir</w:t>
          </w:r>
        </w:p>
      </w:tc>
    </w:tr>
  </w:tbl>
  <w:p w:rsidR="00767C87" w:rsidRDefault="00767C8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87" w:rsidRDefault="00767C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ACE" w:rsidRDefault="00F65ACE" w:rsidP="008B750B">
      <w:pPr>
        <w:spacing w:line="240" w:lineRule="auto"/>
      </w:pPr>
      <w:r>
        <w:separator/>
      </w:r>
    </w:p>
  </w:footnote>
  <w:footnote w:type="continuationSeparator" w:id="0">
    <w:p w:rsidR="00F65ACE" w:rsidRDefault="00F65ACE" w:rsidP="008B750B">
      <w:pPr>
        <w:spacing w:line="240" w:lineRule="auto"/>
      </w:pPr>
      <w:r>
        <w:continuationSeparator/>
      </w:r>
    </w:p>
  </w:footnote>
  <w:footnote w:id="1">
    <w:p w:rsidR="00F77C0A" w:rsidRPr="00F77C0A" w:rsidRDefault="00F77C0A" w:rsidP="00F77C0A">
      <w:pPr>
        <w:pStyle w:val="FootnoteText"/>
      </w:pPr>
      <w:r w:rsidRPr="00F77C0A">
        <w:footnoteRef/>
      </w:r>
      <w:r w:rsidRPr="00F77C0A">
        <w:rPr>
          <w:rtl/>
        </w:rPr>
        <w:t xml:space="preserve"> </w:t>
      </w:r>
      <w:hyperlink r:id="rId1" w:history="1">
        <w:r w:rsidRPr="00F77C0A">
          <w:rPr>
            <w:rStyle w:val="Hyperlink"/>
            <w:rtl/>
          </w:rPr>
          <w:t>کفا</w:t>
        </w:r>
        <w:r w:rsidRPr="00F77C0A">
          <w:rPr>
            <w:rStyle w:val="Hyperlink"/>
            <w:rFonts w:hint="cs"/>
            <w:rtl/>
          </w:rPr>
          <w:t>ی</w:t>
        </w:r>
        <w:r w:rsidRPr="00F77C0A">
          <w:rPr>
            <w:rStyle w:val="Hyperlink"/>
            <w:rFonts w:hint="eastAsia"/>
            <w:rtl/>
          </w:rPr>
          <w:t>ه</w:t>
        </w:r>
        <w:r w:rsidRPr="00F77C0A">
          <w:rPr>
            <w:rStyle w:val="Hyperlink"/>
            <w:rtl/>
          </w:rPr>
          <w:t xml:space="preserve"> الاصول، آخوند خراسان</w:t>
        </w:r>
        <w:r w:rsidRPr="00F77C0A">
          <w:rPr>
            <w:rStyle w:val="Hyperlink"/>
            <w:rFonts w:hint="cs"/>
            <w:rtl/>
          </w:rPr>
          <w:t>ی</w:t>
        </w:r>
        <w:r w:rsidRPr="00F77C0A">
          <w:rPr>
            <w:rStyle w:val="Hyperlink"/>
            <w:rFonts w:hint="eastAsia"/>
            <w:rtl/>
          </w:rPr>
          <w:t>،</w:t>
        </w:r>
        <w:r w:rsidRPr="00F77C0A">
          <w:rPr>
            <w:rStyle w:val="Hyperlink"/>
            <w:rtl/>
          </w:rPr>
          <w:t xml:space="preserve"> ج، ص432.</w:t>
        </w:r>
      </w:hyperlink>
    </w:p>
  </w:footnote>
  <w:footnote w:id="2">
    <w:p w:rsidR="00F77C0A" w:rsidRPr="00F77C0A" w:rsidRDefault="00F77C0A" w:rsidP="00F77C0A">
      <w:pPr>
        <w:pStyle w:val="FootnoteText"/>
      </w:pPr>
      <w:r w:rsidRPr="00F77C0A">
        <w:footnoteRef/>
      </w:r>
      <w:r w:rsidRPr="00F77C0A">
        <w:rPr>
          <w:rtl/>
        </w:rPr>
        <w:t xml:space="preserve"> </w:t>
      </w:r>
      <w:hyperlink r:id="rId2" w:history="1">
        <w:r w:rsidRPr="00F77C0A">
          <w:rPr>
            <w:rStyle w:val="Hyperlink"/>
            <w:rtl/>
          </w:rPr>
          <w:t>کفا</w:t>
        </w:r>
        <w:r w:rsidRPr="00F77C0A">
          <w:rPr>
            <w:rStyle w:val="Hyperlink"/>
            <w:rFonts w:hint="cs"/>
            <w:rtl/>
          </w:rPr>
          <w:t>ی</w:t>
        </w:r>
        <w:r w:rsidRPr="00F77C0A">
          <w:rPr>
            <w:rStyle w:val="Hyperlink"/>
            <w:rFonts w:hint="eastAsia"/>
            <w:rtl/>
          </w:rPr>
          <w:t>ه</w:t>
        </w:r>
        <w:r w:rsidRPr="00F77C0A">
          <w:rPr>
            <w:rStyle w:val="Hyperlink"/>
            <w:rtl/>
          </w:rPr>
          <w:t xml:space="preserve"> الاصول، آخوند خراسان</w:t>
        </w:r>
        <w:r w:rsidRPr="00F77C0A">
          <w:rPr>
            <w:rStyle w:val="Hyperlink"/>
            <w:rFonts w:hint="cs"/>
            <w:rtl/>
          </w:rPr>
          <w:t>ی</w:t>
        </w:r>
        <w:r w:rsidRPr="00F77C0A">
          <w:rPr>
            <w:rStyle w:val="Hyperlink"/>
            <w:rFonts w:hint="eastAsia"/>
            <w:rtl/>
          </w:rPr>
          <w:t>،</w:t>
        </w:r>
        <w:r w:rsidRPr="00F77C0A">
          <w:rPr>
            <w:rStyle w:val="Hyperlink"/>
            <w:rtl/>
          </w:rPr>
          <w:t xml:space="preserve"> ج، ص433.</w:t>
        </w:r>
      </w:hyperlink>
    </w:p>
  </w:footnote>
  <w:footnote w:id="3">
    <w:p w:rsidR="0064198D" w:rsidRDefault="0064198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مقرر: از آن جهت که احتمال انصراف ادله قرعه از شبهات حکمیه وجود دارد، </w:t>
      </w:r>
      <w:r w:rsidR="00140088">
        <w:rPr>
          <w:rFonts w:hint="cs"/>
          <w:rtl/>
        </w:rPr>
        <w:t>عمومیت آن مسلم نبوده</w:t>
      </w:r>
      <w:r>
        <w:rPr>
          <w:rFonts w:hint="cs"/>
          <w:rtl/>
        </w:rPr>
        <w:t xml:space="preserve"> و جمع عرفی به تخصیص نیز مختل می شود</w:t>
      </w:r>
      <w:r w:rsidR="00140088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87" w:rsidRDefault="00767C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87" w:rsidRPr="001D2E9A" w:rsidRDefault="00767C87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27" w:name="BokNum"/>
    <w:bookmarkEnd w:id="27"/>
    <w:r>
      <w:rPr>
        <w:b/>
        <w:bCs/>
        <w:sz w:val="20"/>
        <w:szCs w:val="24"/>
        <w:rtl/>
      </w:rPr>
      <w:t>052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28" w:name="Bokdars"/>
    <w:bookmarkEnd w:id="28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29" w:name="Bokostad"/>
    <w:bookmarkEnd w:id="29"/>
    <w:r>
      <w:rPr>
        <w:b/>
        <w:bCs/>
        <w:color w:val="632423" w:themeColor="accent2" w:themeShade="80"/>
        <w:sz w:val="20"/>
        <w:szCs w:val="24"/>
        <w:rtl/>
      </w:rPr>
      <w:t>قائ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30" w:name="BokTarikh"/>
    <w:bookmarkEnd w:id="30"/>
    <w:r>
      <w:rPr>
        <w:sz w:val="24"/>
        <w:szCs w:val="24"/>
        <w:rtl/>
      </w:rPr>
      <w:t>4 /10 /1397</w:t>
    </w:r>
  </w:p>
  <w:p w:rsidR="00767C87" w:rsidRPr="00F16B53" w:rsidRDefault="00767C87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31" w:name="BokSabj"/>
    <w:bookmarkEnd w:id="31"/>
    <w:r>
      <w:rPr>
        <w:color w:val="000000" w:themeColor="text1"/>
        <w:sz w:val="24"/>
        <w:szCs w:val="24"/>
        <w:rtl/>
      </w:rPr>
      <w:t>تعارض استصحاب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32" w:name="Bokmoqarer"/>
    <w:bookmarkEnd w:id="32"/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33" w:name="BokSabj2"/>
    <w:bookmarkEnd w:id="33"/>
    <w:r>
      <w:rPr>
        <w:sz w:val="24"/>
        <w:szCs w:val="24"/>
        <w:rtl/>
      </w:rPr>
      <w:t>اتعارض استصحاب با اصول موضوع</w:t>
    </w:r>
    <w:r>
      <w:rPr>
        <w:rFonts w:hint="cs"/>
        <w:sz w:val="24"/>
        <w:szCs w:val="24"/>
        <w:rtl/>
      </w:rPr>
      <w:t>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C87" w:rsidRDefault="00767C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76F2E"/>
    <w:multiLevelType w:val="hybridMultilevel"/>
    <w:tmpl w:val="C634443A"/>
    <w:lvl w:ilvl="0" w:tplc="29BA38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3"/>
  </w:num>
  <w:num w:numId="15">
    <w:abstractNumId w:val="1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6F4D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4A56"/>
    <w:rsid w:val="000B5DB5"/>
    <w:rsid w:val="000C3947"/>
    <w:rsid w:val="000D2A37"/>
    <w:rsid w:val="000D30E9"/>
    <w:rsid w:val="000D6818"/>
    <w:rsid w:val="000E335E"/>
    <w:rsid w:val="000F16CF"/>
    <w:rsid w:val="000F5BAC"/>
    <w:rsid w:val="000F6BA6"/>
    <w:rsid w:val="00102585"/>
    <w:rsid w:val="00114AB7"/>
    <w:rsid w:val="00116B2B"/>
    <w:rsid w:val="00124E3D"/>
    <w:rsid w:val="00127E95"/>
    <w:rsid w:val="00130659"/>
    <w:rsid w:val="001347C7"/>
    <w:rsid w:val="001356B0"/>
    <w:rsid w:val="00140088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1F5B7A"/>
    <w:rsid w:val="0020241A"/>
    <w:rsid w:val="00203821"/>
    <w:rsid w:val="00211632"/>
    <w:rsid w:val="0021630D"/>
    <w:rsid w:val="0024121B"/>
    <w:rsid w:val="00247D2F"/>
    <w:rsid w:val="00256560"/>
    <w:rsid w:val="0026002C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B72FC"/>
    <w:rsid w:val="004B7FC2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67F43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4198D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172BF"/>
    <w:rsid w:val="0072290D"/>
    <w:rsid w:val="00723D6D"/>
    <w:rsid w:val="00724537"/>
    <w:rsid w:val="00731724"/>
    <w:rsid w:val="0073474B"/>
    <w:rsid w:val="00735511"/>
    <w:rsid w:val="00737208"/>
    <w:rsid w:val="00744DE6"/>
    <w:rsid w:val="00756DFE"/>
    <w:rsid w:val="00762452"/>
    <w:rsid w:val="007639E0"/>
    <w:rsid w:val="00767C87"/>
    <w:rsid w:val="00775507"/>
    <w:rsid w:val="00783473"/>
    <w:rsid w:val="00784DD9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AB0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E72A0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3EBE"/>
    <w:rsid w:val="00A65C83"/>
    <w:rsid w:val="00A65D4C"/>
    <w:rsid w:val="00A70512"/>
    <w:rsid w:val="00AA1F60"/>
    <w:rsid w:val="00AA40D7"/>
    <w:rsid w:val="00AB5F7D"/>
    <w:rsid w:val="00AC0C50"/>
    <w:rsid w:val="00AC6FE2"/>
    <w:rsid w:val="00AF38D1"/>
    <w:rsid w:val="00AF3925"/>
    <w:rsid w:val="00B1296B"/>
    <w:rsid w:val="00B2292F"/>
    <w:rsid w:val="00B43169"/>
    <w:rsid w:val="00B501A8"/>
    <w:rsid w:val="00B51FE6"/>
    <w:rsid w:val="00B55AE4"/>
    <w:rsid w:val="00B617C7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65791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CF22DA"/>
    <w:rsid w:val="00D048CE"/>
    <w:rsid w:val="00D10998"/>
    <w:rsid w:val="00D15CBD"/>
    <w:rsid w:val="00D221CB"/>
    <w:rsid w:val="00D23391"/>
    <w:rsid w:val="00D31805"/>
    <w:rsid w:val="00D46B10"/>
    <w:rsid w:val="00D552B9"/>
    <w:rsid w:val="00D735B2"/>
    <w:rsid w:val="00D74021"/>
    <w:rsid w:val="00D76D01"/>
    <w:rsid w:val="00D77E6F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3474"/>
    <w:rsid w:val="00F64141"/>
    <w:rsid w:val="00F65ACE"/>
    <w:rsid w:val="00F67508"/>
    <w:rsid w:val="00F71FC9"/>
    <w:rsid w:val="00F73B48"/>
    <w:rsid w:val="00F74F51"/>
    <w:rsid w:val="00F77C0A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27004//433/&#1575;&#1604;&#1602;&#1585;&#1593;&#1607;" TargetMode="External"/><Relationship Id="rId1" Type="http://schemas.openxmlformats.org/officeDocument/2006/relationships/hyperlink" Target="http://lib.eshia.ir/27004//432/&#1575;&#1604;&#1601;&#1585;&#1575;&#1594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F794F-66E3-4C05-A4D5-B87AD3D2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1576</TotalTime>
  <Pages>1</Pages>
  <Words>822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5501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15</cp:revision>
  <dcterms:created xsi:type="dcterms:W3CDTF">2018-12-26T13:14:00Z</dcterms:created>
  <dcterms:modified xsi:type="dcterms:W3CDTF">2018-12-30T18:17:00Z</dcterms:modified>
  <cp:contentStatus>ویرایش 2.5</cp:contentStatus>
  <cp:version>2.7</cp:version>
</cp:coreProperties>
</file>