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  <w:lang w:bidi="ar-SA"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A0EC7">
        <w:rPr>
          <w:rtl/>
        </w:rPr>
        <w:t>تعارض امارت</w:t>
      </w:r>
      <w:r w:rsidR="001A0EC7">
        <w:rPr>
          <w:rFonts w:hint="cs"/>
          <w:rtl/>
        </w:rPr>
        <w:t>ی</w:t>
      </w:r>
      <w:r w:rsidR="001A0EC7">
        <w:rPr>
          <w:rFonts w:hint="eastAsia"/>
          <w:rtl/>
        </w:rPr>
        <w:t>ن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A0EC7">
        <w:rPr>
          <w:rtl/>
        </w:rPr>
        <w:t>تعارض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A0EC7">
        <w:rPr>
          <w:rtl/>
        </w:rPr>
        <w:t>تعادل و تراج</w:t>
      </w:r>
      <w:r w:rsidR="001A0EC7">
        <w:rPr>
          <w:rFonts w:hint="cs"/>
          <w:rtl/>
        </w:rPr>
        <w:t>ی</w:t>
      </w:r>
      <w:r w:rsidR="001A0EC7">
        <w:rPr>
          <w:rFonts w:hint="eastAsia"/>
          <w:rtl/>
        </w:rPr>
        <w:t>ح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9349D" w:rsidRDefault="0029349D" w:rsidP="00D31031">
      <w:pPr>
        <w:pBdr>
          <w:bottom w:val="double" w:sz="6" w:space="1" w:color="auto"/>
        </w:pBdr>
        <w:rPr>
          <w:rtl/>
        </w:rPr>
      </w:pPr>
      <w:r>
        <w:rPr>
          <w:rtl/>
        </w:rPr>
        <w:t>بحث در مقتضا</w:t>
      </w:r>
      <w:r>
        <w:rPr>
          <w:rFonts w:hint="cs"/>
          <w:rtl/>
        </w:rPr>
        <w:t>ی</w:t>
      </w:r>
      <w:r>
        <w:rPr>
          <w:rtl/>
        </w:rPr>
        <w:t xml:space="preserve"> اصل اول</w:t>
      </w:r>
      <w:r>
        <w:rPr>
          <w:rFonts w:hint="cs"/>
          <w:rtl/>
        </w:rPr>
        <w:t>ی</w:t>
      </w:r>
      <w:r>
        <w:rPr>
          <w:rtl/>
        </w:rPr>
        <w:t xml:space="preserve"> در متعارض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</w:t>
      </w:r>
      <w:r w:rsidR="00D31031">
        <w:rPr>
          <w:rFonts w:hint="cs"/>
          <w:rtl/>
        </w:rPr>
        <w:t xml:space="preserve"> </w:t>
      </w:r>
      <w:r w:rsidR="00CA4A42">
        <w:rPr>
          <w:rtl/>
        </w:rPr>
        <w:t xml:space="preserve"> مرحوم آخوند</w:t>
      </w:r>
      <w:r>
        <w:rPr>
          <w:rtl/>
        </w:rPr>
        <w:t xml:space="preserve"> اگر چه در مدلول مطابق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 w:rsidR="00CA4A42">
        <w:rPr>
          <w:rFonts w:hint="cs"/>
          <w:rtl/>
        </w:rPr>
        <w:t xml:space="preserve">را </w:t>
      </w:r>
      <w:r>
        <w:rPr>
          <w:rtl/>
        </w:rPr>
        <w:t xml:space="preserve">تساقط </w:t>
      </w:r>
      <w:r w:rsidR="00CA4A42">
        <w:rPr>
          <w:rFonts w:hint="cs"/>
          <w:rtl/>
        </w:rPr>
        <w:t>دانستند؛</w:t>
      </w:r>
      <w:r>
        <w:rPr>
          <w:rtl/>
        </w:rPr>
        <w:t xml:space="preserve"> اما در مدلول التزام</w:t>
      </w:r>
      <w:r>
        <w:rPr>
          <w:rFonts w:hint="cs"/>
          <w:rtl/>
        </w:rPr>
        <w:t>ی</w:t>
      </w:r>
      <w:r>
        <w:rPr>
          <w:rtl/>
        </w:rPr>
        <w:t xml:space="preserve"> آنها به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احدهما مردد معتقد شد</w:t>
      </w:r>
      <w:r w:rsidR="00CA4A42">
        <w:rPr>
          <w:rFonts w:hint="cs"/>
          <w:rtl/>
        </w:rPr>
        <w:t>ه</w:t>
      </w:r>
      <w:r>
        <w:rPr>
          <w:rtl/>
        </w:rPr>
        <w:t xml:space="preserve"> و بر اساس آن حکم ثالث را نف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29349D" w:rsidRDefault="0029349D" w:rsidP="00CA4A42">
      <w:pPr>
        <w:pBdr>
          <w:bottom w:val="double" w:sz="6" w:space="1" w:color="auto"/>
        </w:pBdr>
        <w:rPr>
          <w:rtl/>
        </w:rPr>
      </w:pPr>
      <w:r>
        <w:rPr>
          <w:rFonts w:hint="eastAsia"/>
          <w:rtl/>
        </w:rPr>
        <w:t>ظاهر</w:t>
      </w:r>
      <w:r>
        <w:rPr>
          <w:rtl/>
        </w:rPr>
        <w:t xml:space="preserve"> کلام مرحوم آخوند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رسائل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A4A42">
        <w:rPr>
          <w:rtl/>
        </w:rPr>
        <w:t xml:space="preserve"> است که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در مدلول مطابق</w:t>
      </w:r>
      <w:r>
        <w:rPr>
          <w:rFonts w:hint="cs"/>
          <w:rtl/>
        </w:rPr>
        <w:t>ی</w:t>
      </w:r>
      <w:r>
        <w:rPr>
          <w:rtl/>
        </w:rPr>
        <w:t xml:space="preserve"> به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احدهما م</w:t>
      </w:r>
      <w:r w:rsidR="00CA4A42">
        <w:rPr>
          <w:rtl/>
        </w:rPr>
        <w:t>ردد قائل شده است و فرموده‌</w:t>
      </w:r>
      <w:r w:rsidR="00CA4A42">
        <w:rPr>
          <w:rFonts w:hint="cs"/>
          <w:rtl/>
        </w:rPr>
        <w:t xml:space="preserve"> اند: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هر دو به خاطر علم به کذب هر دو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CA4A42">
        <w:rPr>
          <w:rFonts w:hint="cs"/>
          <w:rtl/>
        </w:rPr>
        <w:t>؛ ولی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احدهما مانع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CA4A42">
        <w:rPr>
          <w:rFonts w:hint="cs"/>
          <w:rtl/>
        </w:rPr>
        <w:t>؛</w:t>
      </w:r>
      <w:r>
        <w:rPr>
          <w:rtl/>
        </w:rPr>
        <w:t xml:space="preserve"> </w:t>
      </w:r>
      <w:r w:rsidR="00CA4A42">
        <w:rPr>
          <w:rFonts w:hint="cs"/>
          <w:rtl/>
        </w:rPr>
        <w:t xml:space="preserve">بنابر این </w:t>
      </w:r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شامل احدهما مردد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اما در مدلول مطابق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A4A42">
        <w:rPr>
          <w:rFonts w:hint="cs"/>
          <w:rtl/>
        </w:rPr>
        <w:t xml:space="preserve">به جهت محذور فرد مردد، </w:t>
      </w:r>
      <w:r>
        <w:rPr>
          <w:rtl/>
        </w:rPr>
        <w:t>قابل اخذ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نسبت به مدلول التزام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مشکل هم وجود ندارد.</w:t>
      </w:r>
    </w:p>
    <w:p w:rsidR="0029349D" w:rsidRDefault="0029349D" w:rsidP="006E253C">
      <w:pPr>
        <w:pBdr>
          <w:bottom w:val="double" w:sz="6" w:space="1" w:color="auto"/>
        </w:pBdr>
        <w:rPr>
          <w:rtl/>
        </w:rPr>
      </w:pPr>
      <w:r>
        <w:rPr>
          <w:rFonts w:hint="eastAsia"/>
          <w:rtl/>
        </w:rPr>
        <w:t>آنچه</w:t>
      </w:r>
      <w:r w:rsidR="00CA4A42">
        <w:rPr>
          <w:rtl/>
        </w:rPr>
        <w:t xml:space="preserve"> در </w:t>
      </w:r>
      <w:r w:rsidR="00CA4A42">
        <w:rPr>
          <w:rFonts w:hint="cs"/>
          <w:rtl/>
        </w:rPr>
        <w:t xml:space="preserve">حاشیه رسائل </w:t>
      </w:r>
      <w:r>
        <w:rPr>
          <w:rtl/>
        </w:rPr>
        <w:t>فرموده‌اند با آنچه در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A4A42">
        <w:rPr>
          <w:rtl/>
        </w:rPr>
        <w:t xml:space="preserve"> </w:t>
      </w:r>
      <w:r w:rsidR="00CA4A42">
        <w:rPr>
          <w:rFonts w:hint="cs"/>
          <w:rtl/>
        </w:rPr>
        <w:t>است،</w:t>
      </w:r>
      <w:r>
        <w:rPr>
          <w:rtl/>
        </w:rPr>
        <w:t xml:space="preserve"> متفاوت </w:t>
      </w:r>
      <w:r w:rsidR="00CA4A42">
        <w:rPr>
          <w:rFonts w:hint="cs"/>
          <w:rtl/>
        </w:rPr>
        <w:t>می باشد</w:t>
      </w:r>
      <w:r w:rsidR="006E253C">
        <w:rPr>
          <w:rFonts w:hint="cs"/>
          <w:rtl/>
        </w:rPr>
        <w:t xml:space="preserve">؛ هرچند </w:t>
      </w:r>
      <w:r>
        <w:rPr>
          <w:rtl/>
        </w:rPr>
        <w:t>بتوان آنها را به مطلب واحد برگرداند اما ظاهر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جعل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احدهما مردد به لحاظ مدلول مطابق</w:t>
      </w:r>
      <w:r>
        <w:rPr>
          <w:rFonts w:hint="cs"/>
          <w:rtl/>
        </w:rPr>
        <w:t>ی</w:t>
      </w:r>
      <w:r>
        <w:rPr>
          <w:rtl/>
        </w:rPr>
        <w:t xml:space="preserve"> ممکن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6E253C">
        <w:rPr>
          <w:rFonts w:hint="cs"/>
          <w:rtl/>
        </w:rPr>
        <w:t>؛ زیرا مقتضی حجیت در آن وجود ندارد</w:t>
      </w:r>
      <w:r>
        <w:rPr>
          <w:rtl/>
        </w:rPr>
        <w:t>.</w:t>
      </w:r>
    </w:p>
    <w:p w:rsidR="0029349D" w:rsidRDefault="006E253C" w:rsidP="003E2DB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از ان چه گذشت روشن شد که</w:t>
      </w:r>
      <w:r w:rsidR="0029349D">
        <w:rPr>
          <w:rtl/>
        </w:rPr>
        <w:t xml:space="preserve"> ب</w:t>
      </w:r>
      <w:r w:rsidR="0029349D">
        <w:rPr>
          <w:rFonts w:hint="cs"/>
          <w:rtl/>
        </w:rPr>
        <w:t>ی</w:t>
      </w:r>
      <w:r w:rsidR="0029349D">
        <w:rPr>
          <w:rFonts w:hint="eastAsia"/>
          <w:rtl/>
        </w:rPr>
        <w:t>ان</w:t>
      </w:r>
      <w:r w:rsidR="0029349D">
        <w:rPr>
          <w:rtl/>
        </w:rPr>
        <w:t xml:space="preserve"> اول برا</w:t>
      </w:r>
      <w:r w:rsidR="0029349D">
        <w:rPr>
          <w:rFonts w:hint="cs"/>
          <w:rtl/>
        </w:rPr>
        <w:t>ی</w:t>
      </w:r>
      <w:r w:rsidR="0029349D">
        <w:rPr>
          <w:rtl/>
        </w:rPr>
        <w:t xml:space="preserve"> نف</w:t>
      </w:r>
      <w:r w:rsidR="0029349D">
        <w:rPr>
          <w:rFonts w:hint="cs"/>
          <w:rtl/>
        </w:rPr>
        <w:t>ی</w:t>
      </w:r>
      <w:r w:rsidR="0029349D">
        <w:rPr>
          <w:rtl/>
        </w:rPr>
        <w:t xml:space="preserve"> ثالث هم</w:t>
      </w:r>
      <w:r w:rsidR="0029349D">
        <w:rPr>
          <w:rFonts w:hint="cs"/>
          <w:rtl/>
        </w:rPr>
        <w:t>ی</w:t>
      </w:r>
      <w:r w:rsidR="0029349D">
        <w:rPr>
          <w:rFonts w:hint="eastAsia"/>
          <w:rtl/>
        </w:rPr>
        <w:t>ن</w:t>
      </w:r>
      <w:r w:rsidR="0029349D">
        <w:rPr>
          <w:rtl/>
        </w:rPr>
        <w:t xml:space="preserve"> ب</w:t>
      </w:r>
      <w:r w:rsidR="0029349D">
        <w:rPr>
          <w:rFonts w:hint="cs"/>
          <w:rtl/>
        </w:rPr>
        <w:t>ی</w:t>
      </w:r>
      <w:r w:rsidR="0029349D">
        <w:rPr>
          <w:rFonts w:hint="eastAsia"/>
          <w:rtl/>
        </w:rPr>
        <w:t>ان</w:t>
      </w:r>
      <w:r w:rsidR="0029349D">
        <w:rPr>
          <w:rtl/>
        </w:rPr>
        <w:t xml:space="preserve"> مرحوم آخوند است و به نظر ما هم ب</w:t>
      </w:r>
      <w:r w:rsidR="0029349D">
        <w:rPr>
          <w:rFonts w:hint="cs"/>
          <w:rtl/>
        </w:rPr>
        <w:t>ی</w:t>
      </w:r>
      <w:r w:rsidR="0029349D">
        <w:rPr>
          <w:rFonts w:hint="eastAsia"/>
          <w:rtl/>
        </w:rPr>
        <w:t>ان</w:t>
      </w:r>
      <w:r w:rsidR="0029349D">
        <w:rPr>
          <w:rtl/>
        </w:rPr>
        <w:t xml:space="preserve"> تمام</w:t>
      </w:r>
      <w:r w:rsidR="0029349D">
        <w:rPr>
          <w:rFonts w:hint="cs"/>
          <w:rtl/>
        </w:rPr>
        <w:t>ی</w:t>
      </w:r>
      <w:r w:rsidR="0029349D">
        <w:rPr>
          <w:rtl/>
        </w:rPr>
        <w:t xml:space="preserve"> بود هر چند </w:t>
      </w:r>
      <w:r w:rsidR="009C66EA">
        <w:rPr>
          <w:rFonts w:hint="cs"/>
          <w:rtl/>
        </w:rPr>
        <w:t>مرحوم خویی</w:t>
      </w:r>
      <w:r w:rsidR="003E2DB8">
        <w:rPr>
          <w:rStyle w:val="FootnoteReference"/>
          <w:rtl/>
        </w:rPr>
        <w:footnoteReference w:id="1"/>
      </w:r>
      <w:r w:rsidR="009C66EA">
        <w:rPr>
          <w:rFonts w:hint="cs"/>
          <w:rtl/>
        </w:rPr>
        <w:t xml:space="preserve"> و اصفهانی و </w:t>
      </w:r>
      <w:r w:rsidR="00515478">
        <w:rPr>
          <w:rFonts w:hint="cs"/>
          <w:rtl/>
        </w:rPr>
        <w:t>شهید صدر</w:t>
      </w:r>
      <w:r w:rsidR="00B6102F">
        <w:rPr>
          <w:rStyle w:val="FootnoteReference"/>
          <w:rtl/>
        </w:rPr>
        <w:footnoteReference w:id="2"/>
      </w:r>
      <w:r w:rsidR="00515478">
        <w:rPr>
          <w:rFonts w:hint="cs"/>
          <w:rtl/>
        </w:rPr>
        <w:t xml:space="preserve"> و </w:t>
      </w:r>
      <w:r w:rsidR="009C66EA">
        <w:rPr>
          <w:rFonts w:hint="cs"/>
          <w:rtl/>
        </w:rPr>
        <w:t xml:space="preserve">... </w:t>
      </w:r>
      <w:r>
        <w:rPr>
          <w:rFonts w:hint="cs"/>
          <w:rtl/>
        </w:rPr>
        <w:t xml:space="preserve">کلام مرحوم آخوند را نپذیرفتند و </w:t>
      </w:r>
      <w:r w:rsidR="009C66EA">
        <w:rPr>
          <w:rFonts w:hint="cs"/>
          <w:rtl/>
        </w:rPr>
        <w:t>حجیت فرد مردد را نسبت به مدلول مطابقی و نسبت به نفی ثالث نمی پذیرند.</w:t>
      </w:r>
    </w:p>
    <w:p w:rsidR="00D31031" w:rsidRDefault="00D31031" w:rsidP="00D31031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مرحوم آخوند می فرمایند: </w:t>
      </w:r>
      <w:r w:rsidR="009C66EA">
        <w:rPr>
          <w:rFonts w:hint="cs"/>
          <w:rtl/>
        </w:rPr>
        <w:t>مفاد دلیل حجیت، حجیت هر خبری است و احد</w:t>
      </w:r>
      <w:r w:rsidR="006E253C">
        <w:rPr>
          <w:rFonts w:hint="cs"/>
          <w:rtl/>
        </w:rPr>
        <w:t xml:space="preserve"> </w:t>
      </w:r>
      <w:r w:rsidR="009C66EA">
        <w:rPr>
          <w:rFonts w:hint="cs"/>
          <w:rtl/>
        </w:rPr>
        <w:t xml:space="preserve">الخبرین نیز خبر است </w:t>
      </w:r>
      <w:r w:rsidR="006E253C">
        <w:rPr>
          <w:rFonts w:hint="cs"/>
          <w:rtl/>
        </w:rPr>
        <w:t>و مشمول عنوان می شود و</w:t>
      </w:r>
      <w:r w:rsidR="009C66EA">
        <w:rPr>
          <w:rFonts w:hint="cs"/>
          <w:rtl/>
        </w:rPr>
        <w:t xml:space="preserve"> دو </w:t>
      </w:r>
      <w:r w:rsidR="006E253C">
        <w:rPr>
          <w:rFonts w:hint="cs"/>
          <w:rtl/>
        </w:rPr>
        <w:t>مفاد و اثر دارد</w:t>
      </w:r>
      <w:r w:rsidR="009C66EA">
        <w:rPr>
          <w:rFonts w:hint="cs"/>
          <w:rtl/>
        </w:rPr>
        <w:t xml:space="preserve">، یکی مفاد خبر در مدلول مطابقی </w:t>
      </w:r>
      <w:r w:rsidR="006E253C">
        <w:rPr>
          <w:rFonts w:hint="cs"/>
          <w:rtl/>
        </w:rPr>
        <w:t>و لزوم عمل طبق آن و یکی تصدیق به واقعی بودن، که</w:t>
      </w:r>
      <w:r w:rsidR="009C66EA">
        <w:rPr>
          <w:rFonts w:hint="cs"/>
          <w:rtl/>
        </w:rPr>
        <w:t xml:space="preserve"> لازمه ی واقعی بودن</w:t>
      </w:r>
      <w:r w:rsidR="006E253C">
        <w:rPr>
          <w:rFonts w:hint="cs"/>
          <w:rtl/>
        </w:rPr>
        <w:t>،</w:t>
      </w:r>
      <w:r w:rsidR="009C66EA">
        <w:rPr>
          <w:rFonts w:hint="cs"/>
          <w:rtl/>
        </w:rPr>
        <w:t xml:space="preserve"> نفی غیر است .</w:t>
      </w:r>
      <w:r>
        <w:rPr>
          <w:rFonts w:hint="cs"/>
          <w:rtl/>
        </w:rPr>
        <w:t xml:space="preserve"> </w:t>
      </w:r>
    </w:p>
    <w:p w:rsidR="009C66EA" w:rsidRPr="00D31031" w:rsidRDefault="00D31031" w:rsidP="00D31031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 xml:space="preserve">البته </w:t>
      </w:r>
      <w:r w:rsidR="009C66EA">
        <w:rPr>
          <w:rFonts w:hint="cs"/>
          <w:rtl/>
        </w:rPr>
        <w:t xml:space="preserve">اکثر فقها حجیت احدهما را </w:t>
      </w:r>
      <w:r w:rsidR="006E253C">
        <w:rPr>
          <w:rFonts w:hint="cs"/>
          <w:rtl/>
        </w:rPr>
        <w:t xml:space="preserve">به جهت عدم امکان التزام به حجیت متعینه و یا مردده، </w:t>
      </w:r>
      <w:r w:rsidR="009C66EA">
        <w:rPr>
          <w:rFonts w:hint="cs"/>
          <w:rtl/>
        </w:rPr>
        <w:t xml:space="preserve">در مدلول </w:t>
      </w:r>
      <w:r w:rsidR="009C66EA" w:rsidRPr="006E253C">
        <w:rPr>
          <w:rFonts w:hint="cs"/>
          <w:rtl/>
        </w:rPr>
        <w:t>مطابقی نپذیرفتند</w:t>
      </w:r>
      <w:r w:rsidR="006E253C" w:rsidRPr="006E253C">
        <w:rPr>
          <w:rFonts w:hint="cs"/>
          <w:rtl/>
        </w:rPr>
        <w:t>؛</w:t>
      </w:r>
      <w:r w:rsidR="009C66EA" w:rsidRPr="006E253C">
        <w:rPr>
          <w:rFonts w:hint="cs"/>
          <w:rtl/>
        </w:rPr>
        <w:t xml:space="preserve"> اما </w:t>
      </w:r>
      <w:r w:rsidR="006E253C" w:rsidRPr="006E253C">
        <w:rPr>
          <w:rFonts w:hint="cs"/>
          <w:rtl/>
        </w:rPr>
        <w:t xml:space="preserve">مرحوم آخوند </w:t>
      </w:r>
      <w:r w:rsidR="009C66EA" w:rsidRPr="006E253C">
        <w:rPr>
          <w:rFonts w:hint="cs"/>
          <w:rtl/>
        </w:rPr>
        <w:t>تعبد به یکی از دو خبر به عنوان واقع</w:t>
      </w:r>
      <w:r w:rsidR="006E253C">
        <w:rPr>
          <w:rFonts w:hint="cs"/>
          <w:rtl/>
        </w:rPr>
        <w:t xml:space="preserve"> </w:t>
      </w:r>
      <w:r w:rsidR="006E253C" w:rsidRPr="006E253C">
        <w:rPr>
          <w:rFonts w:hint="cs"/>
          <w:rtl/>
        </w:rPr>
        <w:t xml:space="preserve">به لحاظ نفی ثالث _ </w:t>
      </w:r>
      <w:r w:rsidR="009C66EA" w:rsidRPr="006E253C">
        <w:rPr>
          <w:rFonts w:hint="cs"/>
          <w:rtl/>
        </w:rPr>
        <w:t xml:space="preserve">به معنای این که عمل به </w:t>
      </w:r>
      <w:r w:rsidR="006E253C" w:rsidRPr="006E253C">
        <w:rPr>
          <w:rFonts w:hint="cs"/>
          <w:rtl/>
        </w:rPr>
        <w:t>غیر ازآن نکن_ ممکن است</w:t>
      </w:r>
      <w:r w:rsidR="006E253C" w:rsidRPr="006E253C">
        <w:rPr>
          <w:rFonts w:cs="Arial" w:hint="cs"/>
          <w:rtl/>
        </w:rPr>
        <w:t>.</w:t>
      </w:r>
    </w:p>
    <w:p w:rsidR="006E253C" w:rsidRPr="006E253C" w:rsidRDefault="006E253C" w:rsidP="006E253C">
      <w:pPr>
        <w:pBdr>
          <w:bottom w:val="double" w:sz="6" w:space="1" w:color="auto"/>
        </w:pBdr>
        <w:rPr>
          <w:rFonts w:cs="Arial"/>
          <w:color w:val="000000"/>
          <w:rtl/>
        </w:rPr>
      </w:pPr>
    </w:p>
    <w:p w:rsidR="009C66EA" w:rsidRDefault="009C66EA" w:rsidP="006162A2">
      <w:pPr>
        <w:rPr>
          <w:rtl/>
        </w:rPr>
      </w:pPr>
    </w:p>
    <w:p w:rsidR="009C66EA" w:rsidRDefault="009C66EA" w:rsidP="003E2DB8">
      <w:pPr>
        <w:pStyle w:val="Heading1"/>
        <w:rPr>
          <w:rtl/>
        </w:rPr>
      </w:pPr>
      <w:r>
        <w:rPr>
          <w:rFonts w:hint="cs"/>
          <w:rtl/>
        </w:rPr>
        <w:t xml:space="preserve">کلام مرحوم نایینی در حجیت </w:t>
      </w:r>
      <w:r w:rsidR="002A3520">
        <w:rPr>
          <w:rFonts w:hint="cs"/>
          <w:rtl/>
        </w:rPr>
        <w:t>هر دو خبر نسبت به مدلول التزامی</w:t>
      </w:r>
      <w:r w:rsidR="002A3520">
        <w:rPr>
          <w:rStyle w:val="FootnoteReference"/>
          <w:rtl/>
        </w:rPr>
        <w:footnoteReference w:id="3"/>
      </w:r>
    </w:p>
    <w:p w:rsidR="009C66EA" w:rsidRDefault="00D31031" w:rsidP="00D31031">
      <w:pPr>
        <w:rPr>
          <w:rtl/>
        </w:rPr>
      </w:pPr>
      <w:r>
        <w:rPr>
          <w:rFonts w:hint="cs"/>
          <w:rtl/>
        </w:rPr>
        <w:t>مرحوم نایینی برای نفی ثالث فرموده اند</w:t>
      </w:r>
      <w:r w:rsidR="009C66EA">
        <w:rPr>
          <w:rFonts w:hint="cs"/>
          <w:rtl/>
        </w:rPr>
        <w:t xml:space="preserve">: نفی ثالث به سبب هر دو خبر ممکن است زیرا هر دلیلی دو دلالت دارد </w:t>
      </w:r>
      <w:r>
        <w:rPr>
          <w:rFonts w:hint="cs"/>
          <w:rtl/>
        </w:rPr>
        <w:t xml:space="preserve">مدلول مطابقی و مدلول التزامی </w:t>
      </w:r>
      <w:r w:rsidR="009C66EA">
        <w:rPr>
          <w:rFonts w:hint="cs"/>
          <w:rtl/>
        </w:rPr>
        <w:t xml:space="preserve">و از آنجا که تعارض، فقط در مدلول مطابقی است </w:t>
      </w:r>
      <w:r>
        <w:rPr>
          <w:rFonts w:hint="cs"/>
          <w:rtl/>
        </w:rPr>
        <w:t>پس جعل حجیت برای آن ممکن نیست</w:t>
      </w:r>
      <w:r w:rsidR="009C66EA">
        <w:rPr>
          <w:rFonts w:hint="cs"/>
          <w:rtl/>
        </w:rPr>
        <w:t xml:space="preserve">، </w:t>
      </w:r>
      <w:r>
        <w:rPr>
          <w:rFonts w:hint="cs"/>
          <w:rtl/>
        </w:rPr>
        <w:t xml:space="preserve">اما </w:t>
      </w:r>
      <w:r w:rsidR="009C66EA">
        <w:rPr>
          <w:rFonts w:hint="cs"/>
          <w:rtl/>
        </w:rPr>
        <w:t xml:space="preserve">وجهی برای عدم حجیت نسبت به مدلول التزامی وجود ندارد زیرا حجیت مدلول التزامی منوط به </w:t>
      </w:r>
      <w:r w:rsidR="007B51FA">
        <w:rPr>
          <w:rFonts w:hint="cs"/>
          <w:rtl/>
        </w:rPr>
        <w:t xml:space="preserve">حجیت مدلول مطابقی نیست؛ بلکه منوط به تحقق </w:t>
      </w:r>
      <w:r>
        <w:rPr>
          <w:rFonts w:hint="cs"/>
          <w:rtl/>
        </w:rPr>
        <w:t xml:space="preserve">ذات </w:t>
      </w:r>
      <w:r w:rsidR="007B51FA">
        <w:rPr>
          <w:rFonts w:hint="cs"/>
          <w:rtl/>
        </w:rPr>
        <w:t xml:space="preserve">مدلول مطابقی است پس اگر مدلول مطابقی شکل بگیرد، مدلول التزامی شکل گرفته و چون تعارضی در مدلول التزامی وجود ندارد، مدلول التزمی هر دو </w:t>
      </w:r>
      <w:r>
        <w:rPr>
          <w:rFonts w:hint="cs"/>
          <w:rtl/>
        </w:rPr>
        <w:t xml:space="preserve">خبر </w:t>
      </w:r>
      <w:r w:rsidR="007B51FA">
        <w:rPr>
          <w:rFonts w:hint="cs"/>
          <w:rtl/>
        </w:rPr>
        <w:t>حجت می شود.</w:t>
      </w:r>
    </w:p>
    <w:p w:rsidR="007B51FA" w:rsidRDefault="00D31031" w:rsidP="00D31031">
      <w:pPr>
        <w:rPr>
          <w:rtl/>
        </w:rPr>
      </w:pPr>
      <w:r>
        <w:rPr>
          <w:rFonts w:hint="cs"/>
          <w:rtl/>
        </w:rPr>
        <w:t xml:space="preserve">طبق </w:t>
      </w:r>
      <w:r w:rsidR="007B51FA">
        <w:rPr>
          <w:rFonts w:hint="cs"/>
          <w:rtl/>
        </w:rPr>
        <w:t xml:space="preserve">این بیان </w:t>
      </w:r>
      <w:r>
        <w:rPr>
          <w:rFonts w:hint="cs"/>
          <w:rtl/>
        </w:rPr>
        <w:t>از محقق نایینی،</w:t>
      </w:r>
      <w:r w:rsidR="007B51FA">
        <w:rPr>
          <w:rFonts w:hint="cs"/>
          <w:rtl/>
        </w:rPr>
        <w:t xml:space="preserve"> اشکالات فرد مردد ک</w:t>
      </w:r>
      <w:r>
        <w:rPr>
          <w:rFonts w:hint="cs"/>
          <w:rtl/>
        </w:rPr>
        <w:t>ه در کلام مرحوم آخوند وجود داشت، به ایشان وارد نمی شود؛</w:t>
      </w:r>
      <w:r w:rsidR="007B51FA">
        <w:rPr>
          <w:rFonts w:hint="cs"/>
          <w:rtl/>
        </w:rPr>
        <w:t xml:space="preserve"> زیرا ایشان مدلول الت</w:t>
      </w:r>
      <w:r>
        <w:rPr>
          <w:rFonts w:hint="cs"/>
          <w:rtl/>
        </w:rPr>
        <w:t>زامی هر دو خبر را حجت می دانند.</w:t>
      </w:r>
    </w:p>
    <w:p w:rsidR="007B51FA" w:rsidRDefault="007B51FA" w:rsidP="003E2DB8">
      <w:pPr>
        <w:pStyle w:val="Heading2"/>
        <w:rPr>
          <w:rtl/>
        </w:rPr>
      </w:pPr>
      <w:r>
        <w:rPr>
          <w:rFonts w:hint="cs"/>
          <w:rtl/>
        </w:rPr>
        <w:t xml:space="preserve">مناقشه </w:t>
      </w:r>
      <w:r w:rsidR="003E2DB8">
        <w:rPr>
          <w:rFonts w:hint="cs"/>
          <w:rtl/>
        </w:rPr>
        <w:t>مرحوم خویی در کلام محقق نائینی</w:t>
      </w:r>
      <w:r w:rsidR="003E2DB8">
        <w:rPr>
          <w:rStyle w:val="FootnoteReference"/>
          <w:rtl/>
        </w:rPr>
        <w:footnoteReference w:id="4"/>
      </w:r>
    </w:p>
    <w:p w:rsidR="007B51FA" w:rsidRDefault="007B51FA" w:rsidP="007B51FA">
      <w:pPr>
        <w:rPr>
          <w:rtl/>
        </w:rPr>
      </w:pPr>
      <w:r>
        <w:rPr>
          <w:rFonts w:hint="cs"/>
          <w:rtl/>
        </w:rPr>
        <w:t>مدلول التزامی در حجیت نیز تابع حجیت م</w:t>
      </w:r>
      <w:r w:rsidR="00D31031">
        <w:rPr>
          <w:rFonts w:hint="cs"/>
          <w:rtl/>
        </w:rPr>
        <w:t>دلول مطابقی است نه تابع وجود آن و اشکال نقضی و حلی به محقق نائینی وارد است.</w:t>
      </w:r>
    </w:p>
    <w:p w:rsidR="007B51FA" w:rsidRDefault="007B51FA" w:rsidP="007B51FA">
      <w:pPr>
        <w:rPr>
          <w:rtl/>
        </w:rPr>
      </w:pPr>
      <w:r>
        <w:rPr>
          <w:rFonts w:hint="cs"/>
          <w:rtl/>
        </w:rPr>
        <w:t>اشکال</w:t>
      </w:r>
      <w:r w:rsidR="006F46B5">
        <w:rPr>
          <w:rFonts w:hint="cs"/>
          <w:rtl/>
        </w:rPr>
        <w:t>ات</w:t>
      </w:r>
      <w:r>
        <w:rPr>
          <w:rFonts w:hint="cs"/>
          <w:rtl/>
        </w:rPr>
        <w:t xml:space="preserve"> نقضی:</w:t>
      </w:r>
    </w:p>
    <w:p w:rsidR="007B51FA" w:rsidRDefault="007B51FA" w:rsidP="00365611">
      <w:pPr>
        <w:pStyle w:val="ListParagraph"/>
        <w:numPr>
          <w:ilvl w:val="0"/>
          <w:numId w:val="16"/>
        </w:numPr>
      </w:pPr>
      <w:r>
        <w:rPr>
          <w:rFonts w:hint="cs"/>
          <w:rtl/>
        </w:rPr>
        <w:t>اگر بینه به ملاقات چیزی با خون شهادت دهد در حالی که یقین به کذب آن وجود دارد مانند اینکه مطمئنیم ملاقات با جوهر</w:t>
      </w:r>
      <w:r w:rsidR="003E2DB8">
        <w:rPr>
          <w:rFonts w:hint="cs"/>
          <w:rtl/>
        </w:rPr>
        <w:t xml:space="preserve"> بوده و بینه اشتباه می کرده است</w:t>
      </w:r>
      <w:r w:rsidR="006F46B5">
        <w:rPr>
          <w:rFonts w:hint="cs"/>
          <w:rtl/>
        </w:rPr>
        <w:t>؛</w:t>
      </w:r>
      <w:r w:rsidR="003E2DB8">
        <w:rPr>
          <w:rFonts w:hint="cs"/>
          <w:rtl/>
        </w:rPr>
        <w:t xml:space="preserve"> هر چند که احتمال نجاست به سبب دیگری وجود دارد،</w:t>
      </w:r>
      <w:r w:rsidR="00365611">
        <w:rPr>
          <w:rFonts w:hint="cs"/>
          <w:rtl/>
        </w:rPr>
        <w:t xml:space="preserve"> طبق نظر همه فقها نجاست آن شی ثابت نمی شود در حالی که لازمه ی کلام مرحوم نایینی این است که مدلول التزامی ملاقات با خون</w:t>
      </w:r>
      <w:r w:rsidR="006F46B5">
        <w:rPr>
          <w:rFonts w:hint="cs"/>
          <w:rtl/>
        </w:rPr>
        <w:t>،</w:t>
      </w:r>
      <w:r w:rsidR="00365611">
        <w:rPr>
          <w:rFonts w:hint="cs"/>
          <w:rtl/>
        </w:rPr>
        <w:t xml:space="preserve"> که نجاست </w:t>
      </w:r>
      <w:r w:rsidR="006F46B5">
        <w:rPr>
          <w:rFonts w:hint="cs"/>
          <w:rtl/>
        </w:rPr>
        <w:t xml:space="preserve">آن </w:t>
      </w:r>
      <w:r w:rsidR="00365611">
        <w:rPr>
          <w:rFonts w:hint="cs"/>
          <w:rtl/>
        </w:rPr>
        <w:t>است ثابت شود</w:t>
      </w:r>
      <w:r w:rsidR="006F46B5">
        <w:rPr>
          <w:rFonts w:hint="cs"/>
          <w:rtl/>
        </w:rPr>
        <w:t>؛</w:t>
      </w:r>
      <w:r w:rsidR="00365611">
        <w:rPr>
          <w:rFonts w:hint="cs"/>
          <w:rtl/>
        </w:rPr>
        <w:t xml:space="preserve"> زیرا یقین به کذب مدلول التزامی بینه </w:t>
      </w:r>
      <w:r w:rsidR="006F46B5">
        <w:rPr>
          <w:rFonts w:hint="cs"/>
          <w:rtl/>
        </w:rPr>
        <w:t xml:space="preserve">که نجاست آن شیء است، </w:t>
      </w:r>
      <w:r w:rsidR="00365611">
        <w:rPr>
          <w:rFonts w:hint="cs"/>
          <w:rtl/>
        </w:rPr>
        <w:t>وجود ندارد .</w:t>
      </w:r>
    </w:p>
    <w:p w:rsidR="00365611" w:rsidRDefault="00365611" w:rsidP="00365611">
      <w:pPr>
        <w:pStyle w:val="ListParagraph"/>
        <w:numPr>
          <w:ilvl w:val="0"/>
          <w:numId w:val="16"/>
        </w:numPr>
      </w:pPr>
      <w:r>
        <w:rPr>
          <w:rFonts w:hint="cs"/>
          <w:rtl/>
        </w:rPr>
        <w:t>اگر بینه به ملکیت خانه برای زید و بینه ی دیگر شهادت به ملکیت آن خانه برای عمرو بدهد</w:t>
      </w:r>
      <w:r w:rsidR="00ED3F2F">
        <w:rPr>
          <w:rFonts w:hint="cs"/>
          <w:rtl/>
        </w:rPr>
        <w:t>،</w:t>
      </w:r>
      <w:r>
        <w:rPr>
          <w:rFonts w:hint="cs"/>
          <w:rtl/>
        </w:rPr>
        <w:t xml:space="preserve"> طبق نظر همه فقها </w:t>
      </w:r>
      <w:r w:rsidR="00ED3F2F">
        <w:rPr>
          <w:rFonts w:hint="cs"/>
          <w:rtl/>
        </w:rPr>
        <w:t xml:space="preserve">دو بینه تساقط می کنند ولذا </w:t>
      </w:r>
      <w:r>
        <w:rPr>
          <w:rFonts w:hint="cs"/>
          <w:rtl/>
        </w:rPr>
        <w:t>ملکیت خانه از ذوالید خارج نمی شود در حالی که طبق نظر محقق نایینی مدلول التزامی هر دو بینه که نفی ملکیت ذو الید است ، حجت</w:t>
      </w:r>
      <w:r w:rsidR="00ED3F2F">
        <w:rPr>
          <w:rFonts w:hint="cs"/>
          <w:rtl/>
        </w:rPr>
        <w:t xml:space="preserve"> بوده و لذا ملکیت از ذوالید گرفته</w:t>
      </w:r>
      <w:r>
        <w:rPr>
          <w:rFonts w:hint="cs"/>
          <w:rtl/>
        </w:rPr>
        <w:t xml:space="preserve"> می شود.</w:t>
      </w:r>
    </w:p>
    <w:p w:rsidR="00365611" w:rsidRDefault="00365611" w:rsidP="00ED3F2F">
      <w:pPr>
        <w:pStyle w:val="ListParagraph"/>
        <w:numPr>
          <w:ilvl w:val="0"/>
          <w:numId w:val="16"/>
        </w:numPr>
      </w:pPr>
      <w:r>
        <w:rPr>
          <w:rFonts w:hint="cs"/>
          <w:rtl/>
        </w:rPr>
        <w:lastRenderedPageBreak/>
        <w:t>اگر یک عادل</w:t>
      </w:r>
      <w:r w:rsidR="00ED3F2F">
        <w:rPr>
          <w:rFonts w:hint="cs"/>
          <w:rtl/>
        </w:rPr>
        <w:t>،</w:t>
      </w:r>
      <w:r>
        <w:rPr>
          <w:rFonts w:hint="cs"/>
          <w:rtl/>
        </w:rPr>
        <w:t xml:space="preserve"> شهادت به ملکیت خانه برای زید و شاهد واحد دیگری به ملکیت خانه برای عمرو شهادت بدهد</w:t>
      </w:r>
      <w:r w:rsidR="00ED3F2F">
        <w:rPr>
          <w:rFonts w:hint="cs"/>
          <w:rtl/>
        </w:rPr>
        <w:t>،</w:t>
      </w:r>
      <w:r>
        <w:rPr>
          <w:rFonts w:hint="cs"/>
          <w:rtl/>
        </w:rPr>
        <w:t xml:space="preserve"> طبق نظر هیچ یک از فقها ملکیت از ذوالید خارج نمی شود </w:t>
      </w:r>
      <w:r w:rsidR="00ED3F2F">
        <w:rPr>
          <w:rFonts w:hint="cs"/>
          <w:rtl/>
        </w:rPr>
        <w:t xml:space="preserve">زیرا شهادت هر یک علاوه بر تعارض، مقتضی حجیت را هم ندارند؛ </w:t>
      </w:r>
      <w:r>
        <w:rPr>
          <w:rFonts w:hint="cs"/>
          <w:rtl/>
        </w:rPr>
        <w:t>در حالی که طبق نظر محقق نایینی هر دو شاهد، با مدلول التزامی کلام خود</w:t>
      </w:r>
      <w:r w:rsidR="00ED3F2F">
        <w:rPr>
          <w:rFonts w:hint="cs"/>
          <w:rtl/>
        </w:rPr>
        <w:t>،</w:t>
      </w:r>
      <w:r>
        <w:rPr>
          <w:rFonts w:hint="cs"/>
          <w:rtl/>
        </w:rPr>
        <w:t xml:space="preserve"> شهادت بر مالک نبودن ذوالید داده اند پس دو شاهد بر مالک نبودن ذوالید اقامه ش</w:t>
      </w:r>
      <w:r w:rsidR="00ED3F2F">
        <w:rPr>
          <w:rFonts w:hint="cs"/>
          <w:rtl/>
        </w:rPr>
        <w:t xml:space="preserve">ده که تعارضی در آن وجود ندارد و </w:t>
      </w:r>
      <w:r>
        <w:rPr>
          <w:rFonts w:hint="cs"/>
          <w:rtl/>
        </w:rPr>
        <w:t>حجت است.</w:t>
      </w:r>
    </w:p>
    <w:p w:rsidR="00ED301D" w:rsidRDefault="00ED301D" w:rsidP="00ED301D">
      <w:pPr>
        <w:pStyle w:val="ListParagraph"/>
        <w:numPr>
          <w:ilvl w:val="0"/>
          <w:numId w:val="16"/>
        </w:numPr>
      </w:pPr>
      <w:r>
        <w:rPr>
          <w:rFonts w:hint="cs"/>
          <w:rtl/>
        </w:rPr>
        <w:t>اگر بینه به ملکیت خانه برای زید شهادت داد</w:t>
      </w:r>
      <w:r w:rsidR="000C5E8C">
        <w:rPr>
          <w:rFonts w:hint="cs"/>
          <w:rtl/>
        </w:rPr>
        <w:t>؛</w:t>
      </w:r>
      <w:r>
        <w:rPr>
          <w:rFonts w:hint="cs"/>
          <w:rtl/>
        </w:rPr>
        <w:t xml:space="preserve"> ولی زید اعتراف کرد که خانه برای او نیست طبق نظر هیچ یک از فقها ملکیت خانه از ذوالید گرفته نمی شود</w:t>
      </w:r>
      <w:r w:rsidR="000C5E8C">
        <w:rPr>
          <w:rFonts w:hint="cs"/>
          <w:rtl/>
        </w:rPr>
        <w:t>؛</w:t>
      </w:r>
      <w:r>
        <w:rPr>
          <w:rFonts w:hint="cs"/>
          <w:rtl/>
        </w:rPr>
        <w:t xml:space="preserve"> ولی طبق نظر محقق نایینی </w:t>
      </w:r>
      <w:r w:rsidR="000C5E8C">
        <w:rPr>
          <w:rFonts w:hint="cs"/>
          <w:rtl/>
        </w:rPr>
        <w:t>هر چند مدلول مطابقی بینه به جهت اقرار بر خل</w:t>
      </w:r>
      <w:bookmarkStart w:id="3" w:name="_GoBack"/>
      <w:bookmarkEnd w:id="3"/>
      <w:r w:rsidR="000C5E8C">
        <w:rPr>
          <w:rFonts w:hint="cs"/>
          <w:rtl/>
        </w:rPr>
        <w:t xml:space="preserve">اف، حجت نیست؛ اما </w:t>
      </w:r>
      <w:r>
        <w:rPr>
          <w:rFonts w:hint="cs"/>
          <w:rtl/>
        </w:rPr>
        <w:t>مدلول التزامی بینه که نفی مالکیت غیر از زید است حجت بوده پس ملکیت از ذوالید گرفته می شود.</w:t>
      </w:r>
    </w:p>
    <w:p w:rsidR="00ED301D" w:rsidRDefault="00FD1B59" w:rsidP="000C5E8C">
      <w:pPr>
        <w:rPr>
          <w:rtl/>
        </w:rPr>
      </w:pPr>
      <w:r>
        <w:rPr>
          <w:rFonts w:hint="cs"/>
          <w:rtl/>
        </w:rPr>
        <w:t xml:space="preserve">لازمه کلام محقق نایینی اموری است که هیچ یک از فقها به آن ملتزم نیست و نقض هایی که بر ایشان وارد می شود منحصر در این چهار مورد نبوده و موارد متعددی مانند این چهار مورد </w:t>
      </w:r>
      <w:r w:rsidR="000C5E8C">
        <w:rPr>
          <w:rFonts w:hint="cs"/>
          <w:rtl/>
        </w:rPr>
        <w:t>وجود دارد</w:t>
      </w:r>
      <w:r>
        <w:rPr>
          <w:rFonts w:hint="cs"/>
          <w:rtl/>
        </w:rPr>
        <w:t xml:space="preserve"> ؛ مانند اینکه بینه </w:t>
      </w:r>
      <w:r w:rsidR="000C5E8C">
        <w:rPr>
          <w:rFonts w:hint="cs"/>
          <w:rtl/>
        </w:rPr>
        <w:t>ای شهادت به مسموم کردن زید توسط ع</w:t>
      </w:r>
      <w:r>
        <w:rPr>
          <w:rFonts w:hint="cs"/>
          <w:rtl/>
        </w:rPr>
        <w:t>مر</w:t>
      </w:r>
      <w:r w:rsidR="000C5E8C">
        <w:rPr>
          <w:rFonts w:hint="cs"/>
          <w:rtl/>
        </w:rPr>
        <w:t>و</w:t>
      </w:r>
      <w:r>
        <w:rPr>
          <w:rFonts w:hint="cs"/>
          <w:rtl/>
        </w:rPr>
        <w:t xml:space="preserve"> و بینه </w:t>
      </w:r>
      <w:r w:rsidR="000C5E8C">
        <w:rPr>
          <w:rFonts w:hint="cs"/>
          <w:rtl/>
        </w:rPr>
        <w:t>دیگر شهادت به خفه شدن زید توسط ع</w:t>
      </w:r>
      <w:r>
        <w:rPr>
          <w:rFonts w:hint="cs"/>
          <w:rtl/>
        </w:rPr>
        <w:t>مر</w:t>
      </w:r>
      <w:r w:rsidR="000C5E8C">
        <w:rPr>
          <w:rFonts w:hint="cs"/>
          <w:rtl/>
        </w:rPr>
        <w:t>و</w:t>
      </w:r>
      <w:r>
        <w:rPr>
          <w:rFonts w:hint="cs"/>
          <w:rtl/>
        </w:rPr>
        <w:t xml:space="preserve"> بدهد</w:t>
      </w:r>
      <w:r w:rsidR="000C5E8C">
        <w:rPr>
          <w:rFonts w:hint="cs"/>
          <w:rtl/>
        </w:rPr>
        <w:t xml:space="preserve"> ، به نظر تمامی فقها قاتل بودن ع</w:t>
      </w:r>
      <w:r>
        <w:rPr>
          <w:rFonts w:hint="cs"/>
          <w:rtl/>
        </w:rPr>
        <w:t>مر</w:t>
      </w:r>
      <w:r w:rsidR="000C5E8C">
        <w:rPr>
          <w:rFonts w:hint="cs"/>
          <w:rtl/>
        </w:rPr>
        <w:t>و</w:t>
      </w:r>
      <w:r>
        <w:rPr>
          <w:rFonts w:hint="cs"/>
          <w:rtl/>
        </w:rPr>
        <w:t xml:space="preserve"> ثابت نمی شود در حالی که طبق نظر محقق نایی</w:t>
      </w:r>
      <w:r w:rsidR="000C5E8C">
        <w:rPr>
          <w:rFonts w:hint="cs"/>
          <w:rtl/>
        </w:rPr>
        <w:t>نی لازمه شهادت این دو بینه که قت</w:t>
      </w:r>
      <w:r>
        <w:rPr>
          <w:rFonts w:hint="cs"/>
          <w:rtl/>
        </w:rPr>
        <w:t xml:space="preserve">ل زید توسط </w:t>
      </w:r>
      <w:r w:rsidR="000C5E8C">
        <w:rPr>
          <w:rFonts w:hint="cs"/>
          <w:rtl/>
        </w:rPr>
        <w:t>عمرو</w:t>
      </w:r>
      <w:r>
        <w:rPr>
          <w:rFonts w:hint="cs"/>
          <w:rtl/>
        </w:rPr>
        <w:t xml:space="preserve"> است</w:t>
      </w:r>
      <w:r w:rsidR="000C5E8C">
        <w:rPr>
          <w:rFonts w:hint="cs"/>
          <w:rtl/>
        </w:rPr>
        <w:t>،</w:t>
      </w:r>
      <w:r>
        <w:rPr>
          <w:rFonts w:hint="cs"/>
          <w:rtl/>
        </w:rPr>
        <w:t xml:space="preserve"> اثبات می شود.</w:t>
      </w:r>
    </w:p>
    <w:p w:rsidR="00FD1B59" w:rsidRDefault="00FD1B59" w:rsidP="00FD1B59">
      <w:pPr>
        <w:rPr>
          <w:rtl/>
        </w:rPr>
      </w:pPr>
      <w:r>
        <w:rPr>
          <w:rFonts w:hint="cs"/>
          <w:rtl/>
        </w:rPr>
        <w:t>اشکال حلی:</w:t>
      </w:r>
    </w:p>
    <w:p w:rsidR="00FD1B59" w:rsidRDefault="000C5E8C" w:rsidP="000C5E8C">
      <w:pPr>
        <w:rPr>
          <w:rtl/>
        </w:rPr>
      </w:pPr>
      <w:r>
        <w:rPr>
          <w:rFonts w:hint="cs"/>
          <w:rtl/>
        </w:rPr>
        <w:t xml:space="preserve">نکته عدم حجیت مدلول التزامی در این موارد، این است که </w:t>
      </w:r>
      <w:r w:rsidR="00FD1B59">
        <w:rPr>
          <w:rFonts w:hint="cs"/>
          <w:rtl/>
        </w:rPr>
        <w:t xml:space="preserve">مدلول التزامی لازم مطلق نیست تا </w:t>
      </w:r>
      <w:r>
        <w:rPr>
          <w:rFonts w:hint="cs"/>
          <w:rtl/>
        </w:rPr>
        <w:t xml:space="preserve">اینکه </w:t>
      </w:r>
      <w:r w:rsidR="00FD1B59">
        <w:rPr>
          <w:rFonts w:hint="cs"/>
          <w:rtl/>
        </w:rPr>
        <w:t>با اسقاط مدلول مطابقی، مدلول التزامی باقی بماند بلکه مدلول التزامی، لاز</w:t>
      </w:r>
      <w:r>
        <w:rPr>
          <w:rFonts w:hint="cs"/>
          <w:rtl/>
        </w:rPr>
        <w:t>م همان حصه ی مدلول مطابقی است و</w:t>
      </w:r>
      <w:r w:rsidR="00FD1B59">
        <w:rPr>
          <w:rFonts w:hint="cs"/>
          <w:rtl/>
        </w:rPr>
        <w:t xml:space="preserve"> با سقوط مدلول مطابقی ساقط می شود به خلاف مدلول تضمنی که حجیت آن ملازم با حجیت مدلول مطابقی نیست زیرا مدلول مطابقی منحل به مدالیل تضمنی است</w:t>
      </w:r>
      <w:r>
        <w:rPr>
          <w:rFonts w:hint="cs"/>
          <w:rtl/>
        </w:rPr>
        <w:t>؛ ولی مدلول التزامی خصوص حصه که</w:t>
      </w:r>
      <w:r w:rsidR="00FD1B59">
        <w:rPr>
          <w:rFonts w:hint="cs"/>
          <w:rtl/>
        </w:rPr>
        <w:t xml:space="preserve"> مقارن با مدلول مطابقی است که با انتفاء مد</w:t>
      </w:r>
      <w:r>
        <w:rPr>
          <w:rFonts w:hint="cs"/>
          <w:rtl/>
        </w:rPr>
        <w:t>لول مطابقی آن نیز منتفی می شود.</w:t>
      </w:r>
    </w:p>
    <w:p w:rsidR="000C5E8C" w:rsidRPr="006162A2" w:rsidRDefault="000C5E8C" w:rsidP="000C5E8C">
      <w:pPr>
        <w:rPr>
          <w:rtl/>
        </w:rPr>
      </w:pPr>
      <w:r>
        <w:rPr>
          <w:rFonts w:hint="cs"/>
          <w:rtl/>
        </w:rPr>
        <w:t xml:space="preserve">شاهد این بیان این است که اگر به بینه گفته شود، مدلول مطابقی کلامش کاذب است، نسبت به مدلول مطابقی نیز شهادتی نخواهد داشت. </w:t>
      </w:r>
    </w:p>
    <w:sectPr w:rsidR="000C5E8C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03A" w:rsidRDefault="003C603A" w:rsidP="008B750B">
      <w:pPr>
        <w:spacing w:line="240" w:lineRule="auto"/>
      </w:pPr>
      <w:r>
        <w:separator/>
      </w:r>
    </w:p>
  </w:endnote>
  <w:endnote w:type="continuationSeparator" w:id="0">
    <w:p w:rsidR="003C603A" w:rsidRDefault="003C603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2F" w:rsidRDefault="00ED3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ED3F2F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ED3F2F" w:rsidRDefault="00ED3F2F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F2F" w:rsidRDefault="00ED3F2F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C5E8C" w:rsidRPr="000C5E8C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D3F2F" w:rsidRPr="006D44C1" w:rsidRDefault="00ED3F2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U1mq1_13971023-064_hs2_mfeb.ir</w:t>
          </w:r>
        </w:p>
      </w:tc>
    </w:tr>
  </w:tbl>
  <w:p w:rsidR="00ED3F2F" w:rsidRDefault="00ED3F2F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2F" w:rsidRDefault="00ED3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03A" w:rsidRDefault="003C603A" w:rsidP="008B750B">
      <w:pPr>
        <w:spacing w:line="240" w:lineRule="auto"/>
      </w:pPr>
      <w:r>
        <w:separator/>
      </w:r>
    </w:p>
  </w:footnote>
  <w:footnote w:type="continuationSeparator" w:id="0">
    <w:p w:rsidR="003C603A" w:rsidRDefault="003C603A" w:rsidP="008B750B">
      <w:pPr>
        <w:spacing w:line="240" w:lineRule="auto"/>
      </w:pPr>
      <w:r>
        <w:continuationSeparator/>
      </w:r>
    </w:p>
  </w:footnote>
  <w:footnote w:id="1">
    <w:p w:rsidR="00ED3F2F" w:rsidRPr="003E2DB8" w:rsidRDefault="00ED3F2F" w:rsidP="003E2DB8">
      <w:pPr>
        <w:pStyle w:val="FootnoteText"/>
      </w:pPr>
      <w:r w:rsidRPr="003E2DB8">
        <w:footnoteRef/>
      </w:r>
      <w:r w:rsidRPr="003E2DB8">
        <w:rPr>
          <w:rtl/>
        </w:rPr>
        <w:t xml:space="preserve"> </w:t>
      </w:r>
      <w:hyperlink r:id="rId1" w:history="1">
        <w:r w:rsidRPr="003E2DB8">
          <w:rPr>
            <w:rStyle w:val="Hyperlink"/>
            <w:rFonts w:hint="eastAsia"/>
            <w:rtl/>
          </w:rPr>
          <w:t>مصباح</w:t>
        </w:r>
        <w:r w:rsidRPr="003E2DB8">
          <w:rPr>
            <w:rStyle w:val="Hyperlink"/>
            <w:rtl/>
          </w:rPr>
          <w:t xml:space="preserve"> الاصول، الس</w:t>
        </w:r>
        <w:r w:rsidRPr="003E2DB8">
          <w:rPr>
            <w:rStyle w:val="Hyperlink"/>
            <w:rFonts w:hint="cs"/>
            <w:rtl/>
          </w:rPr>
          <w:t>ی</w:t>
        </w:r>
        <w:r w:rsidRPr="003E2DB8">
          <w:rPr>
            <w:rStyle w:val="Hyperlink"/>
            <w:rFonts w:hint="eastAsia"/>
            <w:rtl/>
          </w:rPr>
          <w:t>د</w:t>
        </w:r>
        <w:r w:rsidRPr="003E2DB8">
          <w:rPr>
            <w:rStyle w:val="Hyperlink"/>
            <w:rtl/>
          </w:rPr>
          <w:t xml:space="preserve"> أبوالقاسم الخوئ</w:t>
        </w:r>
        <w:r w:rsidRPr="003E2DB8">
          <w:rPr>
            <w:rStyle w:val="Hyperlink"/>
            <w:rFonts w:hint="cs"/>
            <w:rtl/>
          </w:rPr>
          <w:t>ی</w:t>
        </w:r>
        <w:r w:rsidRPr="003E2DB8">
          <w:rPr>
            <w:rStyle w:val="Hyperlink"/>
            <w:rFonts w:hint="eastAsia"/>
            <w:rtl/>
          </w:rPr>
          <w:t>،</w:t>
        </w:r>
        <w:r w:rsidRPr="003E2DB8">
          <w:rPr>
            <w:rStyle w:val="Hyperlink"/>
            <w:rtl/>
          </w:rPr>
          <w:t xml:space="preserve"> ج3، ص367.</w:t>
        </w:r>
      </w:hyperlink>
    </w:p>
  </w:footnote>
  <w:footnote w:id="2">
    <w:p w:rsidR="00ED3F2F" w:rsidRPr="00B6102F" w:rsidRDefault="00ED3F2F" w:rsidP="00B6102F">
      <w:pPr>
        <w:pStyle w:val="FootnoteText"/>
      </w:pPr>
      <w:r w:rsidRPr="00B6102F">
        <w:footnoteRef/>
      </w:r>
      <w:r w:rsidRPr="00B6102F">
        <w:rPr>
          <w:rtl/>
        </w:rPr>
        <w:t xml:space="preserve"> </w:t>
      </w:r>
      <w:hyperlink r:id="rId2" w:history="1">
        <w:r w:rsidRPr="00B6102F">
          <w:rPr>
            <w:rStyle w:val="Hyperlink"/>
            <w:rFonts w:hint="eastAsia"/>
            <w:rtl/>
          </w:rPr>
          <w:t>بحوث</w:t>
        </w:r>
        <w:r w:rsidRPr="00B6102F">
          <w:rPr>
            <w:rStyle w:val="Hyperlink"/>
            <w:rtl/>
          </w:rPr>
          <w:t xml:space="preserve"> ف</w:t>
        </w:r>
        <w:r w:rsidRPr="00B6102F">
          <w:rPr>
            <w:rStyle w:val="Hyperlink"/>
            <w:rFonts w:hint="cs"/>
            <w:rtl/>
          </w:rPr>
          <w:t>ی</w:t>
        </w:r>
        <w:r w:rsidRPr="00B6102F">
          <w:rPr>
            <w:rStyle w:val="Hyperlink"/>
            <w:rtl/>
          </w:rPr>
          <w:t xml:space="preserve"> علم الأصول، الس</w:t>
        </w:r>
        <w:r w:rsidRPr="00B6102F">
          <w:rPr>
            <w:rStyle w:val="Hyperlink"/>
            <w:rFonts w:hint="cs"/>
            <w:rtl/>
          </w:rPr>
          <w:t>ی</w:t>
        </w:r>
        <w:r w:rsidRPr="00B6102F">
          <w:rPr>
            <w:rStyle w:val="Hyperlink"/>
            <w:rFonts w:hint="eastAsia"/>
            <w:rtl/>
          </w:rPr>
          <w:t>د</w:t>
        </w:r>
        <w:r w:rsidRPr="00B6102F">
          <w:rPr>
            <w:rStyle w:val="Hyperlink"/>
            <w:rtl/>
          </w:rPr>
          <w:t xml:space="preserve"> محمد باقر الصدر، ج7، ص258.</w:t>
        </w:r>
      </w:hyperlink>
    </w:p>
  </w:footnote>
  <w:footnote w:id="3">
    <w:p w:rsidR="00ED3F2F" w:rsidRPr="003E2DB8" w:rsidRDefault="00ED3F2F" w:rsidP="002A3520">
      <w:pPr>
        <w:rPr>
          <w:sz w:val="20"/>
          <w:szCs w:val="20"/>
        </w:rPr>
      </w:pPr>
      <w:r w:rsidRPr="003E2DB8">
        <w:rPr>
          <w:sz w:val="20"/>
          <w:szCs w:val="20"/>
        </w:rPr>
        <w:footnoteRef/>
      </w:r>
      <w:r w:rsidRPr="003E2DB8">
        <w:rPr>
          <w:sz w:val="20"/>
          <w:szCs w:val="20"/>
          <w:rtl/>
        </w:rPr>
        <w:t xml:space="preserve"> </w:t>
      </w:r>
      <w:hyperlink r:id="rId3" w:history="1">
        <w:r w:rsidRPr="003E2DB8">
          <w:rPr>
            <w:rStyle w:val="Hyperlink"/>
            <w:sz w:val="20"/>
            <w:szCs w:val="20"/>
            <w:rtl/>
          </w:rPr>
          <w:t>فوائد الاصول، محقق نا</w:t>
        </w:r>
        <w:r w:rsidRPr="003E2DB8">
          <w:rPr>
            <w:rStyle w:val="Hyperlink"/>
            <w:rFonts w:hint="cs"/>
            <w:sz w:val="20"/>
            <w:szCs w:val="20"/>
            <w:rtl/>
          </w:rPr>
          <w:t>یی</w:t>
        </w:r>
        <w:r w:rsidRPr="003E2DB8">
          <w:rPr>
            <w:rStyle w:val="Hyperlink"/>
            <w:rFonts w:hint="eastAsia"/>
            <w:sz w:val="20"/>
            <w:szCs w:val="20"/>
            <w:rtl/>
          </w:rPr>
          <w:t>ن</w:t>
        </w:r>
        <w:r w:rsidRPr="003E2DB8">
          <w:rPr>
            <w:rStyle w:val="Hyperlink"/>
            <w:rFonts w:hint="cs"/>
            <w:sz w:val="20"/>
            <w:szCs w:val="20"/>
            <w:rtl/>
          </w:rPr>
          <w:t>ی</w:t>
        </w:r>
        <w:r w:rsidRPr="003E2DB8">
          <w:rPr>
            <w:rStyle w:val="Hyperlink"/>
            <w:rFonts w:hint="eastAsia"/>
            <w:sz w:val="20"/>
            <w:szCs w:val="20"/>
            <w:rtl/>
          </w:rPr>
          <w:t>،</w:t>
        </w:r>
        <w:r w:rsidRPr="003E2DB8">
          <w:rPr>
            <w:rStyle w:val="Hyperlink"/>
            <w:sz w:val="20"/>
            <w:szCs w:val="20"/>
            <w:rtl/>
          </w:rPr>
          <w:t xml:space="preserve"> ج4، ص755.</w:t>
        </w:r>
      </w:hyperlink>
    </w:p>
  </w:footnote>
  <w:footnote w:id="4">
    <w:p w:rsidR="00ED3F2F" w:rsidRPr="003E2DB8" w:rsidRDefault="00ED3F2F" w:rsidP="003E2DB8">
      <w:pPr>
        <w:pStyle w:val="FootnoteText"/>
      </w:pPr>
      <w:r w:rsidRPr="003E2DB8">
        <w:footnoteRef/>
      </w:r>
      <w:r w:rsidRPr="003E2DB8">
        <w:rPr>
          <w:rtl/>
        </w:rPr>
        <w:t xml:space="preserve"> </w:t>
      </w:r>
      <w:hyperlink r:id="rId4" w:history="1">
        <w:r w:rsidRPr="003E2DB8">
          <w:rPr>
            <w:rStyle w:val="Hyperlink"/>
            <w:rFonts w:hint="eastAsia"/>
            <w:rtl/>
          </w:rPr>
          <w:t>مصباح</w:t>
        </w:r>
        <w:r w:rsidRPr="003E2DB8">
          <w:rPr>
            <w:rStyle w:val="Hyperlink"/>
            <w:rtl/>
          </w:rPr>
          <w:t xml:space="preserve"> الاصول، الس</w:t>
        </w:r>
        <w:r w:rsidRPr="003E2DB8">
          <w:rPr>
            <w:rStyle w:val="Hyperlink"/>
            <w:rFonts w:hint="cs"/>
            <w:rtl/>
          </w:rPr>
          <w:t>ی</w:t>
        </w:r>
        <w:r w:rsidRPr="003E2DB8">
          <w:rPr>
            <w:rStyle w:val="Hyperlink"/>
            <w:rFonts w:hint="eastAsia"/>
            <w:rtl/>
          </w:rPr>
          <w:t>د</w:t>
        </w:r>
        <w:r w:rsidRPr="003E2DB8">
          <w:rPr>
            <w:rStyle w:val="Hyperlink"/>
            <w:rtl/>
          </w:rPr>
          <w:t xml:space="preserve"> أبوالقاسم الخوئ</w:t>
        </w:r>
        <w:r w:rsidRPr="003E2DB8">
          <w:rPr>
            <w:rStyle w:val="Hyperlink"/>
            <w:rFonts w:hint="cs"/>
            <w:rtl/>
          </w:rPr>
          <w:t>ی</w:t>
        </w:r>
        <w:r w:rsidRPr="003E2DB8">
          <w:rPr>
            <w:rStyle w:val="Hyperlink"/>
            <w:rFonts w:hint="eastAsia"/>
            <w:rtl/>
          </w:rPr>
          <w:t>،</w:t>
        </w:r>
        <w:r w:rsidRPr="003E2DB8">
          <w:rPr>
            <w:rStyle w:val="Hyperlink"/>
            <w:rtl/>
          </w:rPr>
          <w:t xml:space="preserve"> ج3، ص368.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2F" w:rsidRDefault="00ED3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2F" w:rsidRPr="001D2E9A" w:rsidRDefault="00ED3F2F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 xml:space="preserve">: </w:t>
    </w:r>
    <w:bookmarkStart w:id="4" w:name="BokNum"/>
    <w:bookmarkEnd w:id="4"/>
    <w:r>
      <w:rPr>
        <w:b/>
        <w:bCs/>
        <w:sz w:val="20"/>
        <w:szCs w:val="24"/>
        <w:rtl/>
      </w:rPr>
      <w:t>064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5" w:name="Bokdars"/>
    <w:bookmarkEnd w:id="5"/>
    <w:r>
      <w:rPr>
        <w:b/>
        <w:bCs/>
        <w:color w:val="632423" w:themeColor="accent2" w:themeShade="80"/>
        <w:sz w:val="20"/>
        <w:szCs w:val="24"/>
        <w:rtl/>
      </w:rPr>
      <w:t>اصول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6" w:name="Bokostad"/>
    <w:bookmarkEnd w:id="6"/>
    <w:r>
      <w:rPr>
        <w:b/>
        <w:bCs/>
        <w:color w:val="632423" w:themeColor="accent2" w:themeShade="80"/>
        <w:sz w:val="20"/>
        <w:szCs w:val="24"/>
        <w:rtl/>
      </w:rPr>
      <w:t>قائ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>
      <w:rPr>
        <w:rFonts w:hint="eastAsia"/>
        <w:b/>
        <w:bCs/>
        <w:color w:val="632423" w:themeColor="accent2" w:themeShade="80"/>
        <w:sz w:val="20"/>
        <w:szCs w:val="24"/>
        <w:rtl/>
      </w:rPr>
      <w:t>ن</w:t>
    </w:r>
    <w:r>
      <w:rPr>
        <w:rFonts w:hint="cs"/>
        <w:b/>
        <w:bCs/>
        <w:color w:val="632423" w:themeColor="accent2" w:themeShade="80"/>
        <w:sz w:val="20"/>
        <w:szCs w:val="24"/>
        <w:rtl/>
      </w:rPr>
      <w:t>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>
      <w:rPr>
        <w:rFonts w:hint="cs"/>
        <w:sz w:val="24"/>
        <w:szCs w:val="24"/>
        <w:rtl/>
      </w:rPr>
      <w:t xml:space="preserve">: </w:t>
    </w:r>
    <w:bookmarkStart w:id="7" w:name="BokTarikh"/>
    <w:bookmarkEnd w:id="7"/>
    <w:r>
      <w:rPr>
        <w:sz w:val="24"/>
        <w:szCs w:val="24"/>
        <w:rtl/>
      </w:rPr>
      <w:t>23 /10 /1397</w:t>
    </w:r>
  </w:p>
  <w:p w:rsidR="00ED3F2F" w:rsidRPr="00F16B53" w:rsidRDefault="00ED3F2F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b/>
        <w:bCs/>
        <w:color w:val="7030A0"/>
        <w:sz w:val="24"/>
        <w:szCs w:val="24"/>
        <w:rtl/>
      </w:rPr>
      <w:t>:</w:t>
    </w:r>
    <w:r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8" w:name="BokSabj"/>
    <w:bookmarkEnd w:id="8"/>
    <w:r>
      <w:rPr>
        <w:color w:val="000000" w:themeColor="text1"/>
        <w:sz w:val="24"/>
        <w:szCs w:val="24"/>
        <w:rtl/>
      </w:rPr>
      <w:t>تعارض</w:t>
    </w:r>
    <w:r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 xml:space="preserve">: </w:t>
    </w:r>
    <w:bookmarkStart w:id="9" w:name="Bokmoqarer"/>
    <w:bookmarkEnd w:id="9"/>
    <w:r>
      <w:rPr>
        <w:sz w:val="24"/>
        <w:szCs w:val="24"/>
        <w:rtl/>
      </w:rPr>
      <w:t>حس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ن</w:t>
    </w:r>
    <w:r>
      <w:rPr>
        <w:sz w:val="24"/>
        <w:szCs w:val="24"/>
        <w:rtl/>
      </w:rPr>
      <w:t xml:space="preserve"> سل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م</w:t>
    </w:r>
    <w:r>
      <w:rPr>
        <w:sz w:val="24"/>
        <w:szCs w:val="24"/>
        <w:rtl/>
      </w:rPr>
      <w:t xml:space="preserve"> زاده</w:t>
    </w:r>
    <w:r>
      <w:rPr>
        <w:rFonts w:hint="cs"/>
        <w:sz w:val="24"/>
        <w:szCs w:val="24"/>
        <w:rtl/>
      </w:rPr>
      <w:t xml:space="preserve">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0" w:name="BokSabj2"/>
    <w:bookmarkEnd w:id="10"/>
    <w:r>
      <w:rPr>
        <w:sz w:val="24"/>
        <w:szCs w:val="24"/>
        <w:rtl/>
      </w:rPr>
      <w:t>تعارض امارت</w:t>
    </w:r>
    <w:r>
      <w:rPr>
        <w:rFonts w:hint="cs"/>
        <w:sz w:val="24"/>
        <w:szCs w:val="24"/>
        <w:rtl/>
      </w:rPr>
      <w:t>ی</w:t>
    </w:r>
    <w:r>
      <w:rPr>
        <w:rFonts w:hint="eastAsia"/>
        <w:sz w:val="24"/>
        <w:szCs w:val="24"/>
        <w:rtl/>
      </w:rPr>
      <w:t>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2F" w:rsidRDefault="00ED3F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CB6268"/>
    <w:multiLevelType w:val="hybridMultilevel"/>
    <w:tmpl w:val="E2488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C5E8C"/>
    <w:rsid w:val="000D2A37"/>
    <w:rsid w:val="000D30E9"/>
    <w:rsid w:val="000D6818"/>
    <w:rsid w:val="000E335E"/>
    <w:rsid w:val="000F16CF"/>
    <w:rsid w:val="000F5BAC"/>
    <w:rsid w:val="00102585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0EC7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349D"/>
    <w:rsid w:val="00294A52"/>
    <w:rsid w:val="002A3520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65611"/>
    <w:rsid w:val="0037339B"/>
    <w:rsid w:val="00386C11"/>
    <w:rsid w:val="00397466"/>
    <w:rsid w:val="003A6148"/>
    <w:rsid w:val="003C33F6"/>
    <w:rsid w:val="003C3D2E"/>
    <w:rsid w:val="003C43A5"/>
    <w:rsid w:val="003C603A"/>
    <w:rsid w:val="003E1C5C"/>
    <w:rsid w:val="003E2DB8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478"/>
    <w:rsid w:val="0051592A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253C"/>
    <w:rsid w:val="006E5651"/>
    <w:rsid w:val="006E5B85"/>
    <w:rsid w:val="006F026A"/>
    <w:rsid w:val="006F46B5"/>
    <w:rsid w:val="006F5538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76E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B51FA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2570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C66EA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16984"/>
    <w:rsid w:val="00B2292F"/>
    <w:rsid w:val="00B43169"/>
    <w:rsid w:val="00B501A8"/>
    <w:rsid w:val="00B55AE4"/>
    <w:rsid w:val="00B6102F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4A42"/>
    <w:rsid w:val="00CA7FD5"/>
    <w:rsid w:val="00CB3287"/>
    <w:rsid w:val="00CB33E2"/>
    <w:rsid w:val="00CB4E68"/>
    <w:rsid w:val="00CC2733"/>
    <w:rsid w:val="00CD0050"/>
    <w:rsid w:val="00CE7481"/>
    <w:rsid w:val="00CF0A8F"/>
    <w:rsid w:val="00D01C9D"/>
    <w:rsid w:val="00D048CE"/>
    <w:rsid w:val="00D10998"/>
    <w:rsid w:val="00D15CBD"/>
    <w:rsid w:val="00D221CB"/>
    <w:rsid w:val="00D23391"/>
    <w:rsid w:val="00D3103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132A"/>
    <w:rsid w:val="00E5219B"/>
    <w:rsid w:val="00E52D07"/>
    <w:rsid w:val="00E5518B"/>
    <w:rsid w:val="00E609FE"/>
    <w:rsid w:val="00E630B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301D"/>
    <w:rsid w:val="00ED3F2F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D1B59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24C11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2A352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3102/4/755/&#1582;&#1589;&#1608;&#1589;" TargetMode="External"/><Relationship Id="rId2" Type="http://schemas.openxmlformats.org/officeDocument/2006/relationships/hyperlink" Target="http://lib.eshia.ir/13064/7/258/&#1606;&#1592;&#1585;&#1740;&#1607;%20&#1606;&#1601;&#1740;" TargetMode="External"/><Relationship Id="rId1" Type="http://schemas.openxmlformats.org/officeDocument/2006/relationships/hyperlink" Target="http://lib.eshia.ir/13046/3/367/&#1575;&#1587;&#1578;&#1601;&#1740;&#1583;" TargetMode="External"/><Relationship Id="rId4" Type="http://schemas.openxmlformats.org/officeDocument/2006/relationships/hyperlink" Target="http://lib.eshia.ir/13046/3/368/&#1601;&#1606;&#1580;&#1740;&#1576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50C41-453F-4590-A515-A31C61DD7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273</TotalTime>
  <Pages>3</Pages>
  <Words>725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4855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Windows User</cp:lastModifiedBy>
  <cp:revision>15</cp:revision>
  <dcterms:created xsi:type="dcterms:W3CDTF">2019-01-13T13:10:00Z</dcterms:created>
  <dcterms:modified xsi:type="dcterms:W3CDTF">2019-01-13T19:37:00Z</dcterms:modified>
  <cp:contentStatus>ویرایش 2.5</cp:contentStatus>
  <cp:version>2.7</cp:version>
</cp:coreProperties>
</file>