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1B8A" w:rsidRDefault="007C1B8A" w:rsidP="007C1B8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566976" w:history="1">
        <w:r w:rsidRPr="00B67ACA">
          <w:rPr>
            <w:rStyle w:val="Hyperlink"/>
            <w:noProof/>
            <w:rtl/>
          </w:rPr>
          <w:t>مرحوم نا</w:t>
        </w:r>
        <w:r w:rsidRPr="00B67ACA">
          <w:rPr>
            <w:rStyle w:val="Hyperlink"/>
            <w:rFonts w:hint="cs"/>
            <w:noProof/>
            <w:rtl/>
          </w:rPr>
          <w:t>یی</w:t>
        </w:r>
        <w:r w:rsidRPr="00B67ACA">
          <w:rPr>
            <w:rStyle w:val="Hyperlink"/>
            <w:rFonts w:hint="eastAsia"/>
            <w:noProof/>
            <w:rtl/>
          </w:rPr>
          <w:t>ن</w:t>
        </w:r>
        <w:r w:rsidRPr="00B67ACA">
          <w:rPr>
            <w:rStyle w:val="Hyperlink"/>
            <w:rFonts w:hint="cs"/>
            <w:noProof/>
            <w:rtl/>
          </w:rPr>
          <w:t>ی</w:t>
        </w:r>
        <w:r w:rsidRPr="00B67ACA">
          <w:rPr>
            <w:rStyle w:val="Hyperlink"/>
            <w:noProof/>
            <w:rtl/>
          </w:rPr>
          <w:t xml:space="preserve"> : عدم انحصار حکومت در شارح</w:t>
        </w:r>
        <w:r w:rsidRPr="00B67ACA">
          <w:rPr>
            <w:rStyle w:val="Hyperlink"/>
            <w:rFonts w:hint="cs"/>
            <w:noProof/>
            <w:rtl/>
          </w:rPr>
          <w:t>ی</w:t>
        </w:r>
        <w:r w:rsidRPr="00B67ACA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Toc529566976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C1B8A" w:rsidRDefault="007C1B8A" w:rsidP="007C1B8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566977" w:history="1">
        <w:r w:rsidRPr="00B67ACA">
          <w:rPr>
            <w:rStyle w:val="Hyperlink"/>
            <w:noProof/>
            <w:rtl/>
          </w:rPr>
          <w:t>مناقشه : اشتراک خاص و حاکم در شارح</w:t>
        </w:r>
        <w:r w:rsidRPr="00B67ACA">
          <w:rPr>
            <w:rStyle w:val="Hyperlink"/>
            <w:rFonts w:hint="cs"/>
            <w:noProof/>
            <w:rtl/>
          </w:rPr>
          <w:t>ی</w:t>
        </w:r>
        <w:r w:rsidRPr="00B67ACA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Toc529566977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C1B8A" w:rsidRDefault="007C1B8A" w:rsidP="007C1B8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566978" w:history="1">
        <w:r w:rsidRPr="00B67ACA">
          <w:rPr>
            <w:rStyle w:val="Hyperlink"/>
            <w:noProof/>
            <w:rtl/>
          </w:rPr>
          <w:t>پاسخ : اختصاص حاکم به شرح مراد استعمال</w:t>
        </w:r>
        <w:r w:rsidRPr="00B67ACA">
          <w:rPr>
            <w:rStyle w:val="Hyperlink"/>
            <w:rFonts w:hint="cs"/>
            <w:noProof/>
            <w:rtl/>
          </w:rPr>
          <w:t>ی</w:t>
        </w:r>
        <w:r w:rsidRPr="00B67ACA">
          <w:rPr>
            <w:rStyle w:val="Hyperlink"/>
            <w:noProof/>
            <w:rtl/>
          </w:rPr>
          <w:t xml:space="preserve"> محکوم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Toc529566978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C1B8A" w:rsidRDefault="007C1B8A" w:rsidP="007C1B8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566979" w:history="1">
        <w:r w:rsidRPr="00B67ACA">
          <w:rPr>
            <w:rStyle w:val="Hyperlink"/>
            <w:noProof/>
            <w:rtl/>
          </w:rPr>
          <w:t>تذکّر : عقلا</w:t>
        </w:r>
        <w:r w:rsidRPr="00B67ACA">
          <w:rPr>
            <w:rStyle w:val="Hyperlink"/>
            <w:rFonts w:hint="cs"/>
            <w:noProof/>
            <w:rtl/>
          </w:rPr>
          <w:t>یی</w:t>
        </w:r>
        <w:r w:rsidRPr="00B67ACA">
          <w:rPr>
            <w:rStyle w:val="Hyperlink"/>
            <w:noProof/>
            <w:rtl/>
          </w:rPr>
          <w:t xml:space="preserve"> بودن صدور محکوم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Toc529566979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C1B8A" w:rsidRDefault="007C1B8A" w:rsidP="007C1B8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566980" w:history="1">
        <w:r w:rsidRPr="00B67ACA">
          <w:rPr>
            <w:rStyle w:val="Hyperlink"/>
            <w:noProof/>
            <w:rtl/>
          </w:rPr>
          <w:t>توف</w:t>
        </w:r>
        <w:r w:rsidRPr="00B67ACA">
          <w:rPr>
            <w:rStyle w:val="Hyperlink"/>
            <w:rFonts w:hint="cs"/>
            <w:noProof/>
            <w:rtl/>
          </w:rPr>
          <w:t>ی</w:t>
        </w:r>
        <w:r w:rsidRPr="00B67ACA">
          <w:rPr>
            <w:rStyle w:val="Hyperlink"/>
            <w:rFonts w:hint="eastAsia"/>
            <w:noProof/>
            <w:rtl/>
          </w:rPr>
          <w:t>ق</w:t>
        </w:r>
        <w:r w:rsidRPr="00B67ACA">
          <w:rPr>
            <w:rStyle w:val="Hyperlink"/>
            <w:noProof/>
            <w:rtl/>
          </w:rPr>
          <w:t xml:space="preserve"> عرف</w:t>
        </w:r>
        <w:r w:rsidRPr="00B67ACA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Toc529566980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7C1B8A" w:rsidP="00653D4B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060C86">
        <w:rPr>
          <w:rtl/>
        </w:rPr>
        <w:t>حکومت</w:t>
      </w:r>
      <w:r w:rsidR="00621565">
        <w:rPr>
          <w:rFonts w:hint="cs"/>
          <w:rtl/>
        </w:rPr>
        <w:t>-توفیق عرفی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060C86">
        <w:rPr>
          <w:rtl/>
        </w:rPr>
        <w:t>تعارض غ</w:t>
      </w:r>
      <w:r w:rsidR="00060C86">
        <w:rPr>
          <w:rFonts w:hint="cs"/>
          <w:rtl/>
        </w:rPr>
        <w:t>ی</w:t>
      </w:r>
      <w:r w:rsidR="00060C86">
        <w:rPr>
          <w:rFonts w:hint="eastAsia"/>
          <w:rtl/>
        </w:rPr>
        <w:t>ر</w:t>
      </w:r>
      <w:r w:rsidR="00060C8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060C86">
        <w:rPr>
          <w:rtl/>
        </w:rPr>
        <w:t>تعارض ادله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5E7BD5" w:rsidP="005E7BD5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ضابطه حکومت از </w:t>
      </w:r>
      <w:r w:rsidR="00D0453A">
        <w:rPr>
          <w:rFonts w:hint="cs"/>
          <w:rtl/>
        </w:rPr>
        <w:t>منظر معروف</w:t>
      </w:r>
      <w:r>
        <w:rPr>
          <w:rFonts w:hint="cs"/>
          <w:rtl/>
        </w:rPr>
        <w:t xml:space="preserve"> را تقریر کردیم و بعد از آن به نقل و نقد قسم دوم</w:t>
      </w:r>
      <w:r w:rsidR="00373684">
        <w:rPr>
          <w:rFonts w:hint="cs"/>
          <w:rtl/>
        </w:rPr>
        <w:t xml:space="preserve"> حکومت پرداختیم که</w:t>
      </w:r>
      <w:r>
        <w:rPr>
          <w:rFonts w:hint="cs"/>
          <w:rtl/>
        </w:rPr>
        <w:t xml:space="preserve"> مرحوم خویی</w:t>
      </w:r>
      <w:r w:rsidR="00373684">
        <w:rPr>
          <w:rFonts w:hint="cs"/>
          <w:rtl/>
        </w:rPr>
        <w:t xml:space="preserve"> بیان کردند</w:t>
      </w:r>
      <w:r>
        <w:rPr>
          <w:rFonts w:hint="cs"/>
          <w:rtl/>
        </w:rPr>
        <w:t>.</w:t>
      </w:r>
      <w:r w:rsidR="00822408">
        <w:rPr>
          <w:rFonts w:hint="cs"/>
          <w:rtl/>
        </w:rPr>
        <w:t xml:space="preserve"> </w:t>
      </w:r>
      <w:r w:rsidR="00D0453A">
        <w:rPr>
          <w:rFonts w:hint="cs"/>
          <w:rtl/>
        </w:rPr>
        <w:t xml:space="preserve">البته </w:t>
      </w:r>
      <w:r w:rsidR="00822408">
        <w:rPr>
          <w:rFonts w:hint="cs"/>
          <w:rtl/>
        </w:rPr>
        <w:t xml:space="preserve">این قسم </w:t>
      </w:r>
      <w:r>
        <w:rPr>
          <w:rFonts w:hint="cs"/>
          <w:rtl/>
        </w:rPr>
        <w:t xml:space="preserve">اختصاص به ایشان ندارد بلکه چنانچه سابقا گفتیم مرحوم اصفهانی و </w:t>
      </w:r>
      <w:r w:rsidR="00360F45">
        <w:rPr>
          <w:rFonts w:hint="cs"/>
          <w:rtl/>
        </w:rPr>
        <w:t xml:space="preserve">مرحوم </w:t>
      </w:r>
      <w:r w:rsidR="009B334D">
        <w:rPr>
          <w:rFonts w:hint="cs"/>
          <w:rtl/>
        </w:rPr>
        <w:t xml:space="preserve">نایینی هم </w:t>
      </w:r>
      <w:r w:rsidR="00D0453A">
        <w:rPr>
          <w:rFonts w:hint="cs"/>
          <w:rtl/>
        </w:rPr>
        <w:t xml:space="preserve">چنین </w:t>
      </w:r>
      <w:r w:rsidR="00822408">
        <w:rPr>
          <w:rFonts w:hint="cs"/>
          <w:rtl/>
        </w:rPr>
        <w:t>فرموده اند</w:t>
      </w:r>
      <w:r w:rsidR="00D0453A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</w:p>
    <w:p w:rsidR="008F5B4D" w:rsidRDefault="00DF7292" w:rsidP="00DF7292">
      <w:pPr>
        <w:pStyle w:val="Heading1"/>
      </w:pPr>
      <w:bookmarkStart w:id="3" w:name="_Toc529558864"/>
      <w:bookmarkStart w:id="4" w:name="_Toc529560300"/>
      <w:bookmarkStart w:id="5" w:name="_Toc529566976"/>
      <w:r>
        <w:rPr>
          <w:rFonts w:hint="cs"/>
          <w:rtl/>
        </w:rPr>
        <w:t>مرحوم نایینی : عدم انحصار حکومت در شارحیت</w:t>
      </w:r>
      <w:bookmarkEnd w:id="3"/>
      <w:bookmarkEnd w:id="4"/>
      <w:bookmarkEnd w:id="5"/>
    </w:p>
    <w:p w:rsidR="003E6650" w:rsidRPr="002B7E43" w:rsidRDefault="009B334D" w:rsidP="002B7E43">
      <w:pPr>
        <w:jc w:val="both"/>
        <w:rPr>
          <w:sz w:val="28"/>
          <w:rtl/>
        </w:rPr>
      </w:pPr>
      <w:r>
        <w:rPr>
          <w:rFonts w:hint="cs"/>
          <w:rtl/>
        </w:rPr>
        <w:t xml:space="preserve">   </w:t>
      </w:r>
      <w:r w:rsidR="007E4F21">
        <w:rPr>
          <w:rFonts w:hint="cs"/>
          <w:rtl/>
        </w:rPr>
        <w:t>مرحوم نایینی در مقام ردّ بر مرحوم آخوند نسبت به انکار حکومت امارات بر اصول ، فرموده اند موجب و ملزمی برای انحصار</w:t>
      </w:r>
      <w:r w:rsidR="007E4F21" w:rsidRPr="002B7E43">
        <w:rPr>
          <w:rFonts w:hint="cs"/>
          <w:sz w:val="28"/>
          <w:rtl/>
        </w:rPr>
        <w:t xml:space="preserve"> حکومت در</w:t>
      </w:r>
      <w:r w:rsidR="009E597F" w:rsidRPr="002B7E43">
        <w:rPr>
          <w:rFonts w:hint="cs"/>
          <w:sz w:val="28"/>
          <w:rtl/>
        </w:rPr>
        <w:t xml:space="preserve"> موارد شرح</w:t>
      </w:r>
      <w:r w:rsidR="007E4F21" w:rsidRPr="002B7E43">
        <w:rPr>
          <w:rFonts w:hint="cs"/>
          <w:sz w:val="28"/>
          <w:rtl/>
        </w:rPr>
        <w:t xml:space="preserve"> یا تفسیر وجو</w:t>
      </w:r>
      <w:r w:rsidR="009E597F" w:rsidRPr="002B7E43">
        <w:rPr>
          <w:rFonts w:hint="cs"/>
          <w:sz w:val="28"/>
          <w:rtl/>
        </w:rPr>
        <w:t>د ندارد</w:t>
      </w:r>
      <w:r w:rsidR="00DF7292">
        <w:rPr>
          <w:rFonts w:hint="cs"/>
          <w:sz w:val="28"/>
          <w:rtl/>
        </w:rPr>
        <w:t xml:space="preserve"> </w:t>
      </w:r>
      <w:r w:rsidR="007E4F21" w:rsidRPr="002B7E43">
        <w:rPr>
          <w:rFonts w:hint="cs"/>
          <w:sz w:val="28"/>
          <w:rtl/>
        </w:rPr>
        <w:t>؛ کلام مرحوم شیخ هم بسترساز چنین تخیّلی نیست . حکومت گستره ای أعمّ از شرح دارد و شامل مواردی که دلیلی به اثبات یا نفی موضوع دلیل دیگری می پردازد هم می شود .</w:t>
      </w:r>
      <w:r w:rsidR="009E597F" w:rsidRPr="002B7E43">
        <w:rPr>
          <w:rFonts w:hint="cs"/>
          <w:sz w:val="28"/>
          <w:rtl/>
        </w:rPr>
        <w:t xml:space="preserve"> </w:t>
      </w:r>
    </w:p>
    <w:p w:rsidR="00254CA5" w:rsidRDefault="00254CA5" w:rsidP="00C6407C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 w:rsidRPr="002B7E43">
        <w:rPr>
          <w:rFonts w:cs="B Badr" w:hint="cs"/>
          <w:sz w:val="28"/>
          <w:szCs w:val="28"/>
          <w:rtl/>
        </w:rPr>
        <w:t xml:space="preserve">  </w:t>
      </w:r>
      <w:r w:rsidR="003E25D6">
        <w:rPr>
          <w:rFonts w:cs="B Badr" w:hint="cs"/>
          <w:sz w:val="28"/>
          <w:szCs w:val="28"/>
          <w:rtl/>
        </w:rPr>
        <w:t xml:space="preserve"> شأ</w:t>
      </w:r>
      <w:r w:rsidRPr="002B7E43">
        <w:rPr>
          <w:rFonts w:cs="B Badr" w:hint="cs"/>
          <w:sz w:val="28"/>
          <w:szCs w:val="28"/>
          <w:rtl/>
        </w:rPr>
        <w:t xml:space="preserve">ن دلیل حاکم و محکوم در موارد نفی موضوع ، شان </w:t>
      </w:r>
      <w:r w:rsidR="0041315A" w:rsidRPr="00CC0600">
        <w:rPr>
          <w:rFonts w:cs="B Badr" w:hint="cs"/>
          <w:sz w:val="28"/>
          <w:szCs w:val="28"/>
          <w:rtl/>
        </w:rPr>
        <w:t>تخصیص بنابر</w:t>
      </w:r>
      <w:r w:rsidRPr="00CC0600">
        <w:rPr>
          <w:rFonts w:cs="B Badr" w:hint="cs"/>
          <w:sz w:val="28"/>
          <w:szCs w:val="28"/>
          <w:rtl/>
        </w:rPr>
        <w:t xml:space="preserve"> مسلک تحقیق است ؛ همانگونه که در تخصیص مدلول دلیل خاصّ ادعاء شرح مدلول دلیل عامّ را ندارد</w:t>
      </w:r>
      <w:r w:rsidR="002B7E43" w:rsidRPr="00CC0600">
        <w:rPr>
          <w:rFonts w:cs="B Badr" w:hint="cs"/>
          <w:sz w:val="28"/>
          <w:szCs w:val="28"/>
          <w:rtl/>
        </w:rPr>
        <w:t xml:space="preserve"> ، حاکم هم چنین ادعایی ندارد اما نتیجه آن ها واقعیّت یکسانی است</w:t>
      </w:r>
      <w:r w:rsidR="00CC0600" w:rsidRPr="00CC0600">
        <w:rPr>
          <w:rFonts w:cs="B Badr" w:hint="cs"/>
          <w:sz w:val="28"/>
          <w:szCs w:val="28"/>
          <w:rtl/>
        </w:rPr>
        <w:t xml:space="preserve"> </w:t>
      </w:r>
      <w:r w:rsidR="00CC0600" w:rsidRPr="00CC0600">
        <w:rPr>
          <w:rFonts w:cs="B Badr" w:hint="cs"/>
          <w:sz w:val="28"/>
          <w:szCs w:val="28"/>
          <w:rtl/>
        </w:rPr>
        <w:t xml:space="preserve">تنها </w:t>
      </w:r>
      <w:r w:rsidR="00CC0600">
        <w:rPr>
          <w:rFonts w:cs="B Badr" w:hint="cs"/>
          <w:sz w:val="28"/>
          <w:szCs w:val="28"/>
          <w:rtl/>
        </w:rPr>
        <w:t>با این تفاوت</w:t>
      </w:r>
      <w:r w:rsidR="00C6407C">
        <w:rPr>
          <w:rFonts w:cs="B Badr" w:hint="cs"/>
          <w:sz w:val="28"/>
          <w:szCs w:val="28"/>
          <w:rtl/>
        </w:rPr>
        <w:t xml:space="preserve"> که</w:t>
      </w:r>
      <w:r w:rsidR="00CC0600" w:rsidRPr="00CC0600">
        <w:rPr>
          <w:rFonts w:cs="B Badr" w:hint="cs"/>
          <w:sz w:val="28"/>
          <w:szCs w:val="28"/>
          <w:rtl/>
        </w:rPr>
        <w:t xml:space="preserve"> در حکومت </w:t>
      </w:r>
      <w:r w:rsidR="00C6407C">
        <w:rPr>
          <w:rFonts w:cs="B Badr" w:hint="cs"/>
          <w:sz w:val="28"/>
          <w:szCs w:val="28"/>
          <w:rtl/>
        </w:rPr>
        <w:t>ت</w:t>
      </w:r>
      <w:r w:rsidR="00C6407C" w:rsidRPr="00CC0600">
        <w:rPr>
          <w:rFonts w:cs="B Badr" w:hint="cs"/>
          <w:sz w:val="28"/>
          <w:szCs w:val="28"/>
          <w:rtl/>
        </w:rPr>
        <w:t>صرّف</w:t>
      </w:r>
      <w:r w:rsidR="00C6407C">
        <w:rPr>
          <w:rFonts w:cs="B Badr" w:hint="cs"/>
          <w:sz w:val="28"/>
          <w:szCs w:val="28"/>
          <w:rtl/>
        </w:rPr>
        <w:t xml:space="preserve"> </w:t>
      </w:r>
      <w:r w:rsidR="00CC0600" w:rsidRPr="00CC0600">
        <w:rPr>
          <w:rFonts w:cs="B Badr" w:hint="cs"/>
          <w:sz w:val="28"/>
          <w:szCs w:val="28"/>
          <w:rtl/>
        </w:rPr>
        <w:t>برآ</w:t>
      </w:r>
      <w:r w:rsidR="00CB0319">
        <w:rPr>
          <w:rFonts w:cs="B Badr" w:hint="cs"/>
          <w:sz w:val="28"/>
          <w:szCs w:val="28"/>
          <w:rtl/>
        </w:rPr>
        <w:t>مده از مدلول مطابقی حاکم است</w:t>
      </w:r>
      <w:r w:rsidR="007E7D27">
        <w:rPr>
          <w:rFonts w:cs="B Badr" w:hint="cs"/>
          <w:sz w:val="28"/>
          <w:szCs w:val="28"/>
          <w:rtl/>
        </w:rPr>
        <w:t xml:space="preserve"> اما در</w:t>
      </w:r>
      <w:r w:rsidR="00CC0600" w:rsidRPr="00CC0600">
        <w:rPr>
          <w:rFonts w:cs="B Badr" w:hint="cs"/>
          <w:sz w:val="28"/>
          <w:szCs w:val="28"/>
          <w:rtl/>
        </w:rPr>
        <w:t xml:space="preserve"> تخصیص</w:t>
      </w:r>
      <w:r w:rsidR="002B7E43" w:rsidRPr="00CC0600">
        <w:rPr>
          <w:rFonts w:cs="B Badr" w:hint="cs"/>
          <w:sz w:val="28"/>
          <w:szCs w:val="28"/>
          <w:rtl/>
        </w:rPr>
        <w:t xml:space="preserve"> </w:t>
      </w:r>
      <w:r w:rsidR="007E7D27">
        <w:rPr>
          <w:rFonts w:cs="B Badr" w:hint="cs"/>
          <w:sz w:val="28"/>
          <w:szCs w:val="28"/>
          <w:rtl/>
        </w:rPr>
        <w:t xml:space="preserve">چنین نیست </w:t>
      </w:r>
      <w:r w:rsidR="00E13CAA">
        <w:rPr>
          <w:rFonts w:cs="B Badr" w:hint="cs"/>
          <w:sz w:val="28"/>
          <w:szCs w:val="28"/>
          <w:rtl/>
        </w:rPr>
        <w:t>.</w:t>
      </w:r>
    </w:p>
    <w:p w:rsidR="0062376E" w:rsidRDefault="0062376E" w:rsidP="0062376E">
      <w:pPr>
        <w:pStyle w:val="Heading6"/>
        <w:rPr>
          <w:rtl/>
        </w:rPr>
      </w:pPr>
      <w:bookmarkStart w:id="6" w:name="_Toc529558865"/>
      <w:bookmarkStart w:id="7" w:name="_Toc529560301"/>
      <w:bookmarkStart w:id="8" w:name="_Toc529566977"/>
      <w:r>
        <w:rPr>
          <w:rFonts w:hint="cs"/>
          <w:rtl/>
        </w:rPr>
        <w:t>مناقشه : اشتراک خاص و حاکم در شارحیت</w:t>
      </w:r>
      <w:bookmarkEnd w:id="6"/>
      <w:bookmarkEnd w:id="7"/>
      <w:bookmarkEnd w:id="8"/>
    </w:p>
    <w:p w:rsidR="0062376E" w:rsidRDefault="00F678F9" w:rsidP="00FD0EAF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اگر گفته </w:t>
      </w:r>
      <w:r w:rsidR="0062376E">
        <w:rPr>
          <w:rFonts w:cs="B Badr" w:hint="cs"/>
          <w:sz w:val="28"/>
          <w:szCs w:val="28"/>
          <w:rtl/>
        </w:rPr>
        <w:t>شود نه تنها حاکم</w:t>
      </w:r>
      <w:r w:rsidR="00A628A1">
        <w:rPr>
          <w:rFonts w:cs="B Badr" w:hint="cs"/>
          <w:sz w:val="28"/>
          <w:szCs w:val="28"/>
          <w:rtl/>
        </w:rPr>
        <w:t xml:space="preserve"> بلکه خاص هم شارح می باشد ؛ زیرا رسالت هر دو تفسیر مراد لوحی از دلیل دیگر می باشد . </w:t>
      </w:r>
    </w:p>
    <w:p w:rsidR="0062376E" w:rsidRDefault="0062376E" w:rsidP="0062376E">
      <w:pPr>
        <w:pStyle w:val="Heading6"/>
        <w:rPr>
          <w:rtl/>
        </w:rPr>
      </w:pPr>
      <w:bookmarkStart w:id="9" w:name="_Toc529558866"/>
      <w:bookmarkStart w:id="10" w:name="_Toc529560302"/>
      <w:bookmarkStart w:id="11" w:name="_Toc529566978"/>
      <w:r>
        <w:rPr>
          <w:rFonts w:hint="cs"/>
          <w:rtl/>
        </w:rPr>
        <w:t>پاسخ : اختصاص حاکم به شرح مراد استعمالی محکوم</w:t>
      </w:r>
      <w:bookmarkEnd w:id="9"/>
      <w:bookmarkEnd w:id="10"/>
      <w:bookmarkEnd w:id="11"/>
    </w:p>
    <w:p w:rsidR="00A628A1" w:rsidRDefault="0062376E" w:rsidP="00FD0EAF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   در جواب می گوییم </w:t>
      </w:r>
      <w:r w:rsidR="00643D7A">
        <w:rPr>
          <w:rFonts w:cs="B Badr" w:hint="cs"/>
          <w:sz w:val="28"/>
          <w:szCs w:val="28"/>
          <w:rtl/>
        </w:rPr>
        <w:t>ضابطه حکومت آنگونه</w:t>
      </w:r>
      <w:r w:rsidR="00A628A1">
        <w:rPr>
          <w:rFonts w:cs="B Badr" w:hint="cs"/>
          <w:sz w:val="28"/>
          <w:szCs w:val="28"/>
          <w:rtl/>
        </w:rPr>
        <w:t xml:space="preserve"> که تا به حال تقریب کردیم </w:t>
      </w:r>
      <w:r w:rsidR="006D4B26">
        <w:rPr>
          <w:rFonts w:cs="B Badr" w:hint="cs"/>
          <w:sz w:val="28"/>
          <w:szCs w:val="28"/>
          <w:rtl/>
        </w:rPr>
        <w:t xml:space="preserve">« شارحیت نسبت به مدلول استعمالی » می باشد ؛ حاکم مدلول استعمالی محکوم را تبیین می کند : « کمیّۀ </w:t>
      </w:r>
      <w:r w:rsidR="006D4B26" w:rsidRPr="006D4B26">
        <w:rPr>
          <w:rFonts w:cs="B Badr" w:hint="cs"/>
          <w:sz w:val="28"/>
          <w:szCs w:val="28"/>
          <w:u w:val="single"/>
          <w:rtl/>
        </w:rPr>
        <w:t>ما أرید من الآخر</w:t>
      </w:r>
      <w:r w:rsidR="006D4B26">
        <w:rPr>
          <w:rFonts w:cs="B Badr" w:hint="cs"/>
          <w:sz w:val="28"/>
          <w:szCs w:val="28"/>
          <w:rtl/>
        </w:rPr>
        <w:t xml:space="preserve"> » .</w:t>
      </w:r>
      <w:r w:rsidR="00A660CC">
        <w:rPr>
          <w:rStyle w:val="FootnoteReference"/>
          <w:rFonts w:cs="B Badr"/>
          <w:sz w:val="28"/>
          <w:szCs w:val="28"/>
          <w:rtl/>
        </w:rPr>
        <w:footnoteReference w:id="1"/>
      </w:r>
      <w:r w:rsidR="00BE26D7">
        <w:rPr>
          <w:rFonts w:cs="B Badr" w:hint="cs"/>
          <w:sz w:val="28"/>
          <w:szCs w:val="28"/>
          <w:rtl/>
        </w:rPr>
        <w:t xml:space="preserve"> </w:t>
      </w:r>
      <w:r w:rsidR="0023219E">
        <w:rPr>
          <w:rFonts w:cs="B Badr" w:hint="cs"/>
          <w:sz w:val="28"/>
          <w:szCs w:val="28"/>
          <w:rtl/>
        </w:rPr>
        <w:t>نصّ عبارت مرحوم نایینی</w:t>
      </w:r>
      <w:r w:rsidR="00E13CAA">
        <w:rPr>
          <w:rFonts w:cs="B Badr" w:hint="cs"/>
          <w:sz w:val="28"/>
          <w:szCs w:val="28"/>
          <w:rtl/>
        </w:rPr>
        <w:t xml:space="preserve"> </w:t>
      </w:r>
      <w:r w:rsidR="00894FD7">
        <w:rPr>
          <w:rFonts w:cs="B Badr" w:hint="cs"/>
          <w:sz w:val="28"/>
          <w:szCs w:val="28"/>
          <w:rtl/>
        </w:rPr>
        <w:t xml:space="preserve">در مقام </w:t>
      </w:r>
      <w:r w:rsidR="00E13CAA">
        <w:rPr>
          <w:rFonts w:cs="B Badr" w:hint="cs"/>
          <w:sz w:val="28"/>
          <w:szCs w:val="28"/>
          <w:rtl/>
        </w:rPr>
        <w:t xml:space="preserve">چنین است </w:t>
      </w:r>
      <w:r w:rsidR="00E13CAA" w:rsidRPr="00CC0600">
        <w:rPr>
          <w:rFonts w:cs="B Badr" w:hint="cs"/>
          <w:sz w:val="28"/>
          <w:szCs w:val="28"/>
          <w:rtl/>
        </w:rPr>
        <w:t xml:space="preserve">: </w:t>
      </w:r>
      <w:r w:rsidR="00E13CAA" w:rsidRPr="00CC0600">
        <w:rPr>
          <w:rFonts w:cs="B Badr" w:hint="cs"/>
          <w:sz w:val="28"/>
          <w:szCs w:val="28"/>
          <w:rtl/>
        </w:rPr>
        <w:lastRenderedPageBreak/>
        <w:t xml:space="preserve">« </w:t>
      </w:r>
      <w:r w:rsidR="00E13CAA" w:rsidRPr="00CC0600">
        <w:rPr>
          <w:rFonts w:ascii="Traditional Arabic" w:hAnsi="Traditional Arabic" w:cs="B Badr" w:hint="cs"/>
          <w:color w:val="000000"/>
          <w:sz w:val="28"/>
          <w:szCs w:val="28"/>
          <w:rtl/>
        </w:rPr>
        <w:t>أنّه لو كان مفاد أحد الدليلين بمدلوله المطابقي ما تقتضيه نتيجة تحكيم الخاصّ و المقيّد على العامّ و المطلق ، لكان حاكما على الآخر ، مع أنّه ليس في تحكيم الخاصّ و المقيّد على العامّ و المطلق ما يوجب شرح اللفظ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</w:t>
      </w:r>
      <w:r w:rsidR="00E13CAA" w:rsidRPr="00CC0600">
        <w:rPr>
          <w:rFonts w:ascii="Traditional Arabic" w:hAnsi="Traditional Arabic" w:cs="B Badr" w:hint="cs"/>
          <w:color w:val="000000"/>
          <w:sz w:val="28"/>
          <w:szCs w:val="28"/>
          <w:rtl/>
        </w:rPr>
        <w:t>، فانّ الخاصّ</w:t>
      </w:r>
      <w:r w:rsidR="00E13CAA" w:rsidRPr="002B7E43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و المقيّد لم يتعرّض لما أريد من لفظ ال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>عامّ و المطلق</w:t>
      </w:r>
      <w:r w:rsidR="00E13CAA" w:rsidRPr="002B7E43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، </w:t>
      </w:r>
      <w:r w:rsidR="00E13CAA" w:rsidRPr="002B7E43">
        <w:rPr>
          <w:rFonts w:ascii="Traditional Arabic" w:hAnsi="Traditional Arabic" w:cs="B Badr" w:hint="cs"/>
          <w:color w:val="000000"/>
          <w:sz w:val="28"/>
          <w:szCs w:val="28"/>
          <w:rtl/>
        </w:rPr>
        <w:t>بل وظيفة الخاصّ و المقيّد بيان الموضوع النّفس الأمري و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ما تعلّقت به الإرادة الواقعيّة</w:t>
      </w:r>
      <w:r w:rsidR="00E13CAA" w:rsidRPr="002B7E43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من دون أ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>ن يتصرّف في لفظ العامّ و المطلق</w:t>
      </w:r>
      <w:r w:rsidR="00E13CAA" w:rsidRPr="002B7E43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بناء على ما هو التحقيق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: من أنّ التخصيص و التقييد لا</w:t>
      </w:r>
      <w:r w:rsidR="00E13CAA" w:rsidRPr="002B7E43">
        <w:rPr>
          <w:rFonts w:ascii="Traditional Arabic" w:hAnsi="Traditional Arabic" w:cs="B Badr" w:hint="cs"/>
          <w:color w:val="000000"/>
          <w:sz w:val="28"/>
          <w:szCs w:val="28"/>
          <w:rtl/>
        </w:rPr>
        <w:t>يوجب التجوّز في لفظ العامّ و المطلق.</w:t>
      </w:r>
      <w:r w:rsidR="00E13CAA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</w:t>
      </w:r>
      <w:r w:rsidR="00E13CAA" w:rsidRPr="002B7E43">
        <w:rPr>
          <w:rFonts w:cs="B Badr" w:hint="cs"/>
          <w:sz w:val="28"/>
          <w:szCs w:val="28"/>
          <w:rtl/>
        </w:rPr>
        <w:t>»</w:t>
      </w:r>
      <w:r w:rsidR="00E13CAA">
        <w:rPr>
          <w:rFonts w:cs="B Badr" w:hint="cs"/>
          <w:sz w:val="28"/>
          <w:szCs w:val="28"/>
          <w:rtl/>
        </w:rPr>
        <w:t xml:space="preserve"> </w:t>
      </w:r>
      <w:r w:rsidR="00E13CAA">
        <w:rPr>
          <w:rStyle w:val="FootnoteReference"/>
          <w:rFonts w:cs="B Badr"/>
          <w:sz w:val="28"/>
          <w:szCs w:val="28"/>
          <w:rtl/>
        </w:rPr>
        <w:footnoteReference w:id="2"/>
      </w:r>
    </w:p>
    <w:p w:rsidR="001A1EA5" w:rsidRDefault="00200813" w:rsidP="007E5E4A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   سپس فرموده اند </w:t>
      </w:r>
      <w:r w:rsidR="006B0DF9">
        <w:rPr>
          <w:rFonts w:cs="B Badr" w:hint="cs"/>
          <w:sz w:val="28"/>
          <w:szCs w:val="28"/>
          <w:rtl/>
        </w:rPr>
        <w:t xml:space="preserve">مطابق بیانی که تقریر </w:t>
      </w:r>
      <w:r w:rsidR="004F703C">
        <w:rPr>
          <w:rFonts w:cs="B Badr" w:hint="cs"/>
          <w:sz w:val="28"/>
          <w:szCs w:val="28"/>
          <w:rtl/>
        </w:rPr>
        <w:t xml:space="preserve">شد </w:t>
      </w:r>
      <w:r w:rsidR="00933B60">
        <w:rPr>
          <w:rFonts w:cs="B Badr" w:hint="cs"/>
          <w:sz w:val="28"/>
          <w:szCs w:val="28"/>
          <w:rtl/>
        </w:rPr>
        <w:t>،</w:t>
      </w:r>
      <w:r w:rsidR="004F703C">
        <w:rPr>
          <w:rFonts w:cs="B Badr" w:hint="cs"/>
          <w:sz w:val="28"/>
          <w:szCs w:val="28"/>
          <w:rtl/>
        </w:rPr>
        <w:t xml:space="preserve"> </w:t>
      </w:r>
      <w:r w:rsidR="008869A2">
        <w:rPr>
          <w:rFonts w:cs="B Badr" w:hint="cs"/>
          <w:sz w:val="28"/>
          <w:szCs w:val="28"/>
          <w:rtl/>
        </w:rPr>
        <w:t xml:space="preserve">ادلّه امارات بر اصول </w:t>
      </w:r>
      <w:r w:rsidR="004F703C">
        <w:rPr>
          <w:rFonts w:cs="B Badr" w:hint="cs"/>
          <w:sz w:val="28"/>
          <w:szCs w:val="28"/>
          <w:rtl/>
        </w:rPr>
        <w:t>حاکمند ،</w:t>
      </w:r>
      <w:r w:rsidR="00721469">
        <w:rPr>
          <w:rFonts w:cs="B Badr" w:hint="cs"/>
          <w:sz w:val="28"/>
          <w:szCs w:val="28"/>
          <w:rtl/>
        </w:rPr>
        <w:t xml:space="preserve"> اصول محرز</w:t>
      </w:r>
      <w:r w:rsidR="008869A2">
        <w:rPr>
          <w:rFonts w:cs="B Badr" w:hint="cs"/>
          <w:sz w:val="28"/>
          <w:szCs w:val="28"/>
          <w:rtl/>
        </w:rPr>
        <w:t xml:space="preserve">ه </w:t>
      </w:r>
      <w:r w:rsidR="004F703C">
        <w:rPr>
          <w:rFonts w:cs="B Badr" w:hint="cs"/>
          <w:sz w:val="28"/>
          <w:szCs w:val="28"/>
          <w:rtl/>
        </w:rPr>
        <w:t xml:space="preserve">هم </w:t>
      </w:r>
      <w:r w:rsidR="008869A2">
        <w:rPr>
          <w:rFonts w:cs="B Badr" w:hint="cs"/>
          <w:sz w:val="28"/>
          <w:szCs w:val="28"/>
          <w:rtl/>
        </w:rPr>
        <w:t xml:space="preserve">بر اصول </w:t>
      </w:r>
      <w:r w:rsidR="00721469">
        <w:rPr>
          <w:rFonts w:cs="B Badr" w:hint="cs"/>
          <w:sz w:val="28"/>
          <w:szCs w:val="28"/>
          <w:rtl/>
        </w:rPr>
        <w:t>غیر محرز</w:t>
      </w:r>
      <w:r w:rsidR="008869A2">
        <w:rPr>
          <w:rFonts w:cs="B Badr" w:hint="cs"/>
          <w:sz w:val="28"/>
          <w:szCs w:val="28"/>
          <w:rtl/>
        </w:rPr>
        <w:t xml:space="preserve">ه </w:t>
      </w:r>
      <w:r w:rsidR="004F703C">
        <w:rPr>
          <w:rFonts w:cs="B Badr" w:hint="cs"/>
          <w:sz w:val="28"/>
          <w:szCs w:val="28"/>
          <w:rtl/>
        </w:rPr>
        <w:t>حکومت دارند و رابطه اصل سببی با</w:t>
      </w:r>
      <w:r w:rsidR="008869A2">
        <w:rPr>
          <w:rFonts w:cs="B Badr" w:hint="cs"/>
          <w:sz w:val="28"/>
          <w:szCs w:val="28"/>
          <w:rtl/>
        </w:rPr>
        <w:t xml:space="preserve"> اصل مسبّبی </w:t>
      </w:r>
      <w:r w:rsidR="004F703C">
        <w:rPr>
          <w:rFonts w:cs="B Badr" w:hint="cs"/>
          <w:sz w:val="28"/>
          <w:szCs w:val="28"/>
          <w:rtl/>
        </w:rPr>
        <w:t xml:space="preserve">هم اینگونه است </w:t>
      </w:r>
      <w:r w:rsidR="008869A2">
        <w:rPr>
          <w:rFonts w:cs="B Badr" w:hint="cs"/>
          <w:sz w:val="28"/>
          <w:szCs w:val="28"/>
          <w:rtl/>
        </w:rPr>
        <w:t>.</w:t>
      </w:r>
      <w:r w:rsidR="002153B6">
        <w:rPr>
          <w:rStyle w:val="FootnoteReference"/>
          <w:rFonts w:cs="B Badr"/>
          <w:sz w:val="28"/>
          <w:szCs w:val="28"/>
          <w:rtl/>
        </w:rPr>
        <w:footnoteReference w:id="3"/>
      </w:r>
    </w:p>
    <w:p w:rsidR="000E23BB" w:rsidRDefault="000E23BB" w:rsidP="000E23BB">
      <w:pPr>
        <w:pStyle w:val="Heading6"/>
        <w:rPr>
          <w:rtl/>
        </w:rPr>
      </w:pPr>
      <w:bookmarkStart w:id="12" w:name="_Toc529560303"/>
      <w:bookmarkStart w:id="13" w:name="_Toc529566979"/>
      <w:r>
        <w:rPr>
          <w:rFonts w:hint="cs"/>
          <w:rtl/>
        </w:rPr>
        <w:t>تذکّر : عقلایی بودن صدور محکوم</w:t>
      </w:r>
      <w:bookmarkEnd w:id="12"/>
      <w:bookmarkEnd w:id="13"/>
    </w:p>
    <w:p w:rsidR="007E5E4A" w:rsidRDefault="00EB20BC" w:rsidP="007E5E4A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   </w:t>
      </w:r>
      <w:r w:rsidR="00D14A66">
        <w:rPr>
          <w:rFonts w:cs="B Badr" w:hint="cs"/>
          <w:sz w:val="28"/>
          <w:szCs w:val="28"/>
          <w:rtl/>
        </w:rPr>
        <w:t xml:space="preserve">قبل از ورود به مطلب بعد باید به </w:t>
      </w:r>
      <w:r>
        <w:rPr>
          <w:rFonts w:cs="B Badr" w:hint="cs"/>
          <w:sz w:val="28"/>
          <w:szCs w:val="28"/>
          <w:rtl/>
        </w:rPr>
        <w:t>این</w:t>
      </w:r>
      <w:r w:rsidR="007E5E4A">
        <w:rPr>
          <w:rFonts w:cs="B Badr" w:hint="cs"/>
          <w:sz w:val="28"/>
          <w:szCs w:val="28"/>
          <w:rtl/>
        </w:rPr>
        <w:t xml:space="preserve"> </w:t>
      </w:r>
      <w:r w:rsidR="00D14A66">
        <w:rPr>
          <w:rFonts w:cs="B Badr" w:hint="cs"/>
          <w:sz w:val="28"/>
          <w:szCs w:val="28"/>
          <w:rtl/>
        </w:rPr>
        <w:t xml:space="preserve">نکته توجّه کرد </w:t>
      </w:r>
      <w:r w:rsidR="00DB3583">
        <w:rPr>
          <w:rFonts w:cs="B Badr" w:hint="cs"/>
          <w:sz w:val="28"/>
          <w:szCs w:val="28"/>
          <w:rtl/>
        </w:rPr>
        <w:t>که صدور</w:t>
      </w:r>
      <w:r w:rsidR="007E5E4A">
        <w:rPr>
          <w:rFonts w:cs="B Badr" w:hint="cs"/>
          <w:sz w:val="28"/>
          <w:szCs w:val="28"/>
          <w:rtl/>
        </w:rPr>
        <w:t xml:space="preserve"> محکوم با این که مراد استعمالی آن </w:t>
      </w:r>
      <w:r w:rsidR="00DB3583">
        <w:rPr>
          <w:rFonts w:cs="B Badr" w:hint="cs"/>
          <w:sz w:val="28"/>
          <w:szCs w:val="28"/>
          <w:rtl/>
        </w:rPr>
        <w:t xml:space="preserve">حجت نمی باشد ، مانعی ندارد ؛ </w:t>
      </w:r>
      <w:r w:rsidR="00D24F30">
        <w:rPr>
          <w:rFonts w:cs="B Badr" w:hint="cs"/>
          <w:sz w:val="28"/>
          <w:szCs w:val="28"/>
          <w:rtl/>
        </w:rPr>
        <w:t>زیرا می توان دواعی عقلایی برای ای</w:t>
      </w:r>
      <w:r w:rsidR="00DB3583">
        <w:rPr>
          <w:rFonts w:cs="B Badr" w:hint="cs"/>
          <w:sz w:val="28"/>
          <w:szCs w:val="28"/>
          <w:rtl/>
        </w:rPr>
        <w:t xml:space="preserve">ن </w:t>
      </w:r>
      <w:r w:rsidR="00D24F30">
        <w:rPr>
          <w:rFonts w:cs="B Badr" w:hint="cs"/>
          <w:sz w:val="28"/>
          <w:szCs w:val="28"/>
          <w:rtl/>
        </w:rPr>
        <w:t xml:space="preserve">کار </w:t>
      </w:r>
      <w:r w:rsidR="00DB3583">
        <w:rPr>
          <w:rFonts w:cs="B Badr" w:hint="cs"/>
          <w:sz w:val="28"/>
          <w:szCs w:val="28"/>
          <w:rtl/>
        </w:rPr>
        <w:t xml:space="preserve">تصویر کرد </w:t>
      </w:r>
      <w:r w:rsidR="00D24F30">
        <w:rPr>
          <w:rFonts w:cs="B Badr" w:hint="cs"/>
          <w:sz w:val="28"/>
          <w:szCs w:val="28"/>
          <w:rtl/>
        </w:rPr>
        <w:t xml:space="preserve">. </w:t>
      </w:r>
      <w:r w:rsidR="00DB3583">
        <w:rPr>
          <w:rFonts w:cs="B Badr" w:hint="cs"/>
          <w:sz w:val="28"/>
          <w:szCs w:val="28"/>
          <w:rtl/>
        </w:rPr>
        <w:t xml:space="preserve">مانند </w:t>
      </w:r>
      <w:r w:rsidR="00F20118">
        <w:rPr>
          <w:rFonts w:cs="B Badr" w:hint="cs"/>
          <w:sz w:val="28"/>
          <w:szCs w:val="28"/>
          <w:rtl/>
        </w:rPr>
        <w:t>اینکه محکوم به غایت ضرب قانون کلی صادر شده تا به هنگام شکّ مرجعیت یابد</w:t>
      </w:r>
      <w:r w:rsidR="00DB3583">
        <w:rPr>
          <w:rFonts w:cs="B Badr" w:hint="cs"/>
          <w:sz w:val="28"/>
          <w:szCs w:val="28"/>
          <w:rtl/>
        </w:rPr>
        <w:t xml:space="preserve"> </w:t>
      </w:r>
      <w:r w:rsidR="00A84B86">
        <w:rPr>
          <w:rFonts w:cs="B Badr" w:hint="cs"/>
          <w:sz w:val="28"/>
          <w:szCs w:val="28"/>
          <w:rtl/>
        </w:rPr>
        <w:t xml:space="preserve">، </w:t>
      </w:r>
      <w:r w:rsidR="003F69FA">
        <w:rPr>
          <w:rFonts w:cs="B Badr" w:hint="cs"/>
          <w:sz w:val="28"/>
          <w:szCs w:val="28"/>
          <w:rtl/>
        </w:rPr>
        <w:t>چنانچ</w:t>
      </w:r>
      <w:r w:rsidR="00A33365">
        <w:rPr>
          <w:rFonts w:cs="B Badr" w:hint="cs"/>
          <w:sz w:val="28"/>
          <w:szCs w:val="28"/>
          <w:rtl/>
        </w:rPr>
        <w:t>ه مثل</w:t>
      </w:r>
      <w:r w:rsidR="00A84B86">
        <w:rPr>
          <w:rFonts w:cs="B Badr" w:hint="cs"/>
          <w:sz w:val="28"/>
          <w:szCs w:val="28"/>
          <w:rtl/>
        </w:rPr>
        <w:t xml:space="preserve"> این مطلب را </w:t>
      </w:r>
      <w:r w:rsidR="00557C9F">
        <w:rPr>
          <w:rFonts w:cs="B Badr" w:hint="cs"/>
          <w:sz w:val="28"/>
          <w:szCs w:val="28"/>
          <w:rtl/>
        </w:rPr>
        <w:t>بزرگان در مبحث عامّ و خاص</w:t>
      </w:r>
      <w:r w:rsidR="00A84B86">
        <w:rPr>
          <w:rFonts w:cs="B Badr" w:hint="cs"/>
          <w:sz w:val="28"/>
          <w:szCs w:val="28"/>
          <w:rtl/>
        </w:rPr>
        <w:t xml:space="preserve"> </w:t>
      </w:r>
      <w:r w:rsidR="00DB3583">
        <w:rPr>
          <w:rFonts w:cs="B Badr" w:hint="cs"/>
          <w:sz w:val="28"/>
          <w:szCs w:val="28"/>
          <w:rtl/>
        </w:rPr>
        <w:t>بی</w:t>
      </w:r>
      <w:r w:rsidR="00557C9F">
        <w:rPr>
          <w:rFonts w:cs="B Badr" w:hint="cs"/>
          <w:sz w:val="28"/>
          <w:szCs w:val="28"/>
          <w:rtl/>
        </w:rPr>
        <w:t>ان کرده اند</w:t>
      </w:r>
      <w:r w:rsidR="00DB3583">
        <w:rPr>
          <w:rFonts w:cs="B Badr" w:hint="cs"/>
          <w:sz w:val="28"/>
          <w:szCs w:val="28"/>
          <w:rtl/>
        </w:rPr>
        <w:t xml:space="preserve"> .</w:t>
      </w:r>
      <w:r w:rsidR="00443E0D">
        <w:rPr>
          <w:rStyle w:val="FootnoteReference"/>
          <w:rFonts w:cs="B Badr"/>
          <w:sz w:val="28"/>
          <w:szCs w:val="28"/>
          <w:rtl/>
        </w:rPr>
        <w:footnoteReference w:id="4"/>
      </w:r>
    </w:p>
    <w:p w:rsidR="00F94B27" w:rsidRDefault="00F94B27" w:rsidP="00F94B27">
      <w:pPr>
        <w:pStyle w:val="Heading1"/>
        <w:rPr>
          <w:rtl/>
        </w:rPr>
      </w:pPr>
      <w:bookmarkStart w:id="14" w:name="_Toc529566980"/>
      <w:r>
        <w:rPr>
          <w:rFonts w:hint="cs"/>
          <w:rtl/>
        </w:rPr>
        <w:t>توفیق عرفی</w:t>
      </w:r>
      <w:bookmarkEnd w:id="14"/>
    </w:p>
    <w:p w:rsidR="00667F1F" w:rsidRDefault="00F94B27" w:rsidP="00686B64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   مرحوم آخوند بعد از بیان خروج حکومت از دایره تعارض مستقر</w:t>
      </w:r>
      <w:r w:rsidR="00403745">
        <w:rPr>
          <w:rFonts w:cs="B Badr" w:hint="cs"/>
          <w:sz w:val="28"/>
          <w:szCs w:val="28"/>
          <w:rtl/>
        </w:rPr>
        <w:t>ّ</w:t>
      </w:r>
      <w:r>
        <w:rPr>
          <w:rFonts w:cs="B Badr" w:hint="cs"/>
          <w:sz w:val="28"/>
          <w:szCs w:val="28"/>
          <w:rtl/>
        </w:rPr>
        <w:t xml:space="preserve"> ، مورد دومی که از این چارچوب خارج می شود را</w:t>
      </w:r>
      <w:r w:rsidR="00A6281C">
        <w:rPr>
          <w:rFonts w:cs="B Badr" w:hint="cs"/>
          <w:sz w:val="28"/>
          <w:szCs w:val="28"/>
          <w:rtl/>
        </w:rPr>
        <w:t xml:space="preserve"> محلّ کلام</w:t>
      </w:r>
      <w:r>
        <w:rPr>
          <w:rFonts w:cs="B Badr" w:hint="cs"/>
          <w:sz w:val="28"/>
          <w:szCs w:val="28"/>
          <w:rtl/>
        </w:rPr>
        <w:t xml:space="preserve"> قرار داده اند : « توفیق عرفی » . </w:t>
      </w:r>
      <w:r w:rsidR="00E93AC8" w:rsidRPr="00A03A2D">
        <w:rPr>
          <w:rFonts w:cs="B Badr" w:hint="cs"/>
          <w:sz w:val="28"/>
          <w:szCs w:val="28"/>
          <w:rtl/>
        </w:rPr>
        <w:t xml:space="preserve">توفیق </w:t>
      </w:r>
      <w:r w:rsidR="00A03A2D" w:rsidRPr="00A03A2D">
        <w:rPr>
          <w:rFonts w:cs="B Badr" w:hint="cs"/>
          <w:sz w:val="28"/>
          <w:szCs w:val="28"/>
          <w:rtl/>
        </w:rPr>
        <w:t xml:space="preserve">عرفی </w:t>
      </w:r>
      <w:r w:rsidR="007D64DF">
        <w:rPr>
          <w:rFonts w:cs="B Badr" w:hint="cs"/>
          <w:sz w:val="28"/>
          <w:szCs w:val="28"/>
          <w:rtl/>
        </w:rPr>
        <w:t xml:space="preserve">یعنی </w:t>
      </w:r>
      <w:r w:rsidR="007D64DF">
        <w:rPr>
          <w:rFonts w:cs="B Badr" w:hint="cs"/>
          <w:sz w:val="28"/>
          <w:szCs w:val="28"/>
          <w:rtl/>
        </w:rPr>
        <w:t xml:space="preserve">مجموع ادله متنافی </w:t>
      </w:r>
      <w:r w:rsidR="000C2DAD">
        <w:rPr>
          <w:rFonts w:cs="B Badr" w:hint="cs"/>
          <w:sz w:val="28"/>
          <w:szCs w:val="28"/>
          <w:rtl/>
        </w:rPr>
        <w:t>به گونه ای هست</w:t>
      </w:r>
      <w:r w:rsidR="00B0647B">
        <w:rPr>
          <w:rFonts w:cs="B Badr" w:hint="cs"/>
          <w:sz w:val="28"/>
          <w:szCs w:val="28"/>
          <w:rtl/>
        </w:rPr>
        <w:t xml:space="preserve">ند که </w:t>
      </w:r>
      <w:r w:rsidR="007D64DF">
        <w:rPr>
          <w:rFonts w:cs="B Badr" w:hint="cs"/>
          <w:sz w:val="28"/>
          <w:szCs w:val="28"/>
          <w:rtl/>
        </w:rPr>
        <w:t>قرینه بر تصرّف در یکی از آن ها یا همه آن ها می باش</w:t>
      </w:r>
      <w:r w:rsidR="0095560F">
        <w:rPr>
          <w:rFonts w:cs="B Badr" w:hint="cs"/>
          <w:sz w:val="28"/>
          <w:szCs w:val="28"/>
          <w:rtl/>
        </w:rPr>
        <w:t>ن</w:t>
      </w:r>
      <w:bookmarkStart w:id="15" w:name="_GoBack"/>
      <w:bookmarkEnd w:id="15"/>
      <w:r w:rsidR="007D64DF">
        <w:rPr>
          <w:rFonts w:cs="B Badr" w:hint="cs"/>
          <w:sz w:val="28"/>
          <w:szCs w:val="28"/>
          <w:rtl/>
        </w:rPr>
        <w:t>د</w:t>
      </w:r>
      <w:r w:rsidR="00FD2DFE">
        <w:rPr>
          <w:rFonts w:cs="B Badr" w:hint="cs"/>
          <w:sz w:val="28"/>
          <w:szCs w:val="28"/>
          <w:rtl/>
        </w:rPr>
        <w:t xml:space="preserve"> :</w:t>
      </w:r>
      <w:r w:rsidR="006C0077">
        <w:rPr>
          <w:rFonts w:cs="B Badr" w:hint="cs"/>
          <w:sz w:val="28"/>
          <w:szCs w:val="28"/>
          <w:rtl/>
        </w:rPr>
        <w:t xml:space="preserve"> « </w:t>
      </w:r>
      <w:r w:rsidR="00A03A2D" w:rsidRPr="00A03A2D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إذا عرضا على العرف </w:t>
      </w:r>
      <w:r w:rsidR="006C0077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، </w:t>
      </w:r>
      <w:r w:rsidR="00A03A2D" w:rsidRPr="00A03A2D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وفق بينهما بالتصرف في خصوص أحدهما </w:t>
      </w:r>
      <w:r w:rsidR="006C0077">
        <w:rPr>
          <w:rFonts w:ascii="Traditional Arabic" w:hAnsi="Traditional Arabic" w:cs="B Badr" w:hint="cs"/>
          <w:color w:val="000000"/>
          <w:sz w:val="28"/>
          <w:szCs w:val="28"/>
          <w:rtl/>
        </w:rPr>
        <w:t>...</w:t>
      </w:r>
      <w:r w:rsidR="00A03A2D" w:rsidRPr="00A03A2D">
        <w:rPr>
          <w:rFonts w:ascii="Traditional Arabic" w:hAnsi="Traditional Arabic" w:cs="B Badr" w:hint="cs"/>
          <w:color w:val="000000"/>
          <w:sz w:val="28"/>
          <w:szCs w:val="28"/>
          <w:rtl/>
        </w:rPr>
        <w:t>أو بالتصرف فيهما</w:t>
      </w:r>
      <w:r w:rsidR="005D7E40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</w:t>
      </w:r>
      <w:r w:rsidR="006C0077">
        <w:rPr>
          <w:rFonts w:ascii="Traditional Arabic" w:hAnsi="Traditional Arabic" w:cs="B Badr" w:hint="cs"/>
          <w:color w:val="000000"/>
          <w:sz w:val="28"/>
          <w:szCs w:val="28"/>
          <w:rtl/>
        </w:rPr>
        <w:t>؛</w:t>
      </w:r>
      <w:r w:rsidR="00A03A2D" w:rsidRPr="00A03A2D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</w:t>
      </w:r>
      <w:r w:rsidR="00A03A2D" w:rsidRPr="00A03A2D">
        <w:rPr>
          <w:rFonts w:ascii="Traditional Arabic" w:hAnsi="Traditional Arabic" w:cs="B Badr" w:hint="cs"/>
          <w:color w:val="000000"/>
          <w:sz w:val="28"/>
          <w:szCs w:val="28"/>
          <w:u w:val="single"/>
          <w:rtl/>
        </w:rPr>
        <w:t>فيكون مجموعهما قرينة على التصرف</w:t>
      </w:r>
      <w:r w:rsidR="00A03A2D" w:rsidRPr="00A03A2D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فيهما أو في أحدهما المعين‏</w:t>
      </w:r>
      <w:r w:rsidR="006C0077">
        <w:rPr>
          <w:rFonts w:cs="B Badr" w:hint="cs"/>
          <w:sz w:val="28"/>
          <w:szCs w:val="28"/>
          <w:rtl/>
        </w:rPr>
        <w:t xml:space="preserve"> </w:t>
      </w:r>
      <w:r w:rsidR="002074E8">
        <w:rPr>
          <w:rFonts w:cs="B Badr" w:hint="cs"/>
          <w:sz w:val="28"/>
          <w:szCs w:val="28"/>
          <w:rtl/>
        </w:rPr>
        <w:t>و لو کان الآخر أظهر</w:t>
      </w:r>
      <w:r w:rsidR="00F2771E">
        <w:rPr>
          <w:rFonts w:cs="B Badr" w:hint="cs"/>
          <w:sz w:val="28"/>
          <w:szCs w:val="28"/>
          <w:rtl/>
        </w:rPr>
        <w:t xml:space="preserve"> </w:t>
      </w:r>
      <w:r w:rsidR="00C0544A">
        <w:rPr>
          <w:rFonts w:cs="B Badr" w:hint="cs"/>
          <w:sz w:val="28"/>
          <w:szCs w:val="28"/>
          <w:rtl/>
        </w:rPr>
        <w:t>»</w:t>
      </w:r>
      <w:r w:rsidR="006C0077">
        <w:rPr>
          <w:rStyle w:val="FootnoteReference"/>
          <w:rFonts w:cs="B Badr"/>
          <w:sz w:val="28"/>
          <w:szCs w:val="28"/>
          <w:rtl/>
        </w:rPr>
        <w:footnoteReference w:id="5"/>
      </w:r>
      <w:r w:rsidR="006C0077">
        <w:rPr>
          <w:rFonts w:cs="B Badr" w:hint="cs"/>
          <w:sz w:val="28"/>
          <w:szCs w:val="28"/>
          <w:rtl/>
        </w:rPr>
        <w:t>.</w:t>
      </w:r>
      <w:r w:rsidR="00667F1F">
        <w:rPr>
          <w:rFonts w:cs="B Badr" w:hint="cs"/>
          <w:sz w:val="28"/>
          <w:szCs w:val="28"/>
          <w:rtl/>
        </w:rPr>
        <w:t xml:space="preserve"> این حقیقت کاملا در تباین با جمع عرفی </w:t>
      </w:r>
      <w:r w:rsidR="005F2CEC">
        <w:rPr>
          <w:rFonts w:cs="B Badr" w:hint="cs"/>
          <w:sz w:val="28"/>
          <w:szCs w:val="28"/>
          <w:rtl/>
        </w:rPr>
        <w:t>(</w:t>
      </w:r>
      <w:r w:rsidR="003A1F02">
        <w:rPr>
          <w:rFonts w:cs="B Badr" w:hint="cs"/>
          <w:sz w:val="28"/>
          <w:szCs w:val="28"/>
          <w:rtl/>
        </w:rPr>
        <w:t xml:space="preserve"> </w:t>
      </w:r>
      <w:r w:rsidR="005F2CEC">
        <w:rPr>
          <w:rFonts w:cs="B Badr" w:hint="cs"/>
          <w:sz w:val="28"/>
          <w:szCs w:val="28"/>
          <w:rtl/>
        </w:rPr>
        <w:t>و حکومت</w:t>
      </w:r>
      <w:r w:rsidR="003A1F02">
        <w:rPr>
          <w:rFonts w:cs="B Badr" w:hint="cs"/>
          <w:sz w:val="28"/>
          <w:szCs w:val="28"/>
          <w:rtl/>
        </w:rPr>
        <w:t xml:space="preserve"> </w:t>
      </w:r>
      <w:r w:rsidR="005F2CEC">
        <w:rPr>
          <w:rFonts w:cs="B Badr" w:hint="cs"/>
          <w:sz w:val="28"/>
          <w:szCs w:val="28"/>
          <w:rtl/>
        </w:rPr>
        <w:t xml:space="preserve">) </w:t>
      </w:r>
      <w:r w:rsidR="00242FB8">
        <w:rPr>
          <w:rFonts w:cs="B Badr" w:hint="cs"/>
          <w:sz w:val="28"/>
          <w:szCs w:val="28"/>
          <w:rtl/>
        </w:rPr>
        <w:t>است ؛ زیرا در آن ( ها )</w:t>
      </w:r>
      <w:r w:rsidR="00667F1F">
        <w:rPr>
          <w:rFonts w:cs="B Badr" w:hint="cs"/>
          <w:sz w:val="28"/>
          <w:szCs w:val="28"/>
          <w:rtl/>
        </w:rPr>
        <w:t xml:space="preserve"> یکی از ادله </w:t>
      </w:r>
      <w:r w:rsidR="00CC100B">
        <w:rPr>
          <w:rFonts w:cs="B Badr" w:hint="cs"/>
          <w:sz w:val="28"/>
          <w:szCs w:val="28"/>
          <w:rtl/>
        </w:rPr>
        <w:t xml:space="preserve">قرینیت دارد </w:t>
      </w:r>
      <w:r w:rsidR="00CC100B">
        <w:rPr>
          <w:rFonts w:cs="B Badr" w:hint="cs"/>
          <w:sz w:val="28"/>
          <w:szCs w:val="28"/>
          <w:rtl/>
        </w:rPr>
        <w:t xml:space="preserve">و </w:t>
      </w:r>
      <w:r w:rsidR="00667F1F">
        <w:rPr>
          <w:rFonts w:cs="B Badr" w:hint="cs"/>
          <w:sz w:val="28"/>
          <w:szCs w:val="28"/>
          <w:rtl/>
        </w:rPr>
        <w:t>موجب تصرّف می شود .</w:t>
      </w:r>
      <w:r w:rsidR="009714AF">
        <w:rPr>
          <w:rFonts w:cs="B Badr" w:hint="cs"/>
          <w:sz w:val="28"/>
          <w:szCs w:val="28"/>
          <w:rtl/>
        </w:rPr>
        <w:t xml:space="preserve"> </w:t>
      </w:r>
      <w:r w:rsidR="009714AF">
        <w:rPr>
          <w:rStyle w:val="FootnoteReference"/>
          <w:rFonts w:cs="B Badr"/>
          <w:sz w:val="28"/>
          <w:szCs w:val="28"/>
          <w:rtl/>
        </w:rPr>
        <w:footnoteReference w:id="6"/>
      </w:r>
    </w:p>
    <w:p w:rsidR="00403745" w:rsidRPr="007E5E4A" w:rsidRDefault="00435840" w:rsidP="002B2ED0">
      <w:pPr>
        <w:pStyle w:val="NormalWeb"/>
        <w:bidi/>
        <w:spacing w:before="0" w:beforeAutospacing="0" w:after="0" w:afterAutospacing="0" w:line="276" w:lineRule="auto"/>
        <w:jc w:val="both"/>
        <w:rPr>
          <w:rFonts w:cs="B Badr" w:hint="cs"/>
          <w:sz w:val="28"/>
          <w:szCs w:val="28"/>
          <w:rtl/>
        </w:rPr>
      </w:pPr>
      <w:r>
        <w:rPr>
          <w:rFonts w:cs="B Badr" w:hint="cs"/>
          <w:sz w:val="28"/>
          <w:szCs w:val="28"/>
          <w:rtl/>
        </w:rPr>
        <w:t xml:space="preserve">   یکی از مصادی</w:t>
      </w:r>
      <w:r w:rsidR="006879D7">
        <w:rPr>
          <w:rFonts w:cs="B Badr" w:hint="cs"/>
          <w:sz w:val="28"/>
          <w:szCs w:val="28"/>
          <w:rtl/>
        </w:rPr>
        <w:t xml:space="preserve">ق توفیق عرفی </w:t>
      </w:r>
      <w:r>
        <w:rPr>
          <w:rFonts w:cs="B Badr" w:hint="cs"/>
          <w:sz w:val="28"/>
          <w:szCs w:val="28"/>
          <w:rtl/>
        </w:rPr>
        <w:t>، رابطه احکام عناوین اولیه و ثانویه است .</w:t>
      </w:r>
      <w:r w:rsidR="00797378">
        <w:rPr>
          <w:rFonts w:cs="B Badr" w:hint="cs"/>
          <w:sz w:val="28"/>
          <w:szCs w:val="28"/>
          <w:rtl/>
        </w:rPr>
        <w:t xml:space="preserve"> </w:t>
      </w:r>
      <w:r w:rsidR="00814CA8">
        <w:rPr>
          <w:rFonts w:cs="B Badr" w:hint="cs"/>
          <w:sz w:val="28"/>
          <w:szCs w:val="28"/>
          <w:rtl/>
        </w:rPr>
        <w:t>به</w:t>
      </w:r>
      <w:r w:rsidR="006879D7">
        <w:rPr>
          <w:rFonts w:cs="B Badr" w:hint="cs"/>
          <w:sz w:val="28"/>
          <w:szCs w:val="28"/>
          <w:rtl/>
        </w:rPr>
        <w:t xml:space="preserve"> نظر مرحوم آخوند</w:t>
      </w:r>
      <w:r w:rsidR="00797378">
        <w:rPr>
          <w:rFonts w:cs="B Badr" w:hint="cs"/>
          <w:sz w:val="28"/>
          <w:szCs w:val="28"/>
          <w:rtl/>
        </w:rPr>
        <w:t xml:space="preserve"> عرف </w:t>
      </w:r>
      <w:r w:rsidR="00646D27">
        <w:rPr>
          <w:rFonts w:cs="B Badr" w:hint="cs"/>
          <w:sz w:val="28"/>
          <w:szCs w:val="28"/>
          <w:rtl/>
        </w:rPr>
        <w:t xml:space="preserve">مجموع </w:t>
      </w:r>
      <w:r w:rsidR="00797378">
        <w:rPr>
          <w:rFonts w:cs="B Badr" w:hint="cs"/>
          <w:sz w:val="28"/>
          <w:szCs w:val="28"/>
          <w:rtl/>
        </w:rPr>
        <w:t xml:space="preserve">این دو </w:t>
      </w:r>
      <w:r w:rsidR="00646D27">
        <w:rPr>
          <w:rFonts w:cs="B Badr" w:hint="cs"/>
          <w:sz w:val="28"/>
          <w:szCs w:val="28"/>
          <w:rtl/>
        </w:rPr>
        <w:t xml:space="preserve">دسته </w:t>
      </w:r>
      <w:r w:rsidR="006879D7">
        <w:rPr>
          <w:rFonts w:cs="B Badr" w:hint="cs"/>
          <w:sz w:val="28"/>
          <w:szCs w:val="28"/>
          <w:rtl/>
        </w:rPr>
        <w:t xml:space="preserve">در کنار یکدیگر </w:t>
      </w:r>
      <w:r w:rsidR="005033AD">
        <w:rPr>
          <w:rFonts w:cs="B Badr" w:hint="cs"/>
          <w:sz w:val="28"/>
          <w:szCs w:val="28"/>
          <w:rtl/>
        </w:rPr>
        <w:t xml:space="preserve">را قرینه می داند برای </w:t>
      </w:r>
      <w:r w:rsidR="0052208F">
        <w:rPr>
          <w:rFonts w:cs="B Badr" w:hint="cs"/>
          <w:sz w:val="28"/>
          <w:szCs w:val="28"/>
          <w:rtl/>
        </w:rPr>
        <w:t>رأی</w:t>
      </w:r>
      <w:r w:rsidR="005033AD">
        <w:rPr>
          <w:rFonts w:cs="B Badr" w:hint="cs"/>
          <w:sz w:val="28"/>
          <w:szCs w:val="28"/>
          <w:rtl/>
        </w:rPr>
        <w:t xml:space="preserve"> </w:t>
      </w:r>
      <w:r w:rsidR="00646D27">
        <w:rPr>
          <w:rFonts w:cs="B Badr" w:hint="cs"/>
          <w:sz w:val="28"/>
          <w:szCs w:val="28"/>
          <w:rtl/>
        </w:rPr>
        <w:t xml:space="preserve">به این که </w:t>
      </w:r>
      <w:r w:rsidR="00797378">
        <w:rPr>
          <w:rFonts w:cs="B Badr" w:hint="cs"/>
          <w:sz w:val="28"/>
          <w:szCs w:val="28"/>
          <w:rtl/>
        </w:rPr>
        <w:t>یک دسته</w:t>
      </w:r>
      <w:r w:rsidR="005033AD">
        <w:rPr>
          <w:rFonts w:cs="B Badr" w:hint="cs"/>
          <w:sz w:val="28"/>
          <w:szCs w:val="28"/>
          <w:rtl/>
        </w:rPr>
        <w:t xml:space="preserve"> متضمّن</w:t>
      </w:r>
      <w:r w:rsidR="00646D27">
        <w:rPr>
          <w:rFonts w:cs="B Badr" w:hint="cs"/>
          <w:sz w:val="28"/>
          <w:szCs w:val="28"/>
          <w:rtl/>
        </w:rPr>
        <w:t xml:space="preserve"> حکم اقتضایی است و دیگری فعلی .</w:t>
      </w:r>
      <w:r w:rsidR="001056E4">
        <w:rPr>
          <w:rStyle w:val="FootnoteReference"/>
          <w:rFonts w:cs="B Badr"/>
          <w:sz w:val="28"/>
          <w:szCs w:val="28"/>
          <w:rtl/>
        </w:rPr>
        <w:footnoteReference w:id="7"/>
      </w:r>
    </w:p>
    <w:sectPr w:rsidR="00403745" w:rsidRPr="007E5E4A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07B" w:rsidRDefault="00B6407B" w:rsidP="008B750B">
      <w:pPr>
        <w:spacing w:line="240" w:lineRule="auto"/>
      </w:pPr>
      <w:r>
        <w:separator/>
      </w:r>
    </w:p>
  </w:endnote>
  <w:endnote w:type="continuationSeparator" w:id="0">
    <w:p w:rsidR="00B6407B" w:rsidRDefault="00B6407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5560F" w:rsidRPr="0095560F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60C8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U1mq1_13970708-004_ab1_mfeb.ir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07B" w:rsidRDefault="00B6407B" w:rsidP="008B750B">
      <w:pPr>
        <w:spacing w:line="240" w:lineRule="auto"/>
      </w:pPr>
      <w:r>
        <w:separator/>
      </w:r>
    </w:p>
  </w:footnote>
  <w:footnote w:type="continuationSeparator" w:id="0">
    <w:p w:rsidR="00B6407B" w:rsidRDefault="00B6407B" w:rsidP="008B750B">
      <w:pPr>
        <w:spacing w:line="240" w:lineRule="auto"/>
      </w:pPr>
      <w:r>
        <w:continuationSeparator/>
      </w:r>
    </w:p>
  </w:footnote>
  <w:footnote w:id="1">
    <w:p w:rsidR="00A660CC" w:rsidRPr="00A660CC" w:rsidRDefault="00A660CC">
      <w:pPr>
        <w:pStyle w:val="FootnoteText"/>
      </w:pPr>
      <w:r w:rsidRPr="00A660CC">
        <w:rPr>
          <w:rStyle w:val="FootnoteReference"/>
          <w:vertAlign w:val="baseline"/>
        </w:rPr>
        <w:footnoteRef/>
      </w:r>
      <w:r w:rsidRPr="00A660CC">
        <w:rPr>
          <w:rFonts w:hint="cs"/>
          <w:rtl/>
        </w:rPr>
        <w:t>. پس حاکم از قبیل قرینه بر مجاز می باشد .</w:t>
      </w:r>
    </w:p>
  </w:footnote>
  <w:footnote w:id="2">
    <w:p w:rsidR="00E13CAA" w:rsidRPr="00FD0EAF" w:rsidRDefault="00E13CAA" w:rsidP="00E13CAA">
      <w:pPr>
        <w:pStyle w:val="FootnoteText"/>
        <w:rPr>
          <w:rFonts w:hint="cs"/>
        </w:rPr>
      </w:pPr>
      <w:r w:rsidRPr="00FD0EAF">
        <w:footnoteRef/>
      </w:r>
      <w:r w:rsidR="00A660CC">
        <w:rPr>
          <w:rFonts w:hint="cs"/>
          <w:rtl/>
        </w:rPr>
        <w:t>.</w:t>
      </w:r>
      <w:r w:rsidRPr="00FD0EAF">
        <w:rPr>
          <w:rtl/>
        </w:rPr>
        <w:t xml:space="preserve"> </w:t>
      </w:r>
      <w:hyperlink r:id="rId1" w:history="1">
        <w:r w:rsidRPr="00FD0EAF">
          <w:rPr>
            <w:rStyle w:val="Hyperlink"/>
            <w:rtl/>
          </w:rPr>
          <w:t>فوائد الاصول، محقق نا</w:t>
        </w:r>
        <w:r w:rsidRPr="00FD0EAF">
          <w:rPr>
            <w:rStyle w:val="Hyperlink"/>
            <w:rFonts w:hint="cs"/>
            <w:rtl/>
          </w:rPr>
          <w:t>یی</w:t>
        </w:r>
        <w:r w:rsidRPr="00FD0EAF">
          <w:rPr>
            <w:rStyle w:val="Hyperlink"/>
            <w:rFonts w:hint="eastAsia"/>
            <w:rtl/>
          </w:rPr>
          <w:t>ن</w:t>
        </w:r>
        <w:r w:rsidRPr="00FD0EAF">
          <w:rPr>
            <w:rStyle w:val="Hyperlink"/>
            <w:rFonts w:hint="cs"/>
            <w:rtl/>
          </w:rPr>
          <w:t>ی</w:t>
        </w:r>
        <w:r w:rsidRPr="00FD0EAF">
          <w:rPr>
            <w:rStyle w:val="Hyperlink"/>
            <w:rFonts w:hint="eastAsia"/>
            <w:rtl/>
          </w:rPr>
          <w:t>،</w:t>
        </w:r>
        <w:r w:rsidRPr="00FD0EAF">
          <w:rPr>
            <w:rStyle w:val="Hyperlink"/>
            <w:rtl/>
          </w:rPr>
          <w:t xml:space="preserve"> ج4، ص711</w:t>
        </w:r>
        <w:r w:rsidRPr="00FD0EAF">
          <w:rPr>
            <w:rStyle w:val="Hyperlink"/>
          </w:rPr>
          <w:t>.</w:t>
        </w:r>
      </w:hyperlink>
    </w:p>
  </w:footnote>
  <w:footnote w:id="3">
    <w:p w:rsidR="002153B6" w:rsidRPr="004D2248" w:rsidRDefault="002153B6">
      <w:pPr>
        <w:pStyle w:val="FootnoteText"/>
        <w:rPr>
          <w:rFonts w:hint="cs"/>
        </w:rPr>
      </w:pPr>
      <w:r w:rsidRPr="004D2248">
        <w:rPr>
          <w:rStyle w:val="FootnoteReference"/>
          <w:vertAlign w:val="baseline"/>
        </w:rPr>
        <w:footnoteRef/>
      </w:r>
      <w:r w:rsidRPr="004D2248">
        <w:rPr>
          <w:rFonts w:hint="cs"/>
          <w:rtl/>
        </w:rPr>
        <w:t xml:space="preserve">. مناقشه </w:t>
      </w:r>
      <w:r w:rsidR="004D2248">
        <w:rPr>
          <w:rFonts w:hint="cs"/>
          <w:rtl/>
        </w:rPr>
        <w:t>ما در</w:t>
      </w:r>
      <w:r w:rsidRPr="004D2248">
        <w:rPr>
          <w:rFonts w:hint="cs"/>
          <w:rtl/>
        </w:rPr>
        <w:t xml:space="preserve"> کلام </w:t>
      </w:r>
      <w:r w:rsidR="004D2248">
        <w:rPr>
          <w:rFonts w:hint="cs"/>
          <w:rtl/>
        </w:rPr>
        <w:t xml:space="preserve">محقّق نایینی </w:t>
      </w:r>
      <w:r w:rsidR="0078435F">
        <w:rPr>
          <w:rFonts w:hint="cs"/>
          <w:rtl/>
        </w:rPr>
        <w:t>، همان مناقشه نسبت به</w:t>
      </w:r>
      <w:r w:rsidRPr="004D2248">
        <w:rPr>
          <w:rFonts w:hint="cs"/>
          <w:rtl/>
        </w:rPr>
        <w:t xml:space="preserve"> کلام مرحوم خویی است که در جلسه سابق گذشت و داعی بر تکرار آن نداریم .</w:t>
      </w:r>
    </w:p>
  </w:footnote>
  <w:footnote w:id="4">
    <w:p w:rsidR="00443E0D" w:rsidRPr="00443E0D" w:rsidRDefault="00443E0D" w:rsidP="00443E0D">
      <w:pPr>
        <w:pStyle w:val="FootnoteText"/>
        <w:rPr>
          <w:rFonts w:hint="cs"/>
        </w:rPr>
      </w:pPr>
      <w:r w:rsidRPr="00443E0D">
        <w:footnoteRef/>
      </w:r>
      <w:r>
        <w:rPr>
          <w:rFonts w:hint="cs"/>
          <w:rtl/>
        </w:rPr>
        <w:t>.</w:t>
      </w:r>
      <w:r w:rsidRPr="00443E0D">
        <w:rPr>
          <w:rtl/>
        </w:rPr>
        <w:t xml:space="preserve"> </w:t>
      </w:r>
      <w:hyperlink r:id="rId2" w:history="1">
        <w:r w:rsidRPr="00443E0D">
          <w:rPr>
            <w:rStyle w:val="Hyperlink"/>
            <w:rtl/>
          </w:rPr>
          <w:t>کفا</w:t>
        </w:r>
        <w:r w:rsidRPr="00443E0D">
          <w:rPr>
            <w:rStyle w:val="Hyperlink"/>
            <w:rFonts w:hint="cs"/>
            <w:rtl/>
          </w:rPr>
          <w:t>ی</w:t>
        </w:r>
        <w:r w:rsidRPr="00443E0D">
          <w:rPr>
            <w:rStyle w:val="Hyperlink"/>
            <w:rFonts w:hint="eastAsia"/>
            <w:rtl/>
          </w:rPr>
          <w:t>ه</w:t>
        </w:r>
        <w:r w:rsidRPr="00443E0D">
          <w:rPr>
            <w:rStyle w:val="Hyperlink"/>
            <w:rtl/>
          </w:rPr>
          <w:t xml:space="preserve"> الاصول، آخوند خراسان</w:t>
        </w:r>
        <w:r w:rsidRPr="00443E0D">
          <w:rPr>
            <w:rStyle w:val="Hyperlink"/>
            <w:rFonts w:hint="cs"/>
            <w:rtl/>
          </w:rPr>
          <w:t>ی</w:t>
        </w:r>
        <w:r w:rsidRPr="00443E0D">
          <w:rPr>
            <w:rStyle w:val="Hyperlink"/>
            <w:rFonts w:hint="eastAsia"/>
            <w:rtl/>
          </w:rPr>
          <w:t>،</w:t>
        </w:r>
        <w:r w:rsidRPr="00443E0D">
          <w:rPr>
            <w:rStyle w:val="Hyperlink"/>
            <w:rtl/>
          </w:rPr>
          <w:t xml:space="preserve"> ج1، ص248</w:t>
        </w:r>
        <w:r w:rsidRPr="00443E0D">
          <w:rPr>
            <w:rStyle w:val="Hyperlink"/>
          </w:rPr>
          <w:t>.</w:t>
        </w:r>
      </w:hyperlink>
    </w:p>
  </w:footnote>
  <w:footnote w:id="5">
    <w:p w:rsidR="006C0077" w:rsidRPr="006C0077" w:rsidRDefault="006C0077" w:rsidP="006C0077">
      <w:pPr>
        <w:pStyle w:val="FootnoteText"/>
        <w:rPr>
          <w:rFonts w:hint="cs"/>
          <w:rtl/>
        </w:rPr>
      </w:pPr>
      <w:r w:rsidRPr="006C0077">
        <w:footnoteRef/>
      </w:r>
      <w:r>
        <w:rPr>
          <w:rFonts w:hint="cs"/>
          <w:rtl/>
        </w:rPr>
        <w:t>.</w:t>
      </w:r>
      <w:r w:rsidRPr="006C0077">
        <w:rPr>
          <w:rtl/>
        </w:rPr>
        <w:t xml:space="preserve"> </w:t>
      </w:r>
      <w:hyperlink r:id="rId3" w:history="1">
        <w:r w:rsidRPr="006C0077">
          <w:rPr>
            <w:rStyle w:val="Hyperlink"/>
            <w:rtl/>
          </w:rPr>
          <w:t>کفا</w:t>
        </w:r>
        <w:r w:rsidRPr="006C0077">
          <w:rPr>
            <w:rStyle w:val="Hyperlink"/>
            <w:rFonts w:hint="cs"/>
            <w:rtl/>
          </w:rPr>
          <w:t>ی</w:t>
        </w:r>
        <w:r w:rsidRPr="006C0077">
          <w:rPr>
            <w:rStyle w:val="Hyperlink"/>
            <w:rFonts w:hint="eastAsia"/>
            <w:rtl/>
          </w:rPr>
          <w:t>ه</w:t>
        </w:r>
        <w:r w:rsidRPr="006C0077">
          <w:rPr>
            <w:rStyle w:val="Hyperlink"/>
            <w:rtl/>
          </w:rPr>
          <w:t xml:space="preserve"> الاصول، آخوند خراسان</w:t>
        </w:r>
        <w:r w:rsidRPr="006C0077">
          <w:rPr>
            <w:rStyle w:val="Hyperlink"/>
            <w:rFonts w:hint="cs"/>
            <w:rtl/>
          </w:rPr>
          <w:t>ی</w:t>
        </w:r>
        <w:r w:rsidRPr="006C0077">
          <w:rPr>
            <w:rStyle w:val="Hyperlink"/>
            <w:rFonts w:hint="eastAsia"/>
            <w:rtl/>
          </w:rPr>
          <w:t>،</w:t>
        </w:r>
        <w:r w:rsidRPr="006C0077">
          <w:rPr>
            <w:rStyle w:val="Hyperlink"/>
            <w:rtl/>
          </w:rPr>
          <w:t xml:space="preserve"> ج1، ص438.</w:t>
        </w:r>
      </w:hyperlink>
    </w:p>
  </w:footnote>
  <w:footnote w:id="6">
    <w:p w:rsidR="009714AF" w:rsidRPr="009714AF" w:rsidRDefault="009714AF" w:rsidP="009714AF">
      <w:pPr>
        <w:pStyle w:val="FootnoteText"/>
        <w:jc w:val="both"/>
        <w:rPr>
          <w:rFonts w:hint="cs"/>
        </w:rPr>
      </w:pPr>
      <w:r w:rsidRPr="009714AF">
        <w:rPr>
          <w:rStyle w:val="FootnoteReference"/>
          <w:vertAlign w:val="baseline"/>
        </w:rPr>
        <w:footnoteRef/>
      </w:r>
      <w:r w:rsidRPr="009714AF">
        <w:rPr>
          <w:rFonts w:hint="cs"/>
          <w:rtl/>
        </w:rPr>
        <w:t>. علاوه بر این که ح</w:t>
      </w:r>
      <w:r>
        <w:rPr>
          <w:rFonts w:hint="cs"/>
          <w:rtl/>
        </w:rPr>
        <w:t>کومت به نظر مرحوم آخوند قرینه بر</w:t>
      </w:r>
      <w:r w:rsidRPr="009714AF">
        <w:rPr>
          <w:rFonts w:hint="cs"/>
          <w:rtl/>
        </w:rPr>
        <w:t xml:space="preserve"> مراد استعمالی است اما توفیق و جمع عرفی در چارچوب مراد جدّی قرینیت دارند .</w:t>
      </w:r>
    </w:p>
  </w:footnote>
  <w:footnote w:id="7">
    <w:p w:rsidR="001056E4" w:rsidRPr="00844BEC" w:rsidRDefault="001056E4">
      <w:pPr>
        <w:pStyle w:val="FootnoteText"/>
        <w:rPr>
          <w:rFonts w:hint="cs"/>
          <w:rtl/>
        </w:rPr>
      </w:pPr>
      <w:r w:rsidRPr="00844BEC">
        <w:rPr>
          <w:rStyle w:val="FootnoteReference"/>
          <w:vertAlign w:val="baseline"/>
        </w:rPr>
        <w:footnoteRef/>
      </w:r>
      <w:r w:rsidRPr="00844BEC">
        <w:rPr>
          <w:rFonts w:hint="cs"/>
          <w:rtl/>
        </w:rPr>
        <w:t>. مانند دلیل « حرمت غصب » نسبت به دلیل « أحلّت لکم بهیمۀ الأنعام » . ( باید دقت داشت اولی یا ثانوی بودن احکام نسبی است . 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060C86">
      <w:rPr>
        <w:b/>
        <w:bCs/>
        <w:sz w:val="20"/>
        <w:szCs w:val="24"/>
        <w:rtl/>
      </w:rPr>
      <w:t>004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060C8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060C86">
      <w:rPr>
        <w:b/>
        <w:bCs/>
        <w:color w:val="632423" w:themeColor="accent2" w:themeShade="80"/>
        <w:sz w:val="20"/>
        <w:szCs w:val="24"/>
        <w:rtl/>
      </w:rPr>
      <w:t>قائ</w:t>
    </w:r>
    <w:r w:rsidR="00060C8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060C8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060C8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060C86">
      <w:rPr>
        <w:sz w:val="24"/>
        <w:szCs w:val="24"/>
        <w:rtl/>
      </w:rPr>
      <w:t>8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060C86">
      <w:rPr>
        <w:color w:val="000000" w:themeColor="text1"/>
        <w:sz w:val="24"/>
        <w:szCs w:val="24"/>
        <w:rtl/>
      </w:rPr>
      <w:t>تعارض غ</w:t>
    </w:r>
    <w:r w:rsidR="00060C86">
      <w:rPr>
        <w:rFonts w:hint="cs"/>
        <w:color w:val="000000" w:themeColor="text1"/>
        <w:sz w:val="24"/>
        <w:szCs w:val="24"/>
        <w:rtl/>
      </w:rPr>
      <w:t>ی</w:t>
    </w:r>
    <w:r w:rsidR="00060C86">
      <w:rPr>
        <w:rFonts w:hint="eastAsia"/>
        <w:color w:val="000000" w:themeColor="text1"/>
        <w:sz w:val="24"/>
        <w:szCs w:val="24"/>
        <w:rtl/>
      </w:rPr>
      <w:t>ر</w:t>
    </w:r>
    <w:r w:rsidR="00060C8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060C86">
      <w:rPr>
        <w:sz w:val="24"/>
        <w:szCs w:val="24"/>
        <w:rtl/>
      </w:rPr>
      <w:t>عل</w:t>
    </w:r>
    <w:r w:rsidR="00060C86">
      <w:rPr>
        <w:rFonts w:hint="cs"/>
        <w:sz w:val="24"/>
        <w:szCs w:val="24"/>
        <w:rtl/>
      </w:rPr>
      <w:t>ی</w:t>
    </w:r>
    <w:r w:rsidR="00060C86">
      <w:rPr>
        <w:sz w:val="24"/>
        <w:szCs w:val="24"/>
        <w:rtl/>
      </w:rPr>
      <w:t xml:space="preserve"> بهادرزا</w:t>
    </w:r>
    <w:r w:rsidR="00060C8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060C86">
      <w:rPr>
        <w:sz w:val="24"/>
        <w:szCs w:val="24"/>
        <w:rtl/>
      </w:rPr>
      <w:t>حکومت</w:t>
    </w:r>
    <w:r w:rsidR="00621565">
      <w:rPr>
        <w:rFonts w:hint="cs"/>
        <w:sz w:val="24"/>
        <w:szCs w:val="24"/>
        <w:rtl/>
      </w:rPr>
      <w:t>-توفیق عرفی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0C86"/>
    <w:rsid w:val="00080A41"/>
    <w:rsid w:val="0008299B"/>
    <w:rsid w:val="000913AA"/>
    <w:rsid w:val="00094847"/>
    <w:rsid w:val="00096C63"/>
    <w:rsid w:val="00096C84"/>
    <w:rsid w:val="000B5DB5"/>
    <w:rsid w:val="000C1C28"/>
    <w:rsid w:val="000C2DAD"/>
    <w:rsid w:val="000C3947"/>
    <w:rsid w:val="000D2A37"/>
    <w:rsid w:val="000D30E9"/>
    <w:rsid w:val="000D6818"/>
    <w:rsid w:val="000E23BB"/>
    <w:rsid w:val="000E335E"/>
    <w:rsid w:val="000F16CF"/>
    <w:rsid w:val="000F5BAC"/>
    <w:rsid w:val="00102585"/>
    <w:rsid w:val="001056E4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3DCF"/>
    <w:rsid w:val="001B6799"/>
    <w:rsid w:val="001C1362"/>
    <w:rsid w:val="001D2E9A"/>
    <w:rsid w:val="001D597F"/>
    <w:rsid w:val="001D62CE"/>
    <w:rsid w:val="001E3FD4"/>
    <w:rsid w:val="00200813"/>
    <w:rsid w:val="0020241A"/>
    <w:rsid w:val="00203821"/>
    <w:rsid w:val="002074E8"/>
    <w:rsid w:val="00211632"/>
    <w:rsid w:val="002153B6"/>
    <w:rsid w:val="0021630D"/>
    <w:rsid w:val="0023219E"/>
    <w:rsid w:val="0024121B"/>
    <w:rsid w:val="00242FB8"/>
    <w:rsid w:val="00247C30"/>
    <w:rsid w:val="00247D2F"/>
    <w:rsid w:val="00254CA5"/>
    <w:rsid w:val="00256560"/>
    <w:rsid w:val="002626DC"/>
    <w:rsid w:val="00273B98"/>
    <w:rsid w:val="0027605E"/>
    <w:rsid w:val="00281E00"/>
    <w:rsid w:val="00294A52"/>
    <w:rsid w:val="002B2ED0"/>
    <w:rsid w:val="002B575F"/>
    <w:rsid w:val="002B729B"/>
    <w:rsid w:val="002B7E43"/>
    <w:rsid w:val="002C23B5"/>
    <w:rsid w:val="002C53A2"/>
    <w:rsid w:val="002D0040"/>
    <w:rsid w:val="002D2FA8"/>
    <w:rsid w:val="002D7CF6"/>
    <w:rsid w:val="002E220F"/>
    <w:rsid w:val="00307311"/>
    <w:rsid w:val="0030771A"/>
    <w:rsid w:val="0030777D"/>
    <w:rsid w:val="0032100F"/>
    <w:rsid w:val="0033402C"/>
    <w:rsid w:val="00335E6D"/>
    <w:rsid w:val="00340521"/>
    <w:rsid w:val="00345C73"/>
    <w:rsid w:val="00354A99"/>
    <w:rsid w:val="00360311"/>
    <w:rsid w:val="00360F45"/>
    <w:rsid w:val="00361922"/>
    <w:rsid w:val="0037339B"/>
    <w:rsid w:val="00373684"/>
    <w:rsid w:val="003823D6"/>
    <w:rsid w:val="00386C11"/>
    <w:rsid w:val="00397466"/>
    <w:rsid w:val="003A1F02"/>
    <w:rsid w:val="003A6148"/>
    <w:rsid w:val="003B0ECD"/>
    <w:rsid w:val="003C33F6"/>
    <w:rsid w:val="003C3D2E"/>
    <w:rsid w:val="003C43A5"/>
    <w:rsid w:val="003E1C5C"/>
    <w:rsid w:val="003E25D6"/>
    <w:rsid w:val="003E345E"/>
    <w:rsid w:val="003E6650"/>
    <w:rsid w:val="003F294C"/>
    <w:rsid w:val="003F5B46"/>
    <w:rsid w:val="003F69FA"/>
    <w:rsid w:val="00401363"/>
    <w:rsid w:val="00402E47"/>
    <w:rsid w:val="00403745"/>
    <w:rsid w:val="00410D97"/>
    <w:rsid w:val="0041315A"/>
    <w:rsid w:val="00425015"/>
    <w:rsid w:val="00430994"/>
    <w:rsid w:val="00435840"/>
    <w:rsid w:val="00441B6D"/>
    <w:rsid w:val="00443E0D"/>
    <w:rsid w:val="004556EF"/>
    <w:rsid w:val="00462B07"/>
    <w:rsid w:val="00465BD2"/>
    <w:rsid w:val="00466DFF"/>
    <w:rsid w:val="004715C8"/>
    <w:rsid w:val="00477EE5"/>
    <w:rsid w:val="00481C31"/>
    <w:rsid w:val="00482FC1"/>
    <w:rsid w:val="00483027"/>
    <w:rsid w:val="004871AA"/>
    <w:rsid w:val="004918D7"/>
    <w:rsid w:val="004926E1"/>
    <w:rsid w:val="004A2FEA"/>
    <w:rsid w:val="004D2248"/>
    <w:rsid w:val="004D2DD7"/>
    <w:rsid w:val="004D75C5"/>
    <w:rsid w:val="004E2186"/>
    <w:rsid w:val="004E66FB"/>
    <w:rsid w:val="004F470A"/>
    <w:rsid w:val="004F4C59"/>
    <w:rsid w:val="004F703C"/>
    <w:rsid w:val="00500C8F"/>
    <w:rsid w:val="00501909"/>
    <w:rsid w:val="005033AD"/>
    <w:rsid w:val="00507BBB"/>
    <w:rsid w:val="005128DF"/>
    <w:rsid w:val="0051592A"/>
    <w:rsid w:val="00517479"/>
    <w:rsid w:val="005206FE"/>
    <w:rsid w:val="0052208F"/>
    <w:rsid w:val="005257ED"/>
    <w:rsid w:val="005306F8"/>
    <w:rsid w:val="0054023D"/>
    <w:rsid w:val="005426BF"/>
    <w:rsid w:val="005556A6"/>
    <w:rsid w:val="00557C9F"/>
    <w:rsid w:val="0056213C"/>
    <w:rsid w:val="00580C24"/>
    <w:rsid w:val="005968EF"/>
    <w:rsid w:val="00596C1E"/>
    <w:rsid w:val="005A2E26"/>
    <w:rsid w:val="005B7BCA"/>
    <w:rsid w:val="005C089E"/>
    <w:rsid w:val="005C0DAE"/>
    <w:rsid w:val="005C188E"/>
    <w:rsid w:val="005D2349"/>
    <w:rsid w:val="005D7E40"/>
    <w:rsid w:val="005E1B60"/>
    <w:rsid w:val="005E5507"/>
    <w:rsid w:val="005E607B"/>
    <w:rsid w:val="005E7BD5"/>
    <w:rsid w:val="005F0A8D"/>
    <w:rsid w:val="005F2CEC"/>
    <w:rsid w:val="00601229"/>
    <w:rsid w:val="00603B67"/>
    <w:rsid w:val="00604349"/>
    <w:rsid w:val="006162A2"/>
    <w:rsid w:val="00621565"/>
    <w:rsid w:val="00621FBC"/>
    <w:rsid w:val="0062376E"/>
    <w:rsid w:val="006240DA"/>
    <w:rsid w:val="0063256E"/>
    <w:rsid w:val="006335D5"/>
    <w:rsid w:val="00633F04"/>
    <w:rsid w:val="00635219"/>
    <w:rsid w:val="00635EC0"/>
    <w:rsid w:val="00640B58"/>
    <w:rsid w:val="00643D7A"/>
    <w:rsid w:val="00644A04"/>
    <w:rsid w:val="00646D27"/>
    <w:rsid w:val="00651B02"/>
    <w:rsid w:val="00651B19"/>
    <w:rsid w:val="00653D4B"/>
    <w:rsid w:val="00660A29"/>
    <w:rsid w:val="00667F1F"/>
    <w:rsid w:val="00676C57"/>
    <w:rsid w:val="00686B64"/>
    <w:rsid w:val="006879D7"/>
    <w:rsid w:val="00695519"/>
    <w:rsid w:val="006A4134"/>
    <w:rsid w:val="006A5DDA"/>
    <w:rsid w:val="006A6701"/>
    <w:rsid w:val="006B0DF9"/>
    <w:rsid w:val="006B21F4"/>
    <w:rsid w:val="006B3753"/>
    <w:rsid w:val="006B7AD6"/>
    <w:rsid w:val="006C0077"/>
    <w:rsid w:val="006C50FD"/>
    <w:rsid w:val="006D1DD4"/>
    <w:rsid w:val="006D4014"/>
    <w:rsid w:val="006D44C1"/>
    <w:rsid w:val="006D4B26"/>
    <w:rsid w:val="006E5651"/>
    <w:rsid w:val="006E5B85"/>
    <w:rsid w:val="006F026A"/>
    <w:rsid w:val="0070265B"/>
    <w:rsid w:val="00704813"/>
    <w:rsid w:val="00705B69"/>
    <w:rsid w:val="0071204B"/>
    <w:rsid w:val="00721469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1F52"/>
    <w:rsid w:val="00783473"/>
    <w:rsid w:val="0078435F"/>
    <w:rsid w:val="0078594B"/>
    <w:rsid w:val="00795E02"/>
    <w:rsid w:val="00797378"/>
    <w:rsid w:val="007979D0"/>
    <w:rsid w:val="007A4E18"/>
    <w:rsid w:val="007A7B8C"/>
    <w:rsid w:val="007C1B8A"/>
    <w:rsid w:val="007C6D9E"/>
    <w:rsid w:val="007D1C43"/>
    <w:rsid w:val="007D64DF"/>
    <w:rsid w:val="007D6C53"/>
    <w:rsid w:val="007D6ECD"/>
    <w:rsid w:val="007E1564"/>
    <w:rsid w:val="007E1E87"/>
    <w:rsid w:val="007E22EB"/>
    <w:rsid w:val="007E4F21"/>
    <w:rsid w:val="007E5B3F"/>
    <w:rsid w:val="007E5E4A"/>
    <w:rsid w:val="007E7D27"/>
    <w:rsid w:val="007F2257"/>
    <w:rsid w:val="007F792A"/>
    <w:rsid w:val="0080091D"/>
    <w:rsid w:val="00804108"/>
    <w:rsid w:val="00804FC4"/>
    <w:rsid w:val="0080546B"/>
    <w:rsid w:val="00814CA8"/>
    <w:rsid w:val="00816367"/>
    <w:rsid w:val="00816A0B"/>
    <w:rsid w:val="00822408"/>
    <w:rsid w:val="00824B22"/>
    <w:rsid w:val="00830C53"/>
    <w:rsid w:val="0083129E"/>
    <w:rsid w:val="00834D1C"/>
    <w:rsid w:val="00837FAA"/>
    <w:rsid w:val="00841F77"/>
    <w:rsid w:val="00844BEC"/>
    <w:rsid w:val="0085276D"/>
    <w:rsid w:val="00863390"/>
    <w:rsid w:val="0086385C"/>
    <w:rsid w:val="00871916"/>
    <w:rsid w:val="008869A2"/>
    <w:rsid w:val="00894FD7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650C"/>
    <w:rsid w:val="00923C34"/>
    <w:rsid w:val="00924152"/>
    <w:rsid w:val="0092513D"/>
    <w:rsid w:val="00927A9F"/>
    <w:rsid w:val="009335CC"/>
    <w:rsid w:val="00933B60"/>
    <w:rsid w:val="00935A55"/>
    <w:rsid w:val="00941CEB"/>
    <w:rsid w:val="0094720F"/>
    <w:rsid w:val="00953B28"/>
    <w:rsid w:val="00954322"/>
    <w:rsid w:val="0095560F"/>
    <w:rsid w:val="00957CAA"/>
    <w:rsid w:val="0096778A"/>
    <w:rsid w:val="009714AF"/>
    <w:rsid w:val="00977656"/>
    <w:rsid w:val="009846A7"/>
    <w:rsid w:val="0098794D"/>
    <w:rsid w:val="0099497B"/>
    <w:rsid w:val="009A43BA"/>
    <w:rsid w:val="009B0D05"/>
    <w:rsid w:val="009B334D"/>
    <w:rsid w:val="009B4CA6"/>
    <w:rsid w:val="009B79F8"/>
    <w:rsid w:val="009C66D5"/>
    <w:rsid w:val="009D13FD"/>
    <w:rsid w:val="009D266A"/>
    <w:rsid w:val="009D5522"/>
    <w:rsid w:val="009E597F"/>
    <w:rsid w:val="009E798C"/>
    <w:rsid w:val="009F2E58"/>
    <w:rsid w:val="009F7E07"/>
    <w:rsid w:val="00A01522"/>
    <w:rsid w:val="00A03A2D"/>
    <w:rsid w:val="00A10A11"/>
    <w:rsid w:val="00A13C6A"/>
    <w:rsid w:val="00A17B09"/>
    <w:rsid w:val="00A33365"/>
    <w:rsid w:val="00A457C6"/>
    <w:rsid w:val="00A46AD0"/>
    <w:rsid w:val="00A47063"/>
    <w:rsid w:val="00A473A8"/>
    <w:rsid w:val="00A513F0"/>
    <w:rsid w:val="00A61AC8"/>
    <w:rsid w:val="00A6281C"/>
    <w:rsid w:val="00A628A1"/>
    <w:rsid w:val="00A6366F"/>
    <w:rsid w:val="00A65D4C"/>
    <w:rsid w:val="00A660CC"/>
    <w:rsid w:val="00A70512"/>
    <w:rsid w:val="00A73F89"/>
    <w:rsid w:val="00A753CC"/>
    <w:rsid w:val="00A84B86"/>
    <w:rsid w:val="00AA1F60"/>
    <w:rsid w:val="00AA40D7"/>
    <w:rsid w:val="00AA7A52"/>
    <w:rsid w:val="00AB3E52"/>
    <w:rsid w:val="00AB5F7D"/>
    <w:rsid w:val="00AC0C50"/>
    <w:rsid w:val="00AC6FE2"/>
    <w:rsid w:val="00AF3925"/>
    <w:rsid w:val="00B05FA2"/>
    <w:rsid w:val="00B0647B"/>
    <w:rsid w:val="00B1296B"/>
    <w:rsid w:val="00B2292F"/>
    <w:rsid w:val="00B43169"/>
    <w:rsid w:val="00B501A8"/>
    <w:rsid w:val="00B55AE4"/>
    <w:rsid w:val="00B6407B"/>
    <w:rsid w:val="00B70B46"/>
    <w:rsid w:val="00B739B0"/>
    <w:rsid w:val="00B77359"/>
    <w:rsid w:val="00B8017D"/>
    <w:rsid w:val="00B814A3"/>
    <w:rsid w:val="00B96F38"/>
    <w:rsid w:val="00BC716B"/>
    <w:rsid w:val="00BD0E74"/>
    <w:rsid w:val="00BD5F8C"/>
    <w:rsid w:val="00BE26D7"/>
    <w:rsid w:val="00BE29DD"/>
    <w:rsid w:val="00C0544A"/>
    <w:rsid w:val="00C066AF"/>
    <w:rsid w:val="00C10E06"/>
    <w:rsid w:val="00C145B8"/>
    <w:rsid w:val="00C207BF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6407C"/>
    <w:rsid w:val="00C91EB6"/>
    <w:rsid w:val="00CA10B0"/>
    <w:rsid w:val="00CA2F8E"/>
    <w:rsid w:val="00CA3EE2"/>
    <w:rsid w:val="00CA7FD5"/>
    <w:rsid w:val="00CB0319"/>
    <w:rsid w:val="00CB3287"/>
    <w:rsid w:val="00CB33E2"/>
    <w:rsid w:val="00CB4E68"/>
    <w:rsid w:val="00CC0600"/>
    <w:rsid w:val="00CC100B"/>
    <w:rsid w:val="00CC2733"/>
    <w:rsid w:val="00CD0050"/>
    <w:rsid w:val="00CE7481"/>
    <w:rsid w:val="00CF0A8F"/>
    <w:rsid w:val="00D0453A"/>
    <w:rsid w:val="00D048CE"/>
    <w:rsid w:val="00D10998"/>
    <w:rsid w:val="00D14A66"/>
    <w:rsid w:val="00D15CBD"/>
    <w:rsid w:val="00D221CB"/>
    <w:rsid w:val="00D23391"/>
    <w:rsid w:val="00D24F30"/>
    <w:rsid w:val="00D31805"/>
    <w:rsid w:val="00D32906"/>
    <w:rsid w:val="00D552B9"/>
    <w:rsid w:val="00D735B2"/>
    <w:rsid w:val="00D74021"/>
    <w:rsid w:val="00D754F1"/>
    <w:rsid w:val="00D76D01"/>
    <w:rsid w:val="00D913C5"/>
    <w:rsid w:val="00D922A9"/>
    <w:rsid w:val="00D9394A"/>
    <w:rsid w:val="00DB0CBB"/>
    <w:rsid w:val="00DB3583"/>
    <w:rsid w:val="00DB67CC"/>
    <w:rsid w:val="00DC3783"/>
    <w:rsid w:val="00DE1070"/>
    <w:rsid w:val="00DF7292"/>
    <w:rsid w:val="00E00219"/>
    <w:rsid w:val="00E0316B"/>
    <w:rsid w:val="00E13CAA"/>
    <w:rsid w:val="00E25E10"/>
    <w:rsid w:val="00E50B41"/>
    <w:rsid w:val="00E5219B"/>
    <w:rsid w:val="00E52D07"/>
    <w:rsid w:val="00E5518B"/>
    <w:rsid w:val="00E609FE"/>
    <w:rsid w:val="00E61D0B"/>
    <w:rsid w:val="00E630BE"/>
    <w:rsid w:val="00E75920"/>
    <w:rsid w:val="00E80D96"/>
    <w:rsid w:val="00E871FA"/>
    <w:rsid w:val="00E936A4"/>
    <w:rsid w:val="00E93AC8"/>
    <w:rsid w:val="00E949A1"/>
    <w:rsid w:val="00E954BB"/>
    <w:rsid w:val="00EA45E7"/>
    <w:rsid w:val="00EB20BC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0118"/>
    <w:rsid w:val="00F25ECD"/>
    <w:rsid w:val="00F2771E"/>
    <w:rsid w:val="00F318BE"/>
    <w:rsid w:val="00F33297"/>
    <w:rsid w:val="00F343FB"/>
    <w:rsid w:val="00F359FE"/>
    <w:rsid w:val="00F42159"/>
    <w:rsid w:val="00F4256E"/>
    <w:rsid w:val="00F42EE1"/>
    <w:rsid w:val="00F46511"/>
    <w:rsid w:val="00F60F1F"/>
    <w:rsid w:val="00F64141"/>
    <w:rsid w:val="00F67508"/>
    <w:rsid w:val="00F678F9"/>
    <w:rsid w:val="00F71FC9"/>
    <w:rsid w:val="00F73B48"/>
    <w:rsid w:val="00F74F51"/>
    <w:rsid w:val="00F76FF9"/>
    <w:rsid w:val="00F842AD"/>
    <w:rsid w:val="00F914EB"/>
    <w:rsid w:val="00F91B85"/>
    <w:rsid w:val="00F938E7"/>
    <w:rsid w:val="00F94B27"/>
    <w:rsid w:val="00F9663D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0EAF"/>
    <w:rsid w:val="00FD2DFE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438/" TargetMode="External"/><Relationship Id="rId2" Type="http://schemas.openxmlformats.org/officeDocument/2006/relationships/hyperlink" Target="http://lib.eshia.ir/27004/1/248/" TargetMode="External"/><Relationship Id="rId1" Type="http://schemas.openxmlformats.org/officeDocument/2006/relationships/hyperlink" Target="http://lib.eshia.ir/13102/4/71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9CEC-1EB3-46AC-B6A6-438CC069F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254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3671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140</cp:revision>
  <dcterms:created xsi:type="dcterms:W3CDTF">2018-11-09T15:37:00Z</dcterms:created>
  <dcterms:modified xsi:type="dcterms:W3CDTF">2018-11-09T19:50:00Z</dcterms:modified>
  <cp:contentStatus>ویرایش 2.5</cp:contentStatus>
  <cp:version>2.7</cp:version>
</cp:coreProperties>
</file>