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43B" w:rsidRDefault="00CD043B" w:rsidP="00CD043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0522520" w:history="1">
        <w:r w:rsidRPr="00F36E55">
          <w:rPr>
            <w:rStyle w:val="Hyperlink"/>
            <w:noProof/>
            <w:rtl/>
          </w:rPr>
          <w:t>مفاد اثبات</w:t>
        </w:r>
        <w:r w:rsidRPr="00F36E55">
          <w:rPr>
            <w:rStyle w:val="Hyperlink"/>
            <w:rFonts w:hint="cs"/>
            <w:noProof/>
            <w:rtl/>
          </w:rPr>
          <w:t>ی</w:t>
        </w:r>
        <w:r w:rsidRPr="00F36E55">
          <w:rPr>
            <w:rStyle w:val="Hyperlink"/>
            <w:noProof/>
            <w:rtl/>
          </w:rPr>
          <w:t xml:space="preserve"> ادله استصحاب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Toc530522520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CD043B" w:rsidRDefault="00CD043B" w:rsidP="00CD043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522521" w:history="1">
        <w:r w:rsidRPr="00F36E55">
          <w:rPr>
            <w:rStyle w:val="Hyperlink"/>
            <w:noProof/>
            <w:rtl/>
          </w:rPr>
          <w:t>مفاد طا</w:t>
        </w:r>
        <w:r w:rsidRPr="00F36E55">
          <w:rPr>
            <w:rStyle w:val="Hyperlink"/>
            <w:rFonts w:hint="cs"/>
            <w:noProof/>
            <w:rtl/>
          </w:rPr>
          <w:t>ی</w:t>
        </w:r>
        <w:r w:rsidRPr="00F36E55">
          <w:rPr>
            <w:rStyle w:val="Hyperlink"/>
            <w:rFonts w:hint="eastAsia"/>
            <w:noProof/>
            <w:rtl/>
          </w:rPr>
          <w:t>فه</w:t>
        </w:r>
        <w:r w:rsidRPr="00F36E55">
          <w:rPr>
            <w:rStyle w:val="Hyperlink"/>
            <w:noProof/>
            <w:rtl/>
          </w:rPr>
          <w:t xml:space="preserve"> اول ادله استصحاب : تعبّد به نفس </w:t>
        </w:r>
        <w:r w:rsidRPr="00F36E55">
          <w:rPr>
            <w:rStyle w:val="Hyperlink"/>
            <w:rFonts w:hint="cs"/>
            <w:noProof/>
            <w:rtl/>
          </w:rPr>
          <w:t>ی</w:t>
        </w:r>
        <w:r w:rsidRPr="00F36E55">
          <w:rPr>
            <w:rStyle w:val="Hyperlink"/>
            <w:rFonts w:hint="eastAsia"/>
            <w:noProof/>
            <w:rtl/>
          </w:rPr>
          <w:t>ق</w:t>
        </w:r>
        <w:r w:rsidRPr="00F36E55">
          <w:rPr>
            <w:rStyle w:val="Hyperlink"/>
            <w:rFonts w:hint="cs"/>
            <w:noProof/>
            <w:rtl/>
          </w:rPr>
          <w:t>ی</w:t>
        </w:r>
        <w:r w:rsidRPr="00F36E55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Toc530522521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D043B" w:rsidRDefault="00CD043B" w:rsidP="00CD043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522522" w:history="1">
        <w:r w:rsidRPr="00F36E55">
          <w:rPr>
            <w:rStyle w:val="Hyperlink"/>
            <w:noProof/>
            <w:rtl/>
          </w:rPr>
          <w:t>مفاد طا</w:t>
        </w:r>
        <w:r w:rsidRPr="00F36E55">
          <w:rPr>
            <w:rStyle w:val="Hyperlink"/>
            <w:rFonts w:hint="cs"/>
            <w:noProof/>
            <w:rtl/>
          </w:rPr>
          <w:t>ی</w:t>
        </w:r>
        <w:r w:rsidRPr="00F36E55">
          <w:rPr>
            <w:rStyle w:val="Hyperlink"/>
            <w:rFonts w:hint="eastAsia"/>
            <w:noProof/>
            <w:rtl/>
          </w:rPr>
          <w:t>فه</w:t>
        </w:r>
        <w:r w:rsidRPr="00F36E55">
          <w:rPr>
            <w:rStyle w:val="Hyperlink"/>
            <w:noProof/>
            <w:rtl/>
          </w:rPr>
          <w:t xml:space="preserve"> دوم ادله استصحاب : تعبّد مستق</w:t>
        </w:r>
        <w:r w:rsidRPr="00F36E55">
          <w:rPr>
            <w:rStyle w:val="Hyperlink"/>
            <w:rFonts w:hint="cs"/>
            <w:noProof/>
            <w:rtl/>
          </w:rPr>
          <w:t>ی</w:t>
        </w:r>
        <w:r w:rsidRPr="00F36E55">
          <w:rPr>
            <w:rStyle w:val="Hyperlink"/>
            <w:rFonts w:hint="eastAsia"/>
            <w:noProof/>
            <w:rtl/>
          </w:rPr>
          <w:t>م</w:t>
        </w:r>
        <w:r w:rsidRPr="00F36E55">
          <w:rPr>
            <w:rStyle w:val="Hyperlink"/>
            <w:noProof/>
            <w:rtl/>
          </w:rPr>
          <w:t xml:space="preserve"> به جر</w:t>
        </w:r>
        <w:r w:rsidRPr="00F36E55">
          <w:rPr>
            <w:rStyle w:val="Hyperlink"/>
            <w:rFonts w:hint="cs"/>
            <w:noProof/>
            <w:rtl/>
          </w:rPr>
          <w:t>ی</w:t>
        </w:r>
        <w:r w:rsidRPr="00F36E55">
          <w:rPr>
            <w:rStyle w:val="Hyperlink"/>
            <w:noProof/>
            <w:rtl/>
          </w:rPr>
          <w:t xml:space="preserve"> عمل</w:t>
        </w:r>
        <w:r w:rsidRPr="00F36E55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Toc530522522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D043B" w:rsidRDefault="00CD043B" w:rsidP="00CD043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522523" w:history="1">
        <w:r w:rsidRPr="00F36E55">
          <w:rPr>
            <w:rStyle w:val="Hyperlink"/>
            <w:noProof/>
            <w:rtl/>
          </w:rPr>
          <w:t>مختار مرحوم روحان</w:t>
        </w:r>
        <w:r w:rsidRPr="00F36E55">
          <w:rPr>
            <w:rStyle w:val="Hyperlink"/>
            <w:rFonts w:hint="cs"/>
            <w:noProof/>
            <w:rtl/>
          </w:rPr>
          <w:t>ی</w:t>
        </w:r>
        <w:r w:rsidRPr="00F36E55">
          <w:rPr>
            <w:rStyle w:val="Hyperlink"/>
            <w:noProof/>
            <w:rtl/>
          </w:rPr>
          <w:t xml:space="preserve"> : دلالت مدارک استصحاب بر تعبّد به جر</w:t>
        </w:r>
        <w:r w:rsidRPr="00F36E55">
          <w:rPr>
            <w:rStyle w:val="Hyperlink"/>
            <w:rFonts w:hint="cs"/>
            <w:noProof/>
            <w:rtl/>
          </w:rPr>
          <w:t>ی</w:t>
        </w:r>
        <w:r w:rsidRPr="00F36E55">
          <w:rPr>
            <w:rStyle w:val="Hyperlink"/>
            <w:noProof/>
            <w:rtl/>
          </w:rPr>
          <w:t xml:space="preserve"> عمل</w:t>
        </w:r>
        <w:r w:rsidRPr="00F36E55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Toc530522523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D043B" w:rsidRDefault="00CD043B" w:rsidP="00CD043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522524" w:history="1">
        <w:r w:rsidRPr="00F36E55">
          <w:rPr>
            <w:rStyle w:val="Hyperlink"/>
            <w:noProof/>
            <w:rtl/>
          </w:rPr>
          <w:t>نقد : تبع</w:t>
        </w:r>
        <w:r w:rsidRPr="00F36E55">
          <w:rPr>
            <w:rStyle w:val="Hyperlink"/>
            <w:rFonts w:hint="cs"/>
            <w:noProof/>
            <w:rtl/>
          </w:rPr>
          <w:t>ی</w:t>
        </w:r>
        <w:r w:rsidRPr="00F36E55">
          <w:rPr>
            <w:rStyle w:val="Hyperlink"/>
            <w:rFonts w:hint="eastAsia"/>
            <w:noProof/>
            <w:rtl/>
          </w:rPr>
          <w:t>ت</w:t>
        </w:r>
        <w:r w:rsidRPr="00F36E55">
          <w:rPr>
            <w:rStyle w:val="Hyperlink"/>
            <w:noProof/>
            <w:rtl/>
          </w:rPr>
          <w:t xml:space="preserve"> تحقّق حکومت از لسان دل</w:t>
        </w:r>
        <w:r w:rsidRPr="00F36E55">
          <w:rPr>
            <w:rStyle w:val="Hyperlink"/>
            <w:rFonts w:hint="cs"/>
            <w:noProof/>
            <w:rtl/>
          </w:rPr>
          <w:t>ی</w:t>
        </w:r>
        <w:r w:rsidRPr="00F36E55">
          <w:rPr>
            <w:rStyle w:val="Hyperlink"/>
            <w:rFonts w:hint="eastAsia"/>
            <w:noProof/>
            <w:rtl/>
          </w:rPr>
          <w:t>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Toc530522524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D043B" w:rsidRDefault="00CD043B" w:rsidP="00CD043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522525" w:history="1">
        <w:r w:rsidRPr="00F36E55">
          <w:rPr>
            <w:rStyle w:val="Hyperlink"/>
            <w:noProof/>
            <w:rtl/>
          </w:rPr>
          <w:t>ب</w:t>
        </w:r>
        <w:r w:rsidRPr="00F36E55">
          <w:rPr>
            <w:rStyle w:val="Hyperlink"/>
            <w:rFonts w:hint="cs"/>
            <w:noProof/>
            <w:rtl/>
          </w:rPr>
          <w:t>ی</w:t>
        </w:r>
        <w:r w:rsidRPr="00F36E55">
          <w:rPr>
            <w:rStyle w:val="Hyperlink"/>
            <w:rFonts w:hint="eastAsia"/>
            <w:noProof/>
            <w:rtl/>
          </w:rPr>
          <w:t>ان</w:t>
        </w:r>
        <w:r w:rsidRPr="00F36E55">
          <w:rPr>
            <w:rStyle w:val="Hyperlink"/>
            <w:noProof/>
            <w:rtl/>
          </w:rPr>
          <w:t xml:space="preserve"> سوم حکومت : تقر</w:t>
        </w:r>
        <w:r w:rsidRPr="00F36E55">
          <w:rPr>
            <w:rStyle w:val="Hyperlink"/>
            <w:rFonts w:hint="cs"/>
            <w:noProof/>
            <w:rtl/>
          </w:rPr>
          <w:t>ی</w:t>
        </w:r>
        <w:r w:rsidRPr="00F36E55">
          <w:rPr>
            <w:rStyle w:val="Hyperlink"/>
            <w:rFonts w:hint="eastAsia"/>
            <w:noProof/>
            <w:rtl/>
          </w:rPr>
          <w:t>ب</w:t>
        </w:r>
        <w:r w:rsidRPr="00F36E55">
          <w:rPr>
            <w:rStyle w:val="Hyperlink"/>
            <w:noProof/>
            <w:rtl/>
          </w:rPr>
          <w:t xml:space="preserve"> مرحوم نا</w:t>
        </w:r>
        <w:r w:rsidRPr="00F36E55">
          <w:rPr>
            <w:rStyle w:val="Hyperlink"/>
            <w:rFonts w:hint="cs"/>
            <w:noProof/>
            <w:rtl/>
          </w:rPr>
          <w:t>یی</w:t>
        </w:r>
        <w:r w:rsidRPr="00F36E55">
          <w:rPr>
            <w:rStyle w:val="Hyperlink"/>
            <w:rFonts w:hint="eastAsia"/>
            <w:noProof/>
            <w:rtl/>
          </w:rPr>
          <w:t>ن</w:t>
        </w:r>
        <w:r w:rsidRPr="00F36E55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Toc530522525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D043B" w:rsidRDefault="00CD043B" w:rsidP="00CD043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522526" w:history="1">
        <w:r w:rsidRPr="00F36E55">
          <w:rPr>
            <w:rStyle w:val="Hyperlink"/>
            <w:noProof/>
            <w:rtl/>
          </w:rPr>
          <w:t>حکومت امارات بر اصول : حکومت به نظارت لفظ</w:t>
        </w:r>
        <w:r w:rsidRPr="00F36E55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Toc530522526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CD043B" w:rsidP="00C916F9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bookmarkStart w:id="0" w:name="_GoBack"/>
      <w:bookmarkEnd w:id="0"/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9D51B6">
        <w:rPr>
          <w:rtl/>
        </w:rPr>
        <w:t>حکومت استصحاب بر برائت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9D51B6">
        <w:rPr>
          <w:rtl/>
        </w:rPr>
        <w:t>تطب</w:t>
      </w:r>
      <w:r w:rsidR="009D51B6">
        <w:rPr>
          <w:rFonts w:hint="cs"/>
          <w:rtl/>
        </w:rPr>
        <w:t>ی</w:t>
      </w:r>
      <w:r w:rsidR="009D51B6">
        <w:rPr>
          <w:rFonts w:hint="eastAsia"/>
          <w:rtl/>
        </w:rPr>
        <w:t>قات</w:t>
      </w:r>
      <w:r w:rsidR="009D51B6">
        <w:rPr>
          <w:rtl/>
        </w:rPr>
        <w:t xml:space="preserve"> تعارض غ</w:t>
      </w:r>
      <w:r w:rsidR="009D51B6">
        <w:rPr>
          <w:rFonts w:hint="cs"/>
          <w:rtl/>
        </w:rPr>
        <w:t>ی</w:t>
      </w:r>
      <w:r w:rsidR="009D51B6">
        <w:rPr>
          <w:rFonts w:hint="eastAsia"/>
          <w:rtl/>
        </w:rPr>
        <w:t>ر</w:t>
      </w:r>
      <w:r w:rsidR="009D51B6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9D51B6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E64A61" w:rsidRDefault="002D010F" w:rsidP="00843DEC">
      <w:pPr>
        <w:pBdr>
          <w:bottom w:val="double" w:sz="6" w:space="1" w:color="auto"/>
        </w:pBdr>
        <w:jc w:val="both"/>
        <w:rPr>
          <w:rtl/>
        </w:rPr>
      </w:pPr>
      <w:r>
        <w:rPr>
          <w:rFonts w:hint="cs"/>
          <w:rtl/>
        </w:rPr>
        <w:t xml:space="preserve">   مرحوم روحانی فرمودند احتمالات در استصحاب منحصر به دو مورد است که به حسب استظهار از نصّ باید تحقیق شو</w:t>
      </w:r>
      <w:r w:rsidR="0031023B">
        <w:rPr>
          <w:rFonts w:hint="cs"/>
          <w:rtl/>
        </w:rPr>
        <w:t>د</w:t>
      </w:r>
      <w:r w:rsidR="00E64A61">
        <w:rPr>
          <w:rFonts w:hint="cs"/>
          <w:rtl/>
        </w:rPr>
        <w:t xml:space="preserve"> ، مفاد ادله استصحاب کدام یک از این دو احتمال است : تعبّد به متیقّن و تعبّد به یقین از جهت کاشفیت . ما هم عرض کردیم این دو احتمال بازگشت به یک امر دارند</w:t>
      </w:r>
      <w:r w:rsidR="00843DEC">
        <w:rPr>
          <w:rFonts w:hint="cs"/>
          <w:rtl/>
        </w:rPr>
        <w:t xml:space="preserve"> و تعبّد به علم از حیث کاشفیت یعنی تعبّد به مکشوف از علم که همان متیقّن است ؛ مگر این که </w:t>
      </w:r>
      <w:r w:rsidR="00A16247">
        <w:rPr>
          <w:rFonts w:hint="cs"/>
          <w:rtl/>
        </w:rPr>
        <w:t>مراد جعل اماریت برای استصحاب باشد</w:t>
      </w:r>
      <w:r w:rsidR="000D192A">
        <w:rPr>
          <w:rFonts w:hint="cs"/>
          <w:rtl/>
        </w:rPr>
        <w:t xml:space="preserve"> .</w:t>
      </w:r>
    </w:p>
    <w:p w:rsidR="00F50037" w:rsidRPr="003A6148" w:rsidRDefault="00F50037" w:rsidP="00843DEC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به هر حال گفتیم احتمالات محصور در چهار مصداقند : </w:t>
      </w:r>
      <w:r w:rsidR="00753751">
        <w:rPr>
          <w:rFonts w:hint="cs"/>
          <w:rtl/>
        </w:rPr>
        <w:t>تعبّد به متعلّق یقین و</w:t>
      </w:r>
      <w:r w:rsidR="001100A4">
        <w:rPr>
          <w:rFonts w:hint="cs"/>
          <w:rtl/>
        </w:rPr>
        <w:t xml:space="preserve"> </w:t>
      </w:r>
      <w:r w:rsidR="00753751">
        <w:rPr>
          <w:rFonts w:hint="cs"/>
          <w:rtl/>
        </w:rPr>
        <w:t xml:space="preserve">تعبّد به یقین که </w:t>
      </w:r>
      <w:r w:rsidR="00670137">
        <w:rPr>
          <w:rFonts w:hint="cs"/>
          <w:rtl/>
        </w:rPr>
        <w:t>خود به سه نحو متصوّر است :</w:t>
      </w:r>
      <w:r w:rsidR="00474216">
        <w:rPr>
          <w:rFonts w:hint="cs"/>
          <w:rtl/>
        </w:rPr>
        <w:t xml:space="preserve"> تعبّد به یقین از جهت صفتیّت ، تعبّد به یقین از جهت کاشفیت و تعبّد به یقین از جهت جری عملی .</w:t>
      </w:r>
      <w:r w:rsidR="00753751">
        <w:rPr>
          <w:rFonts w:hint="cs"/>
          <w:rtl/>
        </w:rPr>
        <w:t xml:space="preserve"> </w:t>
      </w:r>
    </w:p>
    <w:p w:rsidR="008F5B4D" w:rsidRDefault="0012189D" w:rsidP="0012189D">
      <w:pPr>
        <w:pStyle w:val="Heading1"/>
      </w:pPr>
      <w:bookmarkStart w:id="4" w:name="_Toc530422799"/>
      <w:bookmarkStart w:id="5" w:name="_Toc530427822"/>
      <w:bookmarkStart w:id="6" w:name="_Toc530428466"/>
      <w:bookmarkStart w:id="7" w:name="_Toc530428661"/>
      <w:bookmarkStart w:id="8" w:name="_Toc530429340"/>
      <w:bookmarkStart w:id="9" w:name="_Toc530522520"/>
      <w:r>
        <w:rPr>
          <w:rFonts w:hint="cs"/>
          <w:rtl/>
        </w:rPr>
        <w:t>مفاد اثباتی ادله استصحاب</w:t>
      </w:r>
      <w:bookmarkEnd w:id="4"/>
      <w:bookmarkEnd w:id="5"/>
      <w:bookmarkEnd w:id="6"/>
      <w:bookmarkEnd w:id="7"/>
      <w:bookmarkEnd w:id="8"/>
      <w:bookmarkEnd w:id="9"/>
    </w:p>
    <w:p w:rsidR="001A1EA5" w:rsidRDefault="00474216" w:rsidP="00474216">
      <w:pPr>
        <w:jc w:val="both"/>
        <w:rPr>
          <w:rtl/>
        </w:rPr>
      </w:pPr>
      <w:r>
        <w:rPr>
          <w:rFonts w:hint="cs"/>
          <w:rtl/>
        </w:rPr>
        <w:t xml:space="preserve">اما </w:t>
      </w:r>
      <w:r w:rsidR="004A3F11">
        <w:rPr>
          <w:rFonts w:hint="cs"/>
          <w:rtl/>
        </w:rPr>
        <w:t>مفاد ادله استصحاب چیست</w:t>
      </w:r>
      <w:r w:rsidR="0012189D">
        <w:rPr>
          <w:rFonts w:hint="cs"/>
          <w:rtl/>
        </w:rPr>
        <w:t xml:space="preserve"> </w:t>
      </w:r>
      <w:r>
        <w:rPr>
          <w:rFonts w:hint="cs"/>
          <w:rtl/>
        </w:rPr>
        <w:t>؟</w:t>
      </w:r>
      <w:r w:rsidR="00292272">
        <w:rPr>
          <w:rStyle w:val="FootnoteReference"/>
          <w:rtl/>
        </w:rPr>
        <w:footnoteReference w:id="1"/>
      </w:r>
      <w:r w:rsidR="0012189D">
        <w:rPr>
          <w:rFonts w:hint="cs"/>
          <w:rtl/>
        </w:rPr>
        <w:t xml:space="preserve"> </w:t>
      </w:r>
      <w:r w:rsidR="001401B2">
        <w:rPr>
          <w:rFonts w:hint="cs"/>
          <w:rtl/>
        </w:rPr>
        <w:t xml:space="preserve">ایشان فرموده اند این ادله </w:t>
      </w:r>
      <w:r w:rsidR="00965724">
        <w:rPr>
          <w:rFonts w:hint="cs"/>
          <w:rtl/>
        </w:rPr>
        <w:t xml:space="preserve">بر </w:t>
      </w:r>
      <w:r w:rsidR="001401B2">
        <w:rPr>
          <w:rFonts w:hint="cs"/>
          <w:rtl/>
        </w:rPr>
        <w:t>دو طایفه اند :</w:t>
      </w:r>
    </w:p>
    <w:p w:rsidR="001401B2" w:rsidRDefault="001401B2" w:rsidP="00474216">
      <w:pPr>
        <w:jc w:val="both"/>
        <w:rPr>
          <w:rtl/>
        </w:rPr>
      </w:pPr>
      <w:r>
        <w:rPr>
          <w:rFonts w:hint="cs"/>
          <w:rtl/>
        </w:rPr>
        <w:t>- طایفه ای که متضمّن</w:t>
      </w:r>
      <w:r w:rsidR="00DD5B7F">
        <w:rPr>
          <w:rFonts w:hint="cs"/>
          <w:rtl/>
        </w:rPr>
        <w:t xml:space="preserve"> اخبار</w:t>
      </w:r>
      <w:r w:rsidR="005C21B6">
        <w:rPr>
          <w:rStyle w:val="FootnoteReference"/>
          <w:rtl/>
        </w:rPr>
        <w:footnoteReference w:id="2"/>
      </w:r>
      <w:r w:rsidR="00DD5B7F">
        <w:rPr>
          <w:rFonts w:hint="cs"/>
          <w:rtl/>
        </w:rPr>
        <w:t xml:space="preserve"> از عدم زوال یقین است و</w:t>
      </w:r>
      <w:r>
        <w:rPr>
          <w:rFonts w:hint="cs"/>
          <w:rtl/>
        </w:rPr>
        <w:t xml:space="preserve"> </w:t>
      </w:r>
      <w:r w:rsidR="00DD5B7F">
        <w:rPr>
          <w:rFonts w:hint="cs"/>
          <w:rtl/>
        </w:rPr>
        <w:t>مفاد آن ها</w:t>
      </w:r>
      <w:r>
        <w:rPr>
          <w:rFonts w:hint="cs"/>
          <w:rtl/>
        </w:rPr>
        <w:t xml:space="preserve"> خبر از بقاء یقین مکلّف در ظرف شکّ به بقاء است « إنّ الیقین لا ینقض بالشک » .</w:t>
      </w:r>
    </w:p>
    <w:p w:rsidR="005F228A" w:rsidRDefault="005F228A" w:rsidP="00474216">
      <w:pPr>
        <w:jc w:val="both"/>
        <w:rPr>
          <w:rtl/>
        </w:rPr>
      </w:pPr>
      <w:r>
        <w:rPr>
          <w:rFonts w:hint="cs"/>
          <w:rtl/>
        </w:rPr>
        <w:t xml:space="preserve">- </w:t>
      </w:r>
      <w:r w:rsidR="00A114D1">
        <w:rPr>
          <w:rFonts w:hint="cs"/>
          <w:rtl/>
        </w:rPr>
        <w:t xml:space="preserve">و </w:t>
      </w:r>
      <w:r>
        <w:rPr>
          <w:rFonts w:hint="cs"/>
          <w:rtl/>
        </w:rPr>
        <w:t xml:space="preserve">طایفه ای </w:t>
      </w:r>
      <w:r w:rsidR="00A114D1">
        <w:rPr>
          <w:rFonts w:hint="cs"/>
          <w:rtl/>
        </w:rPr>
        <w:t xml:space="preserve">دیگر </w:t>
      </w:r>
      <w:r>
        <w:rPr>
          <w:rFonts w:hint="cs"/>
          <w:rtl/>
        </w:rPr>
        <w:t>که</w:t>
      </w:r>
      <w:r w:rsidR="00391561">
        <w:rPr>
          <w:rFonts w:hint="cs"/>
          <w:rtl/>
        </w:rPr>
        <w:t xml:space="preserve"> مفاد آن ها ابتدائا نهی و انشاء است « لا تنقض الیقین بالشک » .</w:t>
      </w:r>
    </w:p>
    <w:p w:rsidR="00637440" w:rsidRDefault="00637440" w:rsidP="00A514B8">
      <w:pPr>
        <w:pStyle w:val="Heading6"/>
        <w:rPr>
          <w:rtl/>
        </w:rPr>
      </w:pPr>
      <w:bookmarkStart w:id="10" w:name="_Toc530422800"/>
      <w:bookmarkStart w:id="11" w:name="_Toc530427823"/>
      <w:bookmarkStart w:id="12" w:name="_Toc530428467"/>
      <w:bookmarkStart w:id="13" w:name="_Toc530428662"/>
      <w:bookmarkStart w:id="14" w:name="_Toc530429341"/>
      <w:bookmarkStart w:id="15" w:name="_Toc530522521"/>
      <w:r>
        <w:rPr>
          <w:rFonts w:hint="cs"/>
          <w:rtl/>
        </w:rPr>
        <w:lastRenderedPageBreak/>
        <w:t>مفاد طایفه اول ادله استصحاب : تعبّد به نفس یقین</w:t>
      </w:r>
      <w:bookmarkEnd w:id="10"/>
      <w:bookmarkEnd w:id="11"/>
      <w:bookmarkEnd w:id="12"/>
      <w:bookmarkEnd w:id="13"/>
      <w:bookmarkEnd w:id="14"/>
      <w:bookmarkEnd w:id="15"/>
    </w:p>
    <w:p w:rsidR="00391561" w:rsidRDefault="00391561" w:rsidP="00A1114F">
      <w:pPr>
        <w:jc w:val="both"/>
        <w:rPr>
          <w:rtl/>
        </w:rPr>
      </w:pPr>
      <w:r>
        <w:rPr>
          <w:rFonts w:hint="cs"/>
          <w:rtl/>
        </w:rPr>
        <w:t xml:space="preserve">   ظاهر دسته اول این است که مفاد استصحاب ، تعبّد به </w:t>
      </w:r>
      <w:r w:rsidR="002272C1">
        <w:rPr>
          <w:rFonts w:hint="cs"/>
          <w:rtl/>
        </w:rPr>
        <w:t xml:space="preserve">نفس </w:t>
      </w:r>
      <w:r>
        <w:rPr>
          <w:rFonts w:hint="cs"/>
          <w:rtl/>
        </w:rPr>
        <w:t xml:space="preserve">یقین است </w:t>
      </w:r>
      <w:r w:rsidR="00A62E98">
        <w:rPr>
          <w:rFonts w:hint="cs"/>
          <w:rtl/>
        </w:rPr>
        <w:t xml:space="preserve">. </w:t>
      </w:r>
      <w:r>
        <w:rPr>
          <w:rFonts w:hint="cs"/>
          <w:rtl/>
        </w:rPr>
        <w:t xml:space="preserve">یعنی </w:t>
      </w:r>
      <w:r w:rsidR="00A6573A">
        <w:rPr>
          <w:rFonts w:hint="cs"/>
          <w:rtl/>
        </w:rPr>
        <w:t>شارع فرمود</w:t>
      </w:r>
      <w:r>
        <w:rPr>
          <w:rFonts w:hint="cs"/>
          <w:rtl/>
        </w:rPr>
        <w:t xml:space="preserve">ه در ظرف شکّ به بقاء ، </w:t>
      </w:r>
      <w:r w:rsidR="00A62E98">
        <w:rPr>
          <w:rFonts w:hint="cs"/>
          <w:rtl/>
        </w:rPr>
        <w:t xml:space="preserve">یقین سابق هنوز باقی است ؛ البته </w:t>
      </w:r>
      <w:r w:rsidR="004A296D">
        <w:rPr>
          <w:rFonts w:hint="cs"/>
          <w:rtl/>
        </w:rPr>
        <w:t xml:space="preserve">چون وجدانا یقین مبدّل به شک شده معنای این تعبّد </w:t>
      </w:r>
      <w:r w:rsidR="00391852">
        <w:rPr>
          <w:rFonts w:hint="cs"/>
          <w:rtl/>
        </w:rPr>
        <w:t>انشاء است</w:t>
      </w:r>
      <w:r w:rsidR="000814C9">
        <w:rPr>
          <w:rFonts w:hint="cs"/>
          <w:rtl/>
        </w:rPr>
        <w:t xml:space="preserve"> و نه اخبار .</w:t>
      </w:r>
      <w:r w:rsidR="00391852">
        <w:rPr>
          <w:rFonts w:hint="cs"/>
          <w:rtl/>
        </w:rPr>
        <w:t xml:space="preserve"> </w:t>
      </w:r>
      <w:r w:rsidR="00962A4F">
        <w:rPr>
          <w:rFonts w:hint="cs"/>
          <w:rtl/>
        </w:rPr>
        <w:t>مطابق این مفاد</w:t>
      </w:r>
      <w:r w:rsidR="00634A0E">
        <w:rPr>
          <w:rFonts w:hint="cs"/>
          <w:rtl/>
        </w:rPr>
        <w:t xml:space="preserve"> </w:t>
      </w:r>
      <w:r w:rsidR="001A4ABC">
        <w:rPr>
          <w:rFonts w:hint="cs"/>
          <w:rtl/>
        </w:rPr>
        <w:t xml:space="preserve">مطلوب </w:t>
      </w:r>
      <w:r w:rsidR="00AB4765">
        <w:rPr>
          <w:rFonts w:hint="cs"/>
          <w:rtl/>
        </w:rPr>
        <w:t xml:space="preserve">شارع </w:t>
      </w:r>
      <w:r w:rsidR="001A4ABC">
        <w:rPr>
          <w:rFonts w:hint="cs"/>
          <w:rtl/>
        </w:rPr>
        <w:t>وجوب جری عملی است اما به ل</w:t>
      </w:r>
      <w:r w:rsidR="006D0161">
        <w:rPr>
          <w:rFonts w:hint="cs"/>
          <w:rtl/>
        </w:rPr>
        <w:t>سان ث</w:t>
      </w:r>
      <w:r w:rsidR="001A4ABC">
        <w:rPr>
          <w:rFonts w:hint="cs"/>
          <w:rtl/>
        </w:rPr>
        <w:t>ب</w:t>
      </w:r>
      <w:r w:rsidR="006D0161">
        <w:rPr>
          <w:rFonts w:hint="cs"/>
          <w:rtl/>
        </w:rPr>
        <w:t>و</w:t>
      </w:r>
      <w:r w:rsidR="00E86B6B">
        <w:rPr>
          <w:rFonts w:hint="cs"/>
          <w:rtl/>
        </w:rPr>
        <w:t xml:space="preserve">ت یقین بیان شده </w:t>
      </w:r>
      <w:r w:rsidR="001D5041">
        <w:rPr>
          <w:rStyle w:val="FootnoteReference"/>
          <w:rtl/>
        </w:rPr>
        <w:footnoteReference w:id="3"/>
      </w:r>
      <w:r w:rsidR="00E86B6B">
        <w:rPr>
          <w:rFonts w:hint="cs"/>
          <w:rtl/>
        </w:rPr>
        <w:t>،</w:t>
      </w:r>
      <w:r w:rsidR="001A4ABC">
        <w:rPr>
          <w:rFonts w:hint="cs"/>
          <w:rtl/>
        </w:rPr>
        <w:t xml:space="preserve"> اثر این لسان </w:t>
      </w:r>
      <w:r w:rsidR="00E86B6B">
        <w:rPr>
          <w:rFonts w:hint="cs"/>
          <w:rtl/>
        </w:rPr>
        <w:t xml:space="preserve">هم </w:t>
      </w:r>
      <w:r w:rsidR="00E704BE">
        <w:rPr>
          <w:rFonts w:hint="cs"/>
          <w:rtl/>
        </w:rPr>
        <w:t>تحقّق «</w:t>
      </w:r>
      <w:r w:rsidR="00E86B6B">
        <w:rPr>
          <w:rFonts w:hint="cs"/>
          <w:rtl/>
        </w:rPr>
        <w:t xml:space="preserve"> </w:t>
      </w:r>
      <w:r w:rsidR="00E704BE">
        <w:rPr>
          <w:rFonts w:hint="cs"/>
          <w:rtl/>
        </w:rPr>
        <w:t>حکومت</w:t>
      </w:r>
      <w:r w:rsidR="00E86B6B">
        <w:rPr>
          <w:rFonts w:hint="cs"/>
          <w:rtl/>
        </w:rPr>
        <w:t xml:space="preserve"> </w:t>
      </w:r>
      <w:r w:rsidR="006D0161">
        <w:rPr>
          <w:rFonts w:hint="cs"/>
          <w:rtl/>
        </w:rPr>
        <w:t>»</w:t>
      </w:r>
      <w:r w:rsidR="00C010A3">
        <w:rPr>
          <w:rFonts w:hint="cs"/>
          <w:rtl/>
        </w:rPr>
        <w:t xml:space="preserve"> ادله</w:t>
      </w:r>
      <w:r w:rsidR="006D0161">
        <w:rPr>
          <w:rFonts w:hint="cs"/>
          <w:rtl/>
        </w:rPr>
        <w:t xml:space="preserve"> ی حاضر</w:t>
      </w:r>
      <w:r w:rsidR="00C010A3">
        <w:rPr>
          <w:rFonts w:hint="cs"/>
          <w:rtl/>
        </w:rPr>
        <w:t xml:space="preserve"> بر ادله ای است که عنوان « علم » در آن ها أخذ شده .</w:t>
      </w:r>
      <w:r w:rsidR="00AE452C">
        <w:rPr>
          <w:rStyle w:val="FootnoteReference"/>
          <w:rtl/>
        </w:rPr>
        <w:footnoteReference w:id="4"/>
      </w:r>
      <w:r w:rsidR="0034136A">
        <w:rPr>
          <w:rFonts w:hint="cs"/>
          <w:rtl/>
        </w:rPr>
        <w:t xml:space="preserve"> </w:t>
      </w:r>
      <w:r w:rsidR="00A1114F">
        <w:rPr>
          <w:rFonts w:hint="cs"/>
          <w:rtl/>
        </w:rPr>
        <w:t xml:space="preserve">تنها مشکل </w:t>
      </w:r>
      <w:r w:rsidR="00155BF0">
        <w:rPr>
          <w:rFonts w:hint="cs"/>
          <w:rtl/>
        </w:rPr>
        <w:t>این دسته از ادله آن</w:t>
      </w:r>
      <w:r w:rsidR="00A1114F">
        <w:rPr>
          <w:rFonts w:hint="cs"/>
          <w:rtl/>
        </w:rPr>
        <w:t xml:space="preserve"> است که مرحوم شیخ مفاد ادله را تعبّد به متیقّن می دانند و نه به نفس یقین . </w:t>
      </w:r>
    </w:p>
    <w:p w:rsidR="00637440" w:rsidRDefault="00637440" w:rsidP="00A514B8">
      <w:pPr>
        <w:pStyle w:val="Heading6"/>
        <w:rPr>
          <w:rtl/>
        </w:rPr>
      </w:pPr>
      <w:bookmarkStart w:id="16" w:name="_Toc530422801"/>
      <w:bookmarkStart w:id="17" w:name="_Toc530427824"/>
      <w:bookmarkStart w:id="18" w:name="_Toc530428468"/>
      <w:bookmarkStart w:id="19" w:name="_Toc530428663"/>
      <w:bookmarkStart w:id="20" w:name="_Toc530429342"/>
      <w:bookmarkStart w:id="21" w:name="_Toc530522522"/>
      <w:r>
        <w:rPr>
          <w:rFonts w:hint="cs"/>
          <w:rtl/>
        </w:rPr>
        <w:t xml:space="preserve">مفاد طایفه دوم ادله استصحاب </w:t>
      </w:r>
      <w:r w:rsidR="00395BA5">
        <w:rPr>
          <w:rFonts w:hint="cs"/>
          <w:rtl/>
        </w:rPr>
        <w:t>: تعبّد مستقیم به جری عملی</w:t>
      </w:r>
      <w:bookmarkEnd w:id="16"/>
      <w:bookmarkEnd w:id="17"/>
      <w:bookmarkEnd w:id="18"/>
      <w:bookmarkEnd w:id="19"/>
      <w:bookmarkEnd w:id="20"/>
      <w:bookmarkEnd w:id="21"/>
    </w:p>
    <w:p w:rsidR="00B4682E" w:rsidRDefault="00FB1583" w:rsidP="00801DB6">
      <w:pPr>
        <w:jc w:val="both"/>
        <w:rPr>
          <w:rtl/>
        </w:rPr>
      </w:pPr>
      <w:r>
        <w:rPr>
          <w:rFonts w:hint="cs"/>
          <w:rtl/>
        </w:rPr>
        <w:t xml:space="preserve">   اما </w:t>
      </w:r>
      <w:r w:rsidR="009355EC">
        <w:rPr>
          <w:rFonts w:hint="cs"/>
          <w:rtl/>
        </w:rPr>
        <w:t xml:space="preserve">ظاهر گروه دوم نهی از نقض یقین </w:t>
      </w:r>
      <w:r w:rsidR="009A2292">
        <w:rPr>
          <w:rFonts w:hint="cs"/>
          <w:rtl/>
        </w:rPr>
        <w:t xml:space="preserve">بعد از طروّ شک </w:t>
      </w:r>
      <w:r w:rsidR="009355EC">
        <w:rPr>
          <w:rFonts w:hint="cs"/>
          <w:rtl/>
        </w:rPr>
        <w:t xml:space="preserve">است و چون این عدم نقض ، فعل اختیاری مکلّف نیست </w:t>
      </w:r>
      <w:r w:rsidR="00D37047">
        <w:rPr>
          <w:rFonts w:hint="cs"/>
          <w:rtl/>
        </w:rPr>
        <w:t>؛ مفاد دلیل</w:t>
      </w:r>
      <w:r w:rsidR="009A2292">
        <w:rPr>
          <w:rFonts w:hint="cs"/>
          <w:rtl/>
        </w:rPr>
        <w:t xml:space="preserve"> حتما این است که مکلّف باید </w:t>
      </w:r>
      <w:r w:rsidR="00D37047">
        <w:rPr>
          <w:rFonts w:hint="cs"/>
          <w:rtl/>
        </w:rPr>
        <w:t xml:space="preserve">با یقین سابق معامله یقین فعلی کند ( و آثار آن را در ظرف شکّ مترتّب کند ) . </w:t>
      </w:r>
      <w:r w:rsidR="008A68EB">
        <w:rPr>
          <w:rFonts w:hint="cs"/>
          <w:rtl/>
        </w:rPr>
        <w:t xml:space="preserve">در این تحلیل لزوم جری عملی </w:t>
      </w:r>
      <w:r w:rsidR="00E46B84">
        <w:rPr>
          <w:rFonts w:hint="cs"/>
          <w:rtl/>
        </w:rPr>
        <w:t xml:space="preserve">مفاد ابتدایی دلیل است و </w:t>
      </w:r>
      <w:r w:rsidR="008A68EB">
        <w:rPr>
          <w:rFonts w:hint="cs"/>
          <w:rtl/>
        </w:rPr>
        <w:t xml:space="preserve">به لسان ثبوت یقین بیان نشده </w:t>
      </w:r>
      <w:r w:rsidR="00B4682E">
        <w:rPr>
          <w:rFonts w:hint="cs"/>
          <w:rtl/>
        </w:rPr>
        <w:t xml:space="preserve">؛ </w:t>
      </w:r>
      <w:r w:rsidR="00801DB6">
        <w:rPr>
          <w:rFonts w:hint="cs"/>
          <w:rtl/>
        </w:rPr>
        <w:t>و دو احتمال نسبت به آن مطرح است</w:t>
      </w:r>
      <w:r w:rsidR="00370803">
        <w:rPr>
          <w:rFonts w:hint="cs"/>
          <w:rtl/>
        </w:rPr>
        <w:t xml:space="preserve"> </w:t>
      </w:r>
      <w:r w:rsidR="00B4682E">
        <w:rPr>
          <w:rFonts w:hint="cs"/>
          <w:rtl/>
        </w:rPr>
        <w:t xml:space="preserve">: </w:t>
      </w:r>
      <w:r w:rsidR="003E6920">
        <w:rPr>
          <w:rFonts w:hint="cs"/>
          <w:rtl/>
        </w:rPr>
        <w:t xml:space="preserve">متعبّد به یقین هستید </w:t>
      </w:r>
      <w:r w:rsidR="00B4682E">
        <w:rPr>
          <w:rFonts w:hint="cs"/>
          <w:rtl/>
        </w:rPr>
        <w:t xml:space="preserve">پس جری </w:t>
      </w:r>
      <w:r w:rsidR="008F2436">
        <w:rPr>
          <w:rFonts w:hint="cs"/>
          <w:rtl/>
        </w:rPr>
        <w:t xml:space="preserve">عملی لازم است ، </w:t>
      </w:r>
      <w:r w:rsidR="00B4682E">
        <w:rPr>
          <w:rFonts w:hint="cs"/>
          <w:rtl/>
        </w:rPr>
        <w:t>مت</w:t>
      </w:r>
      <w:r w:rsidR="00936A10">
        <w:rPr>
          <w:rFonts w:hint="cs"/>
          <w:rtl/>
        </w:rPr>
        <w:t>عبّد به متیقّن می باشید</w:t>
      </w:r>
      <w:r w:rsidR="00B4682E">
        <w:rPr>
          <w:rFonts w:hint="cs"/>
          <w:rtl/>
        </w:rPr>
        <w:t xml:space="preserve"> و به همین دلیل باید عملتان را بر طبق آن جاری کنید .</w:t>
      </w:r>
    </w:p>
    <w:p w:rsidR="007B39EA" w:rsidRDefault="007B39EA" w:rsidP="00516DA4">
      <w:pPr>
        <w:pStyle w:val="Heading6"/>
        <w:rPr>
          <w:rtl/>
        </w:rPr>
      </w:pPr>
      <w:bookmarkStart w:id="22" w:name="_Toc530428664"/>
      <w:bookmarkStart w:id="23" w:name="_Toc530429343"/>
      <w:bookmarkStart w:id="24" w:name="_Toc530522523"/>
      <w:r>
        <w:rPr>
          <w:rFonts w:hint="cs"/>
          <w:rtl/>
        </w:rPr>
        <w:t xml:space="preserve">مختار مرحوم روحانی : دلالت مدارک استصحاب بر </w:t>
      </w:r>
      <w:r w:rsidR="00970E30">
        <w:rPr>
          <w:rFonts w:hint="cs"/>
          <w:rtl/>
        </w:rPr>
        <w:t>تعبّد به</w:t>
      </w:r>
      <w:bookmarkEnd w:id="22"/>
      <w:bookmarkEnd w:id="23"/>
      <w:r w:rsidR="00516DA4">
        <w:rPr>
          <w:rFonts w:hint="cs"/>
          <w:rtl/>
        </w:rPr>
        <w:t xml:space="preserve"> جری عملی</w:t>
      </w:r>
      <w:bookmarkEnd w:id="24"/>
    </w:p>
    <w:p w:rsidR="00B60395" w:rsidRDefault="002C4C9F" w:rsidP="00801DB6">
      <w:pPr>
        <w:jc w:val="both"/>
        <w:rPr>
          <w:rtl/>
        </w:rPr>
      </w:pPr>
      <w:r>
        <w:rPr>
          <w:rFonts w:hint="cs"/>
          <w:rtl/>
        </w:rPr>
        <w:t xml:space="preserve">   ایشان ادامه داده اند ظاهر </w:t>
      </w:r>
      <w:r w:rsidR="00A72E5E">
        <w:rPr>
          <w:rFonts w:hint="cs"/>
          <w:rtl/>
        </w:rPr>
        <w:t>یا</w:t>
      </w:r>
      <w:r>
        <w:rPr>
          <w:rFonts w:hint="cs"/>
          <w:rtl/>
        </w:rPr>
        <w:t xml:space="preserve"> صریح بعضی از روایات استصحاب این است که جری عملی به لحاظ تعبّد به </w:t>
      </w:r>
      <w:r w:rsidR="00F31440">
        <w:rPr>
          <w:rFonts w:hint="cs"/>
          <w:rtl/>
        </w:rPr>
        <w:t xml:space="preserve">آثار </w:t>
      </w:r>
      <w:r>
        <w:rPr>
          <w:rFonts w:hint="cs"/>
          <w:rtl/>
        </w:rPr>
        <w:t xml:space="preserve">متیقّن است </w:t>
      </w:r>
      <w:r w:rsidR="00400976">
        <w:rPr>
          <w:rFonts w:hint="cs"/>
          <w:rtl/>
        </w:rPr>
        <w:t xml:space="preserve">، در بعضی از آن ها سوال مخاطب و پاسخ امام علیه السلام ناظر </w:t>
      </w:r>
      <w:r w:rsidR="00E700C6">
        <w:rPr>
          <w:rFonts w:hint="cs"/>
          <w:rtl/>
        </w:rPr>
        <w:t>به وظیفه علمیه به لحاظ متیقّن است</w:t>
      </w:r>
      <w:r w:rsidR="0021050E">
        <w:rPr>
          <w:rFonts w:hint="cs"/>
          <w:rtl/>
        </w:rPr>
        <w:t xml:space="preserve"> نه به لحاظ این که آیا مکلّف متصّف به یقین فرض می شود و می تواند این یقین را نقض کند یا خیر؟</w:t>
      </w:r>
      <w:r w:rsidR="00843DFD">
        <w:rPr>
          <w:rFonts w:hint="cs"/>
          <w:rtl/>
        </w:rPr>
        <w:t xml:space="preserve"> در این صورت هم جایی </w:t>
      </w:r>
      <w:r w:rsidR="006B2FB7">
        <w:rPr>
          <w:rFonts w:hint="cs"/>
          <w:rtl/>
        </w:rPr>
        <w:t>برای قول به حکومت باقی نمی ماند!</w:t>
      </w:r>
      <w:r w:rsidR="00A72E5E">
        <w:rPr>
          <w:rFonts w:hint="cs"/>
          <w:rtl/>
        </w:rPr>
        <w:t>(</w:t>
      </w:r>
      <w:r w:rsidR="00AD1E5A">
        <w:rPr>
          <w:rFonts w:hint="cs"/>
          <w:rtl/>
        </w:rPr>
        <w:t>چون دلیل اعتباراستصحاب نه متعرّ</w:t>
      </w:r>
      <w:r w:rsidR="00103C36">
        <w:rPr>
          <w:rFonts w:hint="cs"/>
          <w:rtl/>
        </w:rPr>
        <w:t>ض دلیل برائت است و</w:t>
      </w:r>
      <w:r w:rsidR="002416D4">
        <w:rPr>
          <w:rFonts w:hint="cs"/>
          <w:rtl/>
        </w:rPr>
        <w:t xml:space="preserve">نه نسبت به موضوع آن نافی یا </w:t>
      </w:r>
      <w:r w:rsidR="00AD1E5A">
        <w:rPr>
          <w:rFonts w:hint="cs"/>
          <w:rtl/>
        </w:rPr>
        <w:t>م</w:t>
      </w:r>
      <w:r w:rsidR="002416D4">
        <w:rPr>
          <w:rFonts w:hint="cs"/>
          <w:rtl/>
        </w:rPr>
        <w:t>ثبت می باشد</w:t>
      </w:r>
      <w:r w:rsidR="00AD1E5A">
        <w:rPr>
          <w:rFonts w:hint="cs"/>
          <w:rtl/>
        </w:rPr>
        <w:t xml:space="preserve">) </w:t>
      </w:r>
      <w:r w:rsidR="008433E9">
        <w:rPr>
          <w:rFonts w:hint="cs"/>
          <w:rtl/>
        </w:rPr>
        <w:t>همان</w:t>
      </w:r>
      <w:r w:rsidR="00A72E5E">
        <w:rPr>
          <w:rFonts w:hint="cs"/>
          <w:rtl/>
        </w:rPr>
        <w:t xml:space="preserve"> </w:t>
      </w:r>
      <w:r w:rsidR="008433E9">
        <w:rPr>
          <w:rFonts w:hint="cs"/>
          <w:rtl/>
        </w:rPr>
        <w:t xml:space="preserve">گونه که در امارات هم اگر تعبّد به مودّی </w:t>
      </w:r>
      <w:r w:rsidR="00514A4F">
        <w:rPr>
          <w:rFonts w:hint="cs"/>
          <w:rtl/>
        </w:rPr>
        <w:t xml:space="preserve">آن ها </w:t>
      </w:r>
      <w:r w:rsidR="00E32EA5">
        <w:rPr>
          <w:rFonts w:hint="cs"/>
          <w:rtl/>
        </w:rPr>
        <w:t>تعلّق گیرد و نه به یقین</w:t>
      </w:r>
      <w:r w:rsidR="008433E9">
        <w:rPr>
          <w:rFonts w:hint="cs"/>
          <w:rtl/>
        </w:rPr>
        <w:t>،</w:t>
      </w:r>
      <w:r w:rsidR="00E32EA5">
        <w:rPr>
          <w:rFonts w:hint="cs"/>
          <w:rtl/>
        </w:rPr>
        <w:t xml:space="preserve"> </w:t>
      </w:r>
      <w:r w:rsidR="00BD7565">
        <w:rPr>
          <w:rFonts w:hint="cs"/>
          <w:rtl/>
        </w:rPr>
        <w:t>نمی توان قائل به حکومت آن ها بر اصول عملی شد .</w:t>
      </w:r>
    </w:p>
    <w:p w:rsidR="007677DD" w:rsidRDefault="00B60395" w:rsidP="00801DB6">
      <w:pPr>
        <w:jc w:val="both"/>
        <w:rPr>
          <w:rtl/>
        </w:rPr>
      </w:pPr>
      <w:r>
        <w:rPr>
          <w:rFonts w:hint="cs"/>
          <w:rtl/>
        </w:rPr>
        <w:t xml:space="preserve">   اگر </w:t>
      </w:r>
      <w:r w:rsidR="004467A4">
        <w:rPr>
          <w:rFonts w:hint="cs"/>
          <w:rtl/>
        </w:rPr>
        <w:t>گفته شود تعبّد ش</w:t>
      </w:r>
      <w:r>
        <w:rPr>
          <w:rFonts w:hint="cs"/>
          <w:rtl/>
        </w:rPr>
        <w:t>رع</w:t>
      </w:r>
      <w:r w:rsidR="004467A4">
        <w:rPr>
          <w:rFonts w:hint="cs"/>
          <w:rtl/>
        </w:rPr>
        <w:t>ی که</w:t>
      </w:r>
      <w:r>
        <w:rPr>
          <w:rFonts w:hint="cs"/>
          <w:rtl/>
        </w:rPr>
        <w:t xml:space="preserve"> تعلّق به</w:t>
      </w:r>
      <w:r w:rsidR="004467A4">
        <w:rPr>
          <w:rFonts w:hint="cs"/>
          <w:rtl/>
        </w:rPr>
        <w:t xml:space="preserve"> متیقّن گرفته</w:t>
      </w:r>
      <w:r>
        <w:rPr>
          <w:rFonts w:hint="cs"/>
          <w:rtl/>
        </w:rPr>
        <w:t xml:space="preserve"> لسان</w:t>
      </w:r>
      <w:r w:rsidR="0009703E">
        <w:rPr>
          <w:rFonts w:hint="cs"/>
          <w:rtl/>
        </w:rPr>
        <w:t>ش</w:t>
      </w:r>
      <w:r>
        <w:rPr>
          <w:rFonts w:hint="cs"/>
          <w:rtl/>
        </w:rPr>
        <w:t xml:space="preserve"> تعبّد به یقین می باشد </w:t>
      </w:r>
      <w:r w:rsidR="000D5F6E">
        <w:rPr>
          <w:rFonts w:hint="cs"/>
          <w:rtl/>
        </w:rPr>
        <w:t>پ</w:t>
      </w:r>
      <w:r w:rsidR="00647C33">
        <w:rPr>
          <w:rFonts w:hint="cs"/>
          <w:rtl/>
        </w:rPr>
        <w:t>س</w:t>
      </w:r>
      <w:r w:rsidR="000D5F6E">
        <w:rPr>
          <w:rFonts w:hint="cs"/>
          <w:rtl/>
        </w:rPr>
        <w:t xml:space="preserve"> حکومت محقّق است </w:t>
      </w:r>
      <w:r w:rsidR="00F46C39">
        <w:rPr>
          <w:rFonts w:hint="cs"/>
          <w:rtl/>
        </w:rPr>
        <w:t xml:space="preserve">؛ در جواب می گوییم </w:t>
      </w:r>
      <w:r w:rsidR="0009703E">
        <w:rPr>
          <w:rFonts w:hint="cs"/>
          <w:rtl/>
        </w:rPr>
        <w:t>هرچند</w:t>
      </w:r>
      <w:r w:rsidR="008621D1">
        <w:rPr>
          <w:rFonts w:hint="cs"/>
          <w:rtl/>
        </w:rPr>
        <w:t xml:space="preserve"> قبول داریم که تعرّض به نفی موضوع دلیلی دیگر ، یکی </w:t>
      </w:r>
      <w:r w:rsidR="00E55E7D">
        <w:rPr>
          <w:rFonts w:hint="cs"/>
          <w:rtl/>
        </w:rPr>
        <w:t xml:space="preserve">از اقسام حکومت است اما در صغری </w:t>
      </w:r>
      <w:r w:rsidR="008621D1">
        <w:rPr>
          <w:rFonts w:hint="cs"/>
          <w:rtl/>
        </w:rPr>
        <w:t xml:space="preserve">مناقشه داریم . </w:t>
      </w:r>
      <w:r w:rsidR="00E55E7D">
        <w:rPr>
          <w:rFonts w:hint="cs"/>
          <w:rtl/>
        </w:rPr>
        <w:t>اثر متیقّن اثر یقین نیست تا تعبّ</w:t>
      </w:r>
      <w:r w:rsidR="00334D4E">
        <w:rPr>
          <w:rFonts w:hint="cs"/>
          <w:rtl/>
        </w:rPr>
        <w:t>د به یقین ،</w:t>
      </w:r>
      <w:r w:rsidR="00E55E7D">
        <w:rPr>
          <w:rFonts w:hint="cs"/>
          <w:rtl/>
        </w:rPr>
        <w:t xml:space="preserve"> تعبّد به اثر متیقّن باشد</w:t>
      </w:r>
      <w:r w:rsidR="007677DD">
        <w:rPr>
          <w:rFonts w:hint="cs"/>
          <w:rtl/>
        </w:rPr>
        <w:t xml:space="preserve"> بنابراین معنای تعبّد به یقین مستقیما تعبّد به اثر متیقّن است .</w:t>
      </w:r>
      <w:r w:rsidR="00572AF4">
        <w:rPr>
          <w:rStyle w:val="FootnoteReference"/>
          <w:rtl/>
        </w:rPr>
        <w:footnoteReference w:id="5"/>
      </w:r>
    </w:p>
    <w:p w:rsidR="00C60604" w:rsidRDefault="007677DD" w:rsidP="00F05729">
      <w:pPr>
        <w:pStyle w:val="Heading1"/>
        <w:rPr>
          <w:rtl/>
        </w:rPr>
      </w:pPr>
      <w:bookmarkStart w:id="25" w:name="_Toc530422802"/>
      <w:bookmarkStart w:id="26" w:name="_Toc530427825"/>
      <w:bookmarkStart w:id="27" w:name="_Toc530428469"/>
      <w:bookmarkStart w:id="28" w:name="_Toc530428665"/>
      <w:bookmarkStart w:id="29" w:name="_Toc530429344"/>
      <w:bookmarkStart w:id="30" w:name="_Toc530522524"/>
      <w:r>
        <w:rPr>
          <w:rFonts w:hint="cs"/>
          <w:rtl/>
        </w:rPr>
        <w:lastRenderedPageBreak/>
        <w:t xml:space="preserve">نقد : </w:t>
      </w:r>
      <w:r w:rsidR="004910B3">
        <w:rPr>
          <w:rFonts w:hint="cs"/>
          <w:rtl/>
        </w:rPr>
        <w:t>تبعیت تحقّق حکومت از لسان دلیل</w:t>
      </w:r>
      <w:bookmarkEnd w:id="25"/>
      <w:bookmarkEnd w:id="26"/>
      <w:bookmarkEnd w:id="27"/>
      <w:bookmarkEnd w:id="28"/>
      <w:bookmarkEnd w:id="29"/>
      <w:bookmarkEnd w:id="30"/>
    </w:p>
    <w:p w:rsidR="002C4C9F" w:rsidRDefault="00C60604" w:rsidP="00691CC6">
      <w:pPr>
        <w:jc w:val="both"/>
        <w:rPr>
          <w:rtl/>
        </w:rPr>
      </w:pPr>
      <w:r>
        <w:rPr>
          <w:rFonts w:hint="cs"/>
          <w:rtl/>
        </w:rPr>
        <w:t xml:space="preserve">   مطلب ایشان </w:t>
      </w:r>
      <w:r w:rsidR="004D5849">
        <w:rPr>
          <w:rFonts w:hint="cs"/>
          <w:rtl/>
        </w:rPr>
        <w:t>به نظر</w:t>
      </w:r>
      <w:r w:rsidR="00691CC6">
        <w:rPr>
          <w:rFonts w:hint="cs"/>
          <w:rtl/>
        </w:rPr>
        <w:t xml:space="preserve"> صحیح نیست</w:t>
      </w:r>
      <w:r>
        <w:rPr>
          <w:rFonts w:hint="cs"/>
          <w:rtl/>
        </w:rPr>
        <w:t xml:space="preserve"> ،</w:t>
      </w:r>
      <w:r w:rsidR="004D5849">
        <w:rPr>
          <w:rFonts w:hint="cs"/>
          <w:rtl/>
        </w:rPr>
        <w:t xml:space="preserve"> ما معتقدیم</w:t>
      </w:r>
      <w:r>
        <w:rPr>
          <w:rFonts w:hint="cs"/>
          <w:rtl/>
        </w:rPr>
        <w:t xml:space="preserve"> هر چند منظور نهایی از ادله تعبّد به اثر متیقّن است </w:t>
      </w:r>
      <w:r w:rsidR="005B1FCA">
        <w:rPr>
          <w:rFonts w:hint="cs"/>
          <w:rtl/>
        </w:rPr>
        <w:t>اما این م</w:t>
      </w:r>
      <w:r w:rsidR="00550085">
        <w:rPr>
          <w:rFonts w:hint="cs"/>
          <w:rtl/>
        </w:rPr>
        <w:t>طل</w:t>
      </w:r>
      <w:r w:rsidR="005B1FCA">
        <w:rPr>
          <w:rFonts w:hint="cs"/>
          <w:rtl/>
        </w:rPr>
        <w:t>ب</w:t>
      </w:r>
      <w:r w:rsidR="002C2BF8">
        <w:rPr>
          <w:rFonts w:hint="cs"/>
          <w:rtl/>
        </w:rPr>
        <w:t xml:space="preserve"> در</w:t>
      </w:r>
      <w:r>
        <w:rPr>
          <w:rFonts w:hint="cs"/>
          <w:rtl/>
        </w:rPr>
        <w:t xml:space="preserve"> </w:t>
      </w:r>
      <w:r w:rsidR="005B1FCA">
        <w:rPr>
          <w:rFonts w:hint="cs"/>
          <w:rtl/>
        </w:rPr>
        <w:t xml:space="preserve">لسان تعبّد به یقین بیان شده </w:t>
      </w:r>
      <w:r w:rsidR="00F05E3D">
        <w:rPr>
          <w:rFonts w:hint="cs"/>
          <w:rtl/>
        </w:rPr>
        <w:t>و نتیجه این لسان</w:t>
      </w:r>
      <w:r w:rsidR="00AD734B">
        <w:rPr>
          <w:rFonts w:hint="cs"/>
          <w:rtl/>
        </w:rPr>
        <w:t xml:space="preserve"> ثبوت حکومت است . این که بگوییم</w:t>
      </w:r>
      <w:r w:rsidR="008433E9">
        <w:rPr>
          <w:rFonts w:hint="cs"/>
          <w:rtl/>
        </w:rPr>
        <w:t xml:space="preserve"> </w:t>
      </w:r>
      <w:r w:rsidR="00AD734B">
        <w:rPr>
          <w:rFonts w:hint="cs"/>
          <w:rtl/>
        </w:rPr>
        <w:t>اثر متیقّن اثر یقین نیست معنای محصّلی ندارد .</w:t>
      </w:r>
      <w:r w:rsidR="00691CC6">
        <w:rPr>
          <w:rFonts w:hint="cs"/>
          <w:rtl/>
        </w:rPr>
        <w:t xml:space="preserve"> بنابراین اگر اشکال سابق ما بر مرحوم شیخ وارد نباشد ، حکومت بر قرار است هر چند </w:t>
      </w:r>
      <w:r w:rsidR="008E6AD6">
        <w:rPr>
          <w:rFonts w:hint="cs"/>
          <w:rtl/>
        </w:rPr>
        <w:t xml:space="preserve">ملاک آن نفی موضوع است نه لغویت زیرا اگر تا روز قیامت هم برائتی معتبر نشود ، </w:t>
      </w:r>
      <w:r w:rsidR="0058293A">
        <w:rPr>
          <w:rFonts w:hint="cs"/>
          <w:rtl/>
        </w:rPr>
        <w:t>از حجیت</w:t>
      </w:r>
      <w:r w:rsidR="008E6AD6">
        <w:rPr>
          <w:rFonts w:hint="cs"/>
          <w:rtl/>
        </w:rPr>
        <w:t xml:space="preserve"> استصحاب لغویتی لازم نمی آید .</w:t>
      </w:r>
    </w:p>
    <w:p w:rsidR="00930EAD" w:rsidRDefault="00FD2291" w:rsidP="000D4B25">
      <w:pPr>
        <w:pStyle w:val="Heading1"/>
        <w:rPr>
          <w:rtl/>
        </w:rPr>
      </w:pPr>
      <w:bookmarkStart w:id="31" w:name="_Toc530427826"/>
      <w:bookmarkStart w:id="32" w:name="_Toc530428470"/>
      <w:bookmarkStart w:id="33" w:name="_Toc530428666"/>
      <w:bookmarkStart w:id="34" w:name="_Toc530429345"/>
      <w:bookmarkStart w:id="35" w:name="_Toc530522525"/>
      <w:r>
        <w:rPr>
          <w:rFonts w:hint="cs"/>
          <w:rtl/>
        </w:rPr>
        <w:t xml:space="preserve">بیان </w:t>
      </w:r>
      <w:r w:rsidR="009305BB">
        <w:rPr>
          <w:rFonts w:hint="cs"/>
          <w:rtl/>
        </w:rPr>
        <w:t>س</w:t>
      </w:r>
      <w:r w:rsidR="000D4B25">
        <w:rPr>
          <w:rFonts w:hint="cs"/>
          <w:rtl/>
        </w:rPr>
        <w:t>وم حکومت : تقریب مرحوم نایینی</w:t>
      </w:r>
      <w:bookmarkEnd w:id="31"/>
      <w:bookmarkEnd w:id="32"/>
      <w:bookmarkEnd w:id="33"/>
      <w:bookmarkEnd w:id="34"/>
      <w:bookmarkEnd w:id="35"/>
    </w:p>
    <w:p w:rsidR="00930EAD" w:rsidRDefault="009305BB" w:rsidP="009A1946">
      <w:pPr>
        <w:jc w:val="both"/>
        <w:rPr>
          <w:rtl/>
        </w:rPr>
      </w:pPr>
      <w:r>
        <w:rPr>
          <w:rFonts w:hint="cs"/>
          <w:rtl/>
        </w:rPr>
        <w:t xml:space="preserve">   بیان س</w:t>
      </w:r>
      <w:r w:rsidR="00930EAD">
        <w:rPr>
          <w:rFonts w:hint="cs"/>
          <w:rtl/>
        </w:rPr>
        <w:t>وّم برای حکومت بیان مرحوم نایینی است .</w:t>
      </w:r>
      <w:r w:rsidR="00275AC7">
        <w:rPr>
          <w:rFonts w:hint="cs"/>
          <w:rtl/>
        </w:rPr>
        <w:t xml:space="preserve"> این بیان </w:t>
      </w:r>
      <w:r w:rsidR="00084789">
        <w:rPr>
          <w:rFonts w:hint="cs"/>
          <w:rtl/>
        </w:rPr>
        <w:t>در مورد اصول عملیه همان بیان مرحوم شیخ است اما در مورد امارات تفاوت دارد .</w:t>
      </w:r>
      <w:r w:rsidR="00DE305B">
        <w:rPr>
          <w:rFonts w:hint="cs"/>
          <w:rtl/>
        </w:rPr>
        <w:t xml:space="preserve"> ایشان فرموده اند دلیل استصحاب تعبیر به علم کرده است و نفی موضوع هم باعث حکومت است .</w:t>
      </w:r>
      <w:r w:rsidR="00CC0D0E">
        <w:rPr>
          <w:rFonts w:hint="cs"/>
          <w:rtl/>
        </w:rPr>
        <w:t xml:space="preserve"> </w:t>
      </w:r>
      <w:r w:rsidR="00CB1981">
        <w:rPr>
          <w:rFonts w:hint="cs"/>
          <w:rtl/>
        </w:rPr>
        <w:t>این قسمت از کلامشان مبتلای به همان معضلات سابق است ( که دیگر آن ها را اعاده نمی کنیم ) .</w:t>
      </w:r>
    </w:p>
    <w:p w:rsidR="000D4B25" w:rsidRDefault="000D4B25" w:rsidP="000D4B25">
      <w:pPr>
        <w:pStyle w:val="Heading6"/>
        <w:rPr>
          <w:rtl/>
        </w:rPr>
      </w:pPr>
      <w:bookmarkStart w:id="36" w:name="_Toc530427827"/>
      <w:bookmarkStart w:id="37" w:name="_Toc530428471"/>
      <w:bookmarkStart w:id="38" w:name="_Toc530428667"/>
      <w:bookmarkStart w:id="39" w:name="_Toc530429346"/>
      <w:bookmarkStart w:id="40" w:name="_Toc530522526"/>
      <w:r>
        <w:rPr>
          <w:rFonts w:hint="cs"/>
          <w:rtl/>
        </w:rPr>
        <w:t>حکومت امارات بر اصول</w:t>
      </w:r>
      <w:bookmarkEnd w:id="36"/>
      <w:r w:rsidR="001A2CE5">
        <w:rPr>
          <w:rFonts w:hint="cs"/>
          <w:rtl/>
        </w:rPr>
        <w:t xml:space="preserve"> : حکومت به نظارت لفظی</w:t>
      </w:r>
      <w:bookmarkEnd w:id="37"/>
      <w:bookmarkEnd w:id="38"/>
      <w:bookmarkEnd w:id="39"/>
      <w:bookmarkEnd w:id="40"/>
      <w:r>
        <w:rPr>
          <w:rFonts w:hint="cs"/>
          <w:rtl/>
        </w:rPr>
        <w:t xml:space="preserve"> </w:t>
      </w:r>
    </w:p>
    <w:p w:rsidR="00CC0D0E" w:rsidRDefault="00CC0D0E" w:rsidP="00CB1981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2A6595">
        <w:rPr>
          <w:rFonts w:hint="cs"/>
          <w:rtl/>
        </w:rPr>
        <w:t>اما</w:t>
      </w:r>
      <w:r w:rsidR="00D64E3D">
        <w:rPr>
          <w:rFonts w:hint="cs"/>
          <w:rtl/>
        </w:rPr>
        <w:t xml:space="preserve"> آن چه باعث بیان مطلب ایشان شده ،</w:t>
      </w:r>
      <w:r w:rsidR="002A6595">
        <w:rPr>
          <w:rFonts w:hint="cs"/>
          <w:rtl/>
        </w:rPr>
        <w:t xml:space="preserve"> بیان ممتازشان در مورد امارات است .</w:t>
      </w:r>
      <w:r w:rsidR="00DE003D">
        <w:rPr>
          <w:rFonts w:hint="cs"/>
          <w:rtl/>
        </w:rPr>
        <w:t xml:space="preserve"> مرحوم نایینی</w:t>
      </w:r>
      <w:r w:rsidR="000B0DC4">
        <w:rPr>
          <w:rFonts w:hint="cs"/>
          <w:rtl/>
        </w:rPr>
        <w:t xml:space="preserve"> فرموده اند امارات چون اماره اند بر اصول عملیه ح</w:t>
      </w:r>
      <w:r w:rsidR="00EA4B16">
        <w:rPr>
          <w:rFonts w:hint="cs"/>
          <w:rtl/>
        </w:rPr>
        <w:t>اکمند چون که اصلند</w:t>
      </w:r>
      <w:r w:rsidR="000B0DC4">
        <w:rPr>
          <w:rFonts w:hint="cs"/>
          <w:rtl/>
        </w:rPr>
        <w:t>! منظور ایشان این است که</w:t>
      </w:r>
      <w:r w:rsidR="007D2D94">
        <w:rPr>
          <w:rFonts w:hint="cs"/>
          <w:rtl/>
        </w:rPr>
        <w:t xml:space="preserve"> چون</w:t>
      </w:r>
      <w:r w:rsidR="000B0DC4">
        <w:rPr>
          <w:rFonts w:hint="cs"/>
          <w:rtl/>
        </w:rPr>
        <w:t xml:space="preserve"> حقیقت اماره تتمیم کشف و تعبّد به کاشفیت</w:t>
      </w:r>
      <w:r w:rsidR="00724080">
        <w:rPr>
          <w:rStyle w:val="FootnoteReference"/>
          <w:rtl/>
        </w:rPr>
        <w:footnoteReference w:id="6"/>
      </w:r>
      <w:r w:rsidR="000B0DC4">
        <w:rPr>
          <w:rFonts w:hint="cs"/>
          <w:rtl/>
        </w:rPr>
        <w:t xml:space="preserve"> است که قهرا جری علمی بر آن مترتّب می شود ، و حقیقت اصل عملی تعبّد صرف به جری عملی است حتی اگر با لسان تعبّد به علمیت بیان شود </w:t>
      </w:r>
      <w:r w:rsidR="000426DF">
        <w:rPr>
          <w:rFonts w:hint="cs"/>
          <w:rtl/>
        </w:rPr>
        <w:t>؛</w:t>
      </w:r>
      <w:r w:rsidR="00DB56EE">
        <w:rPr>
          <w:rFonts w:hint="cs"/>
          <w:rtl/>
        </w:rPr>
        <w:t xml:space="preserve"> اصل با تتم</w:t>
      </w:r>
      <w:r w:rsidR="00707904">
        <w:rPr>
          <w:rFonts w:hint="cs"/>
          <w:rtl/>
        </w:rPr>
        <w:t>یم تعبّدی کشف اماره</w:t>
      </w:r>
      <w:r w:rsidR="00DB56EE">
        <w:rPr>
          <w:rFonts w:hint="cs"/>
          <w:rtl/>
        </w:rPr>
        <w:t xml:space="preserve"> موضوع پیدا نمی کند</w:t>
      </w:r>
      <w:r w:rsidR="00DC5C99">
        <w:rPr>
          <w:rFonts w:hint="cs"/>
          <w:rtl/>
        </w:rPr>
        <w:t xml:space="preserve"> .</w:t>
      </w:r>
      <w:r w:rsidR="00094354">
        <w:rPr>
          <w:rStyle w:val="FootnoteReference"/>
          <w:rtl/>
        </w:rPr>
        <w:footnoteReference w:id="7"/>
      </w:r>
      <w:r w:rsidR="00BE1104">
        <w:rPr>
          <w:rFonts w:hint="cs"/>
          <w:rtl/>
        </w:rPr>
        <w:t xml:space="preserve"> بله موضوع </w:t>
      </w:r>
      <w:r w:rsidR="00155C89">
        <w:rPr>
          <w:rFonts w:hint="cs"/>
          <w:rtl/>
        </w:rPr>
        <w:t>آن</w:t>
      </w:r>
      <w:r w:rsidR="00BE1104">
        <w:rPr>
          <w:rFonts w:hint="cs"/>
          <w:rtl/>
        </w:rPr>
        <w:t xml:space="preserve"> ذاتا باقی است چون کشف اماره تامّ نمی باشد</w:t>
      </w:r>
      <w:r w:rsidR="00E25886">
        <w:rPr>
          <w:rStyle w:val="FootnoteReference"/>
          <w:rtl/>
        </w:rPr>
        <w:footnoteReference w:id="8"/>
      </w:r>
      <w:r w:rsidR="00AA12D6">
        <w:rPr>
          <w:rFonts w:hint="cs"/>
          <w:rtl/>
        </w:rPr>
        <w:t xml:space="preserve"> </w:t>
      </w:r>
      <w:r w:rsidR="00AE0949">
        <w:rPr>
          <w:rFonts w:hint="cs"/>
          <w:rtl/>
        </w:rPr>
        <w:t xml:space="preserve">اما نفس تتمیم کشف منفکّ از رفع تعبّدی مجرای اصل عملی نیست </w:t>
      </w:r>
      <w:r w:rsidR="00E25886">
        <w:rPr>
          <w:rFonts w:hint="cs"/>
          <w:rtl/>
        </w:rPr>
        <w:t>.</w:t>
      </w:r>
      <w:r w:rsidR="00652A53">
        <w:rPr>
          <w:rFonts w:hint="cs"/>
          <w:rtl/>
        </w:rPr>
        <w:t xml:space="preserve"> </w:t>
      </w:r>
    </w:p>
    <w:p w:rsidR="003450D1" w:rsidRPr="006162A2" w:rsidRDefault="001E2816" w:rsidP="001A2CE5">
      <w:pPr>
        <w:jc w:val="both"/>
      </w:pPr>
      <w:r>
        <w:rPr>
          <w:rFonts w:hint="cs"/>
          <w:rtl/>
        </w:rPr>
        <w:t xml:space="preserve">   پس در موضوع اصل عملی </w:t>
      </w:r>
      <w:r w:rsidR="003C7FAC">
        <w:rPr>
          <w:rFonts w:hint="cs"/>
          <w:rtl/>
        </w:rPr>
        <w:t xml:space="preserve">« تحیّر </w:t>
      </w:r>
      <w:r>
        <w:rPr>
          <w:rFonts w:hint="cs"/>
          <w:rtl/>
        </w:rPr>
        <w:t>» مفروض</w:t>
      </w:r>
      <w:r w:rsidR="003C7FAC">
        <w:rPr>
          <w:rFonts w:hint="cs"/>
          <w:rtl/>
        </w:rPr>
        <w:t xml:space="preserve"> است</w:t>
      </w:r>
      <w:r>
        <w:rPr>
          <w:rStyle w:val="FootnoteReference"/>
          <w:rtl/>
        </w:rPr>
        <w:footnoteReference w:id="9"/>
      </w:r>
      <w:r w:rsidR="00BF3147">
        <w:rPr>
          <w:rFonts w:hint="cs"/>
          <w:rtl/>
        </w:rPr>
        <w:t>و</w:t>
      </w:r>
      <w:r w:rsidR="00293CF2">
        <w:rPr>
          <w:rFonts w:hint="cs"/>
          <w:rtl/>
        </w:rPr>
        <w:t xml:space="preserve"> در مورد اماره حیث</w:t>
      </w:r>
      <w:r w:rsidR="00BF3147">
        <w:rPr>
          <w:rFonts w:hint="cs"/>
          <w:rtl/>
        </w:rPr>
        <w:t>یت ج</w:t>
      </w:r>
      <w:r w:rsidR="00293CF2">
        <w:rPr>
          <w:rFonts w:hint="cs"/>
          <w:rtl/>
        </w:rPr>
        <w:t>عل حجیت « کاشفیت » است</w:t>
      </w:r>
      <w:r w:rsidR="004E1B6F">
        <w:rPr>
          <w:rStyle w:val="FootnoteReference"/>
          <w:rtl/>
        </w:rPr>
        <w:footnoteReference w:id="10"/>
      </w:r>
      <w:r w:rsidR="003C04B5">
        <w:rPr>
          <w:rFonts w:hint="cs"/>
          <w:rtl/>
        </w:rPr>
        <w:t>؛ بنابراین</w:t>
      </w:r>
      <w:r w:rsidR="00AD612A">
        <w:rPr>
          <w:rFonts w:hint="cs"/>
          <w:rtl/>
        </w:rPr>
        <w:t xml:space="preserve"> نفس همین جعل مستبطن نظارت است </w:t>
      </w:r>
      <w:r w:rsidR="003F0A09">
        <w:rPr>
          <w:rFonts w:hint="cs"/>
          <w:rtl/>
        </w:rPr>
        <w:t xml:space="preserve">و چنین کیفیت جعلی متضمّن حکومت لفظیه می باشد . از این جهت به نظر ما مرحوم نایینی نیازی ندارند حکومت امارات بر اصول را از راه نفی موضوع اثبات کنند ، بلکه </w:t>
      </w:r>
      <w:r w:rsidR="003C7FAC">
        <w:rPr>
          <w:rFonts w:hint="cs"/>
          <w:rtl/>
        </w:rPr>
        <w:t>می توانند این حکومت را از قسم اول بدانند .</w:t>
      </w:r>
      <w:r w:rsidR="00096C7E">
        <w:rPr>
          <w:rStyle w:val="FootnoteReference"/>
        </w:rPr>
        <w:footnoteReference w:id="11"/>
      </w:r>
    </w:p>
    <w:sectPr w:rsidR="003450D1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75A" w:rsidRDefault="0062375A" w:rsidP="008B750B">
      <w:pPr>
        <w:spacing w:line="240" w:lineRule="auto"/>
      </w:pPr>
      <w:r>
        <w:separator/>
      </w:r>
    </w:p>
  </w:endnote>
  <w:endnote w:type="continuationSeparator" w:id="0">
    <w:p w:rsidR="0062375A" w:rsidRDefault="0062375A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D043B" w:rsidRPr="00CD043B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9D51B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48" w:name="BokAdres"/>
          <w:bookmarkEnd w:id="48"/>
          <w:r>
            <w:rPr>
              <w:color w:val="808080" w:themeColor="background1" w:themeShade="80"/>
            </w:rPr>
            <w:t>U1mq1_13970828-028_ab1_mfeb.ir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75A" w:rsidRDefault="0062375A" w:rsidP="008B750B">
      <w:pPr>
        <w:spacing w:line="240" w:lineRule="auto"/>
      </w:pPr>
      <w:r>
        <w:separator/>
      </w:r>
    </w:p>
  </w:footnote>
  <w:footnote w:type="continuationSeparator" w:id="0">
    <w:p w:rsidR="0062375A" w:rsidRDefault="0062375A" w:rsidP="008B750B">
      <w:pPr>
        <w:spacing w:line="240" w:lineRule="auto"/>
      </w:pPr>
      <w:r>
        <w:continuationSeparator/>
      </w:r>
    </w:p>
  </w:footnote>
  <w:footnote w:id="1">
    <w:p w:rsidR="00292272" w:rsidRPr="001D5041" w:rsidRDefault="00292272" w:rsidP="00A74991">
      <w:pPr>
        <w:pStyle w:val="FootnoteText"/>
        <w:jc w:val="both"/>
      </w:pPr>
      <w:r w:rsidRPr="001D5041">
        <w:rPr>
          <w:rStyle w:val="FootnoteReference"/>
          <w:vertAlign w:val="baseline"/>
        </w:rPr>
        <w:footnoteRef/>
      </w:r>
      <w:r w:rsidRPr="001D5041">
        <w:rPr>
          <w:rFonts w:hint="cs"/>
          <w:rtl/>
        </w:rPr>
        <w:t xml:space="preserve">. ما دنبال بررسی مفاد ادله از جهت حجیت نیستیم بلکه </w:t>
      </w:r>
      <w:r w:rsidR="00CA5B70" w:rsidRPr="001D5041">
        <w:rPr>
          <w:rFonts w:hint="cs"/>
          <w:rtl/>
        </w:rPr>
        <w:t xml:space="preserve">بعد فراغ از این که ادله موجب اثبات حجیت استصحاب هستند ، به دنبال </w:t>
      </w:r>
      <w:r w:rsidR="00805092" w:rsidRPr="001D5041">
        <w:rPr>
          <w:rFonts w:hint="cs"/>
          <w:rtl/>
        </w:rPr>
        <w:t>ت</w:t>
      </w:r>
      <w:r w:rsidR="00627F95" w:rsidRPr="001D5041">
        <w:rPr>
          <w:rFonts w:hint="cs"/>
          <w:rtl/>
        </w:rPr>
        <w:t>شخیص</w:t>
      </w:r>
      <w:r w:rsidR="00805092" w:rsidRPr="001D5041">
        <w:rPr>
          <w:rFonts w:hint="cs"/>
          <w:rtl/>
        </w:rPr>
        <w:t xml:space="preserve"> حکومت ، ورود یا تخصیص این ادله نسبت به ادله برائت و سایر اصول </w:t>
      </w:r>
      <w:r w:rsidR="00E16B2A" w:rsidRPr="001D5041">
        <w:rPr>
          <w:rFonts w:hint="cs"/>
          <w:rtl/>
        </w:rPr>
        <w:t>؛ و سنجش همین را</w:t>
      </w:r>
      <w:r w:rsidR="00981EDF" w:rsidRPr="001D5041">
        <w:rPr>
          <w:rFonts w:hint="cs"/>
          <w:rtl/>
        </w:rPr>
        <w:t xml:space="preserve">بطه از جانب امارات نسبت به استصحاب </w:t>
      </w:r>
      <w:r w:rsidR="00275242" w:rsidRPr="001D5041">
        <w:rPr>
          <w:rFonts w:hint="cs"/>
          <w:rtl/>
        </w:rPr>
        <w:t>هستیم</w:t>
      </w:r>
      <w:r w:rsidR="00805092" w:rsidRPr="001D5041">
        <w:rPr>
          <w:rFonts w:hint="cs"/>
          <w:rtl/>
        </w:rPr>
        <w:t xml:space="preserve"> .</w:t>
      </w:r>
    </w:p>
  </w:footnote>
  <w:footnote w:id="2">
    <w:p w:rsidR="005C21B6" w:rsidRPr="001D5041" w:rsidRDefault="005C21B6" w:rsidP="00A74991">
      <w:pPr>
        <w:pStyle w:val="FootnoteText"/>
        <w:jc w:val="both"/>
      </w:pPr>
      <w:r w:rsidRPr="001D5041">
        <w:rPr>
          <w:rStyle w:val="FootnoteReference"/>
          <w:vertAlign w:val="baseline"/>
        </w:rPr>
        <w:footnoteRef/>
      </w:r>
      <w:r w:rsidRPr="001D5041">
        <w:rPr>
          <w:rFonts w:hint="cs"/>
          <w:rtl/>
        </w:rPr>
        <w:t>. مفاد استعمالی اخبار است و به</w:t>
      </w:r>
      <w:r w:rsidRPr="001D5041">
        <w:rPr>
          <w:rFonts w:hint="eastAsia"/>
          <w:rtl/>
        </w:rPr>
        <w:t xml:space="preserve">‌ </w:t>
      </w:r>
      <w:r w:rsidRPr="001D5041">
        <w:rPr>
          <w:rFonts w:hint="cs"/>
          <w:rtl/>
        </w:rPr>
        <w:t>داعی انشاء بیان شده .</w:t>
      </w:r>
    </w:p>
  </w:footnote>
  <w:footnote w:id="3">
    <w:p w:rsidR="001D5041" w:rsidRPr="001D5041" w:rsidRDefault="001D5041" w:rsidP="00A74991">
      <w:pPr>
        <w:pStyle w:val="FootnoteText"/>
        <w:jc w:val="both"/>
      </w:pPr>
      <w:r w:rsidRPr="001D5041">
        <w:rPr>
          <w:rStyle w:val="FootnoteReference"/>
          <w:vertAlign w:val="baseline"/>
        </w:rPr>
        <w:footnoteRef/>
      </w:r>
      <w:r w:rsidRPr="001D5041">
        <w:rPr>
          <w:rFonts w:hint="cs"/>
          <w:rtl/>
        </w:rPr>
        <w:t>. اگر این لزوم جری عملی مستقیما</w:t>
      </w:r>
      <w:r w:rsidR="002953F2">
        <w:rPr>
          <w:rFonts w:hint="cs"/>
          <w:rtl/>
        </w:rPr>
        <w:t xml:space="preserve"> </w:t>
      </w:r>
      <w:r w:rsidR="002953F2" w:rsidRPr="001D5041">
        <w:rPr>
          <w:rFonts w:hint="cs"/>
          <w:rtl/>
        </w:rPr>
        <w:t>(</w:t>
      </w:r>
      <w:r w:rsidR="002953F2">
        <w:rPr>
          <w:rFonts w:hint="cs"/>
          <w:rtl/>
        </w:rPr>
        <w:t xml:space="preserve"> و</w:t>
      </w:r>
      <w:r w:rsidR="002953F2" w:rsidRPr="001D5041">
        <w:rPr>
          <w:rFonts w:hint="cs"/>
          <w:rtl/>
        </w:rPr>
        <w:t xml:space="preserve"> بدون واسطه تعبّد به یقین ) </w:t>
      </w:r>
      <w:r w:rsidRPr="001D5041">
        <w:rPr>
          <w:rFonts w:hint="cs"/>
          <w:rtl/>
        </w:rPr>
        <w:t xml:space="preserve"> جعل می شد ، ادله استصحاب دچار تعارض با ادله برائت می شدند زیرا مفاد آن ها عدم لزوم جری است .</w:t>
      </w:r>
    </w:p>
  </w:footnote>
  <w:footnote w:id="4">
    <w:p w:rsidR="00AE452C" w:rsidRPr="00AE452C" w:rsidRDefault="00AE452C" w:rsidP="00A74991">
      <w:pPr>
        <w:pStyle w:val="FootnoteText"/>
        <w:jc w:val="both"/>
        <w:rPr>
          <w:rtl/>
        </w:rPr>
      </w:pPr>
      <w:r w:rsidRPr="00AE452C">
        <w:rPr>
          <w:rStyle w:val="FootnoteReference"/>
          <w:vertAlign w:val="baseline"/>
        </w:rPr>
        <w:footnoteRef/>
      </w:r>
      <w:r w:rsidRPr="00AE452C">
        <w:rPr>
          <w:rFonts w:hint="cs"/>
          <w:rtl/>
        </w:rPr>
        <w:t>. البته با توجه به عدم پذیرش حکومت نا</w:t>
      </w:r>
      <w:r>
        <w:rPr>
          <w:rFonts w:hint="cs"/>
          <w:rtl/>
        </w:rPr>
        <w:t>فی موضوع توسّط مرحوم شیخ ،</w:t>
      </w:r>
      <w:r w:rsidRPr="00AE452C">
        <w:rPr>
          <w:rFonts w:hint="cs"/>
          <w:rtl/>
        </w:rPr>
        <w:t xml:space="preserve"> حکومت</w:t>
      </w:r>
      <w:r>
        <w:rPr>
          <w:rFonts w:hint="cs"/>
          <w:rtl/>
        </w:rPr>
        <w:t>ی</w:t>
      </w:r>
      <w:r w:rsidRPr="00AE452C">
        <w:rPr>
          <w:rFonts w:hint="cs"/>
          <w:rtl/>
        </w:rPr>
        <w:t xml:space="preserve"> مطابق مبانی ایشان رخ نداده است .</w:t>
      </w:r>
    </w:p>
  </w:footnote>
  <w:footnote w:id="5">
    <w:p w:rsidR="00572AF4" w:rsidRPr="00572AF4" w:rsidRDefault="00572AF4" w:rsidP="00572AF4">
      <w:pPr>
        <w:pStyle w:val="FootnoteText"/>
        <w:rPr>
          <w:rtl/>
        </w:rPr>
      </w:pPr>
      <w:r w:rsidRPr="00572AF4">
        <w:footnoteRef/>
      </w:r>
      <w:r>
        <w:rPr>
          <w:rFonts w:hint="cs"/>
          <w:rtl/>
        </w:rPr>
        <w:t>.</w:t>
      </w:r>
      <w:r w:rsidRPr="00572AF4">
        <w:rPr>
          <w:rtl/>
        </w:rPr>
        <w:t xml:space="preserve"> </w:t>
      </w:r>
      <w:hyperlink r:id="rId1" w:history="1">
        <w:r w:rsidRPr="00572AF4">
          <w:rPr>
            <w:rStyle w:val="Hyperlink"/>
            <w:rtl/>
          </w:rPr>
          <w:t>منتق</w:t>
        </w:r>
        <w:r w:rsidRPr="00572AF4">
          <w:rPr>
            <w:rStyle w:val="Hyperlink"/>
            <w:rFonts w:hint="cs"/>
            <w:rtl/>
          </w:rPr>
          <w:t>ی</w:t>
        </w:r>
        <w:r w:rsidRPr="00572AF4">
          <w:rPr>
            <w:rStyle w:val="Hyperlink"/>
            <w:rtl/>
          </w:rPr>
          <w:t xml:space="preserve"> الاصول، س</w:t>
        </w:r>
        <w:r w:rsidRPr="00572AF4">
          <w:rPr>
            <w:rStyle w:val="Hyperlink"/>
            <w:rFonts w:hint="cs"/>
            <w:rtl/>
          </w:rPr>
          <w:t>ی</w:t>
        </w:r>
        <w:r w:rsidRPr="00572AF4">
          <w:rPr>
            <w:rStyle w:val="Hyperlink"/>
            <w:rFonts w:hint="eastAsia"/>
            <w:rtl/>
          </w:rPr>
          <w:t>د</w:t>
        </w:r>
        <w:r w:rsidRPr="00572AF4">
          <w:rPr>
            <w:rStyle w:val="Hyperlink"/>
            <w:rtl/>
          </w:rPr>
          <w:t xml:space="preserve"> محمد حس</w:t>
        </w:r>
        <w:r w:rsidRPr="00572AF4">
          <w:rPr>
            <w:rStyle w:val="Hyperlink"/>
            <w:rFonts w:hint="cs"/>
            <w:rtl/>
          </w:rPr>
          <w:t>ی</w:t>
        </w:r>
        <w:r w:rsidRPr="00572AF4">
          <w:rPr>
            <w:rStyle w:val="Hyperlink"/>
            <w:rFonts w:hint="eastAsia"/>
            <w:rtl/>
          </w:rPr>
          <w:t>ن</w:t>
        </w:r>
        <w:r w:rsidRPr="00572AF4">
          <w:rPr>
            <w:rStyle w:val="Hyperlink"/>
            <w:rFonts w:hint="cs"/>
            <w:rtl/>
          </w:rPr>
          <w:t>ی</w:t>
        </w:r>
        <w:r w:rsidRPr="00572AF4">
          <w:rPr>
            <w:rStyle w:val="Hyperlink"/>
            <w:rtl/>
          </w:rPr>
          <w:t xml:space="preserve"> روحان</w:t>
        </w:r>
        <w:r w:rsidRPr="00572AF4">
          <w:rPr>
            <w:rStyle w:val="Hyperlink"/>
            <w:rFonts w:hint="cs"/>
            <w:rtl/>
          </w:rPr>
          <w:t>ی</w:t>
        </w:r>
        <w:r w:rsidRPr="00572AF4">
          <w:rPr>
            <w:rStyle w:val="Hyperlink"/>
            <w:rFonts w:hint="eastAsia"/>
            <w:rtl/>
          </w:rPr>
          <w:t>،</w:t>
        </w:r>
        <w:r w:rsidRPr="00572AF4">
          <w:rPr>
            <w:rStyle w:val="Hyperlink"/>
            <w:rtl/>
          </w:rPr>
          <w:t xml:space="preserve"> ج7، ص244.</w:t>
        </w:r>
      </w:hyperlink>
    </w:p>
  </w:footnote>
  <w:footnote w:id="6">
    <w:p w:rsidR="00724080" w:rsidRPr="00724080" w:rsidRDefault="00724080" w:rsidP="00A74991">
      <w:pPr>
        <w:pStyle w:val="FootnoteText"/>
        <w:jc w:val="both"/>
      </w:pPr>
      <w:r w:rsidRPr="00724080">
        <w:rPr>
          <w:rStyle w:val="FootnoteReference"/>
          <w:vertAlign w:val="baseline"/>
        </w:rPr>
        <w:footnoteRef/>
      </w:r>
      <w:r w:rsidRPr="00724080">
        <w:rPr>
          <w:rFonts w:hint="cs"/>
          <w:rtl/>
        </w:rPr>
        <w:t>. « کاشفیت » حیث تعلیلی جعل حجیت برای امارات است .</w:t>
      </w:r>
    </w:p>
  </w:footnote>
  <w:footnote w:id="7">
    <w:p w:rsidR="00094354" w:rsidRPr="00094354" w:rsidRDefault="00094354" w:rsidP="00A74991">
      <w:pPr>
        <w:pStyle w:val="FootnoteText"/>
        <w:jc w:val="both"/>
      </w:pPr>
      <w:r w:rsidRPr="00094354">
        <w:rPr>
          <w:rStyle w:val="FootnoteReference"/>
          <w:vertAlign w:val="baseline"/>
        </w:rPr>
        <w:footnoteRef/>
      </w:r>
      <w:r w:rsidRPr="00094354">
        <w:rPr>
          <w:rFonts w:hint="cs"/>
          <w:rtl/>
        </w:rPr>
        <w:t>. موضوع اصل « عدم انکشاف »</w:t>
      </w:r>
      <w:r w:rsidR="00323DD3">
        <w:rPr>
          <w:rFonts w:hint="cs"/>
          <w:rtl/>
        </w:rPr>
        <w:t xml:space="preserve"> و « تحیّر »</w:t>
      </w:r>
      <w:r w:rsidRPr="00094354">
        <w:rPr>
          <w:rFonts w:hint="cs"/>
          <w:rtl/>
        </w:rPr>
        <w:t xml:space="preserve"> است .</w:t>
      </w:r>
    </w:p>
  </w:footnote>
  <w:footnote w:id="8">
    <w:p w:rsidR="00E25886" w:rsidRPr="00E25886" w:rsidRDefault="00E25886" w:rsidP="00A74991">
      <w:pPr>
        <w:pStyle w:val="FootnoteText"/>
        <w:jc w:val="both"/>
        <w:rPr>
          <w:rtl/>
        </w:rPr>
      </w:pPr>
      <w:r w:rsidRPr="00E25886">
        <w:rPr>
          <w:rStyle w:val="FootnoteReference"/>
          <w:vertAlign w:val="baseline"/>
        </w:rPr>
        <w:footnoteRef/>
      </w:r>
      <w:r w:rsidRPr="00E25886">
        <w:rPr>
          <w:rFonts w:hint="cs"/>
          <w:rtl/>
        </w:rPr>
        <w:t>. و به همین دلیل مرحوم نایینی ادعای « ورود » نکرده اند .</w:t>
      </w:r>
    </w:p>
  </w:footnote>
  <w:footnote w:id="9">
    <w:p w:rsidR="001E2816" w:rsidRPr="001E2816" w:rsidRDefault="001E2816" w:rsidP="00A74991">
      <w:pPr>
        <w:pStyle w:val="FootnoteText"/>
        <w:jc w:val="both"/>
      </w:pPr>
      <w:r w:rsidRPr="001E2816">
        <w:rPr>
          <w:rStyle w:val="FootnoteReference"/>
          <w:vertAlign w:val="baseline"/>
        </w:rPr>
        <w:footnoteRef/>
      </w:r>
      <w:r w:rsidRPr="001E2816">
        <w:rPr>
          <w:rFonts w:hint="cs"/>
          <w:rtl/>
        </w:rPr>
        <w:t xml:space="preserve">. چون هیچ کشفی توسط آن ها رخ نمی دهد بلکه تنها در فرض عدم کشف ، </w:t>
      </w:r>
      <w:r w:rsidR="005479C7">
        <w:rPr>
          <w:rFonts w:hint="cs"/>
          <w:rtl/>
        </w:rPr>
        <w:t xml:space="preserve">مستقیما </w:t>
      </w:r>
      <w:r w:rsidR="00AB2674">
        <w:rPr>
          <w:rFonts w:hint="cs"/>
          <w:rtl/>
        </w:rPr>
        <w:t>م</w:t>
      </w:r>
      <w:r w:rsidR="00B55F8D">
        <w:rPr>
          <w:rFonts w:hint="cs"/>
          <w:rtl/>
        </w:rPr>
        <w:t xml:space="preserve">ورد </w:t>
      </w:r>
      <w:r w:rsidR="00AB2674">
        <w:rPr>
          <w:rFonts w:hint="cs"/>
          <w:rtl/>
        </w:rPr>
        <w:t>تعبّد به رفع تحیّر</w:t>
      </w:r>
      <w:r w:rsidR="00B55F8D">
        <w:rPr>
          <w:rFonts w:hint="cs"/>
          <w:rtl/>
        </w:rPr>
        <w:t xml:space="preserve"> عملی قرار گرفته اند</w:t>
      </w:r>
      <w:r w:rsidRPr="001E2816">
        <w:rPr>
          <w:rFonts w:hint="cs"/>
          <w:rtl/>
        </w:rPr>
        <w:t xml:space="preserve"> .</w:t>
      </w:r>
    </w:p>
  </w:footnote>
  <w:footnote w:id="10">
    <w:p w:rsidR="004E1B6F" w:rsidRPr="003B475C" w:rsidRDefault="004E1B6F" w:rsidP="00A74991">
      <w:pPr>
        <w:pStyle w:val="FootnoteText"/>
        <w:jc w:val="both"/>
      </w:pPr>
      <w:r w:rsidRPr="003B475C">
        <w:rPr>
          <w:rStyle w:val="FootnoteReference"/>
          <w:vertAlign w:val="baseline"/>
        </w:rPr>
        <w:footnoteRef/>
      </w:r>
      <w:r w:rsidRPr="003B475C">
        <w:rPr>
          <w:rFonts w:hint="cs"/>
          <w:rtl/>
        </w:rPr>
        <w:t>. به هر مصلحتی که باشد ولو مصلحت سلوکیه بنا بر تقریر سابق ما .</w:t>
      </w:r>
    </w:p>
  </w:footnote>
  <w:footnote w:id="11">
    <w:p w:rsidR="00096C7E" w:rsidRPr="00B43292" w:rsidRDefault="00096C7E" w:rsidP="00A74991">
      <w:pPr>
        <w:pStyle w:val="FootnoteText"/>
        <w:jc w:val="both"/>
        <w:rPr>
          <w:rtl/>
        </w:rPr>
      </w:pPr>
      <w:r w:rsidRPr="00B43292">
        <w:rPr>
          <w:rStyle w:val="FootnoteReference"/>
          <w:vertAlign w:val="baseline"/>
        </w:rPr>
        <w:footnoteRef/>
      </w:r>
      <w:r w:rsidRPr="00B43292">
        <w:rPr>
          <w:rFonts w:hint="cs"/>
          <w:rtl/>
        </w:rPr>
        <w:t xml:space="preserve">. این بیان </w:t>
      </w:r>
      <w:r w:rsidR="00A74991">
        <w:rPr>
          <w:rFonts w:hint="cs"/>
          <w:rtl/>
        </w:rPr>
        <w:t>هر</w:t>
      </w:r>
      <w:r w:rsidR="004600E6">
        <w:rPr>
          <w:rFonts w:hint="cs"/>
          <w:rtl/>
        </w:rPr>
        <w:t>چند مراد مرحوم نایینی نی</w:t>
      </w:r>
      <w:r w:rsidR="00125BE2" w:rsidRPr="00B43292">
        <w:rPr>
          <w:rFonts w:hint="cs"/>
          <w:rtl/>
        </w:rPr>
        <w:t xml:space="preserve">ست </w:t>
      </w:r>
      <w:hyperlink r:id="rId2" w:history="1">
        <w:r w:rsidR="00A74991" w:rsidRPr="00A74991">
          <w:rPr>
            <w:rStyle w:val="Hyperlink"/>
            <w:rtl/>
          </w:rPr>
          <w:t>فوائد الاصول، محقق نا</w:t>
        </w:r>
        <w:r w:rsidR="00A74991" w:rsidRPr="00A74991">
          <w:rPr>
            <w:rStyle w:val="Hyperlink"/>
            <w:rFonts w:hint="cs"/>
            <w:rtl/>
          </w:rPr>
          <w:t>یی</w:t>
        </w:r>
        <w:r w:rsidR="00A74991" w:rsidRPr="00A74991">
          <w:rPr>
            <w:rStyle w:val="Hyperlink"/>
            <w:rFonts w:hint="eastAsia"/>
            <w:rtl/>
          </w:rPr>
          <w:t>ن</w:t>
        </w:r>
        <w:r w:rsidR="00A74991" w:rsidRPr="00A74991">
          <w:rPr>
            <w:rStyle w:val="Hyperlink"/>
            <w:rFonts w:hint="cs"/>
            <w:rtl/>
          </w:rPr>
          <w:t>ی</w:t>
        </w:r>
        <w:r w:rsidR="00A74991" w:rsidRPr="00A74991">
          <w:rPr>
            <w:rStyle w:val="Hyperlink"/>
            <w:rFonts w:hint="eastAsia"/>
            <w:rtl/>
          </w:rPr>
          <w:t>،</w:t>
        </w:r>
        <w:r w:rsidR="00A74991" w:rsidRPr="00A74991">
          <w:rPr>
            <w:rStyle w:val="Hyperlink"/>
            <w:rtl/>
          </w:rPr>
          <w:t xml:space="preserve"> ج4، ص591</w:t>
        </w:r>
        <w:r w:rsidR="00A74991" w:rsidRPr="00A74991">
          <w:rPr>
            <w:rStyle w:val="Hyperlink"/>
          </w:rPr>
          <w:t>.</w:t>
        </w:r>
      </w:hyperlink>
      <w:r w:rsidR="00A74991">
        <w:rPr>
          <w:rFonts w:hint="cs"/>
          <w:rtl/>
        </w:rPr>
        <w:t xml:space="preserve"> </w:t>
      </w:r>
      <w:r w:rsidR="00125BE2" w:rsidRPr="00B43292">
        <w:rPr>
          <w:rFonts w:hint="cs"/>
          <w:rtl/>
        </w:rPr>
        <w:t xml:space="preserve">ولی کلام تمامی است و می تواند </w:t>
      </w:r>
      <w:r w:rsidR="00A74991">
        <w:rPr>
          <w:rFonts w:hint="cs"/>
          <w:rtl/>
        </w:rPr>
        <w:t>در عرض «ورود» و «توفیق عرفی» مورد توجه باشد</w:t>
      </w:r>
      <w:r w:rsidR="00125BE2" w:rsidRPr="00B43292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41" w:name="BokNum"/>
    <w:bookmarkEnd w:id="41"/>
    <w:r w:rsidR="009D51B6">
      <w:rPr>
        <w:b/>
        <w:bCs/>
        <w:sz w:val="20"/>
        <w:szCs w:val="24"/>
        <w:rtl/>
      </w:rPr>
      <w:t>028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42" w:name="Bokdars"/>
    <w:bookmarkEnd w:id="42"/>
    <w:r w:rsidR="009D51B6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43" w:name="Bokostad"/>
    <w:bookmarkEnd w:id="43"/>
    <w:r w:rsidR="009D51B6">
      <w:rPr>
        <w:b/>
        <w:bCs/>
        <w:color w:val="632423" w:themeColor="accent2" w:themeShade="80"/>
        <w:sz w:val="20"/>
        <w:szCs w:val="24"/>
        <w:rtl/>
      </w:rPr>
      <w:t>قائ</w:t>
    </w:r>
    <w:r w:rsidR="009D51B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9D51B6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9D51B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44" w:name="BokTarikh"/>
    <w:bookmarkEnd w:id="44"/>
    <w:r w:rsidR="009D51B6">
      <w:rPr>
        <w:sz w:val="24"/>
        <w:szCs w:val="24"/>
        <w:rtl/>
      </w:rPr>
      <w:t>28 /8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45" w:name="BokSabj"/>
    <w:bookmarkEnd w:id="45"/>
    <w:r w:rsidR="009D51B6">
      <w:rPr>
        <w:color w:val="000000" w:themeColor="text1"/>
        <w:sz w:val="24"/>
        <w:szCs w:val="24"/>
        <w:rtl/>
      </w:rPr>
      <w:t>تطب</w:t>
    </w:r>
    <w:r w:rsidR="009D51B6">
      <w:rPr>
        <w:rFonts w:hint="cs"/>
        <w:color w:val="000000" w:themeColor="text1"/>
        <w:sz w:val="24"/>
        <w:szCs w:val="24"/>
        <w:rtl/>
      </w:rPr>
      <w:t>ی</w:t>
    </w:r>
    <w:r w:rsidR="009D51B6">
      <w:rPr>
        <w:rFonts w:hint="eastAsia"/>
        <w:color w:val="000000" w:themeColor="text1"/>
        <w:sz w:val="24"/>
        <w:szCs w:val="24"/>
        <w:rtl/>
      </w:rPr>
      <w:t>قات</w:t>
    </w:r>
    <w:r w:rsidR="009D51B6">
      <w:rPr>
        <w:color w:val="000000" w:themeColor="text1"/>
        <w:sz w:val="24"/>
        <w:szCs w:val="24"/>
        <w:rtl/>
      </w:rPr>
      <w:t xml:space="preserve"> تعارض غ</w:t>
    </w:r>
    <w:r w:rsidR="009D51B6">
      <w:rPr>
        <w:rFonts w:hint="cs"/>
        <w:color w:val="000000" w:themeColor="text1"/>
        <w:sz w:val="24"/>
        <w:szCs w:val="24"/>
        <w:rtl/>
      </w:rPr>
      <w:t>ی</w:t>
    </w:r>
    <w:r w:rsidR="009D51B6">
      <w:rPr>
        <w:rFonts w:hint="eastAsia"/>
        <w:color w:val="000000" w:themeColor="text1"/>
        <w:sz w:val="24"/>
        <w:szCs w:val="24"/>
        <w:rtl/>
      </w:rPr>
      <w:t>ر</w:t>
    </w:r>
    <w:r w:rsidR="009D51B6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46" w:name="Bokmoqarer"/>
    <w:bookmarkEnd w:id="46"/>
    <w:r w:rsidR="009D51B6">
      <w:rPr>
        <w:sz w:val="24"/>
        <w:szCs w:val="24"/>
        <w:rtl/>
      </w:rPr>
      <w:t>عل</w:t>
    </w:r>
    <w:r w:rsidR="009D51B6">
      <w:rPr>
        <w:rFonts w:hint="cs"/>
        <w:sz w:val="24"/>
        <w:szCs w:val="24"/>
        <w:rtl/>
      </w:rPr>
      <w:t>ی</w:t>
    </w:r>
    <w:r w:rsidR="009D51B6">
      <w:rPr>
        <w:sz w:val="24"/>
        <w:szCs w:val="24"/>
        <w:rtl/>
      </w:rPr>
      <w:t xml:space="preserve"> بهادرزا</w:t>
    </w:r>
    <w:r w:rsidR="009D51B6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47" w:name="BokSabj2"/>
    <w:bookmarkEnd w:id="47"/>
    <w:r w:rsidR="009D51B6">
      <w:rPr>
        <w:sz w:val="24"/>
        <w:szCs w:val="24"/>
        <w:rtl/>
      </w:rPr>
      <w:t>حکومت استصحاب بر برائت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5BE"/>
    <w:rsid w:val="00025777"/>
    <w:rsid w:val="00025B70"/>
    <w:rsid w:val="000353D7"/>
    <w:rsid w:val="00036D35"/>
    <w:rsid w:val="000426DF"/>
    <w:rsid w:val="00055496"/>
    <w:rsid w:val="00080A41"/>
    <w:rsid w:val="000814C9"/>
    <w:rsid w:val="0008299B"/>
    <w:rsid w:val="00084789"/>
    <w:rsid w:val="000913AA"/>
    <w:rsid w:val="00094354"/>
    <w:rsid w:val="00094847"/>
    <w:rsid w:val="00096C63"/>
    <w:rsid w:val="00096C7E"/>
    <w:rsid w:val="0009703E"/>
    <w:rsid w:val="000B0DC4"/>
    <w:rsid w:val="000B26A3"/>
    <w:rsid w:val="000B5DB5"/>
    <w:rsid w:val="000C3947"/>
    <w:rsid w:val="000D192A"/>
    <w:rsid w:val="000D2A37"/>
    <w:rsid w:val="000D30E9"/>
    <w:rsid w:val="000D4B25"/>
    <w:rsid w:val="000D5F6E"/>
    <w:rsid w:val="000D6818"/>
    <w:rsid w:val="000E335E"/>
    <w:rsid w:val="000F16CF"/>
    <w:rsid w:val="000F3173"/>
    <w:rsid w:val="000F5BAC"/>
    <w:rsid w:val="00102585"/>
    <w:rsid w:val="00103C36"/>
    <w:rsid w:val="001100A4"/>
    <w:rsid w:val="00114AB7"/>
    <w:rsid w:val="00116B2B"/>
    <w:rsid w:val="0012189D"/>
    <w:rsid w:val="00124E3D"/>
    <w:rsid w:val="00125BE2"/>
    <w:rsid w:val="00127E95"/>
    <w:rsid w:val="00130659"/>
    <w:rsid w:val="001347C7"/>
    <w:rsid w:val="001356B0"/>
    <w:rsid w:val="001401B2"/>
    <w:rsid w:val="00146EAE"/>
    <w:rsid w:val="00151937"/>
    <w:rsid w:val="00155BF0"/>
    <w:rsid w:val="00155C89"/>
    <w:rsid w:val="00181844"/>
    <w:rsid w:val="001837E9"/>
    <w:rsid w:val="00187DFA"/>
    <w:rsid w:val="001A1BC1"/>
    <w:rsid w:val="001A1EA5"/>
    <w:rsid w:val="001A2574"/>
    <w:rsid w:val="001A27D7"/>
    <w:rsid w:val="001A294E"/>
    <w:rsid w:val="001A2CE5"/>
    <w:rsid w:val="001A4ABC"/>
    <w:rsid w:val="001A4ED8"/>
    <w:rsid w:val="001B2488"/>
    <w:rsid w:val="001B6799"/>
    <w:rsid w:val="001C1362"/>
    <w:rsid w:val="001D2E9A"/>
    <w:rsid w:val="001D5041"/>
    <w:rsid w:val="001D597F"/>
    <w:rsid w:val="001E2816"/>
    <w:rsid w:val="001E3FD4"/>
    <w:rsid w:val="0020241A"/>
    <w:rsid w:val="00203821"/>
    <w:rsid w:val="0021050E"/>
    <w:rsid w:val="00211632"/>
    <w:rsid w:val="0021630D"/>
    <w:rsid w:val="002272C1"/>
    <w:rsid w:val="0024121B"/>
    <w:rsid w:val="002416D4"/>
    <w:rsid w:val="00247D2F"/>
    <w:rsid w:val="00256560"/>
    <w:rsid w:val="00275242"/>
    <w:rsid w:val="00275AC7"/>
    <w:rsid w:val="0027605E"/>
    <w:rsid w:val="0027688C"/>
    <w:rsid w:val="00281E00"/>
    <w:rsid w:val="00292272"/>
    <w:rsid w:val="00293CF2"/>
    <w:rsid w:val="00294A52"/>
    <w:rsid w:val="002953F2"/>
    <w:rsid w:val="002A6595"/>
    <w:rsid w:val="002B095E"/>
    <w:rsid w:val="002B575F"/>
    <w:rsid w:val="002B729B"/>
    <w:rsid w:val="002C23B5"/>
    <w:rsid w:val="002C2BF8"/>
    <w:rsid w:val="002C4C9F"/>
    <w:rsid w:val="002C53A2"/>
    <w:rsid w:val="002D0040"/>
    <w:rsid w:val="002D010F"/>
    <w:rsid w:val="002D2FA8"/>
    <w:rsid w:val="002E220F"/>
    <w:rsid w:val="002F1145"/>
    <w:rsid w:val="00307311"/>
    <w:rsid w:val="0031023B"/>
    <w:rsid w:val="0032100F"/>
    <w:rsid w:val="00323DD3"/>
    <w:rsid w:val="0032535B"/>
    <w:rsid w:val="0033402C"/>
    <w:rsid w:val="00334D4E"/>
    <w:rsid w:val="00340521"/>
    <w:rsid w:val="0034136A"/>
    <w:rsid w:val="003450D1"/>
    <w:rsid w:val="00345C73"/>
    <w:rsid w:val="00354A99"/>
    <w:rsid w:val="00360311"/>
    <w:rsid w:val="00361922"/>
    <w:rsid w:val="00370803"/>
    <w:rsid w:val="0037339B"/>
    <w:rsid w:val="0037454D"/>
    <w:rsid w:val="00386C11"/>
    <w:rsid w:val="00391561"/>
    <w:rsid w:val="00391852"/>
    <w:rsid w:val="00395BA5"/>
    <w:rsid w:val="00397466"/>
    <w:rsid w:val="003A6148"/>
    <w:rsid w:val="003B475C"/>
    <w:rsid w:val="003C04B5"/>
    <w:rsid w:val="003C33F6"/>
    <w:rsid w:val="003C3D2E"/>
    <w:rsid w:val="003C43A5"/>
    <w:rsid w:val="003C7FAC"/>
    <w:rsid w:val="003E1C5C"/>
    <w:rsid w:val="003E6650"/>
    <w:rsid w:val="003E6920"/>
    <w:rsid w:val="003F0A09"/>
    <w:rsid w:val="003F5B46"/>
    <w:rsid w:val="00400976"/>
    <w:rsid w:val="00401363"/>
    <w:rsid w:val="00402E47"/>
    <w:rsid w:val="00425015"/>
    <w:rsid w:val="00430994"/>
    <w:rsid w:val="00441B6D"/>
    <w:rsid w:val="004467A4"/>
    <w:rsid w:val="00453ABC"/>
    <w:rsid w:val="004554DC"/>
    <w:rsid w:val="004556EF"/>
    <w:rsid w:val="004600E6"/>
    <w:rsid w:val="00462B07"/>
    <w:rsid w:val="00462B91"/>
    <w:rsid w:val="00465BD2"/>
    <w:rsid w:val="004715C8"/>
    <w:rsid w:val="004719D7"/>
    <w:rsid w:val="00474216"/>
    <w:rsid w:val="00481C31"/>
    <w:rsid w:val="00482FC1"/>
    <w:rsid w:val="00483027"/>
    <w:rsid w:val="004871AA"/>
    <w:rsid w:val="004910B3"/>
    <w:rsid w:val="004918D7"/>
    <w:rsid w:val="004926E1"/>
    <w:rsid w:val="004A296D"/>
    <w:rsid w:val="004A2FEA"/>
    <w:rsid w:val="004A3F11"/>
    <w:rsid w:val="004D2DD7"/>
    <w:rsid w:val="004D5849"/>
    <w:rsid w:val="004D75C5"/>
    <w:rsid w:val="004E1B6F"/>
    <w:rsid w:val="004E2186"/>
    <w:rsid w:val="004E66FB"/>
    <w:rsid w:val="004F470A"/>
    <w:rsid w:val="004F4C59"/>
    <w:rsid w:val="00500C8F"/>
    <w:rsid w:val="00501909"/>
    <w:rsid w:val="00507BBB"/>
    <w:rsid w:val="005128DF"/>
    <w:rsid w:val="00514A4F"/>
    <w:rsid w:val="0051592A"/>
    <w:rsid w:val="00516DA4"/>
    <w:rsid w:val="005206FE"/>
    <w:rsid w:val="005257ED"/>
    <w:rsid w:val="005306F8"/>
    <w:rsid w:val="0054023D"/>
    <w:rsid w:val="005426BF"/>
    <w:rsid w:val="005479C7"/>
    <w:rsid w:val="00550085"/>
    <w:rsid w:val="0056213C"/>
    <w:rsid w:val="00564943"/>
    <w:rsid w:val="005669FA"/>
    <w:rsid w:val="00572AF4"/>
    <w:rsid w:val="00580C24"/>
    <w:rsid w:val="0058293A"/>
    <w:rsid w:val="005968EF"/>
    <w:rsid w:val="00596C1E"/>
    <w:rsid w:val="005A2E26"/>
    <w:rsid w:val="005B1FCA"/>
    <w:rsid w:val="005B7BCA"/>
    <w:rsid w:val="005C0DAE"/>
    <w:rsid w:val="005C188E"/>
    <w:rsid w:val="005C21B6"/>
    <w:rsid w:val="005D2349"/>
    <w:rsid w:val="005E1B60"/>
    <w:rsid w:val="005E5507"/>
    <w:rsid w:val="005E607B"/>
    <w:rsid w:val="005F0A8D"/>
    <w:rsid w:val="005F228A"/>
    <w:rsid w:val="005F78D6"/>
    <w:rsid w:val="00601229"/>
    <w:rsid w:val="00603B67"/>
    <w:rsid w:val="006162A2"/>
    <w:rsid w:val="0062375A"/>
    <w:rsid w:val="006240DA"/>
    <w:rsid w:val="00627F95"/>
    <w:rsid w:val="0063256E"/>
    <w:rsid w:val="00633F04"/>
    <w:rsid w:val="00634A0E"/>
    <w:rsid w:val="00635219"/>
    <w:rsid w:val="00635EC0"/>
    <w:rsid w:val="00637440"/>
    <w:rsid w:val="00640B58"/>
    <w:rsid w:val="00643053"/>
    <w:rsid w:val="00647C33"/>
    <w:rsid w:val="00651B02"/>
    <w:rsid w:val="00651B19"/>
    <w:rsid w:val="00652A53"/>
    <w:rsid w:val="00660A29"/>
    <w:rsid w:val="00670137"/>
    <w:rsid w:val="0068621E"/>
    <w:rsid w:val="00691CC6"/>
    <w:rsid w:val="00695519"/>
    <w:rsid w:val="006A4134"/>
    <w:rsid w:val="006A5DDA"/>
    <w:rsid w:val="006A6701"/>
    <w:rsid w:val="006B21F4"/>
    <w:rsid w:val="006B2FB7"/>
    <w:rsid w:val="006B3753"/>
    <w:rsid w:val="006B7AD6"/>
    <w:rsid w:val="006C50FD"/>
    <w:rsid w:val="006D0161"/>
    <w:rsid w:val="006D1DD4"/>
    <w:rsid w:val="006D20D9"/>
    <w:rsid w:val="006D4014"/>
    <w:rsid w:val="006D44C1"/>
    <w:rsid w:val="006D7411"/>
    <w:rsid w:val="006E5651"/>
    <w:rsid w:val="006E5B85"/>
    <w:rsid w:val="006E7C00"/>
    <w:rsid w:val="006F026A"/>
    <w:rsid w:val="006F14FC"/>
    <w:rsid w:val="0070265B"/>
    <w:rsid w:val="00704813"/>
    <w:rsid w:val="00707904"/>
    <w:rsid w:val="0072290D"/>
    <w:rsid w:val="00723D6D"/>
    <w:rsid w:val="00724080"/>
    <w:rsid w:val="00724537"/>
    <w:rsid w:val="00731724"/>
    <w:rsid w:val="0073474B"/>
    <w:rsid w:val="00735511"/>
    <w:rsid w:val="00737208"/>
    <w:rsid w:val="00744DE6"/>
    <w:rsid w:val="00753751"/>
    <w:rsid w:val="00762452"/>
    <w:rsid w:val="007639E0"/>
    <w:rsid w:val="007677DD"/>
    <w:rsid w:val="00775507"/>
    <w:rsid w:val="00783473"/>
    <w:rsid w:val="0078594B"/>
    <w:rsid w:val="00795E02"/>
    <w:rsid w:val="007979D0"/>
    <w:rsid w:val="007A4E18"/>
    <w:rsid w:val="007A6002"/>
    <w:rsid w:val="007A7B8C"/>
    <w:rsid w:val="007B39EA"/>
    <w:rsid w:val="007C6D9E"/>
    <w:rsid w:val="007D1C43"/>
    <w:rsid w:val="007D2D94"/>
    <w:rsid w:val="007D6C53"/>
    <w:rsid w:val="007E1564"/>
    <w:rsid w:val="007E1E87"/>
    <w:rsid w:val="007E32C0"/>
    <w:rsid w:val="007E5B3F"/>
    <w:rsid w:val="007F1286"/>
    <w:rsid w:val="007F2257"/>
    <w:rsid w:val="0080091D"/>
    <w:rsid w:val="00801DB6"/>
    <w:rsid w:val="00804108"/>
    <w:rsid w:val="00804FC4"/>
    <w:rsid w:val="00805092"/>
    <w:rsid w:val="00816367"/>
    <w:rsid w:val="00816A0B"/>
    <w:rsid w:val="00824B22"/>
    <w:rsid w:val="00830C53"/>
    <w:rsid w:val="00837FAA"/>
    <w:rsid w:val="00841F77"/>
    <w:rsid w:val="008433E9"/>
    <w:rsid w:val="00843DEC"/>
    <w:rsid w:val="00843DFD"/>
    <w:rsid w:val="0085276D"/>
    <w:rsid w:val="00860F49"/>
    <w:rsid w:val="008621D1"/>
    <w:rsid w:val="00863390"/>
    <w:rsid w:val="0086385C"/>
    <w:rsid w:val="00867CC3"/>
    <w:rsid w:val="00871916"/>
    <w:rsid w:val="008956DD"/>
    <w:rsid w:val="008A510E"/>
    <w:rsid w:val="008A522A"/>
    <w:rsid w:val="008A68EB"/>
    <w:rsid w:val="008B4464"/>
    <w:rsid w:val="008B750B"/>
    <w:rsid w:val="008C3162"/>
    <w:rsid w:val="008D1F14"/>
    <w:rsid w:val="008E3924"/>
    <w:rsid w:val="008E6AD6"/>
    <w:rsid w:val="008F0582"/>
    <w:rsid w:val="008F12F2"/>
    <w:rsid w:val="008F13F7"/>
    <w:rsid w:val="008F2436"/>
    <w:rsid w:val="008F5B4D"/>
    <w:rsid w:val="00907425"/>
    <w:rsid w:val="00923C34"/>
    <w:rsid w:val="00924152"/>
    <w:rsid w:val="0092513D"/>
    <w:rsid w:val="00927A9F"/>
    <w:rsid w:val="009305BB"/>
    <w:rsid w:val="00930EAD"/>
    <w:rsid w:val="009335CC"/>
    <w:rsid w:val="009355EC"/>
    <w:rsid w:val="00935A55"/>
    <w:rsid w:val="00936A10"/>
    <w:rsid w:val="00941CEB"/>
    <w:rsid w:val="00942E22"/>
    <w:rsid w:val="0094720F"/>
    <w:rsid w:val="00953B28"/>
    <w:rsid w:val="00954322"/>
    <w:rsid w:val="00955FBA"/>
    <w:rsid w:val="00957CAA"/>
    <w:rsid w:val="00962A4F"/>
    <w:rsid w:val="00965724"/>
    <w:rsid w:val="0096778A"/>
    <w:rsid w:val="00970040"/>
    <w:rsid w:val="00970E30"/>
    <w:rsid w:val="00977656"/>
    <w:rsid w:val="00981EDF"/>
    <w:rsid w:val="009846A7"/>
    <w:rsid w:val="0098794D"/>
    <w:rsid w:val="0099497B"/>
    <w:rsid w:val="0099673E"/>
    <w:rsid w:val="009A1946"/>
    <w:rsid w:val="009A2292"/>
    <w:rsid w:val="009A43BA"/>
    <w:rsid w:val="009B0D05"/>
    <w:rsid w:val="009B4CA6"/>
    <w:rsid w:val="009B79F8"/>
    <w:rsid w:val="009C220D"/>
    <w:rsid w:val="009C66D5"/>
    <w:rsid w:val="009D13FD"/>
    <w:rsid w:val="009D266A"/>
    <w:rsid w:val="009D51B6"/>
    <w:rsid w:val="009D605D"/>
    <w:rsid w:val="009E0926"/>
    <w:rsid w:val="009F7E07"/>
    <w:rsid w:val="00A01522"/>
    <w:rsid w:val="00A10A11"/>
    <w:rsid w:val="00A1114F"/>
    <w:rsid w:val="00A114D1"/>
    <w:rsid w:val="00A13C6A"/>
    <w:rsid w:val="00A16247"/>
    <w:rsid w:val="00A17458"/>
    <w:rsid w:val="00A17B09"/>
    <w:rsid w:val="00A457C6"/>
    <w:rsid w:val="00A46AD0"/>
    <w:rsid w:val="00A47063"/>
    <w:rsid w:val="00A473A8"/>
    <w:rsid w:val="00A513F0"/>
    <w:rsid w:val="00A514B8"/>
    <w:rsid w:val="00A61AC8"/>
    <w:rsid w:val="00A62E98"/>
    <w:rsid w:val="00A6366F"/>
    <w:rsid w:val="00A6573A"/>
    <w:rsid w:val="00A65D4C"/>
    <w:rsid w:val="00A70512"/>
    <w:rsid w:val="00A72E5E"/>
    <w:rsid w:val="00A74991"/>
    <w:rsid w:val="00AA12D6"/>
    <w:rsid w:val="00AA1F60"/>
    <w:rsid w:val="00AA40D7"/>
    <w:rsid w:val="00AB2674"/>
    <w:rsid w:val="00AB4765"/>
    <w:rsid w:val="00AB5F7D"/>
    <w:rsid w:val="00AC0C50"/>
    <w:rsid w:val="00AC2CC6"/>
    <w:rsid w:val="00AC6FE2"/>
    <w:rsid w:val="00AD1E5A"/>
    <w:rsid w:val="00AD612A"/>
    <w:rsid w:val="00AD734B"/>
    <w:rsid w:val="00AE0949"/>
    <w:rsid w:val="00AE452C"/>
    <w:rsid w:val="00AF3925"/>
    <w:rsid w:val="00B03AD7"/>
    <w:rsid w:val="00B1296B"/>
    <w:rsid w:val="00B2292F"/>
    <w:rsid w:val="00B25C22"/>
    <w:rsid w:val="00B43169"/>
    <w:rsid w:val="00B43292"/>
    <w:rsid w:val="00B4682E"/>
    <w:rsid w:val="00B501A8"/>
    <w:rsid w:val="00B509E8"/>
    <w:rsid w:val="00B52875"/>
    <w:rsid w:val="00B55AE4"/>
    <w:rsid w:val="00B55F8D"/>
    <w:rsid w:val="00B60395"/>
    <w:rsid w:val="00B70B46"/>
    <w:rsid w:val="00B739B0"/>
    <w:rsid w:val="00B814A3"/>
    <w:rsid w:val="00B96F38"/>
    <w:rsid w:val="00BC716B"/>
    <w:rsid w:val="00BD0E74"/>
    <w:rsid w:val="00BD5F8C"/>
    <w:rsid w:val="00BD7565"/>
    <w:rsid w:val="00BE1104"/>
    <w:rsid w:val="00BE29DD"/>
    <w:rsid w:val="00BF3147"/>
    <w:rsid w:val="00C010A3"/>
    <w:rsid w:val="00C066AF"/>
    <w:rsid w:val="00C10E06"/>
    <w:rsid w:val="00C145B8"/>
    <w:rsid w:val="00C2438F"/>
    <w:rsid w:val="00C31AF0"/>
    <w:rsid w:val="00C32A7E"/>
    <w:rsid w:val="00C32EE3"/>
    <w:rsid w:val="00C34F28"/>
    <w:rsid w:val="00C368DF"/>
    <w:rsid w:val="00C442C5"/>
    <w:rsid w:val="00C4554E"/>
    <w:rsid w:val="00C57B5C"/>
    <w:rsid w:val="00C57C7C"/>
    <w:rsid w:val="00C60604"/>
    <w:rsid w:val="00C61049"/>
    <w:rsid w:val="00C63FFE"/>
    <w:rsid w:val="00C80722"/>
    <w:rsid w:val="00C916F9"/>
    <w:rsid w:val="00C91EB6"/>
    <w:rsid w:val="00CA10B0"/>
    <w:rsid w:val="00CA1FBD"/>
    <w:rsid w:val="00CA2F8E"/>
    <w:rsid w:val="00CA3EE2"/>
    <w:rsid w:val="00CA5B70"/>
    <w:rsid w:val="00CA7FD5"/>
    <w:rsid w:val="00CB1981"/>
    <w:rsid w:val="00CB3287"/>
    <w:rsid w:val="00CB33E2"/>
    <w:rsid w:val="00CB49DD"/>
    <w:rsid w:val="00CB4E68"/>
    <w:rsid w:val="00CC0D0E"/>
    <w:rsid w:val="00CC2733"/>
    <w:rsid w:val="00CC70BB"/>
    <w:rsid w:val="00CD0050"/>
    <w:rsid w:val="00CD043B"/>
    <w:rsid w:val="00CE7481"/>
    <w:rsid w:val="00CF0A8F"/>
    <w:rsid w:val="00D048CE"/>
    <w:rsid w:val="00D10998"/>
    <w:rsid w:val="00D15CBD"/>
    <w:rsid w:val="00D221CB"/>
    <w:rsid w:val="00D23391"/>
    <w:rsid w:val="00D31805"/>
    <w:rsid w:val="00D37047"/>
    <w:rsid w:val="00D552B9"/>
    <w:rsid w:val="00D64E3D"/>
    <w:rsid w:val="00D735B2"/>
    <w:rsid w:val="00D74021"/>
    <w:rsid w:val="00D76D01"/>
    <w:rsid w:val="00D85A7E"/>
    <w:rsid w:val="00D922A9"/>
    <w:rsid w:val="00D9394A"/>
    <w:rsid w:val="00DA68DC"/>
    <w:rsid w:val="00DB0CBB"/>
    <w:rsid w:val="00DB56EE"/>
    <w:rsid w:val="00DB67CC"/>
    <w:rsid w:val="00DC3783"/>
    <w:rsid w:val="00DC5C99"/>
    <w:rsid w:val="00DD5B7F"/>
    <w:rsid w:val="00DE003D"/>
    <w:rsid w:val="00DE1070"/>
    <w:rsid w:val="00DE16AA"/>
    <w:rsid w:val="00DE305B"/>
    <w:rsid w:val="00E00219"/>
    <w:rsid w:val="00E02FC2"/>
    <w:rsid w:val="00E0316B"/>
    <w:rsid w:val="00E16B2A"/>
    <w:rsid w:val="00E25886"/>
    <w:rsid w:val="00E25E10"/>
    <w:rsid w:val="00E32EA5"/>
    <w:rsid w:val="00E46B84"/>
    <w:rsid w:val="00E50B41"/>
    <w:rsid w:val="00E5219B"/>
    <w:rsid w:val="00E52D07"/>
    <w:rsid w:val="00E5518B"/>
    <w:rsid w:val="00E55E7D"/>
    <w:rsid w:val="00E609FE"/>
    <w:rsid w:val="00E630BE"/>
    <w:rsid w:val="00E64A61"/>
    <w:rsid w:val="00E700C6"/>
    <w:rsid w:val="00E704BE"/>
    <w:rsid w:val="00E75920"/>
    <w:rsid w:val="00E80084"/>
    <w:rsid w:val="00E80D96"/>
    <w:rsid w:val="00E86B6B"/>
    <w:rsid w:val="00E871FA"/>
    <w:rsid w:val="00E936A4"/>
    <w:rsid w:val="00E954BB"/>
    <w:rsid w:val="00EA45E7"/>
    <w:rsid w:val="00EA4B16"/>
    <w:rsid w:val="00EB78E3"/>
    <w:rsid w:val="00EB7BE3"/>
    <w:rsid w:val="00EC1C4B"/>
    <w:rsid w:val="00EC735A"/>
    <w:rsid w:val="00ED5F38"/>
    <w:rsid w:val="00ED777E"/>
    <w:rsid w:val="00EF27FE"/>
    <w:rsid w:val="00F0533B"/>
    <w:rsid w:val="00F05729"/>
    <w:rsid w:val="00F05E3D"/>
    <w:rsid w:val="00F07FB6"/>
    <w:rsid w:val="00F149D0"/>
    <w:rsid w:val="00F16B53"/>
    <w:rsid w:val="00F25ECD"/>
    <w:rsid w:val="00F31440"/>
    <w:rsid w:val="00F318BE"/>
    <w:rsid w:val="00F33297"/>
    <w:rsid w:val="00F343FB"/>
    <w:rsid w:val="00F359FE"/>
    <w:rsid w:val="00F42159"/>
    <w:rsid w:val="00F4256E"/>
    <w:rsid w:val="00F42EE1"/>
    <w:rsid w:val="00F432F2"/>
    <w:rsid w:val="00F46C39"/>
    <w:rsid w:val="00F50037"/>
    <w:rsid w:val="00F60F1F"/>
    <w:rsid w:val="00F62346"/>
    <w:rsid w:val="00F62715"/>
    <w:rsid w:val="00F64141"/>
    <w:rsid w:val="00F67508"/>
    <w:rsid w:val="00F71FC9"/>
    <w:rsid w:val="00F73B48"/>
    <w:rsid w:val="00F74F51"/>
    <w:rsid w:val="00F7657C"/>
    <w:rsid w:val="00F842AD"/>
    <w:rsid w:val="00F914EB"/>
    <w:rsid w:val="00F91B85"/>
    <w:rsid w:val="00F938E7"/>
    <w:rsid w:val="00F9457B"/>
    <w:rsid w:val="00FA3B17"/>
    <w:rsid w:val="00FA5E8D"/>
    <w:rsid w:val="00FA5F3D"/>
    <w:rsid w:val="00FB1583"/>
    <w:rsid w:val="00FB399E"/>
    <w:rsid w:val="00FB7F50"/>
    <w:rsid w:val="00FC2A85"/>
    <w:rsid w:val="00FC40AF"/>
    <w:rsid w:val="00FC73B9"/>
    <w:rsid w:val="00FD0A16"/>
    <w:rsid w:val="00FD2291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3102/4/591/" TargetMode="External"/><Relationship Id="rId1" Type="http://schemas.openxmlformats.org/officeDocument/2006/relationships/hyperlink" Target="http://lib.eshia.ir/13050/7/244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5A7E9-AE02-4644-A66B-DC4CD24D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204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5501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217</cp:revision>
  <cp:lastPrinted>2018-11-19T19:08:00Z</cp:lastPrinted>
  <dcterms:created xsi:type="dcterms:W3CDTF">2018-11-19T15:30:00Z</dcterms:created>
  <dcterms:modified xsi:type="dcterms:W3CDTF">2018-11-20T20:43:00Z</dcterms:modified>
  <cp:contentStatus>ویرایش 2.5</cp:contentStatus>
  <cp:version>2.7</cp:version>
</cp:coreProperties>
</file>