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6CF" w:rsidRPr="008A522A" w:rsidRDefault="008366CF" w:rsidP="008366CF">
      <w:pPr>
        <w:jc w:val="center"/>
        <w:rPr>
          <w:rtl/>
        </w:rPr>
      </w:pPr>
      <w:r>
        <w:rPr>
          <w:rFonts w:hint="cs"/>
          <w:noProof/>
          <w:rtl/>
          <w:lang w:bidi="ar-SA"/>
        </w:rPr>
        <w:drawing>
          <wp:inline distT="0" distB="0" distL="0" distR="0" wp14:anchorId="24D23E9D" wp14:editId="30B8CF7F">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366CF" w:rsidRDefault="008366CF" w:rsidP="008366C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34368" w:history="1">
        <w:r w:rsidRPr="00966840">
          <w:rPr>
            <w:rStyle w:val="Hyperlink"/>
            <w:noProof/>
            <w:rtl/>
          </w:rPr>
          <w:t>وجوه تقد</w:t>
        </w:r>
        <w:r w:rsidRPr="00966840">
          <w:rPr>
            <w:rStyle w:val="Hyperlink"/>
            <w:rFonts w:hint="cs"/>
            <w:noProof/>
            <w:rtl/>
          </w:rPr>
          <w:t>ی</w:t>
        </w:r>
        <w:r w:rsidRPr="00966840">
          <w:rPr>
            <w:rStyle w:val="Hyperlink"/>
            <w:rFonts w:hint="eastAsia"/>
            <w:noProof/>
            <w:rtl/>
          </w:rPr>
          <w:t>م</w:t>
        </w:r>
        <w:r w:rsidRPr="00966840">
          <w:rPr>
            <w:rStyle w:val="Hyperlink"/>
            <w:noProof/>
            <w:rtl/>
          </w:rPr>
          <w:t xml:space="preserve"> اصل سبب</w:t>
        </w:r>
        <w:r w:rsidRPr="00966840">
          <w:rPr>
            <w:rStyle w:val="Hyperlink"/>
            <w:rFonts w:hint="cs"/>
            <w:noProof/>
            <w:rtl/>
          </w:rPr>
          <w:t>ی</w:t>
        </w:r>
        <w:r w:rsidRPr="00966840">
          <w:rPr>
            <w:rStyle w:val="Hyperlink"/>
            <w:noProof/>
            <w:rtl/>
          </w:rPr>
          <w:t xml:space="preserve"> بر مسبب</w:t>
        </w:r>
        <w:r w:rsidRPr="0096684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532934368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366CF" w:rsidRDefault="008366CF" w:rsidP="008366CF">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4369" w:history="1">
        <w:r w:rsidRPr="00966840">
          <w:rPr>
            <w:rStyle w:val="Hyperlink"/>
            <w:noProof/>
            <w:rtl/>
          </w:rPr>
          <w:t>ب</w:t>
        </w:r>
        <w:r w:rsidRPr="00966840">
          <w:rPr>
            <w:rStyle w:val="Hyperlink"/>
            <w:rFonts w:hint="cs"/>
            <w:noProof/>
            <w:rtl/>
          </w:rPr>
          <w:t>ی</w:t>
        </w:r>
        <w:r w:rsidRPr="00966840">
          <w:rPr>
            <w:rStyle w:val="Hyperlink"/>
            <w:rFonts w:hint="eastAsia"/>
            <w:noProof/>
            <w:rtl/>
          </w:rPr>
          <w:t>ان</w:t>
        </w:r>
        <w:r w:rsidRPr="00966840">
          <w:rPr>
            <w:rStyle w:val="Hyperlink"/>
            <w:noProof/>
            <w:rtl/>
          </w:rPr>
          <w:t xml:space="preserve"> شه</w:t>
        </w:r>
        <w:r w:rsidRPr="00966840">
          <w:rPr>
            <w:rStyle w:val="Hyperlink"/>
            <w:rFonts w:hint="cs"/>
            <w:noProof/>
            <w:rtl/>
          </w:rPr>
          <w:t>ی</w:t>
        </w:r>
        <w:r w:rsidRPr="00966840">
          <w:rPr>
            <w:rStyle w:val="Hyperlink"/>
            <w:rFonts w:hint="eastAsia"/>
            <w:noProof/>
            <w:rtl/>
          </w:rPr>
          <w:t>د</w:t>
        </w:r>
        <w:r w:rsidRPr="00966840">
          <w:rPr>
            <w:rStyle w:val="Hyperlink"/>
            <w:noProof/>
            <w:rtl/>
          </w:rPr>
          <w:t xml:space="preserve"> صدر در وجوه تقد</w:t>
        </w:r>
        <w:r w:rsidRPr="00966840">
          <w:rPr>
            <w:rStyle w:val="Hyperlink"/>
            <w:rFonts w:hint="cs"/>
            <w:noProof/>
            <w:rtl/>
          </w:rPr>
          <w:t>ی</w:t>
        </w:r>
        <w:r w:rsidRPr="00966840">
          <w:rPr>
            <w:rStyle w:val="Hyperlink"/>
            <w:rFonts w:hint="eastAsia"/>
            <w:noProof/>
            <w:rtl/>
          </w:rPr>
          <w:t>م</w:t>
        </w:r>
        <w:r w:rsidRPr="00966840">
          <w:rPr>
            <w:rStyle w:val="Hyperlink"/>
            <w:noProof/>
            <w:rtl/>
          </w:rPr>
          <w:t xml:space="preserve"> اصل سبب</w:t>
        </w:r>
        <w:r w:rsidRPr="00966840">
          <w:rPr>
            <w:rStyle w:val="Hyperlink"/>
            <w:rFonts w:hint="cs"/>
            <w:noProof/>
            <w:rtl/>
          </w:rPr>
          <w:t>ی</w:t>
        </w:r>
        <w:r w:rsidRPr="00966840">
          <w:rPr>
            <w:rStyle w:val="Hyperlink"/>
            <w:noProof/>
            <w:rtl/>
          </w:rPr>
          <w:t xml:space="preserve"> بر اصل مسبب</w:t>
        </w:r>
        <w:r w:rsidRPr="0096684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532934369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366CF" w:rsidRDefault="008366CF" w:rsidP="008366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4370" w:history="1">
        <w:r w:rsidRPr="00966840">
          <w:rPr>
            <w:rStyle w:val="Hyperlink"/>
            <w:noProof/>
            <w:rtl/>
          </w:rPr>
          <w:t>وجه اول: ارتکاز</w:t>
        </w:r>
        <w:r w:rsidRPr="00966840">
          <w:rPr>
            <w:rStyle w:val="Hyperlink"/>
            <w:rFonts w:hint="cs"/>
            <w:noProof/>
            <w:rtl/>
          </w:rPr>
          <w:t>ی</w:t>
        </w:r>
        <w:r w:rsidRPr="00966840">
          <w:rPr>
            <w:rStyle w:val="Hyperlink"/>
            <w:noProof/>
            <w:rtl/>
          </w:rPr>
          <w:t xml:space="preserve"> بودن استصحاب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532934370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366CF" w:rsidRDefault="008366CF" w:rsidP="008366CF">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4371" w:history="1">
        <w:r w:rsidRPr="00966840">
          <w:rPr>
            <w:rStyle w:val="Hyperlink"/>
            <w:noProof/>
            <w:rtl/>
          </w:rPr>
          <w:t>مناقشه استاد در وجه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532934371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366CF" w:rsidRDefault="008366CF" w:rsidP="008366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4372" w:history="1">
        <w:r w:rsidRPr="00966840">
          <w:rPr>
            <w:rStyle w:val="Hyperlink"/>
            <w:noProof/>
            <w:rtl/>
          </w:rPr>
          <w:t>وجه دوم: تقد</w:t>
        </w:r>
        <w:r w:rsidRPr="00966840">
          <w:rPr>
            <w:rStyle w:val="Hyperlink"/>
            <w:rFonts w:hint="cs"/>
            <w:noProof/>
            <w:rtl/>
          </w:rPr>
          <w:t>ی</w:t>
        </w:r>
        <w:r w:rsidRPr="00966840">
          <w:rPr>
            <w:rStyle w:val="Hyperlink"/>
            <w:rFonts w:hint="eastAsia"/>
            <w:noProof/>
            <w:rtl/>
          </w:rPr>
          <w:t>م</w:t>
        </w:r>
        <w:r w:rsidRPr="00966840">
          <w:rPr>
            <w:rStyle w:val="Hyperlink"/>
            <w:noProof/>
            <w:rtl/>
          </w:rPr>
          <w:t xml:space="preserve"> اصاله الطهاره سببب</w:t>
        </w:r>
        <w:r w:rsidRPr="00966840">
          <w:rPr>
            <w:rStyle w:val="Hyperlink"/>
            <w:rFonts w:hint="cs"/>
            <w:noProof/>
            <w:rtl/>
          </w:rPr>
          <w:t>ی</w:t>
        </w:r>
        <w:r w:rsidRPr="00966840">
          <w:rPr>
            <w:rStyle w:val="Hyperlink"/>
            <w:rFonts w:hint="eastAsia"/>
            <w:noProof/>
            <w:rtl/>
          </w:rPr>
          <w:t>،</w:t>
        </w:r>
        <w:r w:rsidRPr="00966840">
          <w:rPr>
            <w:rStyle w:val="Hyperlink"/>
            <w:noProof/>
            <w:rtl/>
          </w:rPr>
          <w:t xml:space="preserve"> به استصحاب مسبب</w:t>
        </w:r>
        <w:r w:rsidRPr="0096684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532934372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366CF" w:rsidRDefault="008366CF" w:rsidP="008366C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4373" w:history="1">
        <w:r w:rsidRPr="00966840">
          <w:rPr>
            <w:rStyle w:val="Hyperlink"/>
            <w:noProof/>
            <w:rtl/>
          </w:rPr>
          <w:t>وجه سوم: ارتکاز بر جار</w:t>
        </w:r>
        <w:r w:rsidRPr="00966840">
          <w:rPr>
            <w:rStyle w:val="Hyperlink"/>
            <w:rFonts w:hint="cs"/>
            <w:noProof/>
            <w:rtl/>
          </w:rPr>
          <w:t>ی</w:t>
        </w:r>
        <w:r w:rsidRPr="00966840">
          <w:rPr>
            <w:rStyle w:val="Hyperlink"/>
            <w:noProof/>
            <w:rtl/>
          </w:rPr>
          <w:t xml:space="preserve"> نبودن اصل مسبب</w:t>
        </w:r>
        <w:r w:rsidRPr="0096684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532934373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366CF" w:rsidRDefault="008366CF" w:rsidP="008366CF">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4374" w:history="1">
        <w:r w:rsidRPr="00966840">
          <w:rPr>
            <w:rStyle w:val="Hyperlink"/>
            <w:noProof/>
            <w:rtl/>
          </w:rPr>
          <w:t>ب</w:t>
        </w:r>
        <w:r w:rsidRPr="00966840">
          <w:rPr>
            <w:rStyle w:val="Hyperlink"/>
            <w:rFonts w:hint="cs"/>
            <w:noProof/>
            <w:rtl/>
          </w:rPr>
          <w:t>ی</w:t>
        </w:r>
        <w:r w:rsidRPr="00966840">
          <w:rPr>
            <w:rStyle w:val="Hyperlink"/>
            <w:rFonts w:hint="eastAsia"/>
            <w:noProof/>
            <w:rtl/>
          </w:rPr>
          <w:t>ان</w:t>
        </w:r>
        <w:r w:rsidRPr="00966840">
          <w:rPr>
            <w:rStyle w:val="Hyperlink"/>
            <w:noProof/>
            <w:rtl/>
          </w:rPr>
          <w:t xml:space="preserve"> محقق حائر</w:t>
        </w:r>
        <w:r w:rsidRPr="00966840">
          <w:rPr>
            <w:rStyle w:val="Hyperlink"/>
            <w:rFonts w:hint="cs"/>
            <w:noProof/>
            <w:rtl/>
          </w:rPr>
          <w:t>ی</w:t>
        </w:r>
        <w:r w:rsidRPr="00966840">
          <w:rPr>
            <w:rStyle w:val="Hyperlink"/>
            <w:noProof/>
            <w:rtl/>
          </w:rPr>
          <w:t xml:space="preserve"> در وجه تقد</w:t>
        </w:r>
        <w:r w:rsidRPr="00966840">
          <w:rPr>
            <w:rStyle w:val="Hyperlink"/>
            <w:rFonts w:hint="cs"/>
            <w:noProof/>
            <w:rtl/>
          </w:rPr>
          <w:t>ی</w:t>
        </w:r>
        <w:r w:rsidRPr="00966840">
          <w:rPr>
            <w:rStyle w:val="Hyperlink"/>
            <w:rFonts w:hint="eastAsia"/>
            <w:noProof/>
            <w:rtl/>
          </w:rPr>
          <w:t>م</w:t>
        </w:r>
        <w:r w:rsidRPr="00966840">
          <w:rPr>
            <w:rStyle w:val="Hyperlink"/>
            <w:noProof/>
            <w:rtl/>
          </w:rPr>
          <w:t xml:space="preserve"> اصل سبب</w:t>
        </w:r>
        <w:r w:rsidRPr="00966840">
          <w:rPr>
            <w:rStyle w:val="Hyperlink"/>
            <w:rFonts w:hint="cs"/>
            <w:noProof/>
            <w:rtl/>
          </w:rPr>
          <w:t>ی</w:t>
        </w:r>
        <w:r w:rsidRPr="00966840">
          <w:rPr>
            <w:rStyle w:val="Hyperlink"/>
            <w:noProof/>
            <w:rtl/>
          </w:rPr>
          <w:t xml:space="preserve"> بر مسبب</w:t>
        </w:r>
        <w:r w:rsidRPr="0096684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532934374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366CF" w:rsidRPr="00C91EB6" w:rsidRDefault="008366CF" w:rsidP="008366CF">
      <w:r>
        <w:rPr>
          <w:rFonts w:cs="B Titr"/>
          <w:noProof/>
          <w:webHidden/>
          <w:color w:val="632423" w:themeColor="accent2" w:themeShade="80"/>
          <w:szCs w:val="24"/>
          <w:rtl/>
        </w:rPr>
        <w:fldChar w:fldCharType="end"/>
      </w:r>
    </w:p>
    <w:p w:rsidR="008366CF" w:rsidRPr="00A6366F" w:rsidRDefault="008366CF" w:rsidP="008366CF">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استصحاب سبب</w:t>
      </w:r>
      <w:r>
        <w:rPr>
          <w:rFonts w:hint="cs"/>
          <w:rtl/>
        </w:rPr>
        <w:t>ی</w:t>
      </w:r>
      <w:r>
        <w:rPr>
          <w:rtl/>
        </w:rPr>
        <w:t xml:space="preserve"> و مسبب</w:t>
      </w:r>
      <w:r>
        <w:rPr>
          <w:rFonts w:hint="cs"/>
          <w:rtl/>
        </w:rPr>
        <w:t xml:space="preserve">ی </w:t>
      </w:r>
      <w:r w:rsidRPr="00A6366F">
        <w:rPr>
          <w:rFonts w:hint="cs"/>
          <w:rtl/>
        </w:rPr>
        <w:t>/</w:t>
      </w:r>
      <w:bookmarkStart w:id="1" w:name="BokSabj_d"/>
      <w:bookmarkEnd w:id="1"/>
      <w:r>
        <w:rPr>
          <w:rtl/>
        </w:rPr>
        <w:t>تعارض استصحاب</w:t>
      </w:r>
      <w:r>
        <w:rPr>
          <w:rFonts w:hint="cs"/>
          <w:rtl/>
        </w:rPr>
        <w:t>ی</w:t>
      </w:r>
      <w:r>
        <w:rPr>
          <w:rFonts w:hint="eastAsia"/>
          <w:rtl/>
        </w:rPr>
        <w:t>ن</w:t>
      </w:r>
      <w:r w:rsidRPr="00A6366F">
        <w:rPr>
          <w:rFonts w:hint="cs"/>
          <w:rtl/>
        </w:rPr>
        <w:t xml:space="preserve"> /</w:t>
      </w:r>
      <w:bookmarkStart w:id="2" w:name="Bokkolli"/>
      <w:bookmarkEnd w:id="2"/>
      <w:r>
        <w:rPr>
          <w:rtl/>
        </w:rPr>
        <w:t>تعادل و تراج</w:t>
      </w:r>
      <w:r>
        <w:rPr>
          <w:rFonts w:hint="cs"/>
          <w:rtl/>
        </w:rPr>
        <w:t>ی</w:t>
      </w:r>
      <w:r>
        <w:rPr>
          <w:rFonts w:hint="eastAsia"/>
          <w:rtl/>
        </w:rPr>
        <w:t>ح</w:t>
      </w:r>
      <w:r w:rsidRPr="00A6366F">
        <w:rPr>
          <w:rFonts w:hint="cs"/>
          <w:rtl/>
        </w:rPr>
        <w:t xml:space="preserve"> </w:t>
      </w:r>
    </w:p>
    <w:p w:rsidR="008366CF" w:rsidRPr="009C66D5" w:rsidRDefault="008366CF" w:rsidP="008366CF">
      <w:pPr>
        <w:rPr>
          <w:rStyle w:val="Emphasis"/>
          <w:b/>
          <w:bCs w:val="0"/>
          <w:rtl/>
        </w:rPr>
      </w:pPr>
      <w:r w:rsidRPr="009C66D5">
        <w:rPr>
          <w:rStyle w:val="Emphasis"/>
          <w:rFonts w:hint="cs"/>
          <w:b/>
          <w:bCs w:val="0"/>
          <w:rtl/>
        </w:rPr>
        <w:t>خلاصه مباحث گذشته:</w:t>
      </w:r>
    </w:p>
    <w:p w:rsidR="008366CF" w:rsidRDefault="008366CF" w:rsidP="008366CF">
      <w:pPr>
        <w:rPr>
          <w:rtl/>
        </w:rPr>
      </w:pPr>
      <w:r>
        <w:rPr>
          <w:rFonts w:hint="cs"/>
          <w:rtl/>
        </w:rPr>
        <w:t>بحث در وجوه تقدیم اصل سببی بر اصل مسببی بود که بیان شد شهید صدر پس از رد کردن وجوه سابق در تقدم اصل سببی به ورود و حکومت، سه وجه برای تقدیم اصل سببی بر اصل مسببی ذکر نموده اند</w:t>
      </w:r>
    </w:p>
    <w:p w:rsidR="008366CF" w:rsidRPr="003A6148" w:rsidRDefault="008366CF" w:rsidP="008366CF">
      <w:pPr>
        <w:pBdr>
          <w:bottom w:val="double" w:sz="6" w:space="1" w:color="auto"/>
        </w:pBdr>
      </w:pPr>
    </w:p>
    <w:p w:rsidR="008366CF" w:rsidRDefault="008366CF" w:rsidP="008366CF"/>
    <w:p w:rsidR="008366CF" w:rsidRDefault="008366CF" w:rsidP="008366CF">
      <w:pPr>
        <w:pStyle w:val="Heading1"/>
        <w:rPr>
          <w:rtl/>
        </w:rPr>
      </w:pPr>
      <w:bookmarkStart w:id="3" w:name="_Toc532934368"/>
      <w:r>
        <w:rPr>
          <w:rFonts w:hint="cs"/>
          <w:rtl/>
        </w:rPr>
        <w:t>وجوه تقدیم اصل سببی بر مسببی</w:t>
      </w:r>
      <w:bookmarkEnd w:id="3"/>
    </w:p>
    <w:p w:rsidR="008366CF" w:rsidRPr="00C52C31" w:rsidRDefault="008366CF" w:rsidP="008366CF">
      <w:pPr>
        <w:pStyle w:val="Heading2"/>
        <w:rPr>
          <w:rtl/>
        </w:rPr>
      </w:pPr>
      <w:bookmarkStart w:id="4" w:name="_Toc532934369"/>
      <w:r>
        <w:rPr>
          <w:rFonts w:hint="cs"/>
          <w:rtl/>
        </w:rPr>
        <w:t>بیان شهید صدر در وجوه تقدیم اصل سببی بر اصل مسببی</w:t>
      </w:r>
      <w:r>
        <w:rPr>
          <w:rStyle w:val="FootnoteReference"/>
          <w:rtl/>
        </w:rPr>
        <w:footnoteReference w:id="1"/>
      </w:r>
      <w:bookmarkEnd w:id="4"/>
    </w:p>
    <w:p w:rsidR="008366CF" w:rsidRDefault="008366CF" w:rsidP="008366CF">
      <w:pPr>
        <w:pStyle w:val="Heading3"/>
        <w:rPr>
          <w:rtl/>
        </w:rPr>
      </w:pPr>
      <w:bookmarkStart w:id="5" w:name="_Toc532934370"/>
      <w:r>
        <w:rPr>
          <w:rFonts w:hint="cs"/>
          <w:rtl/>
        </w:rPr>
        <w:t>وجه اول: ارتکازی بودن استصحاب</w:t>
      </w:r>
      <w:bookmarkEnd w:id="5"/>
    </w:p>
    <w:p w:rsidR="008366CF" w:rsidRDefault="008366CF" w:rsidP="008366CF">
      <w:pPr>
        <w:rPr>
          <w:rtl/>
        </w:rPr>
      </w:pPr>
      <w:r>
        <w:rPr>
          <w:rFonts w:hint="cs"/>
          <w:rtl/>
        </w:rPr>
        <w:t>این وجه تنها در استصحاب سببی و مسببی جریان دارد و در دیگر اصول سببی و مسببی جای ندارد.</w:t>
      </w:r>
    </w:p>
    <w:p w:rsidR="008366CF" w:rsidRDefault="008366CF" w:rsidP="008366CF">
      <w:pPr>
        <w:rPr>
          <w:rtl/>
        </w:rPr>
      </w:pPr>
      <w:r>
        <w:rPr>
          <w:rFonts w:hint="cs"/>
          <w:rtl/>
        </w:rPr>
        <w:t>از آنجا که استصحاب امر مرتکز در اذهان عقلاء می باشد و این ارتکاز به معنای دلیلیت ویا مناسبت و نه در حد حجیت، در ادله استصحاب نیز مورد اشاره واقع شده است، استصحاب منزل بر ارتکاز بوده و مطابق آن خواهد بود.</w:t>
      </w:r>
    </w:p>
    <w:p w:rsidR="008366CF" w:rsidRDefault="008366CF" w:rsidP="008366CF">
      <w:pPr>
        <w:rPr>
          <w:rtl/>
        </w:rPr>
      </w:pPr>
      <w:r>
        <w:rPr>
          <w:rFonts w:hint="cs"/>
          <w:rtl/>
        </w:rPr>
        <w:t xml:space="preserve">ارتکاز عقلاء در استصحاب ممکن است، دلیل باشد و وجه حجیت استصحاب ارتکازی بودن آن باشد و ممکن است ارتکاز دلیل حجیت نباشد ولی در نگاه عقلاء حجیت استصحاب از طرف شارع امری مناسب و مقبول باشد هرچند ارتکاز بر حجیت فی نفسه آن وجود نداشته باشد. در هر دو صورت، استصحاب، موافق و هم سو با ارتکاز و ذهنیت عقلاء شکل می گیرد و </w:t>
      </w:r>
      <w:r>
        <w:rPr>
          <w:rFonts w:hint="cs"/>
          <w:rtl/>
        </w:rPr>
        <w:lastRenderedPageBreak/>
        <w:t>شمول و اطلاق آن، منوط به شمول و اطلاق ارتکاز خواهد بود و اطلاق مقامی موجود در ادله استصحاب منزل بر بناء عقلاء است و اقتضاء می کند استصحاب تنها در اصل سببی جاری باشد. بنابر این در ارتکاز عقلاء، اصل سببی مقدم بر اصل مسببی است و ارتکازی در عقلاء مبتنی بر جریان اصل مسببی وجود ندارد و دلیل استصحاب نیز از آنجا که موافق ارتکاز بود، اطلاقی نداشته و شامل شک مسببی نمیشود.</w:t>
      </w:r>
    </w:p>
    <w:p w:rsidR="008366CF" w:rsidRDefault="008366CF" w:rsidP="008366CF">
      <w:pPr>
        <w:rPr>
          <w:rtl/>
        </w:rPr>
      </w:pPr>
      <w:r>
        <w:rPr>
          <w:rFonts w:hint="cs"/>
          <w:rtl/>
        </w:rPr>
        <w:t>مرحوم خویی</w:t>
      </w:r>
      <w:r>
        <w:rPr>
          <w:rStyle w:val="FootnoteReference"/>
          <w:rtl/>
        </w:rPr>
        <w:footnoteReference w:id="2"/>
      </w:r>
      <w:r>
        <w:rPr>
          <w:rFonts w:hint="cs"/>
          <w:rtl/>
        </w:rPr>
        <w:t xml:space="preserve"> روایات را مشیر به ارتکاز و ذهنیت عقلاء در این مساله دانسته اند ولی به جهت ارتکازی نبودن استصحاب، ارتکاز عقلاء را در قاعده یقین میدانند که شارع آنرا در استصحاب تطبیق تعبدی نموده است. اما شهید صدر این ارتکاز را در استصحاب می پذیرند و ادله استصحاب را موافق و در جهت حجیت ارتکاز موجود، به نحو سببیت یا مناسبت، می دانند.</w:t>
      </w:r>
    </w:p>
    <w:p w:rsidR="008366CF" w:rsidRDefault="008366CF" w:rsidP="008366CF">
      <w:pPr>
        <w:pStyle w:val="Heading4"/>
        <w:rPr>
          <w:rtl/>
        </w:rPr>
      </w:pPr>
      <w:bookmarkStart w:id="6" w:name="_Toc532934371"/>
      <w:r>
        <w:rPr>
          <w:rFonts w:hint="cs"/>
          <w:rtl/>
        </w:rPr>
        <w:t>مناقشه استاد در وجه اول:</w:t>
      </w:r>
      <w:bookmarkEnd w:id="6"/>
    </w:p>
    <w:p w:rsidR="008366CF" w:rsidRDefault="008366CF" w:rsidP="008366CF">
      <w:pPr>
        <w:rPr>
          <w:rtl/>
        </w:rPr>
      </w:pPr>
      <w:r>
        <w:rPr>
          <w:rFonts w:hint="cs"/>
          <w:rtl/>
        </w:rPr>
        <w:t>اولا: این کلام شهید صدر مبتنی بر وجود ارتکاز عقلاء نسبت به استصحاب به نحوه دلیل بر حجیت یا مناسبت با حجیت است که این ادعا نیاز به اثبات دارد و آنچه بالوجدان احساس می شود ارتکازی نسبت به استصحاب حتی به نحو مناسبت نیز وجود ندارد و مواردی که بعنوان شاهد بر ارتکاز ذکر شده است ممکن است به جهت احتیاط و یا عادت و مانند آن باشد.</w:t>
      </w:r>
    </w:p>
    <w:p w:rsidR="008366CF" w:rsidRDefault="008366CF" w:rsidP="008366CF">
      <w:pPr>
        <w:rPr>
          <w:rtl/>
        </w:rPr>
      </w:pPr>
      <w:r>
        <w:rPr>
          <w:rFonts w:hint="cs"/>
          <w:rtl/>
        </w:rPr>
        <w:t>ثانیا: ادعای اینکه در عقلاء ارتکاز بر عدم جریان اصل مسببی وجود دارد نیز ادعایی است که نیاز به اثبات دارد؛ زیرا آنچه از روایات استصحاب استفاده می شود وجود ارتکاز بر استصحاب، در زمان صدور روایات است ولی با وجود اینکه این ارتکاز در زمان حاضر وجود ندارد، تشخیص حدود آن ممکن نیست و امکان دارد عقلاء در این موارد متحیر بوده و یا اصل مسسبی را مقدم بر اصل سببی بدانند.</w:t>
      </w:r>
    </w:p>
    <w:p w:rsidR="008366CF" w:rsidRDefault="008366CF" w:rsidP="008366CF">
      <w:pPr>
        <w:rPr>
          <w:rtl/>
        </w:rPr>
      </w:pPr>
      <w:r>
        <w:rPr>
          <w:rFonts w:hint="cs"/>
          <w:rtl/>
        </w:rPr>
        <w:t>بله همانطور که مرحوم آخوند فرموده اند:</w:t>
      </w:r>
      <w:r>
        <w:rPr>
          <w:rStyle w:val="FootnoteReference"/>
          <w:rtl/>
        </w:rPr>
        <w:footnoteReference w:id="3"/>
      </w:r>
      <w:r>
        <w:rPr>
          <w:rFonts w:hint="cs"/>
          <w:rtl/>
        </w:rPr>
        <w:t xml:space="preserve"> وجود ارتکاز در زمان صدور روایات موجب این میشود که اطلاق دلیل استصحاب موافق آن ارتکاز باشد و به همین دلیل مرحوم آخوند از حجیت استصحاب در وضو به سائر ابواب تعدی نمودند زیرا قطعا در نزد ارتکاز عقلاء خصوصیت برای وضو وجود ندارد و وضو هیچ خصوصیت عقلایی ندارد؛ ولی این ادعا در این مسئله ممکن نیست زیرا ممکن است عقلاء در این موارد اصل مسببی را بر خلاف اصل سببی جاری بدانند</w:t>
      </w:r>
      <w:r>
        <w:rPr>
          <w:rStyle w:val="FootnoteReference"/>
          <w:rtl/>
        </w:rPr>
        <w:footnoteReference w:id="4"/>
      </w:r>
    </w:p>
    <w:p w:rsidR="008366CF" w:rsidRDefault="008366CF" w:rsidP="008366CF">
      <w:pPr>
        <w:pStyle w:val="Heading3"/>
        <w:rPr>
          <w:rtl/>
        </w:rPr>
      </w:pPr>
      <w:bookmarkStart w:id="7" w:name="_Toc532934372"/>
      <w:r>
        <w:rPr>
          <w:rFonts w:hint="cs"/>
          <w:rtl/>
        </w:rPr>
        <w:lastRenderedPageBreak/>
        <w:t>وجه دوم: تقدیم اصاله الطهاره سبببی، به استصحاب مسببی</w:t>
      </w:r>
      <w:bookmarkEnd w:id="7"/>
    </w:p>
    <w:p w:rsidR="008366CF" w:rsidRDefault="008366CF" w:rsidP="008366CF">
      <w:pPr>
        <w:rPr>
          <w:rtl/>
        </w:rPr>
      </w:pPr>
      <w:r>
        <w:rPr>
          <w:rFonts w:hint="cs"/>
          <w:rtl/>
        </w:rPr>
        <w:t>این وجه در خصوص تقدم اصاله الطهاره بر استصحاب مسببی مطرح است</w:t>
      </w:r>
    </w:p>
    <w:p w:rsidR="008366CF" w:rsidRDefault="008366CF" w:rsidP="008366CF">
      <w:pPr>
        <w:rPr>
          <w:rtl/>
        </w:rPr>
      </w:pPr>
      <w:r>
        <w:rPr>
          <w:rFonts w:hint="cs"/>
          <w:rtl/>
        </w:rPr>
        <w:t>در غالب موارد جریان اصاله الطهاره، استصحابی بر خلاف آن در ناحیه مسبب جاری است و از آنجا که شارع اصاله الطهاره را در تمامی این موارد حجت دانسته است، روشن می شود اصل طهارت در ناحیه سبب مقدم بر استصحاب در مسبب است</w:t>
      </w:r>
      <w:r>
        <w:t xml:space="preserve"> </w:t>
      </w:r>
      <w:r>
        <w:rPr>
          <w:rFonts w:hint="cs"/>
          <w:rtl/>
        </w:rPr>
        <w:t xml:space="preserve"> و اگر اصاله الطهاره مختص مواردی باشد که استصحاب جاری نشود نوعی لغویت لازم می آید. البته در بسیاری از موارد اصاله الطهاره استصحاب مسببی موافق آن می باشد ولذا کلام ایشان معنای محصل و قابل اثباتی ندارد.</w:t>
      </w:r>
    </w:p>
    <w:p w:rsidR="008366CF" w:rsidRDefault="008366CF" w:rsidP="008366CF">
      <w:pPr>
        <w:pStyle w:val="Heading3"/>
        <w:rPr>
          <w:rtl/>
        </w:rPr>
      </w:pPr>
      <w:bookmarkStart w:id="8" w:name="_Toc532934373"/>
      <w:r>
        <w:rPr>
          <w:rFonts w:hint="cs"/>
          <w:rtl/>
        </w:rPr>
        <w:t>وجه سوم: ارتکاز بر جاری نبودن اصل مسببی</w:t>
      </w:r>
      <w:bookmarkEnd w:id="8"/>
    </w:p>
    <w:p w:rsidR="008366CF" w:rsidRDefault="008366CF" w:rsidP="008366CF">
      <w:pPr>
        <w:rPr>
          <w:rtl/>
        </w:rPr>
      </w:pPr>
      <w:r>
        <w:rPr>
          <w:rFonts w:hint="cs"/>
          <w:rtl/>
        </w:rPr>
        <w:t>این وجه در تمام اصول سببی مسببی جاری است و مفادش اینست که: بر فرض اینکه دلیلی بر ارتکازی بودن استصحاب حتی به نحو مناسب برای حجیت نیز وجود نداشته باشد؛ با وجود ارتکاز بر عدم جریان اصل در ناحیه مسبب که به مثابه قرینه متصله می باشند، اطلاق ادله استصحاب نیز شامل موارد شک مسببی نمیشود و اطلاقی در آن نسبت به شک مسببی شکل نمی گیرد.</w:t>
      </w:r>
    </w:p>
    <w:p w:rsidR="008366CF" w:rsidRDefault="008366CF" w:rsidP="008366CF">
      <w:pPr>
        <w:rPr>
          <w:rtl/>
        </w:rPr>
      </w:pPr>
      <w:r>
        <w:rPr>
          <w:rFonts w:hint="cs"/>
          <w:rtl/>
        </w:rPr>
        <w:t>وجه این ارتکاز اینست که در واقع و مقام ثبوت، سبب مقدم بر مسبب و معین کننده آن است و عقلاء از آنجا که مقام اثبات و حجج را تابع مقام ثبوت و واقع می دانند؛ حجت در سبب را نیز مقدم بر حجت در مسبب می داننند.</w:t>
      </w:r>
    </w:p>
    <w:p w:rsidR="008366CF" w:rsidRDefault="008366CF" w:rsidP="008366CF">
      <w:pPr>
        <w:rPr>
          <w:rtl/>
        </w:rPr>
      </w:pPr>
      <w:r>
        <w:rPr>
          <w:rFonts w:hint="cs"/>
          <w:rtl/>
        </w:rPr>
        <w:t>به طور مثال اگر پس از انجام دو معامله یقین کند یکی از آنها باطل است، عقلاء با توجه به اصل صحت در معاملات، تنها معامله اول را تصحیح می کنند زیرا صحت واقعی معامله دوم مشروط به بطلان واقعی معامله اول است و عقلاء نیز به تبع از سببیت مذکور، اصل صحت را در معامله اول جاری می کنند و پس از جریان اصاله الصحه در معامله اول، اصاله الصحه در معامله دوم جاری نخواهد شد.</w:t>
      </w:r>
    </w:p>
    <w:p w:rsidR="008366CF" w:rsidRDefault="008366CF" w:rsidP="008366CF">
      <w:pPr>
        <w:rPr>
          <w:rtl/>
        </w:rPr>
      </w:pPr>
      <w:r w:rsidRPr="00AC6B30">
        <w:rPr>
          <w:rFonts w:hint="cs"/>
          <w:rtl/>
        </w:rPr>
        <w:t xml:space="preserve"> </w:t>
      </w:r>
      <w:r>
        <w:rPr>
          <w:rFonts w:hint="cs"/>
          <w:rtl/>
        </w:rPr>
        <w:t>استاد در این وجه نیز مناقشه نمودند و وجود چنین ارتکازی را نیازمند دلیلی اثباتی دانستند، در حالی که دلیل مذکور قاصر از اثبات آن است.</w:t>
      </w:r>
    </w:p>
    <w:p w:rsidR="008366CF" w:rsidRDefault="008366CF" w:rsidP="008366CF">
      <w:pPr>
        <w:pStyle w:val="Heading2"/>
        <w:rPr>
          <w:rtl/>
        </w:rPr>
      </w:pPr>
      <w:bookmarkStart w:id="9" w:name="_Toc532934374"/>
      <w:r>
        <w:rPr>
          <w:rFonts w:hint="cs"/>
          <w:rtl/>
        </w:rPr>
        <w:lastRenderedPageBreak/>
        <w:t>بیان محقق حائری در وجه تقدیم اصل سببی بر مسببی</w:t>
      </w:r>
      <w:bookmarkEnd w:id="9"/>
    </w:p>
    <w:p w:rsidR="008366CF" w:rsidRDefault="008366CF" w:rsidP="008366CF">
      <w:pPr>
        <w:rPr>
          <w:rtl/>
        </w:rPr>
      </w:pPr>
      <w:r>
        <w:rPr>
          <w:rFonts w:hint="cs"/>
          <w:rtl/>
        </w:rPr>
        <w:t>محقق حائری در بحث امارات دو وجه برای تقدیم اصل سببی ذکر نموده اند که وجه اول آن به حکومت و ورود است</w:t>
      </w:r>
      <w:r>
        <w:rPr>
          <w:rStyle w:val="FootnoteReference"/>
          <w:rtl/>
        </w:rPr>
        <w:footnoteReference w:id="5"/>
      </w:r>
      <w:r>
        <w:rPr>
          <w:rFonts w:hint="cs"/>
          <w:rtl/>
        </w:rPr>
        <w:t xml:space="preserve"> و وجه دوم ان به ملاک تقدم رتبی است </w:t>
      </w:r>
    </w:p>
    <w:p w:rsidR="008366CF" w:rsidRDefault="008366CF" w:rsidP="008366CF">
      <w:pPr>
        <w:rPr>
          <w:rtl/>
        </w:rPr>
      </w:pPr>
      <w:r>
        <w:rPr>
          <w:rFonts w:hint="cs"/>
          <w:rtl/>
        </w:rPr>
        <w:t>محقق حائری در تبیین آن می فرمایند: استصحاب سببی تقدم طبعی به استصحاب مسببی دارد و شکی که در ناحیه مسبب است در رتبه حکم شک سببی است ولذا رتبه شک در مسبب متاخر و معلول شک در علت و سبب است و شک سببی در رتبه متقدم که در آن رتبه، شک مسببی وجود ندارد، موضوع حکم استصحاب بوده و با جریان استصحاب در آن رتبه شک در مسبب مرتفع می شود</w:t>
      </w:r>
    </w:p>
    <w:p w:rsidR="008366CF" w:rsidRDefault="008366CF" w:rsidP="008366CF">
      <w:pPr>
        <w:rPr>
          <w:rtl/>
        </w:rPr>
      </w:pPr>
      <w:r>
        <w:rPr>
          <w:rFonts w:hint="cs"/>
          <w:rtl/>
        </w:rPr>
        <w:t>این بیان از محقق حائری مورد اعتراض بسیاری از محققین از جمله محقق اصفهانی</w:t>
      </w:r>
      <w:r>
        <w:rPr>
          <w:rStyle w:val="FootnoteReference"/>
          <w:rtl/>
        </w:rPr>
        <w:footnoteReference w:id="6"/>
      </w:r>
      <w:r>
        <w:rPr>
          <w:rFonts w:hint="cs"/>
          <w:rtl/>
        </w:rPr>
        <w:t xml:space="preserve"> محقق ایروانی</w:t>
      </w:r>
      <w:r>
        <w:rPr>
          <w:rStyle w:val="FootnoteReference"/>
          <w:rtl/>
        </w:rPr>
        <w:footnoteReference w:id="7"/>
      </w:r>
      <w:r>
        <w:rPr>
          <w:rFonts w:hint="cs"/>
          <w:rtl/>
        </w:rPr>
        <w:t xml:space="preserve"> و مرحوم خویی و مرحوم امام</w:t>
      </w:r>
      <w:r>
        <w:rPr>
          <w:rStyle w:val="FootnoteReference"/>
          <w:rtl/>
        </w:rPr>
        <w:footnoteReference w:id="8"/>
      </w:r>
      <w:r>
        <w:rPr>
          <w:rFonts w:hint="cs"/>
          <w:rtl/>
        </w:rPr>
        <w:t xml:space="preserve"> قرار گرفته است. و آنچه این اعلام به طور مشترک بر محقق حائری وارد دانسته اند، عدم تاثیر تفاوت رتبه در رفع تعارض است و ملاک تعارض که اجتماع در زمان است با تفاوت رتبی مرتفع نمی شود.</w:t>
      </w:r>
    </w:p>
    <w:p w:rsidR="008366CF" w:rsidRPr="006162A2" w:rsidRDefault="008366CF" w:rsidP="008366CF">
      <w:pPr>
        <w:rPr>
          <w:rtl/>
        </w:rPr>
      </w:pPr>
    </w:p>
    <w:p w:rsidR="001A1EA5" w:rsidRPr="008366CF" w:rsidRDefault="001A1EA5" w:rsidP="008366CF">
      <w:pPr>
        <w:rPr>
          <w:szCs w:val="22"/>
          <w:rtl/>
        </w:rPr>
      </w:pPr>
      <w:bookmarkStart w:id="10" w:name="_GoBack"/>
      <w:bookmarkEnd w:id="10"/>
    </w:p>
    <w:sectPr w:rsidR="001A1EA5" w:rsidRPr="008366C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38F" w:rsidRDefault="0010338F" w:rsidP="008B750B">
      <w:pPr>
        <w:spacing w:line="240" w:lineRule="auto"/>
      </w:pPr>
      <w:r>
        <w:separator/>
      </w:r>
    </w:p>
  </w:endnote>
  <w:endnote w:type="continuationSeparator" w:id="0">
    <w:p w:rsidR="0010338F" w:rsidRDefault="0010338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366CF" w:rsidRPr="008366C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E755D" w:rsidP="001B6799">
          <w:pPr>
            <w:pStyle w:val="Footer"/>
            <w:bidi w:val="0"/>
            <w:rPr>
              <w:color w:val="808080" w:themeColor="background1" w:themeShade="80"/>
              <w:rtl/>
            </w:rPr>
          </w:pPr>
          <w:bookmarkStart w:id="18" w:name="BokAdres"/>
          <w:bookmarkEnd w:id="18"/>
          <w:r>
            <w:rPr>
              <w:color w:val="808080" w:themeColor="background1" w:themeShade="80"/>
            </w:rPr>
            <w:t>U1mq1_13970917-040_hs2_mfeb.ir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38F" w:rsidRDefault="0010338F" w:rsidP="008B750B">
      <w:pPr>
        <w:spacing w:line="240" w:lineRule="auto"/>
      </w:pPr>
      <w:r>
        <w:separator/>
      </w:r>
    </w:p>
  </w:footnote>
  <w:footnote w:type="continuationSeparator" w:id="0">
    <w:p w:rsidR="0010338F" w:rsidRDefault="0010338F" w:rsidP="008B750B">
      <w:pPr>
        <w:spacing w:line="240" w:lineRule="auto"/>
      </w:pPr>
      <w:r>
        <w:continuationSeparator/>
      </w:r>
    </w:p>
  </w:footnote>
  <w:footnote w:id="1">
    <w:p w:rsidR="008366CF" w:rsidRPr="005A2BDD" w:rsidRDefault="008366CF" w:rsidP="008366CF">
      <w:pPr>
        <w:pStyle w:val="FootnoteText"/>
      </w:pPr>
      <w:r w:rsidRPr="005A2BDD">
        <w:footnoteRef/>
      </w:r>
      <w:r w:rsidRPr="005A2BDD">
        <w:rPr>
          <w:rtl/>
        </w:rPr>
        <w:t xml:space="preserve"> </w:t>
      </w:r>
      <w:hyperlink r:id="rId1" w:history="1">
        <w:r w:rsidRPr="005A2BDD">
          <w:rPr>
            <w:rStyle w:val="Hyperlink"/>
            <w:rFonts w:hint="eastAsia"/>
            <w:rtl/>
          </w:rPr>
          <w:t>بحوث</w:t>
        </w:r>
        <w:r w:rsidRPr="005A2BDD">
          <w:rPr>
            <w:rStyle w:val="Hyperlink"/>
            <w:rtl/>
          </w:rPr>
          <w:t xml:space="preserve"> ف</w:t>
        </w:r>
        <w:r w:rsidRPr="005A2BDD">
          <w:rPr>
            <w:rStyle w:val="Hyperlink"/>
            <w:rFonts w:hint="cs"/>
            <w:rtl/>
          </w:rPr>
          <w:t>ی</w:t>
        </w:r>
        <w:r w:rsidRPr="005A2BDD">
          <w:rPr>
            <w:rStyle w:val="Hyperlink"/>
            <w:rtl/>
          </w:rPr>
          <w:t xml:space="preserve"> علم الأصول، الس</w:t>
        </w:r>
        <w:r w:rsidRPr="005A2BDD">
          <w:rPr>
            <w:rStyle w:val="Hyperlink"/>
            <w:rFonts w:hint="cs"/>
            <w:rtl/>
          </w:rPr>
          <w:t>ی</w:t>
        </w:r>
        <w:r w:rsidRPr="005A2BDD">
          <w:rPr>
            <w:rStyle w:val="Hyperlink"/>
            <w:rFonts w:hint="eastAsia"/>
            <w:rtl/>
          </w:rPr>
          <w:t>د</w:t>
        </w:r>
        <w:r w:rsidRPr="005A2BDD">
          <w:rPr>
            <w:rStyle w:val="Hyperlink"/>
            <w:rtl/>
          </w:rPr>
          <w:t xml:space="preserve"> محمد باقر الصدر، ج6، ص356.</w:t>
        </w:r>
      </w:hyperlink>
    </w:p>
  </w:footnote>
  <w:footnote w:id="2">
    <w:p w:rsidR="008366CF" w:rsidRPr="005A2BDD" w:rsidRDefault="008366CF" w:rsidP="008366CF">
      <w:pPr>
        <w:pStyle w:val="FootnoteText"/>
      </w:pPr>
      <w:r w:rsidRPr="005A2BDD">
        <w:footnoteRef/>
      </w:r>
      <w:r w:rsidRPr="005A2BDD">
        <w:rPr>
          <w:rtl/>
        </w:rPr>
        <w:t xml:space="preserve"> </w:t>
      </w:r>
      <w:hyperlink r:id="rId2" w:history="1">
        <w:r w:rsidRPr="005A2BDD">
          <w:rPr>
            <w:rStyle w:val="Hyperlink"/>
            <w:rFonts w:hint="eastAsia"/>
            <w:rtl/>
          </w:rPr>
          <w:t>مصباح</w:t>
        </w:r>
        <w:r w:rsidRPr="005A2BDD">
          <w:rPr>
            <w:rStyle w:val="Hyperlink"/>
            <w:rtl/>
          </w:rPr>
          <w:t xml:space="preserve"> الاصول، الس</w:t>
        </w:r>
        <w:r w:rsidRPr="005A2BDD">
          <w:rPr>
            <w:rStyle w:val="Hyperlink"/>
            <w:rFonts w:hint="cs"/>
            <w:rtl/>
          </w:rPr>
          <w:t>ی</w:t>
        </w:r>
        <w:r w:rsidRPr="005A2BDD">
          <w:rPr>
            <w:rStyle w:val="Hyperlink"/>
            <w:rFonts w:hint="eastAsia"/>
            <w:rtl/>
          </w:rPr>
          <w:t>د</w:t>
        </w:r>
        <w:r w:rsidRPr="005A2BDD">
          <w:rPr>
            <w:rStyle w:val="Hyperlink"/>
            <w:rtl/>
          </w:rPr>
          <w:t xml:space="preserve"> أبوالقاسم الخوئ</w:t>
        </w:r>
        <w:r w:rsidRPr="005A2BDD">
          <w:rPr>
            <w:rStyle w:val="Hyperlink"/>
            <w:rFonts w:hint="cs"/>
            <w:rtl/>
          </w:rPr>
          <w:t>ی</w:t>
        </w:r>
        <w:r w:rsidRPr="005A2BDD">
          <w:rPr>
            <w:rStyle w:val="Hyperlink"/>
            <w:rFonts w:hint="eastAsia"/>
            <w:rtl/>
          </w:rPr>
          <w:t>،</w:t>
        </w:r>
        <w:r w:rsidRPr="005A2BDD">
          <w:rPr>
            <w:rStyle w:val="Hyperlink"/>
            <w:rtl/>
          </w:rPr>
          <w:t xml:space="preserve"> ج2، ص22.</w:t>
        </w:r>
      </w:hyperlink>
    </w:p>
  </w:footnote>
  <w:footnote w:id="3">
    <w:p w:rsidR="008366CF" w:rsidRPr="005A2BDD" w:rsidRDefault="008366CF" w:rsidP="008366CF">
      <w:pPr>
        <w:pStyle w:val="FootnoteText"/>
      </w:pPr>
      <w:r w:rsidRPr="005A2BDD">
        <w:footnoteRef/>
      </w:r>
      <w:r w:rsidRPr="005A2BDD">
        <w:rPr>
          <w:rtl/>
        </w:rPr>
        <w:t xml:space="preserve"> </w:t>
      </w:r>
      <w:hyperlink r:id="rId3" w:history="1">
        <w:r w:rsidRPr="005A2BDD">
          <w:rPr>
            <w:rStyle w:val="Hyperlink"/>
            <w:rFonts w:hint="eastAsia"/>
            <w:rtl/>
          </w:rPr>
          <w:t>کفا</w:t>
        </w:r>
        <w:r w:rsidRPr="005A2BDD">
          <w:rPr>
            <w:rStyle w:val="Hyperlink"/>
            <w:rFonts w:hint="cs"/>
            <w:rtl/>
          </w:rPr>
          <w:t>ی</w:t>
        </w:r>
        <w:r w:rsidRPr="005A2BDD">
          <w:rPr>
            <w:rStyle w:val="Hyperlink"/>
            <w:rFonts w:hint="eastAsia"/>
            <w:rtl/>
          </w:rPr>
          <w:t>ه</w:t>
        </w:r>
        <w:r w:rsidRPr="005A2BDD">
          <w:rPr>
            <w:rStyle w:val="Hyperlink"/>
            <w:rtl/>
          </w:rPr>
          <w:t xml:space="preserve"> الاصول، آخوند خراسان</w:t>
        </w:r>
        <w:r w:rsidRPr="005A2BDD">
          <w:rPr>
            <w:rStyle w:val="Hyperlink"/>
            <w:rFonts w:hint="cs"/>
            <w:rtl/>
          </w:rPr>
          <w:t>ی</w:t>
        </w:r>
        <w:r w:rsidRPr="005A2BDD">
          <w:rPr>
            <w:rStyle w:val="Hyperlink"/>
            <w:rFonts w:hint="eastAsia"/>
            <w:rtl/>
          </w:rPr>
          <w:t>،</w:t>
        </w:r>
        <w:r w:rsidRPr="005A2BDD">
          <w:rPr>
            <w:rStyle w:val="Hyperlink"/>
            <w:rtl/>
          </w:rPr>
          <w:t xml:space="preserve"> ج1، ص389.</w:t>
        </w:r>
      </w:hyperlink>
    </w:p>
  </w:footnote>
  <w:footnote w:id="4">
    <w:p w:rsidR="008366CF" w:rsidRDefault="008366CF" w:rsidP="008366CF">
      <w:pPr>
        <w:pStyle w:val="FootnoteText"/>
      </w:pPr>
      <w:r>
        <w:rPr>
          <w:rStyle w:val="FootnoteReference"/>
        </w:rPr>
        <w:footnoteRef/>
      </w:r>
      <w:r>
        <w:rPr>
          <w:rtl/>
        </w:rPr>
        <w:t xml:space="preserve"> </w:t>
      </w:r>
      <w:r>
        <w:rPr>
          <w:rFonts w:hint="cs"/>
          <w:rtl/>
        </w:rPr>
        <w:t>مقرر: از آنجا که شک در ارتکازی بودن اصل مسببی نیز موجب میشود، شمول استصحاب در آن مورد، شبهه مصداقیه دلیل استصحاب شده و استصحاب در مسبب جاری نشود، استاد در اصل سببی و مسببی ارتکاز عقلاء مبتنی بر جریان هر دو استصحاب و تعارض آن می دانند.</w:t>
      </w:r>
    </w:p>
  </w:footnote>
  <w:footnote w:id="5">
    <w:p w:rsidR="008366CF" w:rsidRDefault="008366CF" w:rsidP="008366CF">
      <w:pPr>
        <w:pStyle w:val="FootnoteText"/>
        <w:rPr>
          <w:rtl/>
        </w:rPr>
      </w:pPr>
      <w:r>
        <w:rPr>
          <w:rStyle w:val="FootnoteReference"/>
        </w:rPr>
        <w:footnoteRef/>
      </w:r>
      <w:r>
        <w:rPr>
          <w:rtl/>
        </w:rPr>
        <w:t xml:space="preserve">  </w:t>
      </w:r>
      <w:hyperlink r:id="rId4" w:history="1">
        <w:r w:rsidRPr="00CB1CDE">
          <w:rPr>
            <w:rStyle w:val="Hyperlink"/>
            <w:rtl/>
          </w:rPr>
          <w:t>درر الفوائد، عبدالکر</w:t>
        </w:r>
        <w:r w:rsidRPr="00CB1CDE">
          <w:rPr>
            <w:rStyle w:val="Hyperlink"/>
            <w:rFonts w:hint="cs"/>
            <w:rtl/>
          </w:rPr>
          <w:t>ی</w:t>
        </w:r>
        <w:r w:rsidRPr="00CB1CDE">
          <w:rPr>
            <w:rStyle w:val="Hyperlink"/>
            <w:rFonts w:hint="eastAsia"/>
            <w:rtl/>
          </w:rPr>
          <w:t>م</w:t>
        </w:r>
        <w:r w:rsidRPr="00CB1CDE">
          <w:rPr>
            <w:rStyle w:val="Hyperlink"/>
            <w:rtl/>
          </w:rPr>
          <w:t xml:space="preserve"> حائر</w:t>
        </w:r>
        <w:r w:rsidRPr="00CB1CDE">
          <w:rPr>
            <w:rStyle w:val="Hyperlink"/>
            <w:rFonts w:hint="cs"/>
            <w:rtl/>
          </w:rPr>
          <w:t>ی</w:t>
        </w:r>
        <w:r w:rsidRPr="00CB1CDE">
          <w:rPr>
            <w:rStyle w:val="Hyperlink"/>
            <w:rFonts w:hint="eastAsia"/>
            <w:rtl/>
          </w:rPr>
          <w:t>،</w:t>
        </w:r>
        <w:r w:rsidRPr="00CB1CDE">
          <w:rPr>
            <w:rStyle w:val="Hyperlink"/>
            <w:rtl/>
          </w:rPr>
          <w:t xml:space="preserve"> ج2، ص258.</w:t>
        </w:r>
      </w:hyperlink>
    </w:p>
    <w:p w:rsidR="008366CF" w:rsidRDefault="008366CF" w:rsidP="008366CF">
      <w:pPr>
        <w:pStyle w:val="FootnoteText"/>
      </w:pPr>
      <w:r>
        <w:rPr>
          <w:rtl/>
        </w:rPr>
        <w:t xml:space="preserve"> </w:t>
      </w:r>
    </w:p>
  </w:footnote>
  <w:footnote w:id="6">
    <w:p w:rsidR="008366CF" w:rsidRDefault="008366CF" w:rsidP="008366CF">
      <w:pPr>
        <w:pStyle w:val="FootnoteText"/>
      </w:pPr>
      <w:r>
        <w:rPr>
          <w:rStyle w:val="FootnoteReference"/>
        </w:rPr>
        <w:footnoteRef/>
      </w:r>
      <w:r>
        <w:rPr>
          <w:rtl/>
        </w:rPr>
        <w:t xml:space="preserve"> </w:t>
      </w:r>
      <w:hyperlink r:id="rId5"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ص299.</w:t>
        </w:r>
      </w:hyperlink>
    </w:p>
  </w:footnote>
  <w:footnote w:id="7">
    <w:p w:rsidR="008366CF" w:rsidRDefault="008366CF" w:rsidP="008366CF">
      <w:pPr>
        <w:pStyle w:val="FootnoteText"/>
      </w:pPr>
      <w:r>
        <w:rPr>
          <w:rStyle w:val="FootnoteReference"/>
        </w:rPr>
        <w:footnoteRef/>
      </w:r>
      <w:r>
        <w:rPr>
          <w:rtl/>
        </w:rPr>
        <w:t xml:space="preserve"> </w:t>
      </w:r>
      <w:r>
        <w:rPr>
          <w:rFonts w:hint="cs"/>
          <w:rtl/>
        </w:rPr>
        <w:t>الاصول فی علم الاصول ج 2 ص 422</w:t>
      </w:r>
    </w:p>
  </w:footnote>
  <w:footnote w:id="8">
    <w:p w:rsidR="008366CF" w:rsidRPr="005A2BDD" w:rsidRDefault="008366CF" w:rsidP="008366CF">
      <w:pPr>
        <w:pStyle w:val="FootnoteText"/>
      </w:pPr>
      <w:r w:rsidRPr="005A2BDD">
        <w:footnoteRef/>
      </w:r>
      <w:r w:rsidRPr="005A2BDD">
        <w:rPr>
          <w:rtl/>
        </w:rPr>
        <w:t xml:space="preserve"> </w:t>
      </w:r>
      <w:hyperlink r:id="rId6" w:history="1">
        <w:r w:rsidRPr="005A2BDD">
          <w:rPr>
            <w:rStyle w:val="Hyperlink"/>
            <w:rFonts w:hint="eastAsia"/>
            <w:rtl/>
          </w:rPr>
          <w:t>الرسائل،</w:t>
        </w:r>
        <w:r w:rsidRPr="005A2BDD">
          <w:rPr>
            <w:rStyle w:val="Hyperlink"/>
            <w:rtl/>
          </w:rPr>
          <w:t xml:space="preserve"> الس</w:t>
        </w:r>
        <w:r w:rsidRPr="005A2BDD">
          <w:rPr>
            <w:rStyle w:val="Hyperlink"/>
            <w:rFonts w:hint="cs"/>
            <w:rtl/>
          </w:rPr>
          <w:t>ی</w:t>
        </w:r>
        <w:r w:rsidRPr="005A2BDD">
          <w:rPr>
            <w:rStyle w:val="Hyperlink"/>
            <w:rFonts w:hint="eastAsia"/>
            <w:rtl/>
          </w:rPr>
          <w:t>د</w:t>
        </w:r>
        <w:r w:rsidRPr="005A2BDD">
          <w:rPr>
            <w:rStyle w:val="Hyperlink"/>
            <w:rtl/>
          </w:rPr>
          <w:t xml:space="preserve"> روح الله الموسو</w:t>
        </w:r>
        <w:r w:rsidRPr="005A2BDD">
          <w:rPr>
            <w:rStyle w:val="Hyperlink"/>
            <w:rFonts w:hint="cs"/>
            <w:rtl/>
          </w:rPr>
          <w:t>ی</w:t>
        </w:r>
        <w:r w:rsidRPr="005A2BDD">
          <w:rPr>
            <w:rStyle w:val="Hyperlink"/>
            <w:rtl/>
          </w:rPr>
          <w:t xml:space="preserve"> الخم</w:t>
        </w:r>
        <w:r w:rsidRPr="005A2BDD">
          <w:rPr>
            <w:rStyle w:val="Hyperlink"/>
            <w:rFonts w:hint="cs"/>
            <w:rtl/>
          </w:rPr>
          <w:t>ی</w:t>
        </w:r>
        <w:r w:rsidRPr="005A2BDD">
          <w:rPr>
            <w:rStyle w:val="Hyperlink"/>
            <w:rFonts w:hint="eastAsia"/>
            <w:rtl/>
          </w:rPr>
          <w:t>ن</w:t>
        </w:r>
        <w:r w:rsidRPr="005A2BDD">
          <w:rPr>
            <w:rStyle w:val="Hyperlink"/>
            <w:rFonts w:hint="cs"/>
            <w:rtl/>
          </w:rPr>
          <w:t>ی</w:t>
        </w:r>
        <w:r w:rsidRPr="005A2BDD">
          <w:rPr>
            <w:rStyle w:val="Hyperlink"/>
            <w:rFonts w:hint="eastAsia"/>
            <w:rtl/>
          </w:rPr>
          <w:t>،</w:t>
        </w:r>
        <w:r w:rsidRPr="005A2BDD">
          <w:rPr>
            <w:rStyle w:val="Hyperlink"/>
            <w:rtl/>
          </w:rPr>
          <w:t xml:space="preserve"> ج3، ص247.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DE755D">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DE755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DE755D">
      <w:rPr>
        <w:b/>
        <w:bCs/>
        <w:color w:val="632423" w:themeColor="accent2" w:themeShade="80"/>
        <w:sz w:val="20"/>
        <w:szCs w:val="24"/>
        <w:rtl/>
      </w:rPr>
      <w:t>قائ</w:t>
    </w:r>
    <w:r w:rsidR="00DE755D">
      <w:rPr>
        <w:rFonts w:hint="cs"/>
        <w:b/>
        <w:bCs/>
        <w:color w:val="632423" w:themeColor="accent2" w:themeShade="80"/>
        <w:sz w:val="20"/>
        <w:szCs w:val="24"/>
        <w:rtl/>
      </w:rPr>
      <w:t>ی</w:t>
    </w:r>
    <w:r w:rsidR="00DE755D">
      <w:rPr>
        <w:rFonts w:hint="eastAsia"/>
        <w:b/>
        <w:bCs/>
        <w:color w:val="632423" w:themeColor="accent2" w:themeShade="80"/>
        <w:sz w:val="20"/>
        <w:szCs w:val="24"/>
        <w:rtl/>
      </w:rPr>
      <w:t>ن</w:t>
    </w:r>
    <w:r w:rsidR="00DE755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DE755D">
      <w:rPr>
        <w:sz w:val="24"/>
        <w:szCs w:val="24"/>
        <w:rtl/>
      </w:rPr>
      <w:t>17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DE755D">
      <w:rPr>
        <w:color w:val="000000" w:themeColor="text1"/>
        <w:sz w:val="24"/>
        <w:szCs w:val="24"/>
        <w:rtl/>
      </w:rPr>
      <w:t>تعارض استصحاب</w:t>
    </w:r>
    <w:r w:rsidR="00DE755D">
      <w:rPr>
        <w:rFonts w:hint="cs"/>
        <w:color w:val="000000" w:themeColor="text1"/>
        <w:sz w:val="24"/>
        <w:szCs w:val="24"/>
        <w:rtl/>
      </w:rPr>
      <w:t>ی</w:t>
    </w:r>
    <w:r w:rsidR="00DE755D">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DE755D">
      <w:rPr>
        <w:sz w:val="24"/>
        <w:szCs w:val="24"/>
        <w:rtl/>
      </w:rPr>
      <w:t>حس</w:t>
    </w:r>
    <w:r w:rsidR="00DE755D">
      <w:rPr>
        <w:rFonts w:hint="cs"/>
        <w:sz w:val="24"/>
        <w:szCs w:val="24"/>
        <w:rtl/>
      </w:rPr>
      <w:t>ی</w:t>
    </w:r>
    <w:r w:rsidR="00DE755D">
      <w:rPr>
        <w:rFonts w:hint="eastAsia"/>
        <w:sz w:val="24"/>
        <w:szCs w:val="24"/>
        <w:rtl/>
      </w:rPr>
      <w:t>ن</w:t>
    </w:r>
    <w:r w:rsidR="00DE755D">
      <w:rPr>
        <w:sz w:val="24"/>
        <w:szCs w:val="24"/>
        <w:rtl/>
      </w:rPr>
      <w:t xml:space="preserve"> سل</w:t>
    </w:r>
    <w:r w:rsidR="00DE755D">
      <w:rPr>
        <w:rFonts w:hint="cs"/>
        <w:sz w:val="24"/>
        <w:szCs w:val="24"/>
        <w:rtl/>
      </w:rPr>
      <w:t>ی</w:t>
    </w:r>
    <w:r w:rsidR="00DE755D">
      <w:rPr>
        <w:rFonts w:hint="eastAsia"/>
        <w:sz w:val="24"/>
        <w:szCs w:val="24"/>
        <w:rtl/>
      </w:rPr>
      <w:t>م</w:t>
    </w:r>
    <w:r w:rsidR="00DE755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DE755D">
      <w:rPr>
        <w:sz w:val="24"/>
        <w:szCs w:val="24"/>
        <w:rtl/>
      </w:rPr>
      <w:t>استصحاب سبب</w:t>
    </w:r>
    <w:r w:rsidR="00DE755D">
      <w:rPr>
        <w:rFonts w:hint="cs"/>
        <w:sz w:val="24"/>
        <w:szCs w:val="24"/>
        <w:rtl/>
      </w:rPr>
      <w:t>ی</w:t>
    </w:r>
    <w:r w:rsidR="00DE755D">
      <w:rPr>
        <w:sz w:val="24"/>
        <w:szCs w:val="24"/>
        <w:rtl/>
      </w:rPr>
      <w:t xml:space="preserve"> و مسبب</w:t>
    </w:r>
    <w:r w:rsidR="00DE755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338F"/>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66CF"/>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755D"/>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389/&#1575;&#1585;&#1578;&#1705;&#1575;&#1586;&#1740;&#1607;" TargetMode="External"/><Relationship Id="rId2" Type="http://schemas.openxmlformats.org/officeDocument/2006/relationships/hyperlink" Target="http://lib.eshia.ir/13046/2/22/&#1601;&#1578;&#1591;&#1576;&#1740;&#1602;" TargetMode="External"/><Relationship Id="rId1" Type="http://schemas.openxmlformats.org/officeDocument/2006/relationships/hyperlink" Target="http://lib.eshia.ir/13064/6/356/&#1578;&#1705;&#1740;&#1740;&#1601;" TargetMode="External"/><Relationship Id="rId6" Type="http://schemas.openxmlformats.org/officeDocument/2006/relationships/hyperlink" Target="http://lib.eshia.ir/13074/3/247/&#1575;&#1604;&#1587;&#1576;&#1576;&#1740;" TargetMode="External"/><Relationship Id="rId5" Type="http://schemas.openxmlformats.org/officeDocument/2006/relationships/hyperlink" Target="http://lib.eshia.ir/27897/3/299/&#1575;&#1580;&#1604;&#1607;%20&#1575;&#1604;&#1593;&#1589;&#1585;" TargetMode="External"/><Relationship Id="rId4" Type="http://schemas.openxmlformats.org/officeDocument/2006/relationships/hyperlink" Target="http://lib.eshia.ir/13098/2/258/&#1591;&#1576;&#1593;&#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F6371-C35C-431D-876F-7BD2DAD4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4</Pages>
  <Words>884</Words>
  <Characters>5041</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cp:revision>
  <dcterms:created xsi:type="dcterms:W3CDTF">2018-12-18T21:23:00Z</dcterms:created>
  <dcterms:modified xsi:type="dcterms:W3CDTF">2018-12-18T21:23:00Z</dcterms:modified>
  <cp:contentStatus>ویرایش 2.5</cp:contentStatus>
  <cp:version>2.7</cp:version>
</cp:coreProperties>
</file>