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91EB6" w:rsidRPr="00C91EB6" w:rsidRDefault="00A01522" w:rsidP="00C91EB6">
      <w:r>
        <w:rPr>
          <w:rFonts w:cs="B Titr"/>
          <w:noProof/>
          <w:webHidden/>
          <w:color w:val="632423" w:themeColor="accent2" w:themeShade="80"/>
          <w:szCs w:val="24"/>
          <w:rtl/>
        </w:rPr>
        <w:fldChar w:fldCharType="begin"/>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TOC</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Pr>
        <w:instrText>o \h \z \u</w:instrText>
      </w:r>
      <w:r>
        <w:rPr>
          <w:rFonts w:cs="B Titr"/>
          <w:noProof/>
          <w:webHidden/>
          <w:color w:val="632423" w:themeColor="accent2" w:themeShade="80"/>
          <w:szCs w:val="24"/>
          <w:rtl/>
        </w:rPr>
        <w:instrText xml:space="preserve"> </w:instrText>
      </w:r>
      <w:r>
        <w:rPr>
          <w:rFonts w:cs="B Titr"/>
          <w:noProof/>
          <w:webHidden/>
          <w:color w:val="632423" w:themeColor="accent2" w:themeShade="80"/>
          <w:szCs w:val="24"/>
          <w:rtl/>
        </w:rPr>
        <w:fldChar w:fldCharType="separate"/>
      </w:r>
      <w:r>
        <w:rPr>
          <w:rFonts w:cs="B Titr" w:hint="cs"/>
          <w:b/>
          <w:bCs/>
          <w:noProof/>
          <w:webHidden/>
          <w:color w:val="632423" w:themeColor="accent2" w:themeShade="80"/>
          <w:szCs w:val="24"/>
          <w:rtl/>
        </w:rPr>
        <w:t>هیچ ورودی فهرست مطالب یافت نشد.</w:t>
      </w:r>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FE39F3">
        <w:rPr>
          <w:rtl/>
        </w:rPr>
        <w:t>تعارض امارت</w:t>
      </w:r>
      <w:r w:rsidR="00FE39F3">
        <w:rPr>
          <w:rFonts w:hint="cs"/>
          <w:rtl/>
        </w:rPr>
        <w:t>ی</w:t>
      </w:r>
      <w:r w:rsidR="00FE39F3">
        <w:rPr>
          <w:rFonts w:hint="eastAsia"/>
          <w:rtl/>
        </w:rPr>
        <w:t>ن</w:t>
      </w:r>
      <w:r w:rsidR="00025B70">
        <w:rPr>
          <w:rFonts w:hint="cs"/>
          <w:rtl/>
        </w:rPr>
        <w:t xml:space="preserve"> </w:t>
      </w:r>
      <w:r w:rsidR="00386C11" w:rsidRPr="00A6366F">
        <w:rPr>
          <w:rFonts w:hint="cs"/>
          <w:rtl/>
        </w:rPr>
        <w:t>/</w:t>
      </w:r>
      <w:bookmarkStart w:id="1" w:name="BokSabj_d"/>
      <w:bookmarkEnd w:id="1"/>
      <w:r w:rsidR="00FE39F3">
        <w:rPr>
          <w:rtl/>
        </w:rPr>
        <w:t xml:space="preserve">تعارض </w:t>
      </w:r>
      <w:r w:rsidR="00386C11" w:rsidRPr="00A6366F">
        <w:rPr>
          <w:rFonts w:hint="cs"/>
          <w:rtl/>
        </w:rPr>
        <w:t xml:space="preserve"> /</w:t>
      </w:r>
      <w:bookmarkStart w:id="2" w:name="Bokkolli"/>
      <w:bookmarkEnd w:id="2"/>
      <w:r w:rsidR="00FE39F3">
        <w:rPr>
          <w:rtl/>
        </w:rPr>
        <w:t>تعادل و تراج</w:t>
      </w:r>
      <w:r w:rsidR="00FE39F3">
        <w:rPr>
          <w:rFonts w:hint="cs"/>
          <w:rtl/>
        </w:rPr>
        <w:t>ی</w:t>
      </w:r>
      <w:r w:rsidR="00FE39F3">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Default="00A8545C" w:rsidP="000E28D5">
      <w:pPr>
        <w:pBdr>
          <w:bottom w:val="double" w:sz="6" w:space="1" w:color="auto"/>
        </w:pBdr>
        <w:rPr>
          <w:rtl/>
        </w:rPr>
      </w:pPr>
      <w:r>
        <w:rPr>
          <w:rFonts w:hint="cs"/>
          <w:rtl/>
        </w:rPr>
        <w:t>بحث در عدم تفکیک بین مدلول التزامی و مدلو</w:t>
      </w:r>
      <w:r w:rsidR="000E28D5">
        <w:rPr>
          <w:rFonts w:hint="cs"/>
          <w:rtl/>
        </w:rPr>
        <w:t>ل</w:t>
      </w:r>
      <w:r>
        <w:rPr>
          <w:rFonts w:hint="cs"/>
          <w:rtl/>
        </w:rPr>
        <w:t xml:space="preserve"> مطابقی بود به این معنا که اگر خبری در مدلول مطابقی حجت</w:t>
      </w:r>
      <w:r w:rsidR="000E28D5">
        <w:rPr>
          <w:rFonts w:hint="cs"/>
          <w:rtl/>
        </w:rPr>
        <w:t xml:space="preserve"> نباشد، آیا می تواند در مدلول التزامی</w:t>
      </w:r>
      <w:r>
        <w:rPr>
          <w:rFonts w:hint="cs"/>
          <w:rtl/>
        </w:rPr>
        <w:t xml:space="preserve"> حجت باشد یا آنکه حجیت مدلول مطابقی و التزامی قابل تفکیک نیست</w:t>
      </w:r>
      <w:r w:rsidR="000E28D5">
        <w:rPr>
          <w:rFonts w:hint="cs"/>
          <w:rtl/>
        </w:rPr>
        <w:t xml:space="preserve"> و اگر مدلول مطابقی حجت نباشد، مدلول التزامی نیز حجت نخواهد بود.</w:t>
      </w:r>
    </w:p>
    <w:p w:rsidR="000E28D5" w:rsidRDefault="00A8545C" w:rsidP="003A6148">
      <w:pPr>
        <w:pBdr>
          <w:bottom w:val="double" w:sz="6" w:space="1" w:color="auto"/>
        </w:pBdr>
        <w:rPr>
          <w:rFonts w:hint="cs"/>
          <w:rtl/>
        </w:rPr>
      </w:pPr>
      <w:r>
        <w:rPr>
          <w:rFonts w:hint="cs"/>
          <w:rtl/>
        </w:rPr>
        <w:t>مرحوم نائینی حجیت مدلول التزامی را تا</w:t>
      </w:r>
      <w:r w:rsidR="000E28D5">
        <w:rPr>
          <w:rFonts w:hint="cs"/>
          <w:rtl/>
        </w:rPr>
        <w:t>بع حجیت در مدلول مطابقی نمی دان</w:t>
      </w:r>
      <w:r>
        <w:rPr>
          <w:rFonts w:hint="cs"/>
          <w:rtl/>
        </w:rPr>
        <w:t>د ولذا حجیت مدلول التزامی هر دو خبر را در مدلول التزامی نسبت به نفی ثالث پذیرفته اند</w:t>
      </w:r>
      <w:r w:rsidR="000E28D5">
        <w:rPr>
          <w:rFonts w:hint="cs"/>
          <w:rtl/>
        </w:rPr>
        <w:t>؛ زیرا محذور تعارض فقط در مدلول مطابقی وجود دارد.</w:t>
      </w:r>
    </w:p>
    <w:p w:rsidR="00A8545C" w:rsidRDefault="000E28D5" w:rsidP="0057798F">
      <w:pPr>
        <w:pBdr>
          <w:bottom w:val="double" w:sz="6" w:space="1" w:color="auto"/>
        </w:pBdr>
        <w:rPr>
          <w:rFonts w:hint="cs"/>
          <w:rtl/>
        </w:rPr>
      </w:pPr>
      <w:r>
        <w:rPr>
          <w:rFonts w:hint="cs"/>
          <w:rtl/>
        </w:rPr>
        <w:t>البته</w:t>
      </w:r>
      <w:r w:rsidR="00A8545C">
        <w:rPr>
          <w:rFonts w:hint="cs"/>
          <w:rtl/>
        </w:rPr>
        <w:t xml:space="preserve"> که </w:t>
      </w:r>
      <w:r>
        <w:rPr>
          <w:rFonts w:hint="cs"/>
          <w:rtl/>
        </w:rPr>
        <w:t xml:space="preserve">عموم </w:t>
      </w:r>
      <w:r w:rsidR="00A8545C">
        <w:rPr>
          <w:rFonts w:hint="cs"/>
          <w:rtl/>
        </w:rPr>
        <w:t>مدلول التزامی هر دلیل نسبت به نفی مف</w:t>
      </w:r>
      <w:r>
        <w:rPr>
          <w:rFonts w:hint="cs"/>
          <w:rtl/>
        </w:rPr>
        <w:t xml:space="preserve">اد دیگری حجت نیست و در آن مقدار از </w:t>
      </w:r>
      <w:r w:rsidR="00A8545C">
        <w:rPr>
          <w:rFonts w:hint="cs"/>
          <w:rtl/>
        </w:rPr>
        <w:t>مدلول التزامی</w:t>
      </w:r>
      <w:r>
        <w:rPr>
          <w:rFonts w:hint="cs"/>
          <w:rtl/>
        </w:rPr>
        <w:t>، م</w:t>
      </w:r>
      <w:r w:rsidR="00A8545C">
        <w:rPr>
          <w:rFonts w:hint="cs"/>
          <w:rtl/>
        </w:rPr>
        <w:t>عارض وجود دارد؛ ولی نسبت به نفی ثالث</w:t>
      </w:r>
      <w:r>
        <w:rPr>
          <w:rFonts w:hint="cs"/>
          <w:rtl/>
        </w:rPr>
        <w:t>، تعارضی وجود ندارد پس</w:t>
      </w:r>
      <w:r w:rsidR="0057798F">
        <w:rPr>
          <w:rFonts w:hint="cs"/>
          <w:rtl/>
        </w:rPr>
        <w:t xml:space="preserve"> عموم </w:t>
      </w:r>
      <w:r w:rsidR="00A8545C">
        <w:rPr>
          <w:rFonts w:hint="cs"/>
          <w:rtl/>
        </w:rPr>
        <w:t xml:space="preserve">مدلول التزامی </w:t>
      </w:r>
      <w:r w:rsidR="0057798F">
        <w:rPr>
          <w:rFonts w:hint="cs"/>
          <w:rtl/>
        </w:rPr>
        <w:t xml:space="preserve">هر دو دلیل، نسبت به نفی ثالث </w:t>
      </w:r>
      <w:r w:rsidR="00A8545C">
        <w:rPr>
          <w:rFonts w:hint="cs"/>
          <w:rtl/>
        </w:rPr>
        <w:t>حجت خواهد بود</w:t>
      </w:r>
      <w:r>
        <w:rPr>
          <w:rFonts w:hint="cs"/>
          <w:rtl/>
        </w:rPr>
        <w:t>.</w:t>
      </w:r>
      <w:r w:rsidR="00A8545C">
        <w:rPr>
          <w:rFonts w:hint="cs"/>
          <w:rtl/>
        </w:rPr>
        <w:t xml:space="preserve"> مانند اینکه خبری دلالت بر وجوب و خبر دیگر دلالت بر استحباب دارد که در این صورت دلالت التزامی وجوب بر نفی ا</w:t>
      </w:r>
      <w:r>
        <w:rPr>
          <w:rFonts w:hint="cs"/>
          <w:rtl/>
        </w:rPr>
        <w:t>ستحباب به جهت معارضه منتفی</w:t>
      </w:r>
      <w:r w:rsidR="00A8545C">
        <w:rPr>
          <w:rFonts w:hint="cs"/>
          <w:rtl/>
        </w:rPr>
        <w:t xml:space="preserve"> است اما دل</w:t>
      </w:r>
      <w:r>
        <w:rPr>
          <w:rFonts w:hint="cs"/>
          <w:rtl/>
        </w:rPr>
        <w:t>الت التزامی بر نفی کراهت و حرمت، در هر دو دلیل بدون معارض است</w:t>
      </w:r>
      <w:r w:rsidR="00A8545C">
        <w:rPr>
          <w:rFonts w:hint="cs"/>
          <w:rtl/>
        </w:rPr>
        <w:t xml:space="preserve"> و جاری می</w:t>
      </w:r>
      <w:r w:rsidR="0057798F">
        <w:rPr>
          <w:rFonts w:hint="cs"/>
          <w:rtl/>
        </w:rPr>
        <w:t xml:space="preserve"> </w:t>
      </w:r>
      <w:r w:rsidR="00A8545C">
        <w:rPr>
          <w:rFonts w:hint="cs"/>
          <w:rtl/>
        </w:rPr>
        <w:t>شود.</w:t>
      </w:r>
    </w:p>
    <w:p w:rsidR="00A8545C" w:rsidRDefault="00A8545C" w:rsidP="003A6148">
      <w:pPr>
        <w:pBdr>
          <w:bottom w:val="double" w:sz="6" w:space="1" w:color="auto"/>
        </w:pBdr>
        <w:rPr>
          <w:rFonts w:hint="cs"/>
          <w:rtl/>
        </w:rPr>
      </w:pPr>
      <w:r>
        <w:rPr>
          <w:rFonts w:hint="cs"/>
          <w:rtl/>
        </w:rPr>
        <w:t xml:space="preserve">مرحوم خویی اشکالات نقضی و حلی به کلام محقق نائینی داشتند و دلالت التزامی را تابع دلالت مطابقی دانستند. </w:t>
      </w:r>
    </w:p>
    <w:p w:rsidR="00A8545C" w:rsidRPr="003A6148" w:rsidRDefault="00A8545C" w:rsidP="003A6148">
      <w:pPr>
        <w:pBdr>
          <w:bottom w:val="double" w:sz="6" w:space="1" w:color="auto"/>
        </w:pBdr>
      </w:pPr>
    </w:p>
    <w:p w:rsidR="008F5B4D" w:rsidRDefault="008F5B4D" w:rsidP="003A6148"/>
    <w:p w:rsidR="00A8545C" w:rsidRDefault="00A8545C" w:rsidP="005361B1">
      <w:pPr>
        <w:pStyle w:val="Heading1"/>
        <w:rPr>
          <w:rFonts w:hint="cs"/>
          <w:rtl/>
        </w:rPr>
      </w:pPr>
      <w:r>
        <w:rPr>
          <w:rFonts w:hint="cs"/>
          <w:rtl/>
        </w:rPr>
        <w:t>جواب شهید صدر به اشکالات حلی و نقضی مرحوم خویی</w:t>
      </w:r>
    </w:p>
    <w:p w:rsidR="005361B1" w:rsidRDefault="00A8545C" w:rsidP="00824B22">
      <w:pPr>
        <w:rPr>
          <w:rtl/>
        </w:rPr>
      </w:pPr>
      <w:r w:rsidRPr="00A8545C">
        <w:rPr>
          <w:rtl/>
        </w:rPr>
        <w:t>شه</w:t>
      </w:r>
      <w:r w:rsidRPr="00A8545C">
        <w:rPr>
          <w:rFonts w:hint="cs"/>
          <w:rtl/>
        </w:rPr>
        <w:t>ی</w:t>
      </w:r>
      <w:r w:rsidRPr="00A8545C">
        <w:rPr>
          <w:rFonts w:hint="eastAsia"/>
          <w:rtl/>
        </w:rPr>
        <w:t>د</w:t>
      </w:r>
      <w:r w:rsidRPr="00A8545C">
        <w:rPr>
          <w:rtl/>
        </w:rPr>
        <w:t xml:space="preserve"> صدر هرچند که </w:t>
      </w:r>
      <w:r w:rsidR="0057798F">
        <w:rPr>
          <w:rFonts w:hint="cs"/>
          <w:rtl/>
        </w:rPr>
        <w:t xml:space="preserve">حجیت </w:t>
      </w:r>
      <w:r w:rsidRPr="00A8545C">
        <w:rPr>
          <w:rtl/>
        </w:rPr>
        <w:t>دلالت التزام</w:t>
      </w:r>
      <w:r w:rsidRPr="00A8545C">
        <w:rPr>
          <w:rFonts w:hint="cs"/>
          <w:rtl/>
        </w:rPr>
        <w:t>ی</w:t>
      </w:r>
      <w:r w:rsidRPr="00A8545C">
        <w:rPr>
          <w:rtl/>
        </w:rPr>
        <w:t xml:space="preserve"> را تابع </w:t>
      </w:r>
      <w:r w:rsidR="0057798F">
        <w:rPr>
          <w:rFonts w:hint="cs"/>
          <w:rtl/>
        </w:rPr>
        <w:t xml:space="preserve">حجیت </w:t>
      </w:r>
      <w:r w:rsidRPr="00A8545C">
        <w:rPr>
          <w:rtl/>
        </w:rPr>
        <w:t>دلالت مطابق</w:t>
      </w:r>
      <w:r w:rsidRPr="00A8545C">
        <w:rPr>
          <w:rFonts w:hint="cs"/>
          <w:rtl/>
        </w:rPr>
        <w:t>ی</w:t>
      </w:r>
      <w:r w:rsidRPr="00A8545C">
        <w:rPr>
          <w:rtl/>
        </w:rPr>
        <w:t xml:space="preserve"> م</w:t>
      </w:r>
      <w:r w:rsidRPr="00A8545C">
        <w:rPr>
          <w:rFonts w:hint="cs"/>
          <w:rtl/>
        </w:rPr>
        <w:t>ی</w:t>
      </w:r>
      <w:r w:rsidRPr="00A8545C">
        <w:rPr>
          <w:rtl/>
        </w:rPr>
        <w:t xml:space="preserve"> دانند؛ ول</w:t>
      </w:r>
      <w:r w:rsidRPr="00A8545C">
        <w:rPr>
          <w:rFonts w:hint="cs"/>
          <w:rtl/>
        </w:rPr>
        <w:t>ی</w:t>
      </w:r>
      <w:r w:rsidRPr="00A8545C">
        <w:rPr>
          <w:rtl/>
        </w:rPr>
        <w:t xml:space="preserve"> به کلام مرحوم خو</w:t>
      </w:r>
      <w:r w:rsidRPr="00A8545C">
        <w:rPr>
          <w:rFonts w:hint="cs"/>
          <w:rtl/>
        </w:rPr>
        <w:t>یی</w:t>
      </w:r>
      <w:r w:rsidRPr="00A8545C">
        <w:rPr>
          <w:rtl/>
        </w:rPr>
        <w:t xml:space="preserve"> در اشکالات نقض</w:t>
      </w:r>
      <w:r w:rsidRPr="00A8545C">
        <w:rPr>
          <w:rFonts w:hint="cs"/>
          <w:rtl/>
        </w:rPr>
        <w:t>ی</w:t>
      </w:r>
      <w:r w:rsidRPr="00A8545C">
        <w:rPr>
          <w:rtl/>
        </w:rPr>
        <w:t xml:space="preserve"> و حل</w:t>
      </w:r>
      <w:r w:rsidRPr="00A8545C">
        <w:rPr>
          <w:rFonts w:hint="cs"/>
          <w:rtl/>
        </w:rPr>
        <w:t>ی</w:t>
      </w:r>
      <w:r w:rsidRPr="00A8545C">
        <w:rPr>
          <w:rtl/>
        </w:rPr>
        <w:t xml:space="preserve"> </w:t>
      </w:r>
      <w:r w:rsidR="0057798F">
        <w:rPr>
          <w:rFonts w:hint="cs"/>
          <w:rtl/>
        </w:rPr>
        <w:t xml:space="preserve">به محقق نائینی </w:t>
      </w:r>
      <w:r w:rsidRPr="00A8545C">
        <w:rPr>
          <w:rtl/>
        </w:rPr>
        <w:t xml:space="preserve">جواب داده اند. </w:t>
      </w:r>
    </w:p>
    <w:p w:rsidR="005361B1" w:rsidRDefault="005361B1" w:rsidP="005361B1">
      <w:pPr>
        <w:pStyle w:val="Heading2"/>
        <w:rPr>
          <w:rtl/>
        </w:rPr>
      </w:pPr>
      <w:r>
        <w:rPr>
          <w:rFonts w:hint="cs"/>
          <w:rtl/>
        </w:rPr>
        <w:t>جواب به اشکالات نقضی</w:t>
      </w:r>
    </w:p>
    <w:p w:rsidR="005361B1" w:rsidRDefault="005361B1" w:rsidP="0057798F">
      <w:pPr>
        <w:rPr>
          <w:rFonts w:hint="cs"/>
          <w:rtl/>
        </w:rPr>
      </w:pPr>
      <w:r>
        <w:rPr>
          <w:rFonts w:hint="cs"/>
          <w:rtl/>
        </w:rPr>
        <w:t xml:space="preserve">ایشان ابتداء </w:t>
      </w:r>
      <w:r w:rsidR="0057798F">
        <w:rPr>
          <w:rFonts w:hint="cs"/>
          <w:rtl/>
        </w:rPr>
        <w:t xml:space="preserve">جواب کلی </w:t>
      </w:r>
      <w:r>
        <w:rPr>
          <w:rFonts w:hint="cs"/>
          <w:rtl/>
        </w:rPr>
        <w:t>به تمامی اشکالات نقضی می دهند و سپس نسبت به برخی موارد نیز بالخصوص اشکال می کنند.</w:t>
      </w:r>
    </w:p>
    <w:p w:rsidR="005361B1" w:rsidRPr="005361B1" w:rsidRDefault="005361B1" w:rsidP="0057798F">
      <w:r>
        <w:rPr>
          <w:rFonts w:hint="cs"/>
          <w:rtl/>
        </w:rPr>
        <w:lastRenderedPageBreak/>
        <w:t xml:space="preserve">جواب کلی </w:t>
      </w:r>
      <w:r w:rsidR="00891202">
        <w:rPr>
          <w:rFonts w:hint="cs"/>
          <w:rtl/>
        </w:rPr>
        <w:t xml:space="preserve">به تمام نقض ها </w:t>
      </w:r>
      <w:r>
        <w:rPr>
          <w:rFonts w:hint="cs"/>
          <w:rtl/>
        </w:rPr>
        <w:t>این است که</w:t>
      </w:r>
      <w:r w:rsidR="00891202">
        <w:rPr>
          <w:rFonts w:hint="cs"/>
          <w:rtl/>
        </w:rPr>
        <w:t xml:space="preserve"> </w:t>
      </w:r>
      <w:r w:rsidR="00AF5176">
        <w:rPr>
          <w:rFonts w:hint="cs"/>
          <w:rtl/>
        </w:rPr>
        <w:t>مراد مرحوم</w:t>
      </w:r>
      <w:r w:rsidR="00441A78">
        <w:rPr>
          <w:rFonts w:hint="cs"/>
          <w:rtl/>
        </w:rPr>
        <w:t xml:space="preserve"> نائینی در عدم تبعیت </w:t>
      </w:r>
      <w:r w:rsidR="0057798F">
        <w:rPr>
          <w:rFonts w:hint="cs"/>
          <w:rtl/>
        </w:rPr>
        <w:t xml:space="preserve">حجیت </w:t>
      </w:r>
      <w:r w:rsidR="00441A78">
        <w:rPr>
          <w:rFonts w:hint="cs"/>
          <w:rtl/>
        </w:rPr>
        <w:t xml:space="preserve">دلالت التزامی </w:t>
      </w:r>
      <w:r w:rsidR="0057798F">
        <w:rPr>
          <w:rFonts w:hint="cs"/>
          <w:rtl/>
        </w:rPr>
        <w:t xml:space="preserve">از دلالت مطابقی </w:t>
      </w:r>
      <w:r w:rsidR="00441A78">
        <w:rPr>
          <w:rFonts w:hint="cs"/>
          <w:rtl/>
        </w:rPr>
        <w:t xml:space="preserve">این است </w:t>
      </w:r>
      <w:r w:rsidR="0057798F">
        <w:rPr>
          <w:rFonts w:hint="cs"/>
          <w:rtl/>
        </w:rPr>
        <w:t xml:space="preserve">مدلول التزامی در مواردی </w:t>
      </w:r>
      <w:r w:rsidR="00441A78">
        <w:rPr>
          <w:rFonts w:hint="cs"/>
          <w:rtl/>
        </w:rPr>
        <w:t xml:space="preserve">که دلالت بر </w:t>
      </w:r>
      <w:r w:rsidR="0057798F">
        <w:rPr>
          <w:rFonts w:hint="cs"/>
          <w:rtl/>
        </w:rPr>
        <w:t>مدلول التزامی و مطابقی</w:t>
      </w:r>
      <w:r w:rsidR="00441A78">
        <w:rPr>
          <w:rFonts w:hint="cs"/>
          <w:rtl/>
        </w:rPr>
        <w:t xml:space="preserve"> وجود داشته باشد</w:t>
      </w:r>
      <w:r w:rsidR="0057798F">
        <w:rPr>
          <w:rFonts w:hint="cs"/>
          <w:rtl/>
        </w:rPr>
        <w:t xml:space="preserve"> حجت است،</w:t>
      </w:r>
      <w:r w:rsidR="00441A78">
        <w:rPr>
          <w:rFonts w:hint="cs"/>
          <w:rtl/>
        </w:rPr>
        <w:t xml:space="preserve"> در حالیکه نقضهایی که مطرح شده است، </w:t>
      </w:r>
      <w:r w:rsidR="0057798F">
        <w:rPr>
          <w:rFonts w:hint="cs"/>
          <w:rtl/>
        </w:rPr>
        <w:t xml:space="preserve">وجود </w:t>
      </w:r>
      <w:r w:rsidR="00441A78">
        <w:rPr>
          <w:rFonts w:hint="cs"/>
          <w:rtl/>
        </w:rPr>
        <w:t>دلالت التزامی</w:t>
      </w:r>
      <w:r w:rsidR="0057798F">
        <w:rPr>
          <w:rFonts w:hint="cs"/>
          <w:rtl/>
        </w:rPr>
        <w:t>،</w:t>
      </w:r>
      <w:r w:rsidR="00441A78">
        <w:rPr>
          <w:rFonts w:hint="cs"/>
          <w:rtl/>
        </w:rPr>
        <w:t xml:space="preserve"> مصحح جعل حجیت برای مدلول مطابقی است</w:t>
      </w:r>
      <w:r w:rsidR="0057798F">
        <w:rPr>
          <w:rFonts w:hint="cs"/>
          <w:rtl/>
        </w:rPr>
        <w:t xml:space="preserve"> و دلالت مستقلی نیست پس دو دلالت وجود ندارد؛ و به همین جهت </w:t>
      </w:r>
      <w:r w:rsidR="00441A78">
        <w:rPr>
          <w:rFonts w:hint="cs"/>
          <w:rtl/>
        </w:rPr>
        <w:t>در مثالی که بینه بر ملاقات با</w:t>
      </w:r>
      <w:r w:rsidR="0057798F">
        <w:rPr>
          <w:rFonts w:hint="cs"/>
          <w:rtl/>
        </w:rPr>
        <w:t xml:space="preserve"> خون شهادت داده بود و علم ب</w:t>
      </w:r>
      <w:r w:rsidR="00441A78">
        <w:rPr>
          <w:rFonts w:hint="cs"/>
          <w:rtl/>
        </w:rPr>
        <w:t xml:space="preserve">ه کذب آن وجود داشت، مصحح جعل حجیت برای شهادت </w:t>
      </w:r>
      <w:r w:rsidR="0057798F">
        <w:rPr>
          <w:rFonts w:hint="cs"/>
          <w:rtl/>
        </w:rPr>
        <w:t xml:space="preserve">بینه </w:t>
      </w:r>
      <w:r w:rsidR="00441A78">
        <w:rPr>
          <w:rFonts w:hint="cs"/>
          <w:rtl/>
        </w:rPr>
        <w:t xml:space="preserve">به ملاقات با خون، نجاست </w:t>
      </w:r>
      <w:r w:rsidR="0057798F">
        <w:rPr>
          <w:rFonts w:hint="cs"/>
          <w:rtl/>
        </w:rPr>
        <w:t xml:space="preserve">ملاقی </w:t>
      </w:r>
      <w:r w:rsidR="00441A78">
        <w:rPr>
          <w:rFonts w:hint="cs"/>
          <w:rtl/>
        </w:rPr>
        <w:t>است</w:t>
      </w:r>
      <w:r w:rsidR="0057798F">
        <w:rPr>
          <w:rFonts w:hint="cs"/>
          <w:rtl/>
        </w:rPr>
        <w:t>؛</w:t>
      </w:r>
      <w:r w:rsidR="00441A78">
        <w:rPr>
          <w:rFonts w:hint="cs"/>
          <w:rtl/>
        </w:rPr>
        <w:t xml:space="preserve"> زیرا نجاست</w:t>
      </w:r>
      <w:r w:rsidR="0057798F">
        <w:rPr>
          <w:rFonts w:hint="cs"/>
          <w:rtl/>
        </w:rPr>
        <w:t>،</w:t>
      </w:r>
      <w:r w:rsidR="00441A78">
        <w:rPr>
          <w:rFonts w:hint="cs"/>
          <w:rtl/>
        </w:rPr>
        <w:t xml:space="preserve"> اثر شرعی شهادت است و موجب تصحیح جعل می شود</w:t>
      </w:r>
      <w:r w:rsidR="0057798F">
        <w:rPr>
          <w:rFonts w:hint="cs"/>
          <w:rtl/>
        </w:rPr>
        <w:t xml:space="preserve"> و اگر این اثر شرعی بر شهادت مترتب نشود، حجیت بینه در این موارد </w:t>
      </w:r>
      <w:r w:rsidR="0057798F">
        <w:rPr>
          <w:rFonts w:cs="Cambria" w:hint="cs"/>
          <w:rtl/>
        </w:rPr>
        <w:t xml:space="preserve">_ </w:t>
      </w:r>
      <w:r w:rsidR="0057798F">
        <w:rPr>
          <w:rFonts w:cs="Arial" w:hint="cs"/>
          <w:rtl/>
        </w:rPr>
        <w:t xml:space="preserve">که بینه بر امرشرعی نیستو فقط شهادت به امر تکوینی قائم شده است _ </w:t>
      </w:r>
      <w:r w:rsidR="0057798F">
        <w:rPr>
          <w:rFonts w:hint="cs"/>
          <w:rtl/>
        </w:rPr>
        <w:t>لغو می شود</w:t>
      </w:r>
      <w:r w:rsidR="00441A78">
        <w:rPr>
          <w:rFonts w:hint="cs"/>
          <w:rtl/>
        </w:rPr>
        <w:t>. بنابر این نجاست آن شیء در مثالی که مرحوم خویی فرمودند لازمه مدلول مطابقی نیست؛ بلکه مصحح جعل حجیت آن است و به همین جهت است که اگر بینه بر ملاقات با خون، اعتقاد به نجاست خون نیز نداشته باشد، مدلول التزامی آن برای مشهود له ثابت می شود</w:t>
      </w:r>
      <w:r w:rsidR="0057798F">
        <w:rPr>
          <w:rFonts w:hint="cs"/>
          <w:rtl/>
        </w:rPr>
        <w:t>.</w:t>
      </w:r>
    </w:p>
    <w:p w:rsidR="00340E8D" w:rsidRDefault="00441A78" w:rsidP="00545058">
      <w:pPr>
        <w:rPr>
          <w:rFonts w:hint="cs"/>
          <w:rtl/>
        </w:rPr>
      </w:pPr>
      <w:r>
        <w:rPr>
          <w:rFonts w:hint="cs"/>
          <w:rtl/>
        </w:rPr>
        <w:t xml:space="preserve">بنابر این </w:t>
      </w:r>
      <w:r w:rsidR="00340E8D">
        <w:rPr>
          <w:rFonts w:hint="cs"/>
          <w:rtl/>
        </w:rPr>
        <w:t>آنچه در مدلول التزامی در کلام محقق نائینی معتبر است</w:t>
      </w:r>
      <w:r w:rsidR="0057798F">
        <w:rPr>
          <w:rFonts w:hint="cs"/>
          <w:rtl/>
        </w:rPr>
        <w:t>،</w:t>
      </w:r>
      <w:r w:rsidR="00340E8D">
        <w:rPr>
          <w:rFonts w:hint="cs"/>
          <w:rtl/>
        </w:rPr>
        <w:t xml:space="preserve"> ملازمه واقعیه است</w:t>
      </w:r>
      <w:r w:rsidR="0057798F">
        <w:rPr>
          <w:rFonts w:hint="cs"/>
          <w:rtl/>
        </w:rPr>
        <w:t xml:space="preserve"> مانند ملازمه آتش و حرارت،</w:t>
      </w:r>
      <w:r w:rsidR="00340E8D">
        <w:rPr>
          <w:rFonts w:hint="cs"/>
          <w:rtl/>
        </w:rPr>
        <w:t xml:space="preserve"> نه ملازمه شرعی </w:t>
      </w:r>
      <w:r w:rsidR="00545058">
        <w:rPr>
          <w:rFonts w:hint="cs"/>
          <w:rtl/>
        </w:rPr>
        <w:t>که</w:t>
      </w:r>
      <w:r w:rsidR="00340E8D">
        <w:rPr>
          <w:rFonts w:hint="cs"/>
          <w:rtl/>
        </w:rPr>
        <w:t xml:space="preserve"> </w:t>
      </w:r>
      <w:r w:rsidR="00545058">
        <w:rPr>
          <w:rFonts w:hint="cs"/>
          <w:rtl/>
        </w:rPr>
        <w:t xml:space="preserve">در این صورت دلالت التزامی نیست و فقط </w:t>
      </w:r>
      <w:r w:rsidR="00340E8D">
        <w:rPr>
          <w:rFonts w:hint="cs"/>
          <w:rtl/>
        </w:rPr>
        <w:t>مصحح جعل برای مدلول مطابقی</w:t>
      </w:r>
      <w:r w:rsidR="00545058">
        <w:rPr>
          <w:rFonts w:hint="cs"/>
          <w:rtl/>
        </w:rPr>
        <w:t xml:space="preserve"> است.</w:t>
      </w:r>
    </w:p>
    <w:p w:rsidR="003E6650" w:rsidRDefault="00340E8D" w:rsidP="00545058">
      <w:pPr>
        <w:rPr>
          <w:rFonts w:hint="cs"/>
          <w:rtl/>
        </w:rPr>
      </w:pPr>
      <w:r>
        <w:rPr>
          <w:rFonts w:hint="cs"/>
          <w:rtl/>
        </w:rPr>
        <w:t>در مثال ملکیت نیز ملکیت زید، ملازمه شرعی با نفی ملکیت از ذوالید دارد</w:t>
      </w:r>
      <w:r w:rsidR="00E52D07">
        <w:rPr>
          <w:rFonts w:hint="cs"/>
          <w:rtl/>
        </w:rPr>
        <w:t xml:space="preserve"> </w:t>
      </w:r>
      <w:r w:rsidR="00545058">
        <w:rPr>
          <w:rFonts w:hint="cs"/>
          <w:rtl/>
        </w:rPr>
        <w:t>ولی ملازمه واقعیه</w:t>
      </w:r>
      <w:r>
        <w:rPr>
          <w:rFonts w:hint="cs"/>
          <w:rtl/>
        </w:rPr>
        <w:t xml:space="preserve"> نیست پس نقض به محقق نائینی وارد نیست. </w:t>
      </w:r>
    </w:p>
    <w:p w:rsidR="00340E8D" w:rsidRDefault="00340E8D" w:rsidP="00545058">
      <w:pPr>
        <w:rPr>
          <w:rtl/>
        </w:rPr>
      </w:pPr>
      <w:r>
        <w:rPr>
          <w:rFonts w:hint="cs"/>
          <w:rtl/>
        </w:rPr>
        <w:t>در مساله ن</w:t>
      </w:r>
      <w:r w:rsidR="00545058">
        <w:rPr>
          <w:rFonts w:hint="cs"/>
          <w:rtl/>
        </w:rPr>
        <w:t>فی ثالث به دو اماره اینگونه نیس</w:t>
      </w:r>
      <w:r>
        <w:rPr>
          <w:rFonts w:hint="cs"/>
          <w:rtl/>
        </w:rPr>
        <w:t>ت و نفی ثالث به سبب هر دو اماره</w:t>
      </w:r>
      <w:r w:rsidR="00545058">
        <w:rPr>
          <w:rFonts w:hint="cs"/>
          <w:rtl/>
        </w:rPr>
        <w:t>،</w:t>
      </w:r>
      <w:r>
        <w:rPr>
          <w:rFonts w:hint="cs"/>
          <w:rtl/>
        </w:rPr>
        <w:t xml:space="preserve"> ملازمه </w:t>
      </w:r>
      <w:r w:rsidR="00545058">
        <w:rPr>
          <w:rFonts w:hint="cs"/>
          <w:rtl/>
        </w:rPr>
        <w:t>واقعیه عقلی</w:t>
      </w:r>
      <w:r w:rsidR="00712B89">
        <w:rPr>
          <w:rFonts w:hint="cs"/>
          <w:rtl/>
        </w:rPr>
        <w:t xml:space="preserve"> </w:t>
      </w:r>
      <w:r w:rsidR="00942E0F">
        <w:rPr>
          <w:rFonts w:hint="cs"/>
          <w:rtl/>
        </w:rPr>
        <w:t xml:space="preserve">با وجود مدلول مطابقی </w:t>
      </w:r>
      <w:r w:rsidR="00712B89">
        <w:rPr>
          <w:rFonts w:hint="cs"/>
          <w:rtl/>
        </w:rPr>
        <w:t>دارد زیرا به حسب مبادی و غایت</w:t>
      </w:r>
      <w:r>
        <w:rPr>
          <w:rFonts w:hint="cs"/>
          <w:rtl/>
        </w:rPr>
        <w:t xml:space="preserve"> در جعل احکام، بین اثبات یک حکم شرعی و نفی دیگر احکام، ملازمه عقلی وجود دارد.</w:t>
      </w:r>
    </w:p>
    <w:p w:rsidR="00340E8D" w:rsidRDefault="00340E8D" w:rsidP="00942E0F">
      <w:pPr>
        <w:rPr>
          <w:rFonts w:hint="cs"/>
          <w:rtl/>
        </w:rPr>
      </w:pPr>
      <w:r>
        <w:rPr>
          <w:rFonts w:hint="cs"/>
          <w:rtl/>
        </w:rPr>
        <w:t xml:space="preserve">اشکالی نیز به نقض سوم مرحوم خویی </w:t>
      </w:r>
      <w:r w:rsidR="00942E0F">
        <w:rPr>
          <w:rFonts w:hint="cs"/>
          <w:rtl/>
        </w:rPr>
        <w:t>وارد است  نقض ایشان این بود که شاهد واحدی به ملکیت زید و شاهد واحد دیگری به ملکیت عمرو شهادت داده اند که در این صورت لازمه کلام محقق نائینی اخذ مال از ذو الید است که قطعا باطل است</w:t>
      </w:r>
      <w:r>
        <w:rPr>
          <w:rFonts w:hint="cs"/>
          <w:rtl/>
        </w:rPr>
        <w:t>؛</w:t>
      </w:r>
      <w:r w:rsidR="00942E0F">
        <w:rPr>
          <w:rFonts w:hint="cs"/>
          <w:rtl/>
        </w:rPr>
        <w:t xml:space="preserve"> ولی</w:t>
      </w:r>
      <w:r>
        <w:rPr>
          <w:rFonts w:hint="cs"/>
          <w:rtl/>
        </w:rPr>
        <w:t xml:space="preserve"> </w:t>
      </w:r>
      <w:r w:rsidR="00942E0F">
        <w:rPr>
          <w:rFonts w:hint="cs"/>
          <w:rtl/>
        </w:rPr>
        <w:t xml:space="preserve">این نقض بر محقق نائینی وارد نیست؛ </w:t>
      </w:r>
      <w:r>
        <w:rPr>
          <w:rFonts w:hint="cs"/>
          <w:rtl/>
        </w:rPr>
        <w:t xml:space="preserve">زیرا کلام محقق نائینی در مواردی است که مدلول مطابقی فی حد نفسه حجت باشد ولی </w:t>
      </w:r>
      <w:r w:rsidR="00942E0F">
        <w:rPr>
          <w:rFonts w:hint="cs"/>
          <w:rtl/>
        </w:rPr>
        <w:t>صرفا به جهت مانعی همانند</w:t>
      </w:r>
      <w:r>
        <w:rPr>
          <w:rFonts w:hint="cs"/>
          <w:rtl/>
        </w:rPr>
        <w:t xml:space="preserve"> تعارض</w:t>
      </w:r>
      <w:r w:rsidR="00942E0F">
        <w:rPr>
          <w:rFonts w:hint="cs"/>
          <w:rtl/>
        </w:rPr>
        <w:t>،</w:t>
      </w:r>
      <w:r>
        <w:rPr>
          <w:rFonts w:hint="cs"/>
          <w:rtl/>
        </w:rPr>
        <w:t xml:space="preserve"> </w:t>
      </w:r>
      <w:r w:rsidR="00942E0F">
        <w:rPr>
          <w:rFonts w:hint="cs"/>
          <w:rtl/>
        </w:rPr>
        <w:t xml:space="preserve">منتفی شده و </w:t>
      </w:r>
      <w:r>
        <w:rPr>
          <w:rFonts w:hint="cs"/>
          <w:rtl/>
        </w:rPr>
        <w:t>تساقط کرده باشد در حالیکه در نقضی که مرحوم خویی مطرح فرموده اند مقتضی حجیت در هیچیک وجود نداشته است؛ زیرا شاهد واحد مقتضی حجیت را نداشته و لذا مدلول التزامی آن نیز حجت نمی شود</w:t>
      </w:r>
      <w:r w:rsidR="009A3C72">
        <w:rPr>
          <w:rFonts w:hint="cs"/>
          <w:rtl/>
        </w:rPr>
        <w:t>.</w:t>
      </w:r>
    </w:p>
    <w:p w:rsidR="009A3C72" w:rsidRDefault="009A3C72" w:rsidP="00942E0F">
      <w:pPr>
        <w:rPr>
          <w:rFonts w:hint="cs"/>
          <w:rtl/>
        </w:rPr>
      </w:pPr>
      <w:r>
        <w:rPr>
          <w:rFonts w:hint="cs"/>
          <w:rtl/>
        </w:rPr>
        <w:lastRenderedPageBreak/>
        <w:t xml:space="preserve">بنابراین محقق نائینی، عدم متابعت حجیت مدلول التزامی از حجیت مدلول مطابقی </w:t>
      </w:r>
      <w:r w:rsidR="00942E0F">
        <w:rPr>
          <w:rFonts w:hint="cs"/>
          <w:rtl/>
        </w:rPr>
        <w:t xml:space="preserve">را فقط در مواردی </w:t>
      </w:r>
      <w:r>
        <w:rPr>
          <w:rFonts w:hint="cs"/>
          <w:rtl/>
        </w:rPr>
        <w:t xml:space="preserve"> که حجیت مدلول مطابقی به جهت </w:t>
      </w:r>
      <w:r w:rsidR="00942E0F">
        <w:rPr>
          <w:rFonts w:hint="cs"/>
          <w:rtl/>
        </w:rPr>
        <w:t xml:space="preserve">مانعی همانند </w:t>
      </w:r>
      <w:r>
        <w:rPr>
          <w:rFonts w:hint="cs"/>
          <w:rtl/>
        </w:rPr>
        <w:t xml:space="preserve">تعارض ساقط شده باشند </w:t>
      </w:r>
      <w:r w:rsidR="00942E0F">
        <w:rPr>
          <w:rFonts w:hint="cs"/>
          <w:rtl/>
        </w:rPr>
        <w:t>قائل است؛ ولی در مواردی که اقتضاء حجیت در مدلول مطابقی نباشد، مدلول التزامی نیز حجت نمی باشد</w:t>
      </w:r>
      <w:r>
        <w:rPr>
          <w:rFonts w:hint="cs"/>
          <w:rtl/>
        </w:rPr>
        <w:t>.</w:t>
      </w:r>
    </w:p>
    <w:p w:rsidR="009A3C72" w:rsidRDefault="00942E0F" w:rsidP="000E28D5">
      <w:pPr>
        <w:pStyle w:val="Heading3"/>
        <w:rPr>
          <w:rFonts w:hint="cs"/>
          <w:rtl/>
        </w:rPr>
      </w:pPr>
      <w:r>
        <w:rPr>
          <w:rFonts w:hint="cs"/>
          <w:rtl/>
        </w:rPr>
        <w:t xml:space="preserve">جواب به اشکال </w:t>
      </w:r>
      <w:r w:rsidR="002202AD">
        <w:rPr>
          <w:rFonts w:hint="cs"/>
          <w:rtl/>
        </w:rPr>
        <w:t>حلی</w:t>
      </w:r>
      <w:r w:rsidR="009A3C72">
        <w:rPr>
          <w:rFonts w:hint="cs"/>
          <w:rtl/>
        </w:rPr>
        <w:t xml:space="preserve"> مرحوم خویی</w:t>
      </w:r>
    </w:p>
    <w:p w:rsidR="009A3C72" w:rsidRPr="001A27D7" w:rsidRDefault="002202AD" w:rsidP="00F32CC3">
      <w:pPr>
        <w:rPr>
          <w:rFonts w:hint="cs"/>
          <w:rtl/>
        </w:rPr>
      </w:pPr>
      <w:r>
        <w:rPr>
          <w:rFonts w:hint="cs"/>
          <w:rtl/>
        </w:rPr>
        <w:t>مرحوم خویی فرموده اند: شهادت به مدلول التزامی به صورت مطلق نیست؛ بلکه شهادت به همان حصه ای از مدلول التزامی است که به سبب مدلول مطابقی موجود شده است</w:t>
      </w:r>
      <w:r w:rsidR="00F32CC3">
        <w:rPr>
          <w:rFonts w:hint="cs"/>
          <w:rtl/>
        </w:rPr>
        <w:t xml:space="preserve"> به نحوی که اگر مدلول مطابقی مثل ملاقات با خون کاذب باشد دلالت التزامی بر نجاست نیز منتفی می شود.</w:t>
      </w:r>
    </w:p>
    <w:p w:rsidR="00F32CC3" w:rsidRDefault="002202AD" w:rsidP="00F32CC3">
      <w:pPr>
        <w:rPr>
          <w:rFonts w:hint="cs"/>
          <w:rtl/>
        </w:rPr>
      </w:pPr>
      <w:r>
        <w:rPr>
          <w:rFonts w:hint="cs"/>
          <w:rtl/>
        </w:rPr>
        <w:t>شهید صدر در اشکال به این بی</w:t>
      </w:r>
      <w:r w:rsidR="002B0738">
        <w:rPr>
          <w:rFonts w:hint="cs"/>
          <w:rtl/>
        </w:rPr>
        <w:t xml:space="preserve">ان می فرمایند: </w:t>
      </w:r>
      <w:r w:rsidR="00F32CC3">
        <w:rPr>
          <w:rFonts w:hint="cs"/>
          <w:rtl/>
        </w:rPr>
        <w:t>گاهی وجود حصه ملازم، مقارن وجود ملزوم محقق می شود و گاهی وجود آن منوط به ملزوم نیست.</w:t>
      </w:r>
    </w:p>
    <w:p w:rsidR="001A1EA5" w:rsidRDefault="00F32CC3" w:rsidP="00F32CC3">
      <w:pPr>
        <w:rPr>
          <w:rFonts w:hint="cs"/>
          <w:rtl/>
        </w:rPr>
      </w:pPr>
      <w:r>
        <w:rPr>
          <w:rFonts w:hint="cs"/>
          <w:rtl/>
        </w:rPr>
        <w:t xml:space="preserve"> </w:t>
      </w:r>
      <w:r w:rsidR="002B0738">
        <w:rPr>
          <w:rFonts w:hint="cs"/>
          <w:rtl/>
        </w:rPr>
        <w:t>اگر حصه بودن چیزی،</w:t>
      </w:r>
      <w:r w:rsidR="002202AD">
        <w:rPr>
          <w:rFonts w:hint="cs"/>
          <w:rtl/>
        </w:rPr>
        <w:t xml:space="preserve"> با قطع ن</w:t>
      </w:r>
      <w:r w:rsidR="002B0738">
        <w:rPr>
          <w:rFonts w:hint="cs"/>
          <w:rtl/>
        </w:rPr>
        <w:t>ظ</w:t>
      </w:r>
      <w:r w:rsidR="002202AD">
        <w:rPr>
          <w:rFonts w:hint="cs"/>
          <w:rtl/>
        </w:rPr>
        <w:t>ر از مقارنت با ملزوم شکل بگیرد؛ و ملزوم</w:t>
      </w:r>
      <w:r>
        <w:rPr>
          <w:rFonts w:hint="cs"/>
          <w:rtl/>
        </w:rPr>
        <w:t>،</w:t>
      </w:r>
      <w:r w:rsidR="002202AD">
        <w:rPr>
          <w:rFonts w:hint="cs"/>
          <w:rtl/>
        </w:rPr>
        <w:t xml:space="preserve"> تنها ماهیت خاصی به آن بدهد، در این صورت مدلول التزامی تابع مدلول مطابقی است؛ اما اگر آن حصه بعد از مقارنت با ملزوم شکل می گیرد، حجیت آن تابع مدلول التزامی نمی باشد.</w:t>
      </w:r>
    </w:p>
    <w:p w:rsidR="002202AD" w:rsidRDefault="002202AD" w:rsidP="002202AD">
      <w:pPr>
        <w:rPr>
          <w:rFonts w:hint="cs"/>
          <w:rtl/>
        </w:rPr>
      </w:pPr>
      <w:r>
        <w:rPr>
          <w:rFonts w:hint="cs"/>
          <w:rtl/>
        </w:rPr>
        <w:t xml:space="preserve">مانند </w:t>
      </w:r>
      <w:r w:rsidR="00F32CC3">
        <w:rPr>
          <w:rFonts w:hint="cs"/>
          <w:rtl/>
        </w:rPr>
        <w:t>اینکه مقدمه با قطع نظ</w:t>
      </w:r>
      <w:r>
        <w:rPr>
          <w:rFonts w:hint="cs"/>
          <w:rtl/>
        </w:rPr>
        <w:t xml:space="preserve">ر از </w:t>
      </w:r>
      <w:r w:rsidR="00F32CC3">
        <w:rPr>
          <w:rFonts w:hint="cs"/>
          <w:rtl/>
        </w:rPr>
        <w:t xml:space="preserve">وجوب </w:t>
      </w:r>
      <w:r>
        <w:rPr>
          <w:rFonts w:hint="cs"/>
          <w:rtl/>
        </w:rPr>
        <w:t>ذی المقدمه، وجود دارد، اما وجوب آن بعنوان مقدمه، منوط به وجوب ذی المقدمه است پس در این صورت مدلول</w:t>
      </w:r>
      <w:r w:rsidR="00F32CC3">
        <w:rPr>
          <w:rFonts w:hint="cs"/>
          <w:rtl/>
        </w:rPr>
        <w:t xml:space="preserve"> </w:t>
      </w:r>
      <w:r>
        <w:rPr>
          <w:rFonts w:hint="cs"/>
          <w:rtl/>
        </w:rPr>
        <w:t>التزامی تابع مدلول مطابقی است؛ زیرا مقدمه با قطع نظر از وجوب ذی المقدمه وجود دارد و وجوب آن به جهت وجوب ذی المقدمه بود که با انتفاء آن نیز نفی می شود؛ زیرا واجب از مقدمه، همان حصه مقارن وجوب ذی المقدمه است.</w:t>
      </w:r>
    </w:p>
    <w:p w:rsidR="002202AD" w:rsidRDefault="0075256C" w:rsidP="0075256C">
      <w:pPr>
        <w:rPr>
          <w:rFonts w:hint="cs"/>
          <w:rtl/>
        </w:rPr>
      </w:pPr>
      <w:r>
        <w:rPr>
          <w:rFonts w:hint="cs"/>
          <w:rtl/>
        </w:rPr>
        <w:t>اما بر خلاف این موارد و</w:t>
      </w:r>
      <w:r w:rsidR="002202AD">
        <w:rPr>
          <w:rFonts w:hint="cs"/>
          <w:rtl/>
        </w:rPr>
        <w:t xml:space="preserve"> در لوازم تکوینی ، حصه بودن</w:t>
      </w:r>
      <w:r>
        <w:rPr>
          <w:rFonts w:hint="cs"/>
          <w:rtl/>
        </w:rPr>
        <w:t>،</w:t>
      </w:r>
      <w:r w:rsidR="002202AD">
        <w:rPr>
          <w:rFonts w:hint="cs"/>
          <w:rtl/>
        </w:rPr>
        <w:t xml:space="preserve"> مقارن و متفرع بر وجود ملزوم است</w:t>
      </w:r>
      <w:r>
        <w:rPr>
          <w:rFonts w:hint="cs"/>
          <w:rtl/>
        </w:rPr>
        <w:t xml:space="preserve"> پس در حجیت ازآن تبعیت نمی کند و حصه شدن آن مقید به ملزوم نیست. </w:t>
      </w:r>
    </w:p>
    <w:p w:rsidR="002202AD" w:rsidRPr="006162A2" w:rsidRDefault="002202AD" w:rsidP="0075256C">
      <w:pPr>
        <w:rPr>
          <w:rtl/>
        </w:rPr>
      </w:pPr>
      <w:r>
        <w:rPr>
          <w:rFonts w:hint="cs"/>
          <w:rtl/>
        </w:rPr>
        <w:t>آنچه مرحوم</w:t>
      </w:r>
      <w:r w:rsidR="002B0738">
        <w:rPr>
          <w:rFonts w:hint="cs"/>
          <w:rtl/>
        </w:rPr>
        <w:t xml:space="preserve"> خویی فرموده اند فقط در قسم اول صحیح است در حالیکه کلام محقق نائینی در قسم دوم است. بنابر این در مثال </w:t>
      </w:r>
      <w:r w:rsidR="0075256C">
        <w:rPr>
          <w:rFonts w:hint="cs"/>
          <w:rtl/>
        </w:rPr>
        <w:t xml:space="preserve">نقضی که مرحوم خویی مطرح نموده بودند که بینه شهادت بر ملاقات با خون داده که </w:t>
      </w:r>
      <w:r w:rsidR="002B0738">
        <w:rPr>
          <w:rFonts w:hint="cs"/>
          <w:rtl/>
        </w:rPr>
        <w:t>دلالت التزامی  به نجاست</w:t>
      </w:r>
      <w:r w:rsidR="0075256C">
        <w:rPr>
          <w:rFonts w:hint="cs"/>
          <w:rtl/>
        </w:rPr>
        <w:t xml:space="preserve"> داشت</w:t>
      </w:r>
      <w:r w:rsidR="002B0738">
        <w:rPr>
          <w:rFonts w:hint="cs"/>
          <w:rtl/>
        </w:rPr>
        <w:t xml:space="preserve">، چون دلالت التزامی مقارن مدلول مطابقی شکل می گیرد، در </w:t>
      </w:r>
      <w:r w:rsidR="0075256C">
        <w:rPr>
          <w:rFonts w:hint="cs"/>
          <w:rtl/>
        </w:rPr>
        <w:t>ح</w:t>
      </w:r>
      <w:r w:rsidR="002B0738">
        <w:rPr>
          <w:rFonts w:hint="cs"/>
          <w:rtl/>
        </w:rPr>
        <w:t>جیت تابع آن نیست</w:t>
      </w:r>
      <w:r w:rsidR="0075256C">
        <w:rPr>
          <w:rFonts w:hint="cs"/>
          <w:rtl/>
        </w:rPr>
        <w:t xml:space="preserve"> </w:t>
      </w:r>
      <w:r w:rsidR="002B0738">
        <w:rPr>
          <w:rFonts w:hint="cs"/>
          <w:rtl/>
        </w:rPr>
        <w:t xml:space="preserve">و مدلول التزامی پس از انتفاء مدلول </w:t>
      </w:r>
      <w:r w:rsidR="002B0738">
        <w:rPr>
          <w:rFonts w:hint="cs"/>
          <w:rtl/>
        </w:rPr>
        <w:lastRenderedPageBreak/>
        <w:t>مطابقی باقی می ماند</w:t>
      </w:r>
      <w:r w:rsidR="00F523C6">
        <w:rPr>
          <w:rStyle w:val="FootnoteReference"/>
          <w:rtl/>
        </w:rPr>
        <w:footnoteReference w:id="1"/>
      </w:r>
      <w:r w:rsidR="002B0738">
        <w:rPr>
          <w:rFonts w:hint="cs"/>
          <w:rtl/>
        </w:rPr>
        <w:t xml:space="preserve"> همچنین نفی ثالث مقارن وجود مدلول مطا</w:t>
      </w:r>
      <w:r w:rsidR="0075256C">
        <w:rPr>
          <w:rFonts w:hint="cs"/>
          <w:rtl/>
        </w:rPr>
        <w:t>ب</w:t>
      </w:r>
      <w:r w:rsidR="002B0738">
        <w:rPr>
          <w:rFonts w:hint="cs"/>
          <w:rtl/>
        </w:rPr>
        <w:t>قی وجود پیدا می کند پس در حجیت تابع مدلول مطابقی نیست</w:t>
      </w:r>
      <w:bookmarkStart w:id="3" w:name="_GoBack"/>
      <w:bookmarkEnd w:id="3"/>
      <w:r w:rsidR="002B0738">
        <w:rPr>
          <w:rFonts w:hint="cs"/>
          <w:rtl/>
        </w:rPr>
        <w:t>.</w:t>
      </w:r>
    </w:p>
    <w:sectPr w:rsidR="002202AD"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33D" w:rsidRDefault="0093133D" w:rsidP="008B750B">
      <w:pPr>
        <w:spacing w:line="240" w:lineRule="auto"/>
      </w:pPr>
      <w:r>
        <w:separator/>
      </w:r>
    </w:p>
  </w:endnote>
  <w:endnote w:type="continuationSeparator" w:id="0">
    <w:p w:rsidR="0093133D" w:rsidRDefault="0093133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CC3" w:rsidRDefault="00F32C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F32CC3" w:rsidRPr="006D44C1" w:rsidTr="0020241A">
      <w:tc>
        <w:tcPr>
          <w:tcW w:w="3382" w:type="dxa"/>
          <w:tcBorders>
            <w:top w:val="nil"/>
            <w:left w:val="nil"/>
            <w:bottom w:val="nil"/>
            <w:right w:val="nil"/>
          </w:tcBorders>
        </w:tcPr>
        <w:p w:rsidR="00F32CC3" w:rsidRDefault="00F32CC3"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F32CC3" w:rsidRDefault="00F32CC3" w:rsidP="006D44C1">
          <w:pPr>
            <w:pStyle w:val="Footer"/>
            <w:jc w:val="right"/>
            <w:rPr>
              <w:rtl/>
            </w:rPr>
          </w:pPr>
          <w:r>
            <w:rPr>
              <w:rFonts w:hint="cs"/>
              <w:rtl/>
            </w:rPr>
            <w:t xml:space="preserve">صفحه </w:t>
          </w:r>
          <w:r>
            <w:fldChar w:fldCharType="begin"/>
          </w:r>
          <w:r>
            <w:instrText>PAGE   \* MERGEFORMAT</w:instrText>
          </w:r>
          <w:r>
            <w:fldChar w:fldCharType="separate"/>
          </w:r>
          <w:r w:rsidR="00F523C6" w:rsidRPr="00F523C6">
            <w:rPr>
              <w:noProof/>
              <w:rtl/>
              <w:lang w:val="fa-IR"/>
            </w:rPr>
            <w:t>4</w:t>
          </w:r>
          <w:r>
            <w:rPr>
              <w:noProof/>
            </w:rPr>
            <w:fldChar w:fldCharType="end"/>
          </w:r>
        </w:p>
      </w:tc>
      <w:tc>
        <w:tcPr>
          <w:tcW w:w="4786" w:type="dxa"/>
          <w:tcBorders>
            <w:top w:val="nil"/>
            <w:left w:val="nil"/>
            <w:bottom w:val="nil"/>
            <w:right w:val="nil"/>
          </w:tcBorders>
          <w:vAlign w:val="center"/>
        </w:tcPr>
        <w:p w:rsidR="00F32CC3" w:rsidRPr="006D44C1" w:rsidRDefault="00F32CC3" w:rsidP="001B6799">
          <w:pPr>
            <w:pStyle w:val="Footer"/>
            <w:bidi w:val="0"/>
            <w:rPr>
              <w:color w:val="808080" w:themeColor="background1" w:themeShade="80"/>
              <w:rtl/>
            </w:rPr>
          </w:pPr>
          <w:bookmarkStart w:id="11" w:name="BokAdres"/>
          <w:bookmarkEnd w:id="11"/>
          <w:r>
            <w:rPr>
              <w:color w:val="808080" w:themeColor="background1" w:themeShade="80"/>
            </w:rPr>
            <w:t>U1mq1_13971024-065_hs2_mfeb.ir</w:t>
          </w:r>
        </w:p>
      </w:tc>
    </w:tr>
  </w:tbl>
  <w:p w:rsidR="00F32CC3" w:rsidRDefault="00F32CC3"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CC3" w:rsidRDefault="00F32C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33D" w:rsidRDefault="0093133D" w:rsidP="008B750B">
      <w:pPr>
        <w:spacing w:line="240" w:lineRule="auto"/>
      </w:pPr>
      <w:r>
        <w:separator/>
      </w:r>
    </w:p>
  </w:footnote>
  <w:footnote w:type="continuationSeparator" w:id="0">
    <w:p w:rsidR="0093133D" w:rsidRDefault="0093133D" w:rsidP="008B750B">
      <w:pPr>
        <w:spacing w:line="240" w:lineRule="auto"/>
      </w:pPr>
      <w:r>
        <w:continuationSeparator/>
      </w:r>
    </w:p>
  </w:footnote>
  <w:footnote w:id="1">
    <w:p w:rsidR="00F523C6" w:rsidRDefault="00F523C6">
      <w:pPr>
        <w:pStyle w:val="FootnoteText"/>
        <w:rPr>
          <w:rFonts w:hint="cs"/>
        </w:rPr>
      </w:pPr>
      <w:r>
        <w:rPr>
          <w:rStyle w:val="FootnoteReference"/>
        </w:rPr>
        <w:footnoteRef/>
      </w:r>
      <w:r>
        <w:rPr>
          <w:rtl/>
        </w:rPr>
        <w:t xml:space="preserve"> </w:t>
      </w:r>
      <w:r>
        <w:rPr>
          <w:rFonts w:hint="cs"/>
          <w:rtl/>
        </w:rPr>
        <w:t>مقرر: این مثال را نباید بر ما نحن فیه تطبیق نمود؛ زیرا در این صورت نقض بر محقق نائینی وارد می شود.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CC3" w:rsidRDefault="00F32C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CC3" w:rsidRPr="001D2E9A" w:rsidRDefault="00F32CC3"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4" w:name="BokNum"/>
    <w:bookmarkEnd w:id="4"/>
    <w:r>
      <w:rPr>
        <w:b/>
        <w:bCs/>
        <w:sz w:val="20"/>
        <w:szCs w:val="24"/>
        <w:rtl/>
      </w:rPr>
      <w:t>065</w:t>
    </w:r>
    <w:r>
      <w:rPr>
        <w:rFonts w:hint="cs"/>
        <w:b/>
        <w:bCs/>
        <w:sz w:val="20"/>
        <w:szCs w:val="24"/>
        <w:rtl/>
      </w:rPr>
      <w:tab/>
    </w:r>
    <w:r w:rsidRPr="00C32A7E">
      <w:rPr>
        <w:rFonts w:hint="cs"/>
        <w:b/>
        <w:bCs/>
        <w:color w:val="632423" w:themeColor="accent2" w:themeShade="80"/>
        <w:sz w:val="20"/>
        <w:szCs w:val="24"/>
        <w:rtl/>
      </w:rPr>
      <w:t xml:space="preserve">درس خارج </w:t>
    </w:r>
    <w:bookmarkStart w:id="5" w:name="Bokdars"/>
    <w:bookmarkEnd w:id="5"/>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6" w:name="Bokostad"/>
    <w:bookmarkEnd w:id="6"/>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7" w:name="BokTarikh"/>
    <w:bookmarkEnd w:id="7"/>
    <w:r>
      <w:rPr>
        <w:sz w:val="24"/>
        <w:szCs w:val="24"/>
        <w:rtl/>
      </w:rPr>
      <w:t>24 /10 /1397</w:t>
    </w:r>
  </w:p>
  <w:p w:rsidR="00F32CC3" w:rsidRPr="00F16B53" w:rsidRDefault="00F32CC3"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8" w:name="BokSabj"/>
    <w:bookmarkEnd w:id="8"/>
    <w:r>
      <w:rPr>
        <w:color w:val="000000" w:themeColor="text1"/>
        <w:sz w:val="24"/>
        <w:szCs w:val="24"/>
        <w:rtl/>
      </w:rPr>
      <w:t xml:space="preserve">تعارض </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9" w:name="Bokmoqarer"/>
    <w:bookmarkEnd w:id="9"/>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0" w:name="BokSabj2"/>
    <w:bookmarkEnd w:id="10"/>
    <w:r>
      <w:rPr>
        <w:sz w:val="24"/>
        <w:szCs w:val="24"/>
        <w:rtl/>
      </w:rPr>
      <w:t>تعارض امارت</w:t>
    </w:r>
    <w:r>
      <w:rPr>
        <w:rFonts w:hint="cs"/>
        <w:sz w:val="24"/>
        <w:szCs w:val="24"/>
        <w:rtl/>
      </w:rPr>
      <w:t>ی</w:t>
    </w:r>
    <w:r>
      <w:rPr>
        <w:rFonts w:hint="eastAsia"/>
        <w:sz w:val="24"/>
        <w:szCs w:val="24"/>
        <w:rtl/>
      </w:rPr>
      <w:t>ن</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CC3" w:rsidRDefault="00F32C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28D5"/>
    <w:rsid w:val="000E335E"/>
    <w:rsid w:val="000F16CF"/>
    <w:rsid w:val="000F5BAC"/>
    <w:rsid w:val="00102585"/>
    <w:rsid w:val="00114AB7"/>
    <w:rsid w:val="00115BFF"/>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02AD"/>
    <w:rsid w:val="0024121B"/>
    <w:rsid w:val="00247D2F"/>
    <w:rsid w:val="00256560"/>
    <w:rsid w:val="0027605E"/>
    <w:rsid w:val="00281E00"/>
    <w:rsid w:val="00294A52"/>
    <w:rsid w:val="002B0738"/>
    <w:rsid w:val="002B575F"/>
    <w:rsid w:val="002B729B"/>
    <w:rsid w:val="002C23B5"/>
    <w:rsid w:val="002C53A2"/>
    <w:rsid w:val="002D0040"/>
    <w:rsid w:val="002D2FA8"/>
    <w:rsid w:val="002E220F"/>
    <w:rsid w:val="00307311"/>
    <w:rsid w:val="0032100F"/>
    <w:rsid w:val="0033402C"/>
    <w:rsid w:val="00340521"/>
    <w:rsid w:val="00340E8D"/>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A78"/>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361B1"/>
    <w:rsid w:val="0054023D"/>
    <w:rsid w:val="005426BF"/>
    <w:rsid w:val="00545058"/>
    <w:rsid w:val="0056213C"/>
    <w:rsid w:val="0057798F"/>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2B89"/>
    <w:rsid w:val="0072290D"/>
    <w:rsid w:val="00723D6D"/>
    <w:rsid w:val="00724537"/>
    <w:rsid w:val="00731724"/>
    <w:rsid w:val="0073474B"/>
    <w:rsid w:val="00735511"/>
    <w:rsid w:val="00737208"/>
    <w:rsid w:val="00744DE6"/>
    <w:rsid w:val="0075256C"/>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1202"/>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133D"/>
    <w:rsid w:val="009335CC"/>
    <w:rsid w:val="00935A55"/>
    <w:rsid w:val="00941CEB"/>
    <w:rsid w:val="00942E0F"/>
    <w:rsid w:val="0094720F"/>
    <w:rsid w:val="00953B28"/>
    <w:rsid w:val="00954322"/>
    <w:rsid w:val="00957CAA"/>
    <w:rsid w:val="0096778A"/>
    <w:rsid w:val="00977656"/>
    <w:rsid w:val="009846A7"/>
    <w:rsid w:val="0098794D"/>
    <w:rsid w:val="0099497B"/>
    <w:rsid w:val="009A3C72"/>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545C"/>
    <w:rsid w:val="00AA1F60"/>
    <w:rsid w:val="00AA40D7"/>
    <w:rsid w:val="00AB5F7D"/>
    <w:rsid w:val="00AC0C50"/>
    <w:rsid w:val="00AC6FE2"/>
    <w:rsid w:val="00AF3925"/>
    <w:rsid w:val="00AF5176"/>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0D85"/>
    <w:rsid w:val="00F318BE"/>
    <w:rsid w:val="00F32CC3"/>
    <w:rsid w:val="00F33297"/>
    <w:rsid w:val="00F343FB"/>
    <w:rsid w:val="00F359FE"/>
    <w:rsid w:val="00F42159"/>
    <w:rsid w:val="00F4256E"/>
    <w:rsid w:val="00F42EE1"/>
    <w:rsid w:val="00F523C6"/>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9F3"/>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38798C"/>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9D53F-2A08-4F99-B405-042D08953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765</TotalTime>
  <Pages>4</Pages>
  <Words>785</Words>
  <Characters>4479</Characters>
  <Application>Microsoft Office Word</Application>
  <DocSecurity>0</DocSecurity>
  <Lines>37</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5254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10</cp:revision>
  <dcterms:created xsi:type="dcterms:W3CDTF">2019-01-14T07:05:00Z</dcterms:created>
  <dcterms:modified xsi:type="dcterms:W3CDTF">2019-01-14T19:48:00Z</dcterms:modified>
  <cp:contentStatus>ویرایش 2.5</cp:contentStatus>
  <cp:version>2.7</cp:version>
</cp:coreProperties>
</file>