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405A" w:rsidRDefault="00CA405A" w:rsidP="00CA405A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29227029" w:history="1">
        <w:r w:rsidRPr="00060267">
          <w:rPr>
            <w:rStyle w:val="Hyperlink"/>
            <w:noProof/>
            <w:rtl/>
          </w:rPr>
          <w:t>ثمره اول : تقدّم عام شمول</w:t>
        </w:r>
        <w:r w:rsidRPr="00060267">
          <w:rPr>
            <w:rStyle w:val="Hyperlink"/>
            <w:rFonts w:hint="cs"/>
            <w:noProof/>
            <w:rtl/>
          </w:rPr>
          <w:t>ی</w:t>
        </w:r>
        <w:r w:rsidRPr="00060267">
          <w:rPr>
            <w:rStyle w:val="Hyperlink"/>
            <w:noProof/>
            <w:rtl/>
          </w:rPr>
          <w:t xml:space="preserve"> بر اطلاق شمول</w:t>
        </w:r>
        <w:r w:rsidRPr="00060267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Toc529227029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CA405A" w:rsidRDefault="00CA405A" w:rsidP="00CA405A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227030" w:history="1">
        <w:r w:rsidRPr="00060267">
          <w:rPr>
            <w:rStyle w:val="Hyperlink"/>
            <w:noProof/>
            <w:rtl/>
          </w:rPr>
          <w:t>مناقشه بنا</w:t>
        </w:r>
        <w:r w:rsidRPr="00060267">
          <w:rPr>
            <w:rStyle w:val="Hyperlink"/>
            <w:rFonts w:hint="cs"/>
            <w:noProof/>
            <w:rtl/>
          </w:rPr>
          <w:t>یی</w:t>
        </w:r>
        <w:r w:rsidRPr="00060267">
          <w:rPr>
            <w:rStyle w:val="Hyperlink"/>
            <w:noProof/>
            <w:rtl/>
          </w:rPr>
          <w:t xml:space="preserve"> : رجوع دلالت بر عموم به دلالت اطلاق</w:t>
        </w:r>
        <w:r w:rsidRPr="00060267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Toc529227030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A405A" w:rsidRDefault="00CA405A" w:rsidP="00CA405A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227031" w:history="1">
        <w:r w:rsidRPr="00060267">
          <w:rPr>
            <w:rStyle w:val="Hyperlink"/>
            <w:noProof/>
            <w:rtl/>
          </w:rPr>
          <w:t>ثمره دوم : تقدّم عموم شمول</w:t>
        </w:r>
        <w:r w:rsidRPr="00060267">
          <w:rPr>
            <w:rStyle w:val="Hyperlink"/>
            <w:rFonts w:hint="cs"/>
            <w:noProof/>
            <w:rtl/>
          </w:rPr>
          <w:t>ی</w:t>
        </w:r>
        <w:r w:rsidRPr="00060267">
          <w:rPr>
            <w:rStyle w:val="Hyperlink"/>
            <w:noProof/>
            <w:rtl/>
          </w:rPr>
          <w:t xml:space="preserve"> بر اطلاق بدل</w:t>
        </w:r>
        <w:r w:rsidRPr="00060267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Toc529227031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A405A" w:rsidRDefault="00CA405A" w:rsidP="00CA405A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227032" w:history="1">
        <w:r w:rsidRPr="00060267">
          <w:rPr>
            <w:rStyle w:val="Hyperlink"/>
            <w:noProof/>
            <w:rtl/>
          </w:rPr>
          <w:t>ثمره سوم : تقدّم اطلاق شمول</w:t>
        </w:r>
        <w:r w:rsidRPr="00060267">
          <w:rPr>
            <w:rStyle w:val="Hyperlink"/>
            <w:rFonts w:hint="cs"/>
            <w:noProof/>
            <w:rtl/>
          </w:rPr>
          <w:t>ی</w:t>
        </w:r>
        <w:r w:rsidRPr="00060267">
          <w:rPr>
            <w:rStyle w:val="Hyperlink"/>
            <w:noProof/>
            <w:rtl/>
          </w:rPr>
          <w:t xml:space="preserve"> بر اطلاق بدل</w:t>
        </w:r>
        <w:r w:rsidRPr="00060267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Toc529227032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A405A" w:rsidRDefault="00CA405A" w:rsidP="00CA405A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227033" w:history="1">
        <w:r w:rsidRPr="00060267">
          <w:rPr>
            <w:rStyle w:val="Hyperlink"/>
            <w:noProof/>
            <w:rtl/>
          </w:rPr>
          <w:t>مناقشه : صلاح</w:t>
        </w:r>
        <w:r w:rsidRPr="00060267">
          <w:rPr>
            <w:rStyle w:val="Hyperlink"/>
            <w:rFonts w:hint="cs"/>
            <w:noProof/>
            <w:rtl/>
          </w:rPr>
          <w:t>ی</w:t>
        </w:r>
        <w:r w:rsidRPr="00060267">
          <w:rPr>
            <w:rStyle w:val="Hyperlink"/>
            <w:rFonts w:hint="eastAsia"/>
            <w:noProof/>
            <w:rtl/>
          </w:rPr>
          <w:t>ت</w:t>
        </w:r>
        <w:r w:rsidRPr="00060267">
          <w:rPr>
            <w:rStyle w:val="Hyperlink"/>
            <w:noProof/>
            <w:rtl/>
          </w:rPr>
          <w:t xml:space="preserve"> طرف</w:t>
        </w:r>
        <w:r w:rsidRPr="00060267">
          <w:rPr>
            <w:rStyle w:val="Hyperlink"/>
            <w:rFonts w:hint="cs"/>
            <w:noProof/>
            <w:rtl/>
          </w:rPr>
          <w:t>ی</w:t>
        </w:r>
        <w:r w:rsidRPr="00060267">
          <w:rPr>
            <w:rStyle w:val="Hyperlink"/>
            <w:rFonts w:hint="eastAsia"/>
            <w:noProof/>
            <w:rtl/>
          </w:rPr>
          <w:t>ن</w:t>
        </w:r>
        <w:r w:rsidRPr="00060267">
          <w:rPr>
            <w:rStyle w:val="Hyperlink"/>
            <w:rFonts w:hint="cs"/>
            <w:noProof/>
            <w:rtl/>
          </w:rPr>
          <w:t>ی</w:t>
        </w:r>
        <w:r w:rsidRPr="00060267">
          <w:rPr>
            <w:rStyle w:val="Hyperlink"/>
            <w:noProof/>
            <w:rtl/>
          </w:rPr>
          <w:t xml:space="preserve"> برا</w:t>
        </w:r>
        <w:r w:rsidRPr="00060267">
          <w:rPr>
            <w:rStyle w:val="Hyperlink"/>
            <w:rFonts w:hint="cs"/>
            <w:noProof/>
            <w:rtl/>
          </w:rPr>
          <w:t>ی</w:t>
        </w:r>
        <w:r w:rsidRPr="00060267">
          <w:rPr>
            <w:rStyle w:val="Hyperlink"/>
            <w:noProof/>
            <w:rtl/>
          </w:rPr>
          <w:t xml:space="preserve"> تق</w:t>
        </w:r>
        <w:r w:rsidRPr="00060267">
          <w:rPr>
            <w:rStyle w:val="Hyperlink"/>
            <w:rFonts w:hint="cs"/>
            <w:noProof/>
            <w:rtl/>
          </w:rPr>
          <w:t>یی</w:t>
        </w:r>
        <w:r w:rsidRPr="00060267">
          <w:rPr>
            <w:rStyle w:val="Hyperlink"/>
            <w:rFonts w:hint="eastAsia"/>
            <w:noProof/>
            <w:rtl/>
          </w:rPr>
          <w:t>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Toc529227033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A405A" w:rsidRDefault="00CA405A" w:rsidP="00CA405A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227034" w:history="1">
        <w:r w:rsidRPr="00060267">
          <w:rPr>
            <w:rStyle w:val="Hyperlink"/>
            <w:noProof/>
            <w:rtl/>
          </w:rPr>
          <w:t>شهادت رجوع به اطلاق در موارد اجمال مقّ</w:t>
        </w:r>
        <w:r w:rsidRPr="00060267">
          <w:rPr>
            <w:rStyle w:val="Hyperlink"/>
            <w:rFonts w:hint="cs"/>
            <w:noProof/>
            <w:rtl/>
          </w:rPr>
          <w:t>ی</w:t>
        </w:r>
        <w:r w:rsidRPr="00060267">
          <w:rPr>
            <w:rStyle w:val="Hyperlink"/>
            <w:rFonts w:hint="eastAsia"/>
            <w:noProof/>
            <w:rtl/>
          </w:rPr>
          <w:t>د</w:t>
        </w:r>
        <w:r w:rsidRPr="00060267">
          <w:rPr>
            <w:rStyle w:val="Hyperlink"/>
            <w:noProof/>
            <w:rtl/>
          </w:rPr>
          <w:t xml:space="preserve"> بر مدخل</w:t>
        </w:r>
        <w:r w:rsidRPr="00060267">
          <w:rPr>
            <w:rStyle w:val="Hyperlink"/>
            <w:rFonts w:hint="cs"/>
            <w:noProof/>
            <w:rtl/>
          </w:rPr>
          <w:t>ی</w:t>
        </w:r>
        <w:r w:rsidRPr="00060267">
          <w:rPr>
            <w:rStyle w:val="Hyperlink"/>
            <w:rFonts w:hint="eastAsia"/>
            <w:noProof/>
            <w:rtl/>
          </w:rPr>
          <w:t>ت</w:t>
        </w:r>
        <w:r w:rsidRPr="00060267">
          <w:rPr>
            <w:rStyle w:val="Hyperlink"/>
            <w:noProof/>
            <w:rtl/>
          </w:rPr>
          <w:t xml:space="preserve"> قرائن در مراد جدّ</w:t>
        </w:r>
        <w:r w:rsidRPr="00060267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Toc529227034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A405A" w:rsidRDefault="00CA405A" w:rsidP="00CA405A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227035" w:history="1">
        <w:r w:rsidRPr="00060267">
          <w:rPr>
            <w:rStyle w:val="Hyperlink"/>
            <w:noProof/>
            <w:rtl/>
          </w:rPr>
          <w:t>ضابطه جمع عرف</w:t>
        </w:r>
        <w:r w:rsidRPr="00060267">
          <w:rPr>
            <w:rStyle w:val="Hyperlink"/>
            <w:rFonts w:hint="cs"/>
            <w:noProof/>
            <w:rtl/>
          </w:rPr>
          <w:t>ی</w:t>
        </w:r>
        <w:r w:rsidRPr="00060267">
          <w:rPr>
            <w:rStyle w:val="Hyperlink"/>
            <w:noProof/>
            <w:rtl/>
          </w:rPr>
          <w:t xml:space="preserve"> : عدم تهافت ادله متناف</w:t>
        </w:r>
        <w:r w:rsidRPr="00060267">
          <w:rPr>
            <w:rStyle w:val="Hyperlink"/>
            <w:rFonts w:hint="cs"/>
            <w:noProof/>
            <w:rtl/>
          </w:rPr>
          <w:t>ی</w:t>
        </w:r>
        <w:r w:rsidRPr="00060267">
          <w:rPr>
            <w:rStyle w:val="Hyperlink"/>
            <w:noProof/>
            <w:rtl/>
          </w:rPr>
          <w:t xml:space="preserve"> در حال اتصال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Toc529227035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A405A" w:rsidRDefault="00CA405A" w:rsidP="00CA405A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227036" w:history="1">
        <w:r w:rsidRPr="00060267">
          <w:rPr>
            <w:rStyle w:val="Hyperlink"/>
            <w:noProof/>
            <w:rtl/>
          </w:rPr>
          <w:t>مناقشه : صدق ضابطه بر بعض</w:t>
        </w:r>
        <w:r w:rsidRPr="00060267">
          <w:rPr>
            <w:rStyle w:val="Hyperlink"/>
            <w:rFonts w:hint="cs"/>
            <w:noProof/>
            <w:rtl/>
          </w:rPr>
          <w:t>ی</w:t>
        </w:r>
        <w:r w:rsidRPr="00060267">
          <w:rPr>
            <w:rStyle w:val="Hyperlink"/>
            <w:noProof/>
            <w:rtl/>
          </w:rPr>
          <w:t xml:space="preserve"> مصاد</w:t>
        </w:r>
        <w:r w:rsidRPr="00060267">
          <w:rPr>
            <w:rStyle w:val="Hyperlink"/>
            <w:rFonts w:hint="cs"/>
            <w:noProof/>
            <w:rtl/>
          </w:rPr>
          <w:t>ی</w:t>
        </w:r>
        <w:r w:rsidRPr="00060267">
          <w:rPr>
            <w:rStyle w:val="Hyperlink"/>
            <w:rFonts w:hint="eastAsia"/>
            <w:noProof/>
            <w:rtl/>
          </w:rPr>
          <w:t>ق</w:t>
        </w:r>
        <w:r w:rsidRPr="00060267">
          <w:rPr>
            <w:rStyle w:val="Hyperlink"/>
            <w:noProof/>
            <w:rtl/>
          </w:rPr>
          <w:t xml:space="preserve"> تعارض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Toc529227036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A405A" w:rsidRDefault="00CA405A" w:rsidP="00CA405A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227037" w:history="1">
        <w:r w:rsidRPr="00060267">
          <w:rPr>
            <w:rStyle w:val="Hyperlink"/>
            <w:noProof/>
            <w:rtl/>
          </w:rPr>
          <w:t>تعل</w:t>
        </w:r>
        <w:r w:rsidRPr="00060267">
          <w:rPr>
            <w:rStyle w:val="Hyperlink"/>
            <w:rFonts w:hint="cs"/>
            <w:noProof/>
            <w:rtl/>
          </w:rPr>
          <w:t>ی</w:t>
        </w:r>
        <w:r w:rsidRPr="00060267">
          <w:rPr>
            <w:rStyle w:val="Hyperlink"/>
            <w:rFonts w:hint="eastAsia"/>
            <w:noProof/>
            <w:rtl/>
          </w:rPr>
          <w:t>ل</w:t>
        </w:r>
        <w:r w:rsidRPr="00060267">
          <w:rPr>
            <w:rStyle w:val="Hyperlink"/>
            <w:noProof/>
            <w:rtl/>
          </w:rPr>
          <w:t xml:space="preserve"> صدق ضابطه بر ادله متعارض : صلاح</w:t>
        </w:r>
        <w:r w:rsidRPr="00060267">
          <w:rPr>
            <w:rStyle w:val="Hyperlink"/>
            <w:rFonts w:hint="cs"/>
            <w:noProof/>
            <w:rtl/>
          </w:rPr>
          <w:t>ی</w:t>
        </w:r>
        <w:r w:rsidRPr="00060267">
          <w:rPr>
            <w:rStyle w:val="Hyperlink"/>
            <w:rFonts w:hint="eastAsia"/>
            <w:noProof/>
            <w:rtl/>
          </w:rPr>
          <w:t>ت</w:t>
        </w:r>
        <w:r w:rsidRPr="00060267">
          <w:rPr>
            <w:rStyle w:val="Hyperlink"/>
            <w:noProof/>
            <w:rtl/>
          </w:rPr>
          <w:t xml:space="preserve"> نفس اتصال برا</w:t>
        </w:r>
        <w:r w:rsidRPr="00060267">
          <w:rPr>
            <w:rStyle w:val="Hyperlink"/>
            <w:rFonts w:hint="cs"/>
            <w:noProof/>
            <w:rtl/>
          </w:rPr>
          <w:t>ی</w:t>
        </w:r>
        <w:r w:rsidRPr="00060267">
          <w:rPr>
            <w:rStyle w:val="Hyperlink"/>
            <w:noProof/>
            <w:rtl/>
          </w:rPr>
          <w:t xml:space="preserve"> رفع تعارض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Toc529227037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CA405A" w:rsidP="00E23167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2F2A75">
        <w:rPr>
          <w:rtl/>
        </w:rPr>
        <w:t>جمع عرف</w:t>
      </w:r>
      <w:r w:rsidR="002F2A75">
        <w:rPr>
          <w:rFonts w:hint="cs"/>
          <w:rtl/>
        </w:rPr>
        <w:t>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2F2A75">
        <w:rPr>
          <w:rtl/>
        </w:rPr>
        <w:t>تعارض غ</w:t>
      </w:r>
      <w:r w:rsidR="002F2A75">
        <w:rPr>
          <w:rFonts w:hint="cs"/>
          <w:rtl/>
        </w:rPr>
        <w:t>ی</w:t>
      </w:r>
      <w:r w:rsidR="002F2A75">
        <w:rPr>
          <w:rFonts w:hint="eastAsia"/>
          <w:rtl/>
        </w:rPr>
        <w:t>ر</w:t>
      </w:r>
      <w:r w:rsidR="002F2A75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2F2A75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Default="005479C7" w:rsidP="006E265E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   بحث ما در جهت دوم از جهات سه گانه جمع عرفی ، یعنی تحقیق در مصبّ تاثیرگذاری و تاثیرپذیری در این جمع بود .</w:t>
      </w:r>
      <w:r w:rsidR="003D7214">
        <w:rPr>
          <w:rFonts w:hint="cs"/>
          <w:rtl/>
        </w:rPr>
        <w:t xml:space="preserve"> گفته شد</w:t>
      </w:r>
      <w:r w:rsidR="00DE43D5">
        <w:rPr>
          <w:rFonts w:hint="cs"/>
          <w:rtl/>
        </w:rPr>
        <w:t xml:space="preserve"> که دلیل </w:t>
      </w:r>
      <w:r w:rsidR="00326220">
        <w:rPr>
          <w:rFonts w:hint="cs"/>
          <w:rtl/>
        </w:rPr>
        <w:t>م</w:t>
      </w:r>
      <w:r w:rsidR="00DE43D5">
        <w:rPr>
          <w:rFonts w:hint="cs"/>
          <w:rtl/>
        </w:rPr>
        <w:t>تصر</w:t>
      </w:r>
      <w:r w:rsidR="00326220">
        <w:rPr>
          <w:rFonts w:hint="cs"/>
          <w:rtl/>
        </w:rPr>
        <w:t>ّف</w:t>
      </w:r>
      <w:r w:rsidR="00CA0ED3">
        <w:rPr>
          <w:rFonts w:hint="cs"/>
          <w:rtl/>
        </w:rPr>
        <w:t xml:space="preserve"> </w:t>
      </w:r>
      <w:r w:rsidR="00814D4A">
        <w:rPr>
          <w:rFonts w:hint="cs"/>
          <w:rtl/>
        </w:rPr>
        <w:t>مدلول</w:t>
      </w:r>
      <w:r w:rsidR="00DE43D5">
        <w:rPr>
          <w:rFonts w:hint="cs"/>
          <w:rtl/>
        </w:rPr>
        <w:t xml:space="preserve"> استعمالی </w:t>
      </w:r>
      <w:r w:rsidR="00814D4A">
        <w:rPr>
          <w:rFonts w:hint="cs"/>
          <w:rtl/>
        </w:rPr>
        <w:t>یا</w:t>
      </w:r>
      <w:r w:rsidR="00CA0ED3">
        <w:rPr>
          <w:rFonts w:hint="cs"/>
          <w:rtl/>
        </w:rPr>
        <w:t xml:space="preserve"> تفهیمی </w:t>
      </w:r>
      <w:r w:rsidR="006E265E">
        <w:rPr>
          <w:rFonts w:hint="cs"/>
          <w:rtl/>
        </w:rPr>
        <w:t>دلیل دیگر</w:t>
      </w:r>
      <w:r w:rsidR="00DE43D5">
        <w:rPr>
          <w:rFonts w:hint="cs"/>
          <w:rtl/>
        </w:rPr>
        <w:t xml:space="preserve"> را دگرگون نمی کند </w:t>
      </w:r>
      <w:r w:rsidR="00814D4A">
        <w:rPr>
          <w:rFonts w:hint="cs"/>
          <w:rtl/>
        </w:rPr>
        <w:t xml:space="preserve">بلکه تنها در </w:t>
      </w:r>
      <w:r w:rsidR="006E265E">
        <w:rPr>
          <w:rFonts w:hint="cs"/>
          <w:rtl/>
        </w:rPr>
        <w:t>حجیت آن دلی</w:t>
      </w:r>
      <w:r w:rsidR="007A6A30">
        <w:rPr>
          <w:rFonts w:hint="cs"/>
          <w:rtl/>
        </w:rPr>
        <w:t>ل نسبت به مدالیلش موثّر واقع می شود</w:t>
      </w:r>
      <w:r w:rsidR="006E265E">
        <w:rPr>
          <w:rFonts w:hint="cs"/>
          <w:rtl/>
        </w:rPr>
        <w:t xml:space="preserve"> </w:t>
      </w:r>
      <w:r w:rsidR="007A6A30">
        <w:rPr>
          <w:rFonts w:hint="cs"/>
          <w:rtl/>
        </w:rPr>
        <w:t xml:space="preserve">و </w:t>
      </w:r>
      <w:r w:rsidR="006E265E">
        <w:rPr>
          <w:rFonts w:hint="cs"/>
          <w:rtl/>
        </w:rPr>
        <w:t xml:space="preserve">آن حجیت را مضیّق می کند </w:t>
      </w:r>
      <w:r w:rsidR="00DD597F">
        <w:rPr>
          <w:rFonts w:hint="cs"/>
          <w:rtl/>
        </w:rPr>
        <w:t>؛ گر چه از کلام مرحوم نایینی خلاف این مطلب استفاده می شود .</w:t>
      </w:r>
    </w:p>
    <w:p w:rsidR="008F5B4D" w:rsidRDefault="00AF2222" w:rsidP="00B87D68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   مرحوم نایینی در بحث اطلاق و تقیید فرموده اند دلیل دالّ بر تقیید ، مراد استعمالی و تفهیمی دلیل اطلاقی را تحدید می کند ؛ زیرا که </w:t>
      </w:r>
      <w:r w:rsidR="003C7DFB">
        <w:rPr>
          <w:rFonts w:hint="cs"/>
          <w:rtl/>
        </w:rPr>
        <w:t xml:space="preserve">مقدمه انعقاد اطلاق </w:t>
      </w:r>
      <w:r>
        <w:rPr>
          <w:rFonts w:hint="cs"/>
          <w:rtl/>
        </w:rPr>
        <w:t xml:space="preserve">« عدم قید به صورت مطلق » است ، نه فقط « عدم قید متصل » . </w:t>
      </w:r>
      <w:r w:rsidR="003C7DFB">
        <w:rPr>
          <w:rFonts w:hint="cs"/>
          <w:rtl/>
        </w:rPr>
        <w:t>سپس</w:t>
      </w:r>
      <w:r>
        <w:rPr>
          <w:rFonts w:hint="cs"/>
          <w:rtl/>
        </w:rPr>
        <w:t xml:space="preserve"> دو اشکال به مرحوم آخوند مطرح کرد</w:t>
      </w:r>
      <w:r w:rsidR="003C7DFB">
        <w:rPr>
          <w:rFonts w:hint="cs"/>
          <w:rtl/>
        </w:rPr>
        <w:t>ه ا</w:t>
      </w:r>
      <w:r>
        <w:rPr>
          <w:rFonts w:hint="cs"/>
          <w:rtl/>
        </w:rPr>
        <w:t>ند : اول اشکال مب</w:t>
      </w:r>
      <w:r w:rsidR="003C7DFB">
        <w:rPr>
          <w:rFonts w:hint="cs"/>
          <w:rtl/>
        </w:rPr>
        <w:t xml:space="preserve">نایی و دوم بنایی ؛ معضل بنایی </w:t>
      </w:r>
      <w:r>
        <w:rPr>
          <w:rFonts w:hint="cs"/>
          <w:rtl/>
        </w:rPr>
        <w:t xml:space="preserve">در نظر ایشان به آن عبارت مرحوم آخوند در فوائدشان وارد است که « ملاک در عمل را جمع میان کلمات معصومین علیهم السلام دانسته اند . » </w:t>
      </w:r>
      <w:r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جواب هم دادیم که چنین اشکالی ناشی از عدم تفطّن به مراد مرحوم آخوند است . </w:t>
      </w:r>
      <w:r w:rsidR="003C7DFB">
        <w:rPr>
          <w:rFonts w:hint="cs"/>
          <w:rtl/>
        </w:rPr>
        <w:t xml:space="preserve">در گام دوم ایشان بعد از تثبیت مبنایشان در بحث اطلاق ، </w:t>
      </w:r>
      <w:r w:rsidR="009E7713">
        <w:rPr>
          <w:rFonts w:hint="cs"/>
          <w:rtl/>
        </w:rPr>
        <w:t>آثاری را بر این مبنا</w:t>
      </w:r>
      <w:r w:rsidR="003C7DFB">
        <w:rPr>
          <w:rFonts w:hint="cs"/>
          <w:rtl/>
        </w:rPr>
        <w:t xml:space="preserve"> </w:t>
      </w:r>
      <w:r>
        <w:rPr>
          <w:rFonts w:hint="cs"/>
          <w:rtl/>
        </w:rPr>
        <w:t xml:space="preserve">مترتّب کرده اند </w:t>
      </w:r>
      <w:r w:rsidR="009E7713">
        <w:rPr>
          <w:rFonts w:hint="cs"/>
          <w:rtl/>
        </w:rPr>
        <w:t xml:space="preserve">که به نظر می رسد بعضی از آن ها محل مناقشه باشند </w:t>
      </w:r>
      <w:r>
        <w:rPr>
          <w:rFonts w:hint="cs"/>
          <w:rtl/>
        </w:rPr>
        <w:t>.</w:t>
      </w:r>
    </w:p>
    <w:p w:rsidR="00DD597F" w:rsidRDefault="00A004E4" w:rsidP="00CD6208">
      <w:pPr>
        <w:pStyle w:val="Heading1"/>
        <w:rPr>
          <w:rtl/>
        </w:rPr>
      </w:pPr>
      <w:bookmarkStart w:id="3" w:name="_Toc529175791"/>
      <w:bookmarkStart w:id="4" w:name="_Toc529185958"/>
      <w:bookmarkStart w:id="5" w:name="_Toc529186434"/>
      <w:bookmarkStart w:id="6" w:name="_Toc529186854"/>
      <w:bookmarkStart w:id="7" w:name="_Toc529187004"/>
      <w:bookmarkStart w:id="8" w:name="_Toc529187009"/>
      <w:bookmarkStart w:id="9" w:name="_Toc529187887"/>
      <w:bookmarkStart w:id="10" w:name="_Toc529188879"/>
      <w:bookmarkStart w:id="11" w:name="_Toc529189801"/>
      <w:bookmarkStart w:id="12" w:name="_Toc529190120"/>
      <w:bookmarkStart w:id="13" w:name="_Toc529190275"/>
      <w:bookmarkStart w:id="14" w:name="_Toc529191984"/>
      <w:bookmarkStart w:id="15" w:name="_Toc529213668"/>
      <w:bookmarkStart w:id="16" w:name="_Toc529227029"/>
      <w:r>
        <w:rPr>
          <w:rFonts w:hint="cs"/>
          <w:rtl/>
        </w:rPr>
        <w:t xml:space="preserve">ثمره اول : </w:t>
      </w:r>
      <w:r w:rsidR="00CD6208">
        <w:rPr>
          <w:rFonts w:hint="cs"/>
          <w:rtl/>
        </w:rPr>
        <w:t xml:space="preserve">تقدّم عام </w:t>
      </w:r>
      <w:r w:rsidR="00E23167">
        <w:rPr>
          <w:rFonts w:hint="cs"/>
          <w:rtl/>
        </w:rPr>
        <w:t xml:space="preserve">شمولی </w:t>
      </w:r>
      <w:r w:rsidR="00CD6208">
        <w:rPr>
          <w:rFonts w:hint="cs"/>
          <w:rtl/>
        </w:rPr>
        <w:t>بر اطلاق شمولی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CD6208" w:rsidRDefault="00CD6208" w:rsidP="00A11AFD">
      <w:pPr>
        <w:jc w:val="both"/>
        <w:rPr>
          <w:rtl/>
        </w:rPr>
      </w:pPr>
      <w:r>
        <w:rPr>
          <w:rFonts w:hint="cs"/>
          <w:rtl/>
        </w:rPr>
        <w:t xml:space="preserve">   ثمره </w:t>
      </w:r>
      <w:r w:rsidR="00EC1054">
        <w:rPr>
          <w:rFonts w:hint="cs"/>
          <w:rtl/>
        </w:rPr>
        <w:t>اول آن است که اگر امر دایر شد میان تحفّظ بر</w:t>
      </w:r>
      <w:r>
        <w:rPr>
          <w:rFonts w:hint="cs"/>
          <w:rtl/>
        </w:rPr>
        <w:t xml:space="preserve"> دلیل</w:t>
      </w:r>
      <w:r w:rsidR="00EC1054">
        <w:rPr>
          <w:rFonts w:hint="cs"/>
          <w:rtl/>
        </w:rPr>
        <w:t>ی</w:t>
      </w:r>
      <w:r>
        <w:rPr>
          <w:rFonts w:hint="cs"/>
          <w:rtl/>
        </w:rPr>
        <w:t xml:space="preserve"> که عامّ وضعی است </w:t>
      </w:r>
      <w:r w:rsidR="00CB5050">
        <w:rPr>
          <w:rFonts w:hint="cs"/>
          <w:rtl/>
        </w:rPr>
        <w:t xml:space="preserve">« أکرم کلّ عالم » </w:t>
      </w:r>
      <w:r w:rsidR="00326220">
        <w:rPr>
          <w:rFonts w:hint="cs"/>
          <w:rtl/>
        </w:rPr>
        <w:t>ی</w:t>
      </w:r>
      <w:r>
        <w:rPr>
          <w:rFonts w:hint="cs"/>
          <w:rtl/>
        </w:rPr>
        <w:t xml:space="preserve">ا </w:t>
      </w:r>
      <w:r w:rsidR="00EC1054">
        <w:rPr>
          <w:rFonts w:hint="cs"/>
          <w:rtl/>
        </w:rPr>
        <w:t>تحفّظ بر دلیلی دیگر که مفاد آن</w:t>
      </w:r>
      <w:r>
        <w:rPr>
          <w:rFonts w:hint="cs"/>
          <w:rtl/>
        </w:rPr>
        <w:t xml:space="preserve"> اطلاق شمولی </w:t>
      </w:r>
      <w:r w:rsidR="001665C4">
        <w:rPr>
          <w:rFonts w:hint="cs"/>
          <w:rtl/>
        </w:rPr>
        <w:t xml:space="preserve">می باشد </w:t>
      </w:r>
      <w:r w:rsidR="00CB5050">
        <w:rPr>
          <w:rFonts w:hint="cs"/>
          <w:rtl/>
        </w:rPr>
        <w:t xml:space="preserve">« لا تکرم الفاسق » </w:t>
      </w:r>
      <w:r w:rsidR="001665C4">
        <w:rPr>
          <w:rFonts w:hint="cs"/>
          <w:rtl/>
        </w:rPr>
        <w:t>؛</w:t>
      </w:r>
      <w:r w:rsidR="00EC1054">
        <w:rPr>
          <w:rFonts w:hint="cs"/>
          <w:rtl/>
        </w:rPr>
        <w:t xml:space="preserve"> عامّ وضعی مقدّم و دلیل مطلق ، مقیّد می شود .</w:t>
      </w:r>
      <w:r>
        <w:rPr>
          <w:rFonts w:hint="cs"/>
          <w:rtl/>
        </w:rPr>
        <w:t xml:space="preserve"> </w:t>
      </w:r>
      <w:r w:rsidR="00CB5050">
        <w:rPr>
          <w:rFonts w:hint="cs"/>
          <w:rtl/>
        </w:rPr>
        <w:t xml:space="preserve">منشا این تقدّم آن است </w:t>
      </w:r>
      <w:r w:rsidR="00CB5050">
        <w:rPr>
          <w:rFonts w:hint="cs"/>
          <w:rtl/>
        </w:rPr>
        <w:lastRenderedPageBreak/>
        <w:t xml:space="preserve">که شمولیت دلیل مطلق نسبت به « عالم فاسق » مشروط به عدم وجود دلیل مقیّد </w:t>
      </w:r>
      <w:r w:rsidR="00EE74F3">
        <w:rPr>
          <w:rFonts w:hint="cs"/>
          <w:rtl/>
        </w:rPr>
        <w:t xml:space="preserve">ولو منفصل </w:t>
      </w:r>
      <w:r w:rsidR="00CB5050">
        <w:rPr>
          <w:rFonts w:hint="cs"/>
          <w:rtl/>
        </w:rPr>
        <w:t>است</w:t>
      </w:r>
      <w:r w:rsidR="0098671B">
        <w:rPr>
          <w:rFonts w:hint="cs"/>
          <w:rtl/>
        </w:rPr>
        <w:t xml:space="preserve"> و عموم وضعی حجت بر تقیید است </w:t>
      </w:r>
      <w:r w:rsidR="006D5083">
        <w:rPr>
          <w:rFonts w:hint="cs"/>
          <w:rtl/>
        </w:rPr>
        <w:t xml:space="preserve">؛ پس اصلا اطلاقی </w:t>
      </w:r>
      <w:r w:rsidR="0098671B">
        <w:rPr>
          <w:rFonts w:hint="cs"/>
          <w:rtl/>
        </w:rPr>
        <w:t xml:space="preserve">نسبت به این فرد </w:t>
      </w:r>
      <w:r w:rsidR="006D5083">
        <w:rPr>
          <w:rFonts w:hint="cs"/>
          <w:rtl/>
        </w:rPr>
        <w:t>وجود ندارد نه این که اطلاق</w:t>
      </w:r>
      <w:r w:rsidR="0098671B">
        <w:rPr>
          <w:rFonts w:hint="cs"/>
          <w:rtl/>
        </w:rPr>
        <w:t xml:space="preserve"> ثابت است اما حجت نمی باشد .</w:t>
      </w:r>
    </w:p>
    <w:p w:rsidR="0013199B" w:rsidRPr="00CD6208" w:rsidRDefault="0013199B" w:rsidP="0013199B">
      <w:pPr>
        <w:pStyle w:val="Heading6"/>
        <w:rPr>
          <w:rtl/>
        </w:rPr>
      </w:pPr>
      <w:bookmarkStart w:id="17" w:name="_Toc529185959"/>
      <w:bookmarkStart w:id="18" w:name="_Toc529186435"/>
      <w:bookmarkStart w:id="19" w:name="_Toc529186855"/>
      <w:bookmarkStart w:id="20" w:name="_Toc529187005"/>
      <w:bookmarkStart w:id="21" w:name="_Toc529187010"/>
      <w:bookmarkStart w:id="22" w:name="_Toc529187888"/>
      <w:bookmarkStart w:id="23" w:name="_Toc529188880"/>
      <w:bookmarkStart w:id="24" w:name="_Toc529189802"/>
      <w:bookmarkStart w:id="25" w:name="_Toc529190121"/>
      <w:bookmarkStart w:id="26" w:name="_Toc529190276"/>
      <w:bookmarkStart w:id="27" w:name="_Toc529191985"/>
      <w:bookmarkStart w:id="28" w:name="_Toc529213669"/>
      <w:bookmarkStart w:id="29" w:name="_Toc529227030"/>
      <w:r>
        <w:rPr>
          <w:rFonts w:hint="cs"/>
          <w:rtl/>
        </w:rPr>
        <w:t>مناقشه بنایی : رجوع دلالت بر عمو</w:t>
      </w:r>
      <w:r w:rsidR="0007742E">
        <w:rPr>
          <w:rFonts w:hint="cs"/>
          <w:rtl/>
        </w:rPr>
        <w:t>م</w:t>
      </w:r>
      <w:r>
        <w:rPr>
          <w:rFonts w:hint="cs"/>
          <w:rtl/>
        </w:rPr>
        <w:t xml:space="preserve"> به دلالت اطلاقی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1A1EA5" w:rsidRDefault="0007742E" w:rsidP="00484EF8">
      <w:pPr>
        <w:jc w:val="both"/>
        <w:rPr>
          <w:color w:val="000000"/>
          <w:rtl/>
        </w:rPr>
      </w:pPr>
      <w:r>
        <w:rPr>
          <w:rFonts w:hint="cs"/>
          <w:rtl/>
        </w:rPr>
        <w:t xml:space="preserve">   </w:t>
      </w:r>
      <w:r w:rsidR="007A6A30">
        <w:rPr>
          <w:rFonts w:hint="cs"/>
          <w:rtl/>
        </w:rPr>
        <w:t xml:space="preserve">به </w:t>
      </w:r>
      <w:r w:rsidR="00B27606">
        <w:rPr>
          <w:rFonts w:hint="cs"/>
          <w:rtl/>
        </w:rPr>
        <w:t xml:space="preserve">نظر </w:t>
      </w:r>
      <w:r w:rsidR="007A6A30">
        <w:rPr>
          <w:rFonts w:hint="cs"/>
          <w:color w:val="000000"/>
          <w:rtl/>
        </w:rPr>
        <w:t>این مطلب با توجه به مبنای ایشان در مورد استفاده شمولیت از ادوات عموم ، ناتمام باشد . توضیح آن که م</w:t>
      </w:r>
      <w:r w:rsidR="007B521B">
        <w:rPr>
          <w:rFonts w:hint="cs"/>
          <w:color w:val="000000"/>
          <w:rtl/>
        </w:rPr>
        <w:t>رحوم نایینی معتقدند در مدخول اد</w:t>
      </w:r>
      <w:r w:rsidR="007A6A30">
        <w:rPr>
          <w:rFonts w:hint="cs"/>
          <w:color w:val="000000"/>
          <w:rtl/>
        </w:rPr>
        <w:t xml:space="preserve">ات عموم هم نیازمند </w:t>
      </w:r>
      <w:r w:rsidR="00C86165">
        <w:rPr>
          <w:rFonts w:hint="cs"/>
          <w:color w:val="000000"/>
          <w:rtl/>
        </w:rPr>
        <w:t xml:space="preserve">جریان </w:t>
      </w:r>
      <w:r w:rsidR="007A6A30">
        <w:rPr>
          <w:rFonts w:hint="cs"/>
          <w:color w:val="000000"/>
          <w:rtl/>
        </w:rPr>
        <w:t>مقدمات حکمت</w:t>
      </w:r>
      <w:r w:rsidR="007B521B">
        <w:rPr>
          <w:rFonts w:hint="cs"/>
          <w:color w:val="000000"/>
          <w:rtl/>
        </w:rPr>
        <w:t xml:space="preserve">یم ، </w:t>
      </w:r>
      <w:r w:rsidR="0064258E">
        <w:rPr>
          <w:rFonts w:hint="cs"/>
          <w:color w:val="000000"/>
          <w:rtl/>
        </w:rPr>
        <w:t>پس با توجّه به این مبنا در مقام می گوییم چرا زمانی</w:t>
      </w:r>
      <w:r w:rsidR="007A6A30">
        <w:rPr>
          <w:rFonts w:hint="cs"/>
          <w:color w:val="000000"/>
          <w:rtl/>
        </w:rPr>
        <w:t xml:space="preserve"> که اصل استفاده شمولیت </w:t>
      </w:r>
      <w:r w:rsidR="00804582">
        <w:rPr>
          <w:rFonts w:hint="cs"/>
          <w:color w:val="000000"/>
          <w:rtl/>
        </w:rPr>
        <w:t xml:space="preserve">از </w:t>
      </w:r>
      <w:r w:rsidR="007A6A30">
        <w:rPr>
          <w:rFonts w:hint="cs"/>
          <w:color w:val="000000"/>
          <w:rtl/>
        </w:rPr>
        <w:t xml:space="preserve">عامّ وضعی هم متوقف بر اطلاق مدخول آن است </w:t>
      </w:r>
      <w:r w:rsidR="00E459D3">
        <w:rPr>
          <w:rFonts w:hint="cs"/>
          <w:color w:val="000000"/>
          <w:rtl/>
        </w:rPr>
        <w:t xml:space="preserve">و </w:t>
      </w:r>
      <w:r w:rsidR="00A0608D">
        <w:rPr>
          <w:rFonts w:hint="cs"/>
          <w:color w:val="000000"/>
          <w:rtl/>
        </w:rPr>
        <w:t>در واقع بازگشت به ا</w:t>
      </w:r>
      <w:r w:rsidR="00C86165">
        <w:rPr>
          <w:rFonts w:hint="cs"/>
          <w:color w:val="000000"/>
          <w:rtl/>
        </w:rPr>
        <w:t>طل</w:t>
      </w:r>
      <w:r w:rsidR="00A0608D">
        <w:rPr>
          <w:rFonts w:hint="cs"/>
          <w:color w:val="000000"/>
          <w:rtl/>
        </w:rPr>
        <w:t>ا</w:t>
      </w:r>
      <w:r w:rsidR="00E459D3">
        <w:rPr>
          <w:rFonts w:hint="cs"/>
          <w:color w:val="000000"/>
          <w:rtl/>
        </w:rPr>
        <w:t>ق دارد</w:t>
      </w:r>
      <w:r w:rsidR="007A6A30">
        <w:rPr>
          <w:rFonts w:hint="cs"/>
          <w:color w:val="000000"/>
          <w:rtl/>
        </w:rPr>
        <w:t xml:space="preserve">، قرینیت را </w:t>
      </w:r>
      <w:r w:rsidR="00484EF8">
        <w:rPr>
          <w:rFonts w:hint="cs"/>
          <w:color w:val="000000"/>
          <w:rtl/>
        </w:rPr>
        <w:t xml:space="preserve">تنها </w:t>
      </w:r>
      <w:r w:rsidR="007A6A30">
        <w:rPr>
          <w:rFonts w:hint="cs"/>
          <w:color w:val="000000"/>
          <w:rtl/>
        </w:rPr>
        <w:t xml:space="preserve">از جانب عامّ وضعی </w:t>
      </w:r>
      <w:r w:rsidR="005D2936">
        <w:rPr>
          <w:rFonts w:hint="cs"/>
          <w:color w:val="000000"/>
          <w:rtl/>
        </w:rPr>
        <w:t>تصویر می کنیم ؟ چه مانعی</w:t>
      </w:r>
      <w:r w:rsidR="00510C87">
        <w:rPr>
          <w:rFonts w:hint="cs"/>
          <w:color w:val="000000"/>
          <w:rtl/>
        </w:rPr>
        <w:t xml:space="preserve"> </w:t>
      </w:r>
      <w:r w:rsidR="005D2936">
        <w:rPr>
          <w:rFonts w:hint="cs"/>
          <w:color w:val="000000"/>
          <w:rtl/>
        </w:rPr>
        <w:t>دارد</w:t>
      </w:r>
      <w:r w:rsidR="007A6A30">
        <w:rPr>
          <w:rFonts w:hint="cs"/>
          <w:color w:val="000000"/>
          <w:rtl/>
        </w:rPr>
        <w:t xml:space="preserve"> مطلق شمولی قرینه باشد برای تقیید مدخول ادوات عموم ؟</w:t>
      </w:r>
    </w:p>
    <w:p w:rsidR="00B27606" w:rsidRDefault="00B27606" w:rsidP="00B27606">
      <w:pPr>
        <w:pStyle w:val="Heading1"/>
        <w:rPr>
          <w:rtl/>
        </w:rPr>
      </w:pPr>
      <w:bookmarkStart w:id="30" w:name="_Toc529186436"/>
      <w:bookmarkStart w:id="31" w:name="_Toc529186856"/>
      <w:bookmarkStart w:id="32" w:name="_Toc529187006"/>
      <w:bookmarkStart w:id="33" w:name="_Toc529187011"/>
      <w:bookmarkStart w:id="34" w:name="_Toc529187889"/>
      <w:bookmarkStart w:id="35" w:name="_Toc529188881"/>
      <w:bookmarkStart w:id="36" w:name="_Toc529189803"/>
      <w:bookmarkStart w:id="37" w:name="_Toc529190122"/>
      <w:bookmarkStart w:id="38" w:name="_Toc529190277"/>
      <w:bookmarkStart w:id="39" w:name="_Toc529191986"/>
      <w:bookmarkStart w:id="40" w:name="_Toc529213670"/>
      <w:bookmarkStart w:id="41" w:name="_Toc529227031"/>
      <w:r>
        <w:rPr>
          <w:rFonts w:hint="cs"/>
          <w:rtl/>
        </w:rPr>
        <w:t xml:space="preserve">ثمره دوم : </w:t>
      </w:r>
      <w:r w:rsidR="008F32F3">
        <w:rPr>
          <w:rFonts w:hint="cs"/>
          <w:rtl/>
        </w:rPr>
        <w:t>تقدّم عموم شمولی بر اطلاق بدلی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="008F32F3">
        <w:rPr>
          <w:rFonts w:hint="cs"/>
          <w:rtl/>
        </w:rPr>
        <w:t xml:space="preserve"> </w:t>
      </w:r>
    </w:p>
    <w:p w:rsidR="008F32F3" w:rsidRDefault="008F32F3" w:rsidP="00FF0C9F">
      <w:pPr>
        <w:jc w:val="both"/>
        <w:rPr>
          <w:rtl/>
        </w:rPr>
      </w:pPr>
      <w:r>
        <w:rPr>
          <w:rFonts w:hint="cs"/>
          <w:rtl/>
        </w:rPr>
        <w:t xml:space="preserve">   بعد </w:t>
      </w:r>
      <w:r w:rsidR="00FF0C9F">
        <w:rPr>
          <w:rFonts w:hint="cs"/>
          <w:rtl/>
        </w:rPr>
        <w:t>فرموده اند ترتّب این اثر</w:t>
      </w:r>
      <w:r>
        <w:rPr>
          <w:rFonts w:hint="cs"/>
          <w:rtl/>
        </w:rPr>
        <w:t xml:space="preserve"> در جایی که اطلاق بدلی با</w:t>
      </w:r>
      <w:r w:rsidR="00C3095B">
        <w:rPr>
          <w:rFonts w:hint="cs"/>
          <w:rtl/>
        </w:rPr>
        <w:t xml:space="preserve">شد أوضح است . پس در </w:t>
      </w:r>
      <w:r>
        <w:rPr>
          <w:rFonts w:hint="cs"/>
          <w:rtl/>
        </w:rPr>
        <w:t xml:space="preserve">« أکرم عالما » که اطلاق آن بدلی ست </w:t>
      </w:r>
      <w:r w:rsidR="00FF0C9F">
        <w:rPr>
          <w:rFonts w:hint="cs"/>
          <w:rtl/>
        </w:rPr>
        <w:t xml:space="preserve">، یعنی تکلیف به جامع و صرف الوجود تعلّق گرفته است و البته ترخیص در تطبیق آن شمولی است </w:t>
      </w:r>
      <w:r w:rsidR="002628A8">
        <w:rPr>
          <w:rStyle w:val="FootnoteReference"/>
          <w:rtl/>
        </w:rPr>
        <w:footnoteReference w:id="2"/>
      </w:r>
      <w:r w:rsidR="00FF0C9F">
        <w:rPr>
          <w:rFonts w:hint="cs"/>
          <w:rtl/>
        </w:rPr>
        <w:t>، و « لا تکرم الفس</w:t>
      </w:r>
      <w:r w:rsidR="00F07FB9">
        <w:rPr>
          <w:rFonts w:hint="cs"/>
          <w:rtl/>
        </w:rPr>
        <w:t>ّ</w:t>
      </w:r>
      <w:r w:rsidR="00FF0C9F">
        <w:rPr>
          <w:rFonts w:hint="cs"/>
          <w:rtl/>
        </w:rPr>
        <w:t>اق » که عامّ شمولی است ، یعنی تکلیف به شمول تعلّق گرفته</w:t>
      </w:r>
      <w:r w:rsidR="00543DCF">
        <w:rPr>
          <w:rFonts w:hint="cs"/>
          <w:rtl/>
        </w:rPr>
        <w:t xml:space="preserve"> است ، </w:t>
      </w:r>
      <w:r w:rsidR="00FF0C9F">
        <w:rPr>
          <w:rFonts w:hint="cs"/>
          <w:rtl/>
        </w:rPr>
        <w:t xml:space="preserve">عامّ شمولی </w:t>
      </w:r>
      <w:r w:rsidR="00543DCF">
        <w:rPr>
          <w:rFonts w:hint="cs"/>
          <w:rtl/>
        </w:rPr>
        <w:t>بنابر</w:t>
      </w:r>
      <w:r w:rsidR="00844BD9">
        <w:rPr>
          <w:rFonts w:hint="cs"/>
          <w:rtl/>
        </w:rPr>
        <w:t xml:space="preserve"> همان استدلال </w:t>
      </w:r>
      <w:r w:rsidR="00543DCF">
        <w:rPr>
          <w:rFonts w:hint="cs"/>
          <w:rtl/>
        </w:rPr>
        <w:t xml:space="preserve">سابق </w:t>
      </w:r>
      <w:r w:rsidR="00FF0C9F">
        <w:rPr>
          <w:rFonts w:hint="cs"/>
          <w:rtl/>
        </w:rPr>
        <w:t>مقدّم است .</w:t>
      </w:r>
    </w:p>
    <w:p w:rsidR="00136615" w:rsidRDefault="00136615" w:rsidP="00136615">
      <w:pPr>
        <w:pStyle w:val="Heading1"/>
        <w:rPr>
          <w:rtl/>
        </w:rPr>
      </w:pPr>
      <w:bookmarkStart w:id="42" w:name="_Toc529186857"/>
      <w:bookmarkStart w:id="43" w:name="_Toc529187007"/>
      <w:bookmarkStart w:id="44" w:name="_Toc529187012"/>
      <w:bookmarkStart w:id="45" w:name="_Toc529187890"/>
      <w:bookmarkStart w:id="46" w:name="_Toc529188882"/>
      <w:bookmarkStart w:id="47" w:name="_Toc529189804"/>
      <w:bookmarkStart w:id="48" w:name="_Toc529190123"/>
      <w:bookmarkStart w:id="49" w:name="_Toc529190278"/>
      <w:bookmarkStart w:id="50" w:name="_Toc529191987"/>
      <w:bookmarkStart w:id="51" w:name="_Toc529213671"/>
      <w:bookmarkStart w:id="52" w:name="_Toc529227032"/>
      <w:r>
        <w:rPr>
          <w:rFonts w:hint="cs"/>
          <w:rtl/>
        </w:rPr>
        <w:t>ثمره سوم : تقدّم</w:t>
      </w:r>
      <w:r w:rsidR="00347367">
        <w:rPr>
          <w:rFonts w:hint="cs"/>
          <w:rtl/>
        </w:rPr>
        <w:t xml:space="preserve"> اطلاق شمولی</w:t>
      </w:r>
      <w:r>
        <w:rPr>
          <w:rFonts w:hint="cs"/>
          <w:rtl/>
        </w:rPr>
        <w:t xml:space="preserve"> بر اطلاق بدلی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>
        <w:rPr>
          <w:rFonts w:hint="cs"/>
          <w:rtl/>
        </w:rPr>
        <w:t xml:space="preserve"> </w:t>
      </w:r>
    </w:p>
    <w:p w:rsidR="00136615" w:rsidRDefault="00136615" w:rsidP="00136615">
      <w:pPr>
        <w:jc w:val="both"/>
        <w:rPr>
          <w:color w:val="000000"/>
          <w:rtl/>
        </w:rPr>
      </w:pPr>
      <w:r>
        <w:rPr>
          <w:rFonts w:hint="cs"/>
          <w:rtl/>
        </w:rPr>
        <w:t xml:space="preserve">   </w:t>
      </w:r>
      <w:r w:rsidR="00F638DD">
        <w:rPr>
          <w:rFonts w:hint="cs"/>
          <w:color w:val="000000"/>
          <w:rtl/>
        </w:rPr>
        <w:t xml:space="preserve">در </w:t>
      </w:r>
      <w:r w:rsidR="00915151">
        <w:rPr>
          <w:rFonts w:hint="cs"/>
          <w:color w:val="000000"/>
          <w:rtl/>
        </w:rPr>
        <w:t>مورد پیامد سوم</w:t>
      </w:r>
      <w:r w:rsidR="00F638DD">
        <w:rPr>
          <w:rFonts w:hint="cs"/>
          <w:color w:val="000000"/>
          <w:rtl/>
        </w:rPr>
        <w:t xml:space="preserve"> ، مرحوم نایینی فرموده اند در تنافی میان </w:t>
      </w:r>
      <w:r w:rsidR="00CE4053">
        <w:rPr>
          <w:rFonts w:hint="cs"/>
          <w:color w:val="000000"/>
          <w:rtl/>
        </w:rPr>
        <w:t>« أعت</w:t>
      </w:r>
      <w:r w:rsidR="00C54901">
        <w:rPr>
          <w:rFonts w:hint="cs"/>
          <w:color w:val="000000"/>
          <w:rtl/>
        </w:rPr>
        <w:t>ِ</w:t>
      </w:r>
      <w:r w:rsidR="00CE4053">
        <w:rPr>
          <w:rFonts w:hint="cs"/>
          <w:color w:val="000000"/>
          <w:rtl/>
        </w:rPr>
        <w:t>ق عبدا</w:t>
      </w:r>
      <w:r w:rsidR="00C54901">
        <w:rPr>
          <w:rFonts w:hint="cs"/>
          <w:color w:val="000000"/>
          <w:rtl/>
        </w:rPr>
        <w:t>ً</w:t>
      </w:r>
      <w:r w:rsidR="00CE4053">
        <w:rPr>
          <w:rFonts w:hint="cs"/>
          <w:color w:val="000000"/>
          <w:rtl/>
        </w:rPr>
        <w:t xml:space="preserve"> </w:t>
      </w:r>
      <w:r w:rsidR="00F638DD">
        <w:rPr>
          <w:rFonts w:hint="cs"/>
          <w:color w:val="000000"/>
          <w:rtl/>
        </w:rPr>
        <w:t xml:space="preserve">» که مطلق </w:t>
      </w:r>
      <w:r w:rsidR="00CE4053">
        <w:rPr>
          <w:rFonts w:hint="cs"/>
          <w:color w:val="000000"/>
          <w:rtl/>
        </w:rPr>
        <w:t>بدلی است و « لا ت</w:t>
      </w:r>
      <w:r w:rsidR="005C764F">
        <w:rPr>
          <w:rFonts w:hint="cs"/>
          <w:color w:val="000000"/>
          <w:rtl/>
        </w:rPr>
        <w:t>ُ</w:t>
      </w:r>
      <w:r w:rsidR="00CE4053">
        <w:rPr>
          <w:rFonts w:hint="cs"/>
          <w:color w:val="000000"/>
          <w:rtl/>
        </w:rPr>
        <w:t>کر</w:t>
      </w:r>
      <w:r w:rsidR="005C764F">
        <w:rPr>
          <w:rFonts w:hint="cs"/>
          <w:color w:val="000000"/>
          <w:rtl/>
        </w:rPr>
        <w:t>ِ</w:t>
      </w:r>
      <w:r w:rsidR="00CE4053">
        <w:rPr>
          <w:rFonts w:hint="cs"/>
          <w:color w:val="000000"/>
          <w:rtl/>
        </w:rPr>
        <w:t>م کاف</w:t>
      </w:r>
      <w:r w:rsidR="005C764F">
        <w:rPr>
          <w:rFonts w:hint="cs"/>
          <w:color w:val="000000"/>
          <w:rtl/>
        </w:rPr>
        <w:t>ِ</w:t>
      </w:r>
      <w:r w:rsidR="00CE4053">
        <w:rPr>
          <w:rFonts w:hint="cs"/>
          <w:color w:val="000000"/>
          <w:rtl/>
        </w:rPr>
        <w:t>راً</w:t>
      </w:r>
      <w:r w:rsidR="00F638DD">
        <w:rPr>
          <w:rFonts w:hint="cs"/>
          <w:color w:val="000000"/>
          <w:rtl/>
        </w:rPr>
        <w:t xml:space="preserve"> » که مطلق شمولی است ، </w:t>
      </w:r>
      <w:r w:rsidR="00ED6AC8">
        <w:rPr>
          <w:rFonts w:hint="cs"/>
          <w:color w:val="000000"/>
          <w:rtl/>
        </w:rPr>
        <w:t>مطلق شمولی مقدّم و باعث تقیید مطلق بدلی می شود و عکس این مطلب بالوضوح امکان پذیر نیست .</w:t>
      </w:r>
    </w:p>
    <w:p w:rsidR="00DC7E5A" w:rsidRDefault="00DC7E5A" w:rsidP="008B6E0B">
      <w:pPr>
        <w:pStyle w:val="Heading6"/>
        <w:rPr>
          <w:rtl/>
        </w:rPr>
      </w:pPr>
      <w:bookmarkStart w:id="53" w:name="_Toc529187008"/>
      <w:bookmarkStart w:id="54" w:name="_Toc529187013"/>
      <w:bookmarkStart w:id="55" w:name="_Toc529187891"/>
      <w:bookmarkStart w:id="56" w:name="_Toc529188883"/>
      <w:bookmarkStart w:id="57" w:name="_Toc529189805"/>
      <w:bookmarkStart w:id="58" w:name="_Toc529190124"/>
      <w:bookmarkStart w:id="59" w:name="_Toc529190279"/>
      <w:bookmarkStart w:id="60" w:name="_Toc529191988"/>
      <w:bookmarkStart w:id="61" w:name="_Toc529213672"/>
      <w:bookmarkStart w:id="62" w:name="_Toc529227033"/>
      <w:r>
        <w:rPr>
          <w:rFonts w:hint="cs"/>
          <w:rtl/>
        </w:rPr>
        <w:t xml:space="preserve">مناقشه : </w:t>
      </w:r>
      <w:r w:rsidR="008B6E0B">
        <w:rPr>
          <w:rFonts w:hint="cs"/>
          <w:rtl/>
        </w:rPr>
        <w:t>صلاحیت طرفینی برای تقیید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BB2BF0" w:rsidRDefault="000D4A6B" w:rsidP="00E953F4">
      <w:pPr>
        <w:jc w:val="both"/>
        <w:rPr>
          <w:color w:val="000000"/>
          <w:rtl/>
        </w:rPr>
      </w:pPr>
      <w:r>
        <w:rPr>
          <w:rFonts w:hint="cs"/>
          <w:color w:val="000000"/>
          <w:rtl/>
        </w:rPr>
        <w:t xml:space="preserve">   عرض </w:t>
      </w:r>
      <w:r w:rsidR="005C7759">
        <w:rPr>
          <w:rFonts w:hint="cs"/>
          <w:color w:val="000000"/>
          <w:rtl/>
        </w:rPr>
        <w:t xml:space="preserve">ما این است که </w:t>
      </w:r>
      <w:r>
        <w:rPr>
          <w:rFonts w:hint="cs"/>
          <w:color w:val="000000"/>
          <w:rtl/>
        </w:rPr>
        <w:t xml:space="preserve">بدوا ثبوت اشکال و امکان تقیید طرفینی واضح است نه عدم امکان چنین تقییدی ! </w:t>
      </w:r>
      <w:r w:rsidR="00617AF4">
        <w:rPr>
          <w:rFonts w:hint="cs"/>
          <w:color w:val="000000"/>
          <w:rtl/>
        </w:rPr>
        <w:t>کدام استدلال متقن</w:t>
      </w:r>
      <w:r w:rsidR="00204990">
        <w:rPr>
          <w:rFonts w:hint="cs"/>
          <w:color w:val="000000"/>
          <w:rtl/>
        </w:rPr>
        <w:t xml:space="preserve"> مانع از قرینیت اطلاق بدلی برای تقیید اطلاق شمولی است ؟</w:t>
      </w:r>
      <w:r w:rsidR="00873286">
        <w:rPr>
          <w:rFonts w:hint="cs"/>
          <w:color w:val="000000"/>
          <w:rtl/>
        </w:rPr>
        <w:t xml:space="preserve"> چه دلیلی بستر ساز </w:t>
      </w:r>
      <w:r w:rsidR="00493D84">
        <w:rPr>
          <w:rFonts w:hint="cs"/>
          <w:color w:val="000000"/>
          <w:rtl/>
        </w:rPr>
        <w:t xml:space="preserve">تحقّق </w:t>
      </w:r>
      <w:r w:rsidR="00873286">
        <w:rPr>
          <w:rFonts w:hint="cs"/>
          <w:color w:val="000000"/>
          <w:rtl/>
        </w:rPr>
        <w:t xml:space="preserve">تقیید از یک جانب و مانع </w:t>
      </w:r>
      <w:r w:rsidR="00493D84">
        <w:rPr>
          <w:rFonts w:hint="cs"/>
          <w:color w:val="000000"/>
          <w:rtl/>
        </w:rPr>
        <w:t xml:space="preserve">حصول </w:t>
      </w:r>
      <w:r w:rsidR="00873286">
        <w:rPr>
          <w:rFonts w:hint="cs"/>
          <w:color w:val="000000"/>
          <w:rtl/>
        </w:rPr>
        <w:t>تقیید از جانب دیگر است ؟</w:t>
      </w:r>
      <w:r w:rsidR="00493D84">
        <w:rPr>
          <w:rFonts w:hint="cs"/>
          <w:color w:val="000000"/>
          <w:rtl/>
        </w:rPr>
        <w:t xml:space="preserve"> </w:t>
      </w:r>
      <w:r w:rsidR="005C7759">
        <w:rPr>
          <w:rFonts w:hint="cs"/>
          <w:color w:val="000000"/>
          <w:rtl/>
        </w:rPr>
        <w:t>چرا اطلاق بدلی صلاحیت ندارد قرینه منفصل برای تقیید اطلاق شمولی باشد</w:t>
      </w:r>
      <w:r w:rsidR="00B00F58">
        <w:rPr>
          <w:rFonts w:hint="cs"/>
          <w:color w:val="000000"/>
          <w:rtl/>
        </w:rPr>
        <w:t xml:space="preserve"> حال که تنها تفاوتشان در این است که یکی به نسبت اصل تکلیف شمولی است و دیگری نسبت به ترخیص در تطبیق</w:t>
      </w:r>
      <w:r w:rsidR="005C7759">
        <w:rPr>
          <w:rFonts w:hint="cs"/>
          <w:color w:val="000000"/>
          <w:rtl/>
        </w:rPr>
        <w:t xml:space="preserve"> ؟</w:t>
      </w:r>
      <w:r w:rsidR="000E2AA9">
        <w:rPr>
          <w:rFonts w:hint="cs"/>
          <w:color w:val="000000"/>
          <w:rtl/>
        </w:rPr>
        <w:t xml:space="preserve"> </w:t>
      </w:r>
      <w:r w:rsidR="00E5451E">
        <w:rPr>
          <w:rFonts w:hint="cs"/>
          <w:color w:val="000000"/>
          <w:rtl/>
        </w:rPr>
        <w:t>این دو شمولی چه فرقی دارند ؟</w:t>
      </w:r>
      <w:r w:rsidR="00340BA9">
        <w:rPr>
          <w:rFonts w:hint="cs"/>
          <w:color w:val="000000"/>
          <w:rtl/>
        </w:rPr>
        <w:t xml:space="preserve"> </w:t>
      </w:r>
      <w:r w:rsidR="000E2AA9">
        <w:rPr>
          <w:rStyle w:val="FootnoteReference"/>
          <w:color w:val="000000"/>
          <w:rtl/>
        </w:rPr>
        <w:footnoteReference w:id="3"/>
      </w:r>
      <w:r w:rsidR="001401A0">
        <w:rPr>
          <w:rFonts w:hint="cs"/>
          <w:color w:val="000000"/>
          <w:rtl/>
        </w:rPr>
        <w:t xml:space="preserve"> بله مرحوم نایینی می </w:t>
      </w:r>
      <w:r w:rsidR="00FF159E">
        <w:rPr>
          <w:rFonts w:hint="cs"/>
          <w:color w:val="000000"/>
          <w:rtl/>
        </w:rPr>
        <w:t xml:space="preserve">توانند بگویند </w:t>
      </w:r>
      <w:r w:rsidR="00A00FE8">
        <w:rPr>
          <w:rFonts w:hint="cs"/>
          <w:color w:val="000000"/>
          <w:rtl/>
        </w:rPr>
        <w:t xml:space="preserve">در مقام نتیجه تقیید </w:t>
      </w:r>
      <w:r w:rsidR="00FF159E">
        <w:rPr>
          <w:rFonts w:hint="cs"/>
          <w:color w:val="000000"/>
          <w:rtl/>
        </w:rPr>
        <w:t>شکل می گیرد زیرا با وجود دلیل</w:t>
      </w:r>
      <w:r w:rsidR="0026153C">
        <w:rPr>
          <w:rFonts w:hint="cs"/>
          <w:color w:val="000000"/>
          <w:rtl/>
        </w:rPr>
        <w:t>ی</w:t>
      </w:r>
      <w:r w:rsidR="00FF159E">
        <w:rPr>
          <w:rFonts w:hint="cs"/>
          <w:color w:val="000000"/>
          <w:rtl/>
        </w:rPr>
        <w:t xml:space="preserve"> منافی که </w:t>
      </w:r>
      <w:r w:rsidR="00E953F4">
        <w:rPr>
          <w:rFonts w:hint="cs"/>
          <w:color w:val="000000"/>
          <w:rtl/>
        </w:rPr>
        <w:t xml:space="preserve">صلاحیت قرینیت دارد ، </w:t>
      </w:r>
      <w:r w:rsidR="00E953F4">
        <w:rPr>
          <w:rFonts w:hint="cs"/>
          <w:color w:val="000000"/>
          <w:rtl/>
        </w:rPr>
        <w:lastRenderedPageBreak/>
        <w:t>دلیل مجمل می شود و در</w:t>
      </w:r>
      <w:r w:rsidR="00B4547A">
        <w:rPr>
          <w:rFonts w:hint="cs"/>
          <w:color w:val="000000"/>
          <w:rtl/>
        </w:rPr>
        <w:t xml:space="preserve"> نتیجه </w:t>
      </w:r>
      <w:r w:rsidR="00FF159E">
        <w:rPr>
          <w:rFonts w:hint="cs"/>
          <w:color w:val="000000"/>
          <w:rtl/>
        </w:rPr>
        <w:t>م</w:t>
      </w:r>
      <w:r w:rsidR="00B4547A">
        <w:rPr>
          <w:rFonts w:hint="cs"/>
          <w:color w:val="000000"/>
          <w:rtl/>
        </w:rPr>
        <w:t>َ</w:t>
      </w:r>
      <w:r w:rsidR="00FF159E">
        <w:rPr>
          <w:rFonts w:hint="cs"/>
          <w:color w:val="000000"/>
          <w:rtl/>
        </w:rPr>
        <w:t>جم</w:t>
      </w:r>
      <w:r w:rsidR="00B4547A">
        <w:rPr>
          <w:rFonts w:hint="cs"/>
          <w:color w:val="000000"/>
          <w:rtl/>
        </w:rPr>
        <w:t>َ</w:t>
      </w:r>
      <w:r w:rsidR="00FF159E">
        <w:rPr>
          <w:rFonts w:hint="cs"/>
          <w:color w:val="000000"/>
          <w:rtl/>
        </w:rPr>
        <w:t>ع را در بر نمی گیرد ، همانگونه که اگر مقیّد می شد نسبت به شمول مجمع قصور پیدا می کرد .</w:t>
      </w:r>
      <w:r w:rsidR="00DA0869">
        <w:rPr>
          <w:rFonts w:hint="cs"/>
          <w:color w:val="000000"/>
          <w:rtl/>
        </w:rPr>
        <w:t xml:space="preserve"> اما خب همین حرف هم طرفینی است و باید دقت کرد انحصار تقدّم از یک جانب را ثابت نمی کند .</w:t>
      </w:r>
    </w:p>
    <w:p w:rsidR="000D4A6B" w:rsidRDefault="00BB2BF0" w:rsidP="00136615">
      <w:pPr>
        <w:jc w:val="both"/>
        <w:rPr>
          <w:color w:val="000000"/>
          <w:rtl/>
        </w:rPr>
      </w:pPr>
      <w:r>
        <w:rPr>
          <w:rFonts w:hint="cs"/>
          <w:color w:val="000000"/>
          <w:rtl/>
        </w:rPr>
        <w:t xml:space="preserve">   </w:t>
      </w:r>
      <w:r w:rsidR="006E26FA">
        <w:rPr>
          <w:rFonts w:hint="cs"/>
          <w:color w:val="000000"/>
          <w:rtl/>
        </w:rPr>
        <w:t xml:space="preserve"> </w:t>
      </w:r>
      <w:r w:rsidR="003B4799">
        <w:rPr>
          <w:rFonts w:hint="cs"/>
          <w:color w:val="000000"/>
          <w:rtl/>
        </w:rPr>
        <w:t>به هر حال اگر قائل به تقدیم اطلاق شمولی در این موارد هم شدیم ، مناط</w:t>
      </w:r>
      <w:r w:rsidR="000C0A97">
        <w:rPr>
          <w:rFonts w:hint="cs"/>
          <w:color w:val="000000"/>
          <w:rtl/>
        </w:rPr>
        <w:t>ِ</w:t>
      </w:r>
      <w:r w:rsidR="003B4799">
        <w:rPr>
          <w:rFonts w:hint="cs"/>
          <w:color w:val="000000"/>
          <w:rtl/>
        </w:rPr>
        <w:t xml:space="preserve"> آن چیزی غیر از ادعای ایشان است . ایشان در دو ثمره قبلی معتقد بودند دلالت وضعی این توانایی را دارد که قرینه منفصله برای دلیل مطلق واقع شود ؛ زیرا </w:t>
      </w:r>
      <w:r w:rsidR="00692AD3">
        <w:rPr>
          <w:rFonts w:hint="cs"/>
          <w:color w:val="000000"/>
          <w:rtl/>
        </w:rPr>
        <w:t>ظهور وضعی</w:t>
      </w:r>
      <w:r w:rsidR="003B4799">
        <w:rPr>
          <w:rFonts w:hint="cs"/>
          <w:color w:val="000000"/>
          <w:rtl/>
        </w:rPr>
        <w:t xml:space="preserve"> منجّز است و معلّق بر قرینه منفصله نیست اما ظهور اطلاقی چنین ویژگی ندارد ، </w:t>
      </w:r>
      <w:r w:rsidR="001F2395">
        <w:rPr>
          <w:rFonts w:hint="cs"/>
          <w:color w:val="000000"/>
          <w:rtl/>
        </w:rPr>
        <w:t>و واضح است</w:t>
      </w:r>
      <w:r w:rsidR="003B4799">
        <w:rPr>
          <w:rFonts w:hint="cs"/>
          <w:color w:val="000000"/>
          <w:rtl/>
        </w:rPr>
        <w:t xml:space="preserve"> در این ثمره سوم </w:t>
      </w:r>
      <w:r w:rsidR="001F2395">
        <w:rPr>
          <w:rFonts w:hint="cs"/>
          <w:color w:val="000000"/>
          <w:rtl/>
        </w:rPr>
        <w:t xml:space="preserve">نمی توان چنین گفت زیرا </w:t>
      </w:r>
      <w:r w:rsidR="003B4799">
        <w:rPr>
          <w:rFonts w:hint="cs"/>
          <w:color w:val="000000"/>
          <w:rtl/>
        </w:rPr>
        <w:t>هر دو دلیل مطلقند و عاری از چنین ظهوری تنجیزی .</w:t>
      </w:r>
    </w:p>
    <w:p w:rsidR="00DA4FC3" w:rsidRDefault="00DA4FC3" w:rsidP="00DA4FC3">
      <w:pPr>
        <w:pStyle w:val="Heading1"/>
        <w:rPr>
          <w:rtl/>
        </w:rPr>
      </w:pPr>
      <w:bookmarkStart w:id="63" w:name="_Toc529188884"/>
      <w:bookmarkStart w:id="64" w:name="_Toc529189806"/>
      <w:bookmarkStart w:id="65" w:name="_Toc529190125"/>
      <w:bookmarkStart w:id="66" w:name="_Toc529190280"/>
      <w:bookmarkStart w:id="67" w:name="_Toc529191989"/>
      <w:bookmarkStart w:id="68" w:name="_Toc529213673"/>
      <w:bookmarkStart w:id="69" w:name="_Toc529227034"/>
      <w:r>
        <w:rPr>
          <w:rFonts w:hint="cs"/>
          <w:rtl/>
        </w:rPr>
        <w:t>شهادت رجوع به اطلاق در موارد اجمال مقّید بر مدخلیت قرائن در مراد جدّی</w:t>
      </w:r>
      <w:bookmarkEnd w:id="63"/>
      <w:bookmarkEnd w:id="64"/>
      <w:bookmarkEnd w:id="65"/>
      <w:bookmarkEnd w:id="66"/>
      <w:bookmarkEnd w:id="67"/>
      <w:bookmarkEnd w:id="68"/>
      <w:bookmarkEnd w:id="69"/>
    </w:p>
    <w:p w:rsidR="00E648E7" w:rsidRDefault="00E648E7" w:rsidP="00136615">
      <w:pPr>
        <w:jc w:val="both"/>
        <w:rPr>
          <w:color w:val="000000"/>
          <w:rtl/>
        </w:rPr>
      </w:pPr>
      <w:r>
        <w:rPr>
          <w:rFonts w:hint="cs"/>
          <w:color w:val="000000"/>
          <w:rtl/>
        </w:rPr>
        <w:t xml:space="preserve">   این مناقشه خود</w:t>
      </w:r>
      <w:r w:rsidR="00066C00">
        <w:rPr>
          <w:rFonts w:hint="cs"/>
          <w:color w:val="000000"/>
          <w:rtl/>
        </w:rPr>
        <w:t xml:space="preserve"> منبّه</w:t>
      </w:r>
      <w:r w:rsidR="00DA4FC3">
        <w:rPr>
          <w:rFonts w:hint="cs"/>
          <w:color w:val="000000"/>
          <w:rtl/>
        </w:rPr>
        <w:t xml:space="preserve"> بر آن است</w:t>
      </w:r>
      <w:r>
        <w:rPr>
          <w:rFonts w:hint="cs"/>
          <w:color w:val="000000"/>
          <w:rtl/>
        </w:rPr>
        <w:t xml:space="preserve"> که قرائن منفصله موجب تصرّف در مدالیل استعمالی نمی شوند </w:t>
      </w:r>
      <w:r w:rsidR="003436A9">
        <w:rPr>
          <w:rFonts w:hint="cs"/>
          <w:color w:val="000000"/>
          <w:rtl/>
        </w:rPr>
        <w:t>. منبّه دیگر هم آن که حتّی مرحوم نایینی در مورد قرائن منفصله ای که اجمال دارند ، ملتزم به سرایت اجمال به مطلق نیستند ؛ از همین رو ایشان در موارد اجمال مفهومی مقیّد ، تمسّک به اطلاق می کنند به مانند موارد اجمال مفهومی مخصّص که تمسّک به عموم می شود .</w:t>
      </w:r>
    </w:p>
    <w:p w:rsidR="002A373B" w:rsidRDefault="003F19A5" w:rsidP="003F19A5">
      <w:pPr>
        <w:pStyle w:val="Heading1"/>
        <w:rPr>
          <w:rtl/>
        </w:rPr>
      </w:pPr>
      <w:bookmarkStart w:id="70" w:name="_Toc529189807"/>
      <w:bookmarkStart w:id="71" w:name="_Toc529190126"/>
      <w:bookmarkStart w:id="72" w:name="_Toc529190281"/>
      <w:bookmarkStart w:id="73" w:name="_Toc529191990"/>
      <w:bookmarkStart w:id="74" w:name="_Toc529213674"/>
      <w:bookmarkStart w:id="75" w:name="_Toc529227035"/>
      <w:r>
        <w:rPr>
          <w:rFonts w:hint="cs"/>
          <w:rtl/>
        </w:rPr>
        <w:t>ضابطه جمع عرفی : عدم تهافت ادله متنافی در حال اتصال</w:t>
      </w:r>
      <w:bookmarkEnd w:id="70"/>
      <w:bookmarkEnd w:id="71"/>
      <w:bookmarkEnd w:id="72"/>
      <w:bookmarkEnd w:id="73"/>
      <w:bookmarkEnd w:id="74"/>
      <w:bookmarkEnd w:id="75"/>
    </w:p>
    <w:p w:rsidR="005140AB" w:rsidRDefault="002A373B" w:rsidP="00B975F5">
      <w:pPr>
        <w:jc w:val="both"/>
        <w:rPr>
          <w:color w:val="000000"/>
          <w:rtl/>
        </w:rPr>
      </w:pPr>
      <w:r>
        <w:rPr>
          <w:rFonts w:hint="cs"/>
          <w:color w:val="000000"/>
          <w:rtl/>
        </w:rPr>
        <w:t xml:space="preserve">   یک مطلب مهم </w:t>
      </w:r>
      <w:r w:rsidR="00B975F5">
        <w:rPr>
          <w:rFonts w:hint="cs"/>
          <w:color w:val="000000"/>
          <w:rtl/>
        </w:rPr>
        <w:t xml:space="preserve">در مقام آن چه است که مرحوم نایینی اختیار و از </w:t>
      </w:r>
      <w:r>
        <w:rPr>
          <w:rFonts w:hint="cs"/>
          <w:color w:val="000000"/>
          <w:rtl/>
        </w:rPr>
        <w:t xml:space="preserve">مرحوم </w:t>
      </w:r>
      <w:r w:rsidR="00D86022">
        <w:rPr>
          <w:rFonts w:hint="cs"/>
          <w:color w:val="000000"/>
          <w:rtl/>
        </w:rPr>
        <w:t>آخوند</w:t>
      </w:r>
      <w:r w:rsidR="00DC0FAA">
        <w:rPr>
          <w:rFonts w:hint="cs"/>
          <w:color w:val="000000"/>
          <w:rtl/>
        </w:rPr>
        <w:t xml:space="preserve"> </w:t>
      </w:r>
      <w:r w:rsidR="00B975F5">
        <w:rPr>
          <w:rFonts w:hint="cs"/>
          <w:color w:val="000000"/>
          <w:rtl/>
        </w:rPr>
        <w:t>هم نقل کرده اند .</w:t>
      </w:r>
      <w:r w:rsidR="00DC0FAA">
        <w:rPr>
          <w:rFonts w:hint="cs"/>
          <w:color w:val="000000"/>
          <w:rtl/>
        </w:rPr>
        <w:t xml:space="preserve"> </w:t>
      </w:r>
      <w:r w:rsidR="00B975F5">
        <w:rPr>
          <w:rFonts w:hint="cs"/>
          <w:color w:val="000000"/>
          <w:rtl/>
        </w:rPr>
        <w:t xml:space="preserve">ایشان </w:t>
      </w:r>
      <w:r w:rsidR="00D86022">
        <w:rPr>
          <w:rFonts w:hint="cs"/>
          <w:color w:val="000000"/>
          <w:rtl/>
        </w:rPr>
        <w:t>فرموده اند</w:t>
      </w:r>
      <w:r w:rsidR="00ED535D">
        <w:rPr>
          <w:rFonts w:hint="cs"/>
          <w:color w:val="000000"/>
          <w:rtl/>
        </w:rPr>
        <w:t xml:space="preserve"> ملاک در جمع عرفی آن است که اگر ادله متنافی در یک کلام و به صورت متصّل ذکر می شدند ، قابل جمع بودند و تهافتی محکّم نداشتند . </w:t>
      </w:r>
      <w:r w:rsidR="007E4F74">
        <w:rPr>
          <w:rStyle w:val="FootnoteReference"/>
          <w:color w:val="000000"/>
          <w:rtl/>
        </w:rPr>
        <w:footnoteReference w:id="4"/>
      </w:r>
      <w:r w:rsidR="00ED535D">
        <w:rPr>
          <w:rFonts w:hint="cs"/>
          <w:color w:val="000000"/>
          <w:rtl/>
        </w:rPr>
        <w:t>پس هر کجا ادل</w:t>
      </w:r>
      <w:r w:rsidR="00B421CF">
        <w:rPr>
          <w:rFonts w:hint="cs"/>
          <w:color w:val="000000"/>
          <w:rtl/>
        </w:rPr>
        <w:t>ّ</w:t>
      </w:r>
      <w:r w:rsidR="00ED535D">
        <w:rPr>
          <w:rFonts w:hint="cs"/>
          <w:color w:val="000000"/>
          <w:rtl/>
        </w:rPr>
        <w:t xml:space="preserve">ه علی تقدیر الإجتماع تنافی محکّمی نداشتند ، علی تقدیر الإفتراق </w:t>
      </w:r>
      <w:r w:rsidR="00CC1FF5">
        <w:rPr>
          <w:rFonts w:hint="cs"/>
          <w:color w:val="000000"/>
          <w:rtl/>
        </w:rPr>
        <w:t xml:space="preserve">هم </w:t>
      </w:r>
      <w:r w:rsidR="00ED535D">
        <w:rPr>
          <w:rFonts w:hint="cs"/>
          <w:color w:val="000000"/>
          <w:rtl/>
        </w:rPr>
        <w:t>تعارض مستقرّ ندارند و می توان میان آن ها جمع عر</w:t>
      </w:r>
      <w:r w:rsidR="00E97B77">
        <w:rPr>
          <w:rFonts w:hint="cs"/>
          <w:color w:val="000000"/>
          <w:rtl/>
        </w:rPr>
        <w:t xml:space="preserve">فی کرد </w:t>
      </w:r>
      <w:r w:rsidR="009913FD">
        <w:rPr>
          <w:rFonts w:hint="cs"/>
          <w:color w:val="000000"/>
          <w:rtl/>
        </w:rPr>
        <w:t>؛</w:t>
      </w:r>
      <w:r w:rsidR="00E97B77">
        <w:rPr>
          <w:rFonts w:hint="cs"/>
          <w:color w:val="000000"/>
          <w:rtl/>
        </w:rPr>
        <w:t xml:space="preserve"> یعنی شأن جمل متعدّد</w:t>
      </w:r>
      <w:r w:rsidR="00634BE7">
        <w:rPr>
          <w:rFonts w:hint="cs"/>
          <w:color w:val="000000"/>
          <w:rtl/>
        </w:rPr>
        <w:t>ه</w:t>
      </w:r>
      <w:r w:rsidR="00E97B77">
        <w:rPr>
          <w:rFonts w:hint="cs"/>
          <w:color w:val="000000"/>
          <w:rtl/>
        </w:rPr>
        <w:t xml:space="preserve"> </w:t>
      </w:r>
      <w:r w:rsidR="009913FD">
        <w:rPr>
          <w:rFonts w:hint="cs"/>
          <w:color w:val="000000"/>
          <w:rtl/>
        </w:rPr>
        <w:t xml:space="preserve">در صورت امکان جمع عرفی ، </w:t>
      </w:r>
      <w:r w:rsidR="00E97B77">
        <w:rPr>
          <w:rFonts w:hint="cs"/>
          <w:color w:val="000000"/>
          <w:rtl/>
        </w:rPr>
        <w:t>شأن جمله واحده ای است که مشتمل بر قیودی باشد با این تفاوت که</w:t>
      </w:r>
      <w:r w:rsidR="008A7E11">
        <w:rPr>
          <w:rFonts w:hint="cs"/>
          <w:color w:val="000000"/>
          <w:rtl/>
        </w:rPr>
        <w:t xml:space="preserve"> قیود در این جا متفرّق و منفصل ذکر شده اند</w:t>
      </w:r>
      <w:r w:rsidR="00E97B77">
        <w:rPr>
          <w:rFonts w:hint="cs"/>
          <w:color w:val="000000"/>
          <w:rtl/>
        </w:rPr>
        <w:t xml:space="preserve"> .</w:t>
      </w:r>
      <w:r w:rsidR="005140AB">
        <w:rPr>
          <w:rFonts w:hint="cs"/>
          <w:color w:val="000000"/>
          <w:rtl/>
        </w:rPr>
        <w:t xml:space="preserve"> این مناط را مرحوم خویی </w:t>
      </w:r>
      <w:r w:rsidR="00434726">
        <w:rPr>
          <w:rStyle w:val="FootnoteReference"/>
          <w:color w:val="000000"/>
          <w:rtl/>
        </w:rPr>
        <w:footnoteReference w:id="5"/>
      </w:r>
      <w:r w:rsidR="0042390C">
        <w:rPr>
          <w:rFonts w:hint="cs"/>
          <w:color w:val="000000"/>
          <w:rtl/>
        </w:rPr>
        <w:t xml:space="preserve"> و شهید</w:t>
      </w:r>
      <w:r w:rsidR="005140AB">
        <w:rPr>
          <w:rFonts w:hint="cs"/>
          <w:color w:val="000000"/>
          <w:rtl/>
        </w:rPr>
        <w:t xml:space="preserve"> صدر هم تایید کرده اند و ظاهر</w:t>
      </w:r>
      <w:r w:rsidR="002868F2">
        <w:rPr>
          <w:rFonts w:hint="cs"/>
          <w:color w:val="000000"/>
          <w:rtl/>
        </w:rPr>
        <w:t>ا</w:t>
      </w:r>
      <w:r w:rsidR="005140AB">
        <w:rPr>
          <w:rFonts w:hint="cs"/>
          <w:color w:val="000000"/>
          <w:rtl/>
        </w:rPr>
        <w:t xml:space="preserve"> مخالفی ندارد .</w:t>
      </w:r>
      <w:r w:rsidR="006A009C">
        <w:rPr>
          <w:rStyle w:val="FootnoteReference"/>
          <w:color w:val="000000"/>
          <w:rtl/>
        </w:rPr>
        <w:footnoteReference w:id="6"/>
      </w:r>
    </w:p>
    <w:p w:rsidR="005140AB" w:rsidRDefault="00A23618" w:rsidP="009F7DDD">
      <w:pPr>
        <w:pStyle w:val="Heading1"/>
        <w:rPr>
          <w:rtl/>
        </w:rPr>
      </w:pPr>
      <w:bookmarkStart w:id="77" w:name="_Toc529189808"/>
      <w:bookmarkStart w:id="78" w:name="_Toc529190127"/>
      <w:bookmarkStart w:id="79" w:name="_Toc529190282"/>
      <w:bookmarkStart w:id="80" w:name="_Toc529191991"/>
      <w:bookmarkStart w:id="81" w:name="_Toc529213675"/>
      <w:bookmarkStart w:id="82" w:name="_Toc529227036"/>
      <w:r>
        <w:rPr>
          <w:rFonts w:hint="cs"/>
          <w:rtl/>
        </w:rPr>
        <w:t>مناقشه :</w:t>
      </w:r>
      <w:r w:rsidR="00A77A12">
        <w:rPr>
          <w:rFonts w:hint="cs"/>
          <w:rtl/>
        </w:rPr>
        <w:t xml:space="preserve"> </w:t>
      </w:r>
      <w:bookmarkEnd w:id="77"/>
      <w:r w:rsidR="009F7DDD">
        <w:rPr>
          <w:rFonts w:hint="cs"/>
          <w:rtl/>
        </w:rPr>
        <w:t>صدق ضابطه بر بعضی مصادیق تعارض</w:t>
      </w:r>
      <w:bookmarkEnd w:id="78"/>
      <w:bookmarkEnd w:id="79"/>
      <w:bookmarkEnd w:id="80"/>
      <w:bookmarkEnd w:id="81"/>
      <w:bookmarkEnd w:id="82"/>
    </w:p>
    <w:p w:rsidR="00554011" w:rsidRDefault="005140AB" w:rsidP="00136615">
      <w:pPr>
        <w:jc w:val="both"/>
        <w:rPr>
          <w:color w:val="000000"/>
          <w:rtl/>
        </w:rPr>
      </w:pPr>
      <w:r>
        <w:rPr>
          <w:rFonts w:hint="cs"/>
          <w:color w:val="000000"/>
          <w:rtl/>
        </w:rPr>
        <w:t xml:space="preserve">   اما به نظر ما این مطلب از جانبی صحیح است و از جانبی ناصحیح ؛ به این توضیح که : </w:t>
      </w:r>
      <w:r w:rsidR="00AE4C77">
        <w:rPr>
          <w:rFonts w:hint="cs"/>
          <w:color w:val="000000"/>
          <w:rtl/>
        </w:rPr>
        <w:t xml:space="preserve">هر گاه میان چند دلیل جمع عرفی برقرار بود ، حتما می توان آن ها را در یک کلام جمع کرد و آن کلام عرفا مقبول است اما چنین نیست که عکس این مطلب </w:t>
      </w:r>
      <w:r w:rsidR="00AE4C77">
        <w:rPr>
          <w:rFonts w:hint="cs"/>
          <w:color w:val="000000"/>
          <w:rtl/>
        </w:rPr>
        <w:lastRenderedPageBreak/>
        <w:t>هم ثابت باشد و هر گاه بتوان چند دلیل را به صورت یک جمله متصّل صحیح ذکر کرد ، در حال انفراد هم می</w:t>
      </w:r>
      <w:r w:rsidR="0019367D">
        <w:rPr>
          <w:rFonts w:hint="cs"/>
          <w:color w:val="000000"/>
          <w:rtl/>
        </w:rPr>
        <w:t xml:space="preserve">ان اجزائش جمع عرفی برقرار باشد . </w:t>
      </w:r>
      <w:r w:rsidR="001A0663">
        <w:rPr>
          <w:rStyle w:val="FootnoteReference"/>
          <w:color w:val="000000"/>
          <w:rtl/>
        </w:rPr>
        <w:footnoteReference w:id="7"/>
      </w:r>
      <w:r w:rsidR="0019367D">
        <w:rPr>
          <w:rFonts w:hint="cs"/>
          <w:color w:val="000000"/>
          <w:rtl/>
        </w:rPr>
        <w:t>مثلا « اکرم کلّ عالم » و « لا تکرم أیّ فاسق » که نسبتشان عام و خاص من وجه است ، در حال افتراق تهافت محکّم دارند و مصداق قطعی تعارض ادله هستند ؛ اما در حال اتصال یک جمله مقبول را تشکیل می دهند که</w:t>
      </w:r>
      <w:r w:rsidR="00D66894">
        <w:rPr>
          <w:rFonts w:hint="cs"/>
          <w:color w:val="000000"/>
          <w:rtl/>
        </w:rPr>
        <w:t xml:space="preserve"> صدر و ذیل آن هیچ تنافی ندارد .</w:t>
      </w:r>
    </w:p>
    <w:p w:rsidR="00554011" w:rsidRDefault="00135C2B" w:rsidP="00135C2B">
      <w:pPr>
        <w:pStyle w:val="Heading6"/>
        <w:rPr>
          <w:rtl/>
        </w:rPr>
      </w:pPr>
      <w:bookmarkStart w:id="83" w:name="_Toc529190283"/>
      <w:bookmarkStart w:id="84" w:name="_Toc529191992"/>
      <w:bookmarkStart w:id="85" w:name="_Toc529213676"/>
      <w:bookmarkStart w:id="86" w:name="_Toc529227037"/>
      <w:r>
        <w:rPr>
          <w:rFonts w:hint="cs"/>
          <w:rtl/>
        </w:rPr>
        <w:t>تعلیل صدق ضابطه بر ادله متعارض : صلاحیت نفس اتصال برای رفع تعارض</w:t>
      </w:r>
      <w:bookmarkEnd w:id="83"/>
      <w:bookmarkEnd w:id="84"/>
      <w:bookmarkEnd w:id="85"/>
      <w:bookmarkEnd w:id="86"/>
    </w:p>
    <w:p w:rsidR="002A373B" w:rsidRPr="00136615" w:rsidRDefault="001B7027" w:rsidP="00136615">
      <w:pPr>
        <w:jc w:val="both"/>
        <w:rPr>
          <w:color w:val="000000"/>
        </w:rPr>
      </w:pPr>
      <w:r>
        <w:rPr>
          <w:rFonts w:hint="cs"/>
          <w:color w:val="000000"/>
          <w:rtl/>
        </w:rPr>
        <w:t xml:space="preserve">   </w:t>
      </w:r>
      <w:r w:rsidR="003F19A5">
        <w:rPr>
          <w:rFonts w:hint="cs"/>
          <w:color w:val="000000"/>
          <w:rtl/>
        </w:rPr>
        <w:t xml:space="preserve">دلیل این مطلب هم آن است که </w:t>
      </w:r>
      <w:r w:rsidR="00D24031">
        <w:rPr>
          <w:rFonts w:hint="cs"/>
          <w:color w:val="000000"/>
          <w:rtl/>
        </w:rPr>
        <w:t>« نفس اتصال » یکی از قرائن زوال تهاف</w:t>
      </w:r>
      <w:r w:rsidR="003F19A5">
        <w:rPr>
          <w:rFonts w:hint="cs"/>
          <w:color w:val="000000"/>
          <w:rtl/>
        </w:rPr>
        <w:t xml:space="preserve">ت و تعارض است </w:t>
      </w:r>
      <w:r w:rsidR="0016034C">
        <w:rPr>
          <w:rFonts w:hint="cs"/>
          <w:color w:val="000000"/>
          <w:rtl/>
        </w:rPr>
        <w:t xml:space="preserve">، خود اجتماع ادله قرینه بر نظارت آن ها بر یکدیگر است که باعث تصرّف و رفع تنافی می شود . </w:t>
      </w:r>
      <w:r w:rsidR="00D66894">
        <w:rPr>
          <w:rFonts w:hint="cs"/>
          <w:color w:val="000000"/>
          <w:rtl/>
        </w:rPr>
        <w:t xml:space="preserve">بنابراین آن چه این بزرگان ذکر کرده اند خصوصیت ادله ای است که جمع عرفی </w:t>
      </w:r>
      <w:r w:rsidR="00ED4AED">
        <w:rPr>
          <w:rFonts w:hint="cs"/>
          <w:color w:val="000000"/>
          <w:rtl/>
        </w:rPr>
        <w:t xml:space="preserve">میان </w:t>
      </w:r>
      <w:r w:rsidR="00D66894">
        <w:rPr>
          <w:rFonts w:hint="cs"/>
          <w:color w:val="000000"/>
          <w:rtl/>
        </w:rPr>
        <w:t xml:space="preserve">آن ها ممکن است </w:t>
      </w:r>
      <w:r w:rsidR="002743AC">
        <w:rPr>
          <w:rFonts w:hint="cs"/>
          <w:color w:val="000000"/>
          <w:rtl/>
        </w:rPr>
        <w:t xml:space="preserve">، </w:t>
      </w:r>
      <w:r w:rsidR="00D66894">
        <w:rPr>
          <w:rFonts w:hint="cs"/>
          <w:color w:val="000000"/>
          <w:rtl/>
        </w:rPr>
        <w:t>ن</w:t>
      </w:r>
      <w:r w:rsidR="00CE691C">
        <w:rPr>
          <w:rFonts w:hint="cs"/>
          <w:color w:val="000000"/>
          <w:rtl/>
        </w:rPr>
        <w:t>ه ضابطه ای برای تشخیص این ادله ؛ « عدم تهافت علی تق</w:t>
      </w:r>
      <w:r w:rsidR="00576CCA">
        <w:rPr>
          <w:rFonts w:hint="cs"/>
          <w:color w:val="000000"/>
          <w:rtl/>
        </w:rPr>
        <w:t>دیر الإجتماع » شرط لازم</w:t>
      </w:r>
      <w:r w:rsidR="00CE691C">
        <w:rPr>
          <w:rFonts w:hint="cs"/>
          <w:color w:val="000000"/>
          <w:rtl/>
        </w:rPr>
        <w:t xml:space="preserve"> تحقّق جمع عرفی </w:t>
      </w:r>
      <w:r w:rsidR="00576CCA">
        <w:rPr>
          <w:rFonts w:hint="cs"/>
          <w:color w:val="000000"/>
          <w:rtl/>
        </w:rPr>
        <w:t xml:space="preserve">است </w:t>
      </w:r>
      <w:r w:rsidR="00CE691C">
        <w:rPr>
          <w:rFonts w:hint="cs"/>
          <w:color w:val="000000"/>
          <w:rtl/>
        </w:rPr>
        <w:t>و نه شرط کافی !</w:t>
      </w:r>
    </w:p>
    <w:sectPr w:rsidR="002A373B" w:rsidRPr="00136615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05B" w:rsidRDefault="008E305B" w:rsidP="008B750B">
      <w:pPr>
        <w:spacing w:line="240" w:lineRule="auto"/>
      </w:pPr>
      <w:r>
        <w:separator/>
      </w:r>
    </w:p>
  </w:endnote>
  <w:endnote w:type="continuationSeparator" w:id="0">
    <w:p w:rsidR="008E305B" w:rsidRDefault="008E305B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4D6EC5" w:rsidRPr="004D6EC5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2F2A75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94" w:name="BokAdres"/>
          <w:bookmarkEnd w:id="94"/>
          <w:r>
            <w:rPr>
              <w:color w:val="808080" w:themeColor="background1" w:themeShade="80"/>
            </w:rPr>
            <w:t>U1mq1_13970802-021_ab1_mfeb.ir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05B" w:rsidRDefault="008E305B" w:rsidP="008B750B">
      <w:pPr>
        <w:spacing w:line="240" w:lineRule="auto"/>
      </w:pPr>
      <w:r>
        <w:separator/>
      </w:r>
    </w:p>
  </w:footnote>
  <w:footnote w:type="continuationSeparator" w:id="0">
    <w:p w:rsidR="008E305B" w:rsidRDefault="008E305B" w:rsidP="008B750B">
      <w:pPr>
        <w:spacing w:line="240" w:lineRule="auto"/>
      </w:pPr>
      <w:r>
        <w:continuationSeparator/>
      </w:r>
    </w:p>
  </w:footnote>
  <w:footnote w:id="1">
    <w:p w:rsidR="00AF2222" w:rsidRPr="008F32F3" w:rsidRDefault="00AF2222" w:rsidP="008F32F3">
      <w:pPr>
        <w:pStyle w:val="FootnoteText"/>
        <w:jc w:val="both"/>
      </w:pPr>
      <w:r w:rsidRPr="008F32F3">
        <w:t>.</w:t>
      </w:r>
      <w:r w:rsidRPr="008F32F3">
        <w:footnoteRef/>
      </w:r>
      <w:r w:rsidRPr="008F32F3">
        <w:rPr>
          <w:rtl/>
        </w:rPr>
        <w:t xml:space="preserve"> </w:t>
      </w:r>
      <w:hyperlink r:id="rId1" w:history="1">
        <w:r w:rsidRPr="008F32F3">
          <w:rPr>
            <w:rStyle w:val="Hyperlink"/>
            <w:rtl/>
          </w:rPr>
          <w:t>فوائد الاصول، محقق نا</w:t>
        </w:r>
        <w:r w:rsidRPr="008F32F3">
          <w:rPr>
            <w:rStyle w:val="Hyperlink"/>
            <w:rFonts w:hint="cs"/>
            <w:rtl/>
          </w:rPr>
          <w:t>یی</w:t>
        </w:r>
        <w:r w:rsidRPr="008F32F3">
          <w:rPr>
            <w:rStyle w:val="Hyperlink"/>
            <w:rFonts w:hint="eastAsia"/>
            <w:rtl/>
          </w:rPr>
          <w:t>ن</w:t>
        </w:r>
        <w:r w:rsidRPr="008F32F3">
          <w:rPr>
            <w:rStyle w:val="Hyperlink"/>
            <w:rFonts w:hint="cs"/>
            <w:rtl/>
          </w:rPr>
          <w:t>ی</w:t>
        </w:r>
        <w:r w:rsidRPr="008F32F3">
          <w:rPr>
            <w:rStyle w:val="Hyperlink"/>
            <w:rFonts w:hint="eastAsia"/>
            <w:rtl/>
          </w:rPr>
          <w:t>،</w:t>
        </w:r>
        <w:r w:rsidRPr="008F32F3">
          <w:rPr>
            <w:rStyle w:val="Hyperlink"/>
            <w:rtl/>
          </w:rPr>
          <w:t xml:space="preserve"> ج4، ص731</w:t>
        </w:r>
        <w:r w:rsidRPr="008F32F3">
          <w:rPr>
            <w:rStyle w:val="Hyperlink"/>
          </w:rPr>
          <w:t>.</w:t>
        </w:r>
      </w:hyperlink>
    </w:p>
  </w:footnote>
  <w:footnote w:id="2">
    <w:p w:rsidR="002628A8" w:rsidRPr="002628A8" w:rsidRDefault="002628A8">
      <w:pPr>
        <w:pStyle w:val="FootnoteText"/>
      </w:pPr>
      <w:r w:rsidRPr="002628A8">
        <w:rPr>
          <w:rStyle w:val="FootnoteReference"/>
          <w:vertAlign w:val="baseline"/>
        </w:rPr>
        <w:footnoteRef/>
      </w:r>
      <w:r w:rsidRPr="002628A8">
        <w:rPr>
          <w:rFonts w:hint="cs"/>
          <w:rtl/>
        </w:rPr>
        <w:t>. پس لزوم تطبیق شمولی نیست اما جواز تطبیق شمولیت دارد  .</w:t>
      </w:r>
    </w:p>
  </w:footnote>
  <w:footnote w:id="3">
    <w:p w:rsidR="000E2AA9" w:rsidRPr="000E2AA9" w:rsidRDefault="000E2AA9" w:rsidP="000E2AA9">
      <w:pPr>
        <w:pStyle w:val="FootnoteText"/>
      </w:pPr>
      <w:r w:rsidRPr="000E2AA9">
        <w:footnoteRef/>
      </w:r>
      <w:r>
        <w:rPr>
          <w:rFonts w:hint="cs"/>
          <w:rtl/>
        </w:rPr>
        <w:t xml:space="preserve">. </w:t>
      </w:r>
      <w:r>
        <w:rPr>
          <w:rFonts w:hint="cs"/>
          <w:rtl/>
        </w:rPr>
        <w:t>البته وجوهی برای این تقدیم متصوّر است که ظاهرا ناتمامند :</w:t>
      </w:r>
      <w:r w:rsidRPr="000E2AA9">
        <w:rPr>
          <w:rtl/>
        </w:rPr>
        <w:t xml:space="preserve"> </w:t>
      </w:r>
      <w:hyperlink r:id="rId2" w:history="1">
        <w:r w:rsidRPr="000E2AA9">
          <w:rPr>
            <w:rStyle w:val="Hyperlink"/>
            <w:rtl/>
          </w:rPr>
          <w:t>المحکم ف</w:t>
        </w:r>
        <w:r w:rsidRPr="000E2AA9">
          <w:rPr>
            <w:rStyle w:val="Hyperlink"/>
            <w:rFonts w:hint="cs"/>
            <w:rtl/>
          </w:rPr>
          <w:t>ی</w:t>
        </w:r>
        <w:r w:rsidRPr="000E2AA9">
          <w:rPr>
            <w:rStyle w:val="Hyperlink"/>
            <w:rtl/>
          </w:rPr>
          <w:t xml:space="preserve"> أصول الفقه، الس</w:t>
        </w:r>
        <w:r w:rsidRPr="000E2AA9">
          <w:rPr>
            <w:rStyle w:val="Hyperlink"/>
            <w:rFonts w:hint="cs"/>
            <w:rtl/>
          </w:rPr>
          <w:t>ی</w:t>
        </w:r>
        <w:r w:rsidRPr="000E2AA9">
          <w:rPr>
            <w:rStyle w:val="Hyperlink"/>
            <w:rFonts w:hint="eastAsia"/>
            <w:rtl/>
          </w:rPr>
          <w:t>د</w:t>
        </w:r>
        <w:r w:rsidRPr="000E2AA9">
          <w:rPr>
            <w:rStyle w:val="Hyperlink"/>
            <w:rtl/>
          </w:rPr>
          <w:t xml:space="preserve"> محمد سع</w:t>
        </w:r>
        <w:r w:rsidRPr="000E2AA9">
          <w:rPr>
            <w:rStyle w:val="Hyperlink"/>
            <w:rFonts w:hint="cs"/>
            <w:rtl/>
          </w:rPr>
          <w:t>ی</w:t>
        </w:r>
        <w:r w:rsidRPr="000E2AA9">
          <w:rPr>
            <w:rStyle w:val="Hyperlink"/>
            <w:rFonts w:hint="eastAsia"/>
            <w:rtl/>
          </w:rPr>
          <w:t>د</w:t>
        </w:r>
        <w:r w:rsidRPr="000E2AA9">
          <w:rPr>
            <w:rStyle w:val="Hyperlink"/>
            <w:rtl/>
          </w:rPr>
          <w:t xml:space="preserve"> الحک</w:t>
        </w:r>
        <w:r w:rsidRPr="000E2AA9">
          <w:rPr>
            <w:rStyle w:val="Hyperlink"/>
            <w:rFonts w:hint="cs"/>
            <w:rtl/>
          </w:rPr>
          <w:t>ی</w:t>
        </w:r>
        <w:r w:rsidRPr="000E2AA9">
          <w:rPr>
            <w:rStyle w:val="Hyperlink"/>
            <w:rFonts w:hint="eastAsia"/>
            <w:rtl/>
          </w:rPr>
          <w:t>م،</w:t>
        </w:r>
        <w:r w:rsidRPr="000E2AA9">
          <w:rPr>
            <w:rStyle w:val="Hyperlink"/>
            <w:rtl/>
          </w:rPr>
          <w:t xml:space="preserve"> ج6، ص92</w:t>
        </w:r>
        <w:r w:rsidRPr="000E2AA9">
          <w:rPr>
            <w:rStyle w:val="Hyperlink"/>
          </w:rPr>
          <w:t>.</w:t>
        </w:r>
      </w:hyperlink>
      <w:r>
        <w:rPr>
          <w:rFonts w:hint="cs"/>
          <w:rtl/>
        </w:rPr>
        <w:t xml:space="preserve"> ( مقرّر )</w:t>
      </w:r>
    </w:p>
  </w:footnote>
  <w:footnote w:id="4">
    <w:p w:rsidR="007E4F74" w:rsidRPr="007E4F74" w:rsidRDefault="007E4F74" w:rsidP="007E4F74">
      <w:pPr>
        <w:pStyle w:val="FootnoteText"/>
      </w:pPr>
      <w:r w:rsidRPr="007E4F74">
        <w:footnoteRef/>
      </w:r>
      <w:r>
        <w:rPr>
          <w:rFonts w:hint="cs"/>
          <w:rtl/>
        </w:rPr>
        <w:t>.</w:t>
      </w:r>
      <w:r w:rsidRPr="007E4F74">
        <w:rPr>
          <w:rtl/>
        </w:rPr>
        <w:t xml:space="preserve"> </w:t>
      </w:r>
      <w:hyperlink r:id="rId3" w:history="1">
        <w:r w:rsidRPr="007E4F74">
          <w:rPr>
            <w:rStyle w:val="Hyperlink"/>
            <w:rtl/>
          </w:rPr>
          <w:t>فوائد الاصول، محقق نا</w:t>
        </w:r>
        <w:r w:rsidRPr="007E4F74">
          <w:rPr>
            <w:rStyle w:val="Hyperlink"/>
            <w:rFonts w:hint="cs"/>
            <w:rtl/>
          </w:rPr>
          <w:t>یی</w:t>
        </w:r>
        <w:r w:rsidRPr="007E4F74">
          <w:rPr>
            <w:rStyle w:val="Hyperlink"/>
            <w:rFonts w:hint="eastAsia"/>
            <w:rtl/>
          </w:rPr>
          <w:t>ن</w:t>
        </w:r>
        <w:r w:rsidRPr="007E4F74">
          <w:rPr>
            <w:rStyle w:val="Hyperlink"/>
            <w:rFonts w:hint="cs"/>
            <w:rtl/>
          </w:rPr>
          <w:t>ی</w:t>
        </w:r>
        <w:r w:rsidRPr="007E4F74">
          <w:rPr>
            <w:rStyle w:val="Hyperlink"/>
            <w:rFonts w:hint="eastAsia"/>
            <w:rtl/>
          </w:rPr>
          <w:t>،</w:t>
        </w:r>
        <w:r w:rsidRPr="007E4F74">
          <w:rPr>
            <w:rStyle w:val="Hyperlink"/>
            <w:rtl/>
          </w:rPr>
          <w:t xml:space="preserve"> ج2، ص579</w:t>
        </w:r>
        <w:r w:rsidRPr="007E4F74">
          <w:rPr>
            <w:rStyle w:val="Hyperlink"/>
          </w:rPr>
          <w:t>.</w:t>
        </w:r>
      </w:hyperlink>
    </w:p>
  </w:footnote>
  <w:footnote w:id="5">
    <w:p w:rsidR="00434726" w:rsidRPr="00434726" w:rsidRDefault="00434726" w:rsidP="00434726">
      <w:pPr>
        <w:pStyle w:val="FootnoteText"/>
        <w:rPr>
          <w:rFonts w:hint="cs"/>
          <w:rtl/>
        </w:rPr>
      </w:pPr>
      <w:r w:rsidRPr="00434726">
        <w:footnoteRef/>
      </w:r>
      <w:r w:rsidR="006A009C">
        <w:rPr>
          <w:rFonts w:hint="cs"/>
          <w:rtl/>
        </w:rPr>
        <w:t>.</w:t>
      </w:r>
      <w:r w:rsidRPr="00434726">
        <w:rPr>
          <w:rtl/>
        </w:rPr>
        <w:t xml:space="preserve"> </w:t>
      </w:r>
      <w:hyperlink r:id="rId4" w:history="1">
        <w:r w:rsidRPr="00434726">
          <w:rPr>
            <w:rStyle w:val="Hyperlink"/>
            <w:rtl/>
          </w:rPr>
          <w:t>موسوعة الامام الخوئ</w:t>
        </w:r>
        <w:r w:rsidRPr="00434726">
          <w:rPr>
            <w:rStyle w:val="Hyperlink"/>
            <w:rFonts w:hint="cs"/>
            <w:rtl/>
          </w:rPr>
          <w:t>ی</w:t>
        </w:r>
        <w:r w:rsidRPr="00434726">
          <w:rPr>
            <w:rStyle w:val="Hyperlink"/>
            <w:rFonts w:hint="eastAsia"/>
            <w:rtl/>
          </w:rPr>
          <w:t>،</w:t>
        </w:r>
        <w:r w:rsidRPr="00434726">
          <w:rPr>
            <w:rStyle w:val="Hyperlink"/>
            <w:rtl/>
          </w:rPr>
          <w:t xml:space="preserve"> الس</w:t>
        </w:r>
        <w:r w:rsidRPr="00434726">
          <w:rPr>
            <w:rStyle w:val="Hyperlink"/>
            <w:rFonts w:hint="cs"/>
            <w:rtl/>
          </w:rPr>
          <w:t>ی</w:t>
        </w:r>
        <w:r w:rsidRPr="00434726">
          <w:rPr>
            <w:rStyle w:val="Hyperlink"/>
            <w:rFonts w:hint="eastAsia"/>
            <w:rtl/>
          </w:rPr>
          <w:t>د</w:t>
        </w:r>
        <w:r w:rsidRPr="00434726">
          <w:rPr>
            <w:rStyle w:val="Hyperlink"/>
            <w:rtl/>
          </w:rPr>
          <w:t xml:space="preserve"> أبوالقاسم الخوئ</w:t>
        </w:r>
        <w:r w:rsidRPr="00434726">
          <w:rPr>
            <w:rStyle w:val="Hyperlink"/>
            <w:rFonts w:hint="cs"/>
            <w:rtl/>
          </w:rPr>
          <w:t>ی</w:t>
        </w:r>
        <w:r w:rsidRPr="00434726">
          <w:rPr>
            <w:rStyle w:val="Hyperlink"/>
            <w:rFonts w:hint="eastAsia"/>
            <w:rtl/>
          </w:rPr>
          <w:t>،</w:t>
        </w:r>
        <w:r w:rsidRPr="00434726">
          <w:rPr>
            <w:rStyle w:val="Hyperlink"/>
            <w:rtl/>
          </w:rPr>
          <w:t xml:space="preserve"> ج24، ص244.</w:t>
        </w:r>
      </w:hyperlink>
    </w:p>
  </w:footnote>
  <w:footnote w:id="6">
    <w:p w:rsidR="006A009C" w:rsidRPr="006A009C" w:rsidRDefault="006A009C" w:rsidP="006A009C">
      <w:pPr>
        <w:pStyle w:val="FootnoteText"/>
        <w:rPr>
          <w:rFonts w:hint="cs"/>
          <w:rtl/>
        </w:rPr>
      </w:pPr>
      <w:r w:rsidRPr="006A009C">
        <w:footnoteRef/>
      </w:r>
      <w:r>
        <w:rPr>
          <w:rFonts w:hint="cs"/>
          <w:rtl/>
        </w:rPr>
        <w:t xml:space="preserve">. </w:t>
      </w:r>
      <w:r>
        <w:rPr>
          <w:rFonts w:hint="cs"/>
          <w:rtl/>
        </w:rPr>
        <w:t xml:space="preserve">ظاهرا اصل چنین ملاکی بر </w:t>
      </w:r>
      <w:r w:rsidR="00E3654A">
        <w:rPr>
          <w:rFonts w:hint="cs"/>
          <w:rtl/>
        </w:rPr>
        <w:t>گرفته از عبارات مرحوم شیخ</w:t>
      </w:r>
      <w:r w:rsidR="0048707B">
        <w:rPr>
          <w:rFonts w:hint="cs"/>
          <w:rtl/>
        </w:rPr>
        <w:t xml:space="preserve"> است</w:t>
      </w:r>
      <w:r>
        <w:rPr>
          <w:rFonts w:hint="cs"/>
          <w:rtl/>
        </w:rPr>
        <w:t>:</w:t>
      </w:r>
      <w:r w:rsidR="004D6EC5">
        <w:rPr>
          <w:rFonts w:hint="cs"/>
          <w:rtl/>
        </w:rPr>
        <w:t xml:space="preserve"> </w:t>
      </w:r>
      <w:hyperlink r:id="rId5" w:history="1">
        <w:r w:rsidRPr="006A009C">
          <w:rPr>
            <w:rStyle w:val="Hyperlink"/>
            <w:rtl/>
          </w:rPr>
          <w:t>فرائد الاصول، ش</w:t>
        </w:r>
        <w:r w:rsidRPr="006A009C">
          <w:rPr>
            <w:rStyle w:val="Hyperlink"/>
            <w:rFonts w:hint="cs"/>
            <w:rtl/>
          </w:rPr>
          <w:t>ی</w:t>
        </w:r>
        <w:r w:rsidRPr="006A009C">
          <w:rPr>
            <w:rStyle w:val="Hyperlink"/>
            <w:rFonts w:hint="eastAsia"/>
            <w:rtl/>
          </w:rPr>
          <w:t>خ</w:t>
        </w:r>
        <w:r w:rsidRPr="006A009C">
          <w:rPr>
            <w:rStyle w:val="Hyperlink"/>
            <w:rtl/>
          </w:rPr>
          <w:t xml:space="preserve"> مرتض</w:t>
        </w:r>
        <w:r w:rsidRPr="006A009C">
          <w:rPr>
            <w:rStyle w:val="Hyperlink"/>
            <w:rFonts w:hint="cs"/>
            <w:rtl/>
          </w:rPr>
          <w:t>ی</w:t>
        </w:r>
        <w:r w:rsidRPr="006A009C">
          <w:rPr>
            <w:rStyle w:val="Hyperlink"/>
            <w:rtl/>
          </w:rPr>
          <w:t xml:space="preserve"> انصار</w:t>
        </w:r>
        <w:r w:rsidRPr="006A009C">
          <w:rPr>
            <w:rStyle w:val="Hyperlink"/>
            <w:rFonts w:hint="cs"/>
            <w:rtl/>
          </w:rPr>
          <w:t>ی</w:t>
        </w:r>
        <w:r w:rsidRPr="006A009C">
          <w:rPr>
            <w:rStyle w:val="Hyperlink"/>
            <w:rFonts w:hint="eastAsia"/>
            <w:rtl/>
          </w:rPr>
          <w:t>،</w:t>
        </w:r>
        <w:r w:rsidRPr="006A009C">
          <w:rPr>
            <w:rStyle w:val="Hyperlink"/>
            <w:rtl/>
          </w:rPr>
          <w:t xml:space="preserve"> ج4، ص26.</w:t>
        </w:r>
      </w:hyperlink>
      <w:r w:rsidR="005A3AEA">
        <w:rPr>
          <w:rFonts w:hint="cs"/>
          <w:rtl/>
        </w:rPr>
        <w:t xml:space="preserve"> و </w:t>
      </w:r>
      <w:r w:rsidR="0048707B">
        <w:rPr>
          <w:rFonts w:hint="cs"/>
          <w:rtl/>
        </w:rPr>
        <w:t>در کلام سایر علما</w:t>
      </w:r>
      <w:r w:rsidR="004D6EC5">
        <w:rPr>
          <w:rFonts w:hint="cs"/>
          <w:rtl/>
        </w:rPr>
        <w:t xml:space="preserve"> راه یافته</w:t>
      </w:r>
      <w:bookmarkStart w:id="76" w:name="_GoBack"/>
      <w:bookmarkEnd w:id="76"/>
      <w:r w:rsidR="005A3AEA">
        <w:rPr>
          <w:rFonts w:hint="cs"/>
          <w:rtl/>
        </w:rPr>
        <w:t>: حقائق الأصول : 597 / 2</w:t>
      </w:r>
      <w:r w:rsidR="00E3654A">
        <w:rPr>
          <w:rFonts w:hint="cs"/>
          <w:rtl/>
        </w:rPr>
        <w:t xml:space="preserve"> .</w:t>
      </w:r>
    </w:p>
  </w:footnote>
  <w:footnote w:id="7">
    <w:p w:rsidR="001A0663" w:rsidRPr="00EF4FF5" w:rsidRDefault="001A0663" w:rsidP="00EF4FF5">
      <w:pPr>
        <w:pStyle w:val="FootnoteText"/>
        <w:jc w:val="both"/>
        <w:rPr>
          <w:rtl/>
        </w:rPr>
      </w:pPr>
      <w:r w:rsidRPr="00EF4FF5">
        <w:rPr>
          <w:rStyle w:val="FootnoteReference"/>
          <w:vertAlign w:val="baseline"/>
        </w:rPr>
        <w:footnoteRef/>
      </w:r>
      <w:r w:rsidRPr="00EF4FF5">
        <w:rPr>
          <w:rFonts w:hint="cs"/>
          <w:rtl/>
        </w:rPr>
        <w:t xml:space="preserve">. </w:t>
      </w:r>
      <w:r w:rsidRPr="00EF4FF5">
        <w:rPr>
          <w:rFonts w:hint="cs"/>
          <w:rtl/>
        </w:rPr>
        <w:t xml:space="preserve">پس ضابطه ی یاد شده جامع است و </w:t>
      </w:r>
      <w:r w:rsidR="00313AB6" w:rsidRPr="00EF4FF5">
        <w:rPr>
          <w:rFonts w:hint="cs"/>
          <w:rtl/>
        </w:rPr>
        <w:t xml:space="preserve">بر </w:t>
      </w:r>
      <w:r w:rsidRPr="00EF4FF5">
        <w:rPr>
          <w:rFonts w:hint="cs"/>
          <w:rtl/>
        </w:rPr>
        <w:t>تمام موارد جمع عر</w:t>
      </w:r>
      <w:r w:rsidR="00313AB6" w:rsidRPr="00EF4FF5">
        <w:rPr>
          <w:rFonts w:hint="cs"/>
          <w:rtl/>
        </w:rPr>
        <w:t>فی صدق می کند</w:t>
      </w:r>
      <w:r w:rsidRPr="00EF4FF5">
        <w:rPr>
          <w:rFonts w:hint="cs"/>
          <w:rtl/>
        </w:rPr>
        <w:t xml:space="preserve"> ، اما مانع نیست و بعضی موارد که مصداق تعارض هستند را هم شامل می شود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87" w:name="BokNum"/>
    <w:bookmarkEnd w:id="87"/>
    <w:r w:rsidR="002F2A75">
      <w:rPr>
        <w:b/>
        <w:bCs/>
        <w:sz w:val="20"/>
        <w:szCs w:val="24"/>
        <w:rtl/>
      </w:rPr>
      <w:t>021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88" w:name="Bokdars"/>
    <w:bookmarkEnd w:id="88"/>
    <w:r w:rsidR="002F2A75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89" w:name="Bokostad"/>
    <w:bookmarkEnd w:id="89"/>
    <w:r w:rsidR="002F2A75">
      <w:rPr>
        <w:b/>
        <w:bCs/>
        <w:color w:val="632423" w:themeColor="accent2" w:themeShade="80"/>
        <w:sz w:val="20"/>
        <w:szCs w:val="24"/>
        <w:rtl/>
      </w:rPr>
      <w:t>قائ</w:t>
    </w:r>
    <w:r w:rsidR="002F2A75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2F2A75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2F2A75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90" w:name="BokTarikh"/>
    <w:bookmarkEnd w:id="90"/>
    <w:r w:rsidR="002F2A75">
      <w:rPr>
        <w:sz w:val="24"/>
        <w:szCs w:val="24"/>
        <w:rtl/>
      </w:rPr>
      <w:t>2 /8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91" w:name="BokSabj"/>
    <w:bookmarkEnd w:id="91"/>
    <w:r w:rsidR="002F2A75">
      <w:rPr>
        <w:color w:val="000000" w:themeColor="text1"/>
        <w:sz w:val="24"/>
        <w:szCs w:val="24"/>
        <w:rtl/>
      </w:rPr>
      <w:t>تعارض غ</w:t>
    </w:r>
    <w:r w:rsidR="002F2A75">
      <w:rPr>
        <w:rFonts w:hint="cs"/>
        <w:color w:val="000000" w:themeColor="text1"/>
        <w:sz w:val="24"/>
        <w:szCs w:val="24"/>
        <w:rtl/>
      </w:rPr>
      <w:t>ی</w:t>
    </w:r>
    <w:r w:rsidR="002F2A75">
      <w:rPr>
        <w:rFonts w:hint="eastAsia"/>
        <w:color w:val="000000" w:themeColor="text1"/>
        <w:sz w:val="24"/>
        <w:szCs w:val="24"/>
        <w:rtl/>
      </w:rPr>
      <w:t>ر</w:t>
    </w:r>
    <w:r w:rsidR="002F2A75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92" w:name="Bokmoqarer"/>
    <w:bookmarkEnd w:id="92"/>
    <w:r w:rsidR="002F2A75">
      <w:rPr>
        <w:sz w:val="24"/>
        <w:szCs w:val="24"/>
        <w:rtl/>
      </w:rPr>
      <w:t>عل</w:t>
    </w:r>
    <w:r w:rsidR="002F2A75">
      <w:rPr>
        <w:rFonts w:hint="cs"/>
        <w:sz w:val="24"/>
        <w:szCs w:val="24"/>
        <w:rtl/>
      </w:rPr>
      <w:t>ی</w:t>
    </w:r>
    <w:r w:rsidR="002F2A75">
      <w:rPr>
        <w:sz w:val="24"/>
        <w:szCs w:val="24"/>
        <w:rtl/>
      </w:rPr>
      <w:t xml:space="preserve"> بهادرزا</w:t>
    </w:r>
    <w:r w:rsidR="002F2A75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93" w:name="BokSabj2"/>
    <w:bookmarkEnd w:id="93"/>
    <w:r w:rsidR="002F2A75">
      <w:rPr>
        <w:sz w:val="24"/>
        <w:szCs w:val="24"/>
        <w:rtl/>
      </w:rPr>
      <w:t>جمع عرف</w:t>
    </w:r>
    <w:r w:rsidR="002F2A75">
      <w:rPr>
        <w:rFonts w:hint="cs"/>
        <w:sz w:val="24"/>
        <w:szCs w:val="24"/>
        <w:rtl/>
      </w:rPr>
      <w:t>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66C00"/>
    <w:rsid w:val="0007742E"/>
    <w:rsid w:val="000802AB"/>
    <w:rsid w:val="00080A41"/>
    <w:rsid w:val="0008299B"/>
    <w:rsid w:val="00082B0A"/>
    <w:rsid w:val="00086B1E"/>
    <w:rsid w:val="000913AA"/>
    <w:rsid w:val="00092EC8"/>
    <w:rsid w:val="00094847"/>
    <w:rsid w:val="00096C63"/>
    <w:rsid w:val="000A154E"/>
    <w:rsid w:val="000A1E42"/>
    <w:rsid w:val="000B5DB5"/>
    <w:rsid w:val="000B6F99"/>
    <w:rsid w:val="000C0A97"/>
    <w:rsid w:val="000C3947"/>
    <w:rsid w:val="000D2A37"/>
    <w:rsid w:val="000D30E9"/>
    <w:rsid w:val="000D4A6B"/>
    <w:rsid w:val="000D6818"/>
    <w:rsid w:val="000E2AA9"/>
    <w:rsid w:val="000E335E"/>
    <w:rsid w:val="000F0CF9"/>
    <w:rsid w:val="000F16CF"/>
    <w:rsid w:val="000F5BAC"/>
    <w:rsid w:val="00102585"/>
    <w:rsid w:val="00114AB7"/>
    <w:rsid w:val="00116B2B"/>
    <w:rsid w:val="00124E3D"/>
    <w:rsid w:val="00127E95"/>
    <w:rsid w:val="00130659"/>
    <w:rsid w:val="0013199B"/>
    <w:rsid w:val="001347C7"/>
    <w:rsid w:val="001356B0"/>
    <w:rsid w:val="00135C2B"/>
    <w:rsid w:val="00136615"/>
    <w:rsid w:val="001401A0"/>
    <w:rsid w:val="00151937"/>
    <w:rsid w:val="0016034C"/>
    <w:rsid w:val="001665C4"/>
    <w:rsid w:val="00181844"/>
    <w:rsid w:val="001837E9"/>
    <w:rsid w:val="00185788"/>
    <w:rsid w:val="00187DFA"/>
    <w:rsid w:val="0019367D"/>
    <w:rsid w:val="001A0663"/>
    <w:rsid w:val="001A1BC1"/>
    <w:rsid w:val="001A1EA5"/>
    <w:rsid w:val="001A2574"/>
    <w:rsid w:val="001A27D7"/>
    <w:rsid w:val="001A294E"/>
    <w:rsid w:val="001A4ED8"/>
    <w:rsid w:val="001B2488"/>
    <w:rsid w:val="001B6799"/>
    <w:rsid w:val="001B7027"/>
    <w:rsid w:val="001C1362"/>
    <w:rsid w:val="001D2E9A"/>
    <w:rsid w:val="001D597F"/>
    <w:rsid w:val="001E3FD4"/>
    <w:rsid w:val="001F2395"/>
    <w:rsid w:val="0020241A"/>
    <w:rsid w:val="00203821"/>
    <w:rsid w:val="00204990"/>
    <w:rsid w:val="00211632"/>
    <w:rsid w:val="0021630D"/>
    <w:rsid w:val="0024121B"/>
    <w:rsid w:val="00245409"/>
    <w:rsid w:val="00247D2F"/>
    <w:rsid w:val="00256560"/>
    <w:rsid w:val="0026153C"/>
    <w:rsid w:val="002628A8"/>
    <w:rsid w:val="002743AC"/>
    <w:rsid w:val="0027605E"/>
    <w:rsid w:val="00281E00"/>
    <w:rsid w:val="002820CA"/>
    <w:rsid w:val="002868F2"/>
    <w:rsid w:val="00294A52"/>
    <w:rsid w:val="002A373B"/>
    <w:rsid w:val="002B575F"/>
    <w:rsid w:val="002B729B"/>
    <w:rsid w:val="002C23B5"/>
    <w:rsid w:val="002C53A2"/>
    <w:rsid w:val="002D0040"/>
    <w:rsid w:val="002D0683"/>
    <w:rsid w:val="002D2FA8"/>
    <w:rsid w:val="002E220F"/>
    <w:rsid w:val="002E3207"/>
    <w:rsid w:val="002F2A75"/>
    <w:rsid w:val="002F4A61"/>
    <w:rsid w:val="00307311"/>
    <w:rsid w:val="00313AB6"/>
    <w:rsid w:val="0032100F"/>
    <w:rsid w:val="00326220"/>
    <w:rsid w:val="003339BB"/>
    <w:rsid w:val="0033402C"/>
    <w:rsid w:val="00340521"/>
    <w:rsid w:val="00340BA9"/>
    <w:rsid w:val="003436A9"/>
    <w:rsid w:val="00345C73"/>
    <w:rsid w:val="00347367"/>
    <w:rsid w:val="00354A99"/>
    <w:rsid w:val="00360311"/>
    <w:rsid w:val="00361922"/>
    <w:rsid w:val="0037193D"/>
    <w:rsid w:val="0037339B"/>
    <w:rsid w:val="00386C11"/>
    <w:rsid w:val="00397466"/>
    <w:rsid w:val="003A6148"/>
    <w:rsid w:val="003B4799"/>
    <w:rsid w:val="003C33F6"/>
    <w:rsid w:val="003C3D2E"/>
    <w:rsid w:val="003C43A5"/>
    <w:rsid w:val="003C7DFB"/>
    <w:rsid w:val="003D7214"/>
    <w:rsid w:val="003E1C5C"/>
    <w:rsid w:val="003E5E28"/>
    <w:rsid w:val="003E6650"/>
    <w:rsid w:val="003F19A5"/>
    <w:rsid w:val="003F5B46"/>
    <w:rsid w:val="00401363"/>
    <w:rsid w:val="00402E47"/>
    <w:rsid w:val="0042390C"/>
    <w:rsid w:val="00425015"/>
    <w:rsid w:val="00430994"/>
    <w:rsid w:val="00434726"/>
    <w:rsid w:val="00435E61"/>
    <w:rsid w:val="00441B6D"/>
    <w:rsid w:val="004556EF"/>
    <w:rsid w:val="0045647D"/>
    <w:rsid w:val="00462B07"/>
    <w:rsid w:val="00465BD2"/>
    <w:rsid w:val="004715C8"/>
    <w:rsid w:val="00481C31"/>
    <w:rsid w:val="00482FC1"/>
    <w:rsid w:val="00483027"/>
    <w:rsid w:val="00484EF8"/>
    <w:rsid w:val="0048707B"/>
    <w:rsid w:val="004871AA"/>
    <w:rsid w:val="004918D7"/>
    <w:rsid w:val="004926E1"/>
    <w:rsid w:val="00493D84"/>
    <w:rsid w:val="004A2FEA"/>
    <w:rsid w:val="004D2DD7"/>
    <w:rsid w:val="004D6EC5"/>
    <w:rsid w:val="004D75C5"/>
    <w:rsid w:val="004E2186"/>
    <w:rsid w:val="004E66FB"/>
    <w:rsid w:val="004F470A"/>
    <w:rsid w:val="004F4C59"/>
    <w:rsid w:val="00500C8F"/>
    <w:rsid w:val="00501909"/>
    <w:rsid w:val="00507BBB"/>
    <w:rsid w:val="00510C87"/>
    <w:rsid w:val="005128DF"/>
    <w:rsid w:val="005140AB"/>
    <w:rsid w:val="0051592A"/>
    <w:rsid w:val="00516BA4"/>
    <w:rsid w:val="005206FE"/>
    <w:rsid w:val="005257ED"/>
    <w:rsid w:val="005306F8"/>
    <w:rsid w:val="0054023D"/>
    <w:rsid w:val="005426BF"/>
    <w:rsid w:val="00543DCF"/>
    <w:rsid w:val="005479C7"/>
    <w:rsid w:val="00554011"/>
    <w:rsid w:val="0056213C"/>
    <w:rsid w:val="00576CCA"/>
    <w:rsid w:val="00580C24"/>
    <w:rsid w:val="005968EF"/>
    <w:rsid w:val="00596C1E"/>
    <w:rsid w:val="005A2E26"/>
    <w:rsid w:val="005A3AEA"/>
    <w:rsid w:val="005B7BCA"/>
    <w:rsid w:val="005C0DAE"/>
    <w:rsid w:val="005C188E"/>
    <w:rsid w:val="005C3B54"/>
    <w:rsid w:val="005C764F"/>
    <w:rsid w:val="005C7759"/>
    <w:rsid w:val="005D2349"/>
    <w:rsid w:val="005D2936"/>
    <w:rsid w:val="005E1B60"/>
    <w:rsid w:val="005E5507"/>
    <w:rsid w:val="005E607B"/>
    <w:rsid w:val="005F0A8D"/>
    <w:rsid w:val="00601229"/>
    <w:rsid w:val="00603B67"/>
    <w:rsid w:val="006162A2"/>
    <w:rsid w:val="00617AF4"/>
    <w:rsid w:val="006240DA"/>
    <w:rsid w:val="0063256E"/>
    <w:rsid w:val="00633F04"/>
    <w:rsid w:val="00634BE7"/>
    <w:rsid w:val="00635219"/>
    <w:rsid w:val="00635EC0"/>
    <w:rsid w:val="00640B58"/>
    <w:rsid w:val="0064258E"/>
    <w:rsid w:val="00651B02"/>
    <w:rsid w:val="00651B19"/>
    <w:rsid w:val="00660A29"/>
    <w:rsid w:val="006736BD"/>
    <w:rsid w:val="00687B12"/>
    <w:rsid w:val="00692AD3"/>
    <w:rsid w:val="00695519"/>
    <w:rsid w:val="006A009C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D5083"/>
    <w:rsid w:val="006E265E"/>
    <w:rsid w:val="006E26FA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27F0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6A30"/>
    <w:rsid w:val="007A7B8C"/>
    <w:rsid w:val="007B521B"/>
    <w:rsid w:val="007C37C9"/>
    <w:rsid w:val="007C6D9E"/>
    <w:rsid w:val="007D1C43"/>
    <w:rsid w:val="007D6C53"/>
    <w:rsid w:val="007D6EFB"/>
    <w:rsid w:val="007E1564"/>
    <w:rsid w:val="007E1E87"/>
    <w:rsid w:val="007E4F74"/>
    <w:rsid w:val="007E5B3F"/>
    <w:rsid w:val="007E63FA"/>
    <w:rsid w:val="007F2257"/>
    <w:rsid w:val="007F2D4D"/>
    <w:rsid w:val="007F55BE"/>
    <w:rsid w:val="0080091D"/>
    <w:rsid w:val="00804108"/>
    <w:rsid w:val="00804582"/>
    <w:rsid w:val="00804FC4"/>
    <w:rsid w:val="00814D4A"/>
    <w:rsid w:val="00816367"/>
    <w:rsid w:val="00816A0B"/>
    <w:rsid w:val="00824B22"/>
    <w:rsid w:val="00830C53"/>
    <w:rsid w:val="00837FAA"/>
    <w:rsid w:val="00841F77"/>
    <w:rsid w:val="00844BD9"/>
    <w:rsid w:val="0085276D"/>
    <w:rsid w:val="00855A1A"/>
    <w:rsid w:val="00863390"/>
    <w:rsid w:val="0086385C"/>
    <w:rsid w:val="00871916"/>
    <w:rsid w:val="00873286"/>
    <w:rsid w:val="008956DD"/>
    <w:rsid w:val="008A510E"/>
    <w:rsid w:val="008A522A"/>
    <w:rsid w:val="008A7E11"/>
    <w:rsid w:val="008B4464"/>
    <w:rsid w:val="008B6E0B"/>
    <w:rsid w:val="008B750B"/>
    <w:rsid w:val="008C3162"/>
    <w:rsid w:val="008D1F14"/>
    <w:rsid w:val="008E305B"/>
    <w:rsid w:val="008E3924"/>
    <w:rsid w:val="008E625B"/>
    <w:rsid w:val="008F13F7"/>
    <w:rsid w:val="008F32F3"/>
    <w:rsid w:val="008F5B4D"/>
    <w:rsid w:val="00907425"/>
    <w:rsid w:val="00915151"/>
    <w:rsid w:val="00923C34"/>
    <w:rsid w:val="00924152"/>
    <w:rsid w:val="0092513D"/>
    <w:rsid w:val="00927A9F"/>
    <w:rsid w:val="009335CC"/>
    <w:rsid w:val="00935A55"/>
    <w:rsid w:val="00941CEB"/>
    <w:rsid w:val="0094720F"/>
    <w:rsid w:val="009501D1"/>
    <w:rsid w:val="00953B28"/>
    <w:rsid w:val="00954322"/>
    <w:rsid w:val="00957CAA"/>
    <w:rsid w:val="00961428"/>
    <w:rsid w:val="0096778A"/>
    <w:rsid w:val="00977656"/>
    <w:rsid w:val="0097786E"/>
    <w:rsid w:val="009846A7"/>
    <w:rsid w:val="0098671B"/>
    <w:rsid w:val="0098794D"/>
    <w:rsid w:val="009913FD"/>
    <w:rsid w:val="0099497B"/>
    <w:rsid w:val="00995C9A"/>
    <w:rsid w:val="009960C5"/>
    <w:rsid w:val="009A43BA"/>
    <w:rsid w:val="009A6360"/>
    <w:rsid w:val="009B0D05"/>
    <w:rsid w:val="009B4CA6"/>
    <w:rsid w:val="009B79F8"/>
    <w:rsid w:val="009C66D5"/>
    <w:rsid w:val="009D13FD"/>
    <w:rsid w:val="009D1D8A"/>
    <w:rsid w:val="009D266A"/>
    <w:rsid w:val="009E7713"/>
    <w:rsid w:val="009F7DDD"/>
    <w:rsid w:val="009F7E07"/>
    <w:rsid w:val="00A004E4"/>
    <w:rsid w:val="00A006BD"/>
    <w:rsid w:val="00A00FE8"/>
    <w:rsid w:val="00A01522"/>
    <w:rsid w:val="00A0608D"/>
    <w:rsid w:val="00A10A11"/>
    <w:rsid w:val="00A11AFD"/>
    <w:rsid w:val="00A13C6A"/>
    <w:rsid w:val="00A17B09"/>
    <w:rsid w:val="00A23618"/>
    <w:rsid w:val="00A429C5"/>
    <w:rsid w:val="00A457C6"/>
    <w:rsid w:val="00A46AD0"/>
    <w:rsid w:val="00A47063"/>
    <w:rsid w:val="00A473A8"/>
    <w:rsid w:val="00A505D5"/>
    <w:rsid w:val="00A513F0"/>
    <w:rsid w:val="00A61AC8"/>
    <w:rsid w:val="00A6366F"/>
    <w:rsid w:val="00A65D4C"/>
    <w:rsid w:val="00A70512"/>
    <w:rsid w:val="00A77A12"/>
    <w:rsid w:val="00AA1F60"/>
    <w:rsid w:val="00AA40D7"/>
    <w:rsid w:val="00AB5F7D"/>
    <w:rsid w:val="00AC0C50"/>
    <w:rsid w:val="00AC6FE2"/>
    <w:rsid w:val="00AE4C77"/>
    <w:rsid w:val="00AF2222"/>
    <w:rsid w:val="00AF3925"/>
    <w:rsid w:val="00AF6099"/>
    <w:rsid w:val="00B00F58"/>
    <w:rsid w:val="00B1296B"/>
    <w:rsid w:val="00B2292F"/>
    <w:rsid w:val="00B27606"/>
    <w:rsid w:val="00B421CF"/>
    <w:rsid w:val="00B43169"/>
    <w:rsid w:val="00B4547A"/>
    <w:rsid w:val="00B501A8"/>
    <w:rsid w:val="00B55AE4"/>
    <w:rsid w:val="00B70B46"/>
    <w:rsid w:val="00B739B0"/>
    <w:rsid w:val="00B814A3"/>
    <w:rsid w:val="00B87D68"/>
    <w:rsid w:val="00B96F38"/>
    <w:rsid w:val="00B975F5"/>
    <w:rsid w:val="00BB2BF0"/>
    <w:rsid w:val="00BC716B"/>
    <w:rsid w:val="00BD0E74"/>
    <w:rsid w:val="00BD5F8C"/>
    <w:rsid w:val="00BE29DD"/>
    <w:rsid w:val="00C066AF"/>
    <w:rsid w:val="00C10E06"/>
    <w:rsid w:val="00C145B8"/>
    <w:rsid w:val="00C2438F"/>
    <w:rsid w:val="00C3095B"/>
    <w:rsid w:val="00C31AF0"/>
    <w:rsid w:val="00C32A7E"/>
    <w:rsid w:val="00C34F28"/>
    <w:rsid w:val="00C3587F"/>
    <w:rsid w:val="00C368DF"/>
    <w:rsid w:val="00C442C5"/>
    <w:rsid w:val="00C54901"/>
    <w:rsid w:val="00C57B5C"/>
    <w:rsid w:val="00C57C7C"/>
    <w:rsid w:val="00C61049"/>
    <w:rsid w:val="00C63FFE"/>
    <w:rsid w:val="00C825C9"/>
    <w:rsid w:val="00C86165"/>
    <w:rsid w:val="00C91EB6"/>
    <w:rsid w:val="00CA0ED3"/>
    <w:rsid w:val="00CA10B0"/>
    <w:rsid w:val="00CA2F8E"/>
    <w:rsid w:val="00CA3EE2"/>
    <w:rsid w:val="00CA405A"/>
    <w:rsid w:val="00CA7FD5"/>
    <w:rsid w:val="00CB3287"/>
    <w:rsid w:val="00CB33E2"/>
    <w:rsid w:val="00CB4E68"/>
    <w:rsid w:val="00CB5050"/>
    <w:rsid w:val="00CC1FF5"/>
    <w:rsid w:val="00CC2733"/>
    <w:rsid w:val="00CD0050"/>
    <w:rsid w:val="00CD6208"/>
    <w:rsid w:val="00CE4053"/>
    <w:rsid w:val="00CE691C"/>
    <w:rsid w:val="00CE7481"/>
    <w:rsid w:val="00CF0A8F"/>
    <w:rsid w:val="00CF4BC0"/>
    <w:rsid w:val="00D01AE5"/>
    <w:rsid w:val="00D02648"/>
    <w:rsid w:val="00D048CE"/>
    <w:rsid w:val="00D10998"/>
    <w:rsid w:val="00D15CBD"/>
    <w:rsid w:val="00D221CB"/>
    <w:rsid w:val="00D23391"/>
    <w:rsid w:val="00D24031"/>
    <w:rsid w:val="00D31805"/>
    <w:rsid w:val="00D54EC5"/>
    <w:rsid w:val="00D552B9"/>
    <w:rsid w:val="00D66894"/>
    <w:rsid w:val="00D735B2"/>
    <w:rsid w:val="00D74021"/>
    <w:rsid w:val="00D76D01"/>
    <w:rsid w:val="00D86022"/>
    <w:rsid w:val="00D87512"/>
    <w:rsid w:val="00D922A9"/>
    <w:rsid w:val="00D9394A"/>
    <w:rsid w:val="00DA0869"/>
    <w:rsid w:val="00DA4FC3"/>
    <w:rsid w:val="00DB0CBB"/>
    <w:rsid w:val="00DB67CC"/>
    <w:rsid w:val="00DC0FAA"/>
    <w:rsid w:val="00DC3783"/>
    <w:rsid w:val="00DC7E5A"/>
    <w:rsid w:val="00DD53AF"/>
    <w:rsid w:val="00DD597F"/>
    <w:rsid w:val="00DE1070"/>
    <w:rsid w:val="00DE43D5"/>
    <w:rsid w:val="00E00219"/>
    <w:rsid w:val="00E0316B"/>
    <w:rsid w:val="00E23167"/>
    <w:rsid w:val="00E25E10"/>
    <w:rsid w:val="00E3654A"/>
    <w:rsid w:val="00E459D3"/>
    <w:rsid w:val="00E4785C"/>
    <w:rsid w:val="00E50B41"/>
    <w:rsid w:val="00E5219B"/>
    <w:rsid w:val="00E52D07"/>
    <w:rsid w:val="00E5451E"/>
    <w:rsid w:val="00E5518B"/>
    <w:rsid w:val="00E609FE"/>
    <w:rsid w:val="00E630BE"/>
    <w:rsid w:val="00E648E7"/>
    <w:rsid w:val="00E75920"/>
    <w:rsid w:val="00E80D96"/>
    <w:rsid w:val="00E871FA"/>
    <w:rsid w:val="00E936A4"/>
    <w:rsid w:val="00E953F4"/>
    <w:rsid w:val="00E954BB"/>
    <w:rsid w:val="00E97B77"/>
    <w:rsid w:val="00EA45E7"/>
    <w:rsid w:val="00EB78E3"/>
    <w:rsid w:val="00EB7BE3"/>
    <w:rsid w:val="00EC1054"/>
    <w:rsid w:val="00EC1C4B"/>
    <w:rsid w:val="00EC735A"/>
    <w:rsid w:val="00ED4AED"/>
    <w:rsid w:val="00ED535D"/>
    <w:rsid w:val="00ED5F38"/>
    <w:rsid w:val="00ED6AC8"/>
    <w:rsid w:val="00EE74F3"/>
    <w:rsid w:val="00EF27FE"/>
    <w:rsid w:val="00EF4FF5"/>
    <w:rsid w:val="00F07FB6"/>
    <w:rsid w:val="00F07FB9"/>
    <w:rsid w:val="00F149D0"/>
    <w:rsid w:val="00F16B53"/>
    <w:rsid w:val="00F25ECD"/>
    <w:rsid w:val="00F318BE"/>
    <w:rsid w:val="00F33297"/>
    <w:rsid w:val="00F343FB"/>
    <w:rsid w:val="00F359FE"/>
    <w:rsid w:val="00F36C9E"/>
    <w:rsid w:val="00F42159"/>
    <w:rsid w:val="00F4256E"/>
    <w:rsid w:val="00F42EE1"/>
    <w:rsid w:val="00F60F1F"/>
    <w:rsid w:val="00F638DD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03AB"/>
    <w:rsid w:val="00FA3B17"/>
    <w:rsid w:val="00FA5E8D"/>
    <w:rsid w:val="00FA5F3D"/>
    <w:rsid w:val="00FB399E"/>
    <w:rsid w:val="00FB3F8D"/>
    <w:rsid w:val="00FB7F50"/>
    <w:rsid w:val="00FC2A85"/>
    <w:rsid w:val="00FC40AF"/>
    <w:rsid w:val="00FC73B9"/>
    <w:rsid w:val="00FD0A16"/>
    <w:rsid w:val="00FE3D7D"/>
    <w:rsid w:val="00FE6DCF"/>
    <w:rsid w:val="00FF0C9F"/>
    <w:rsid w:val="00FF159E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9D1D8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102/2/579/" TargetMode="External"/><Relationship Id="rId2" Type="http://schemas.openxmlformats.org/officeDocument/2006/relationships/hyperlink" Target="http://lib.eshia.ir/13012/6/92/" TargetMode="External"/><Relationship Id="rId1" Type="http://schemas.openxmlformats.org/officeDocument/2006/relationships/hyperlink" Target="http://lib.eshia.ir/13102/4/731/" TargetMode="External"/><Relationship Id="rId5" Type="http://schemas.openxmlformats.org/officeDocument/2006/relationships/hyperlink" Target="http://lib.eshia.ir/13056/4/26/" TargetMode="External"/><Relationship Id="rId4" Type="http://schemas.openxmlformats.org/officeDocument/2006/relationships/hyperlink" Target="http://lib.eshia.ir/71334/24/244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82E54-1C9C-446E-BC80-EE501639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177</TotalTime>
  <Pages>4</Pages>
  <Words>1047</Words>
  <Characters>5968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7001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173</cp:revision>
  <dcterms:created xsi:type="dcterms:W3CDTF">2018-11-04T05:39:00Z</dcterms:created>
  <dcterms:modified xsi:type="dcterms:W3CDTF">2018-11-05T21:00:00Z</dcterms:modified>
  <cp:contentStatus>ویرایش 2.5</cp:contentStatus>
  <cp:version>2.7</cp:version>
</cp:coreProperties>
</file>