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3FAC" w:rsidRDefault="00A43FAC" w:rsidP="00A43FA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Style w:val="Hyperlink"/>
          <w:noProof/>
          <w:rtl/>
        </w:rPr>
        <w:fldChar w:fldCharType="begin"/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</w:rPr>
        <w:instrText>TOC</w:instrText>
      </w:r>
      <w:r>
        <w:rPr>
          <w:rStyle w:val="Hyperlink"/>
          <w:noProof/>
          <w:rtl/>
        </w:rPr>
        <w:instrText xml:space="preserve"> \</w:instrText>
      </w:r>
      <w:r>
        <w:rPr>
          <w:rStyle w:val="Hyperlink"/>
          <w:noProof/>
        </w:rPr>
        <w:instrText>o "1-9" \h \z \u</w:instrText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  <w:rtl/>
        </w:rPr>
        <w:fldChar w:fldCharType="separate"/>
      </w:r>
      <w:hyperlink w:anchor="_Toc530781269" w:history="1">
        <w:r w:rsidRPr="00081BA1">
          <w:rPr>
            <w:rStyle w:val="Hyperlink"/>
            <w:noProof/>
            <w:rtl/>
          </w:rPr>
          <w:t>وجه چهارم تقدّم استصحاب : لغو</w:t>
        </w:r>
        <w:r w:rsidRPr="00081BA1">
          <w:rPr>
            <w:rStyle w:val="Hyperlink"/>
            <w:rFonts w:hint="cs"/>
            <w:noProof/>
            <w:rtl/>
          </w:rPr>
          <w:t>ی</w:t>
        </w:r>
        <w:r w:rsidRPr="00081BA1">
          <w:rPr>
            <w:rStyle w:val="Hyperlink"/>
            <w:rFonts w:hint="eastAsia"/>
            <w:noProof/>
            <w:rtl/>
          </w:rPr>
          <w:t>ت</w:t>
        </w:r>
        <w:r w:rsidRPr="00081BA1">
          <w:rPr>
            <w:rStyle w:val="Hyperlink"/>
            <w:noProof/>
            <w:rtl/>
          </w:rPr>
          <w:t xml:space="preserve"> حکم</w:t>
        </w:r>
        <w:r w:rsidRPr="00081BA1">
          <w:rPr>
            <w:rStyle w:val="Hyperlink"/>
            <w:rFonts w:hint="cs"/>
            <w:noProof/>
            <w:rtl/>
          </w:rPr>
          <w:t>ی</w:t>
        </w:r>
        <w:r w:rsidRPr="00081BA1">
          <w:rPr>
            <w:rStyle w:val="Hyperlink"/>
            <w:noProof/>
            <w:rtl/>
          </w:rPr>
          <w:t xml:space="preserve"> ادله استصحاب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Toc530781269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A43FAC" w:rsidRDefault="000F403E" w:rsidP="00A43FAC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781270" w:history="1">
        <w:r w:rsidR="00A43FAC" w:rsidRPr="00081BA1">
          <w:rPr>
            <w:rStyle w:val="Hyperlink"/>
            <w:noProof/>
            <w:rtl/>
          </w:rPr>
          <w:t>مناقشه : رفع لغو</w:t>
        </w:r>
        <w:r w:rsidR="00A43FAC" w:rsidRPr="00081BA1">
          <w:rPr>
            <w:rStyle w:val="Hyperlink"/>
            <w:rFonts w:hint="cs"/>
            <w:noProof/>
            <w:rtl/>
          </w:rPr>
          <w:t>ی</w:t>
        </w:r>
        <w:r w:rsidR="00A43FAC" w:rsidRPr="00081BA1">
          <w:rPr>
            <w:rStyle w:val="Hyperlink"/>
            <w:rFonts w:hint="eastAsia"/>
            <w:noProof/>
            <w:rtl/>
          </w:rPr>
          <w:t>ت</w:t>
        </w:r>
        <w:r w:rsidR="00A43FAC" w:rsidRPr="00081BA1">
          <w:rPr>
            <w:rStyle w:val="Hyperlink"/>
            <w:noProof/>
            <w:rtl/>
          </w:rPr>
          <w:t xml:space="preserve"> به دل</w:t>
        </w:r>
        <w:r w:rsidR="00A43FAC" w:rsidRPr="00081BA1">
          <w:rPr>
            <w:rStyle w:val="Hyperlink"/>
            <w:rFonts w:hint="cs"/>
            <w:noProof/>
            <w:rtl/>
          </w:rPr>
          <w:t>ی</w:t>
        </w:r>
        <w:r w:rsidR="00A43FAC" w:rsidRPr="00081BA1">
          <w:rPr>
            <w:rStyle w:val="Hyperlink"/>
            <w:rFonts w:hint="eastAsia"/>
            <w:noProof/>
            <w:rtl/>
          </w:rPr>
          <w:t>ل</w:t>
        </w:r>
        <w:r w:rsidR="00A43FAC" w:rsidRPr="00081BA1">
          <w:rPr>
            <w:rStyle w:val="Hyperlink"/>
            <w:noProof/>
            <w:rtl/>
          </w:rPr>
          <w:t xml:space="preserve"> جر</w:t>
        </w:r>
        <w:r w:rsidR="00A43FAC" w:rsidRPr="00081BA1">
          <w:rPr>
            <w:rStyle w:val="Hyperlink"/>
            <w:rFonts w:hint="cs"/>
            <w:noProof/>
            <w:rtl/>
          </w:rPr>
          <w:t>ی</w:t>
        </w:r>
        <w:r w:rsidR="00A43FAC" w:rsidRPr="00081BA1">
          <w:rPr>
            <w:rStyle w:val="Hyperlink"/>
            <w:rFonts w:hint="eastAsia"/>
            <w:noProof/>
            <w:rtl/>
          </w:rPr>
          <w:t>ان</w:t>
        </w:r>
        <w:r w:rsidR="00A43FAC" w:rsidRPr="00081BA1">
          <w:rPr>
            <w:rStyle w:val="Hyperlink"/>
            <w:noProof/>
            <w:rtl/>
          </w:rPr>
          <w:t xml:space="preserve"> استصحاب در احکام وضع</w:t>
        </w:r>
        <w:r w:rsidR="00A43FAC" w:rsidRPr="00081BA1">
          <w:rPr>
            <w:rStyle w:val="Hyperlink"/>
            <w:rFonts w:hint="cs"/>
            <w:noProof/>
            <w:rtl/>
          </w:rPr>
          <w:t>ی</w:t>
        </w:r>
        <w:r w:rsidR="00A43FAC">
          <w:rPr>
            <w:noProof/>
            <w:webHidden/>
            <w:rtl/>
          </w:rPr>
          <w:tab/>
        </w:r>
        <w:r w:rsidR="00A43FAC">
          <w:rPr>
            <w:rStyle w:val="Hyperlink"/>
            <w:noProof/>
            <w:rtl/>
          </w:rPr>
          <w:fldChar w:fldCharType="begin"/>
        </w:r>
        <w:r w:rsidR="00A43FAC">
          <w:rPr>
            <w:noProof/>
            <w:webHidden/>
            <w:rtl/>
          </w:rPr>
          <w:instrText xml:space="preserve"> </w:instrText>
        </w:r>
        <w:r w:rsidR="00A43FAC">
          <w:rPr>
            <w:noProof/>
            <w:webHidden/>
          </w:rPr>
          <w:instrText>PAGEREF</w:instrText>
        </w:r>
        <w:r w:rsidR="00A43FAC">
          <w:rPr>
            <w:noProof/>
            <w:webHidden/>
            <w:rtl/>
          </w:rPr>
          <w:instrText xml:space="preserve"> _</w:instrText>
        </w:r>
        <w:r w:rsidR="00A43FAC">
          <w:rPr>
            <w:noProof/>
            <w:webHidden/>
          </w:rPr>
          <w:instrText>Toc530781270 \h</w:instrText>
        </w:r>
        <w:r w:rsidR="00A43FAC">
          <w:rPr>
            <w:noProof/>
            <w:webHidden/>
            <w:rtl/>
          </w:rPr>
          <w:instrText xml:space="preserve"> </w:instrText>
        </w:r>
        <w:r w:rsidR="00A43FAC">
          <w:rPr>
            <w:rStyle w:val="Hyperlink"/>
            <w:noProof/>
            <w:rtl/>
          </w:rPr>
        </w:r>
        <w:r w:rsidR="00A43FAC">
          <w:rPr>
            <w:rStyle w:val="Hyperlink"/>
            <w:noProof/>
            <w:rtl/>
          </w:rPr>
          <w:fldChar w:fldCharType="separate"/>
        </w:r>
        <w:r w:rsidR="00A43FAC">
          <w:rPr>
            <w:noProof/>
            <w:webHidden/>
            <w:rtl/>
          </w:rPr>
          <w:t>2</w:t>
        </w:r>
        <w:r w:rsidR="00A43FAC">
          <w:rPr>
            <w:rStyle w:val="Hyperlink"/>
            <w:noProof/>
            <w:rtl/>
          </w:rPr>
          <w:fldChar w:fldCharType="end"/>
        </w:r>
      </w:hyperlink>
    </w:p>
    <w:p w:rsidR="00A43FAC" w:rsidRDefault="000F403E" w:rsidP="00A43FAC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781271" w:history="1">
        <w:r w:rsidR="00A43FAC" w:rsidRPr="00081BA1">
          <w:rPr>
            <w:rStyle w:val="Hyperlink"/>
            <w:noProof/>
            <w:rtl/>
          </w:rPr>
          <w:t>پاسخ : انتزاع</w:t>
        </w:r>
        <w:r w:rsidR="00A43FAC" w:rsidRPr="00081BA1">
          <w:rPr>
            <w:rStyle w:val="Hyperlink"/>
            <w:rFonts w:hint="cs"/>
            <w:noProof/>
            <w:rtl/>
          </w:rPr>
          <w:t>ی</w:t>
        </w:r>
        <w:r w:rsidR="00A43FAC" w:rsidRPr="00081BA1">
          <w:rPr>
            <w:rStyle w:val="Hyperlink"/>
            <w:noProof/>
            <w:rtl/>
          </w:rPr>
          <w:t xml:space="preserve"> بودن احکام وضع</w:t>
        </w:r>
        <w:r w:rsidR="00A43FAC" w:rsidRPr="00081BA1">
          <w:rPr>
            <w:rStyle w:val="Hyperlink"/>
            <w:rFonts w:hint="cs"/>
            <w:noProof/>
            <w:rtl/>
          </w:rPr>
          <w:t>ی</w:t>
        </w:r>
        <w:r w:rsidR="00A43FAC">
          <w:rPr>
            <w:noProof/>
            <w:webHidden/>
            <w:rtl/>
          </w:rPr>
          <w:tab/>
        </w:r>
        <w:r w:rsidR="00A43FAC">
          <w:rPr>
            <w:rStyle w:val="Hyperlink"/>
            <w:noProof/>
            <w:rtl/>
          </w:rPr>
          <w:fldChar w:fldCharType="begin"/>
        </w:r>
        <w:r w:rsidR="00A43FAC">
          <w:rPr>
            <w:noProof/>
            <w:webHidden/>
            <w:rtl/>
          </w:rPr>
          <w:instrText xml:space="preserve"> </w:instrText>
        </w:r>
        <w:r w:rsidR="00A43FAC">
          <w:rPr>
            <w:noProof/>
            <w:webHidden/>
          </w:rPr>
          <w:instrText>PAGEREF</w:instrText>
        </w:r>
        <w:r w:rsidR="00A43FAC">
          <w:rPr>
            <w:noProof/>
            <w:webHidden/>
            <w:rtl/>
          </w:rPr>
          <w:instrText xml:space="preserve"> _</w:instrText>
        </w:r>
        <w:r w:rsidR="00A43FAC">
          <w:rPr>
            <w:noProof/>
            <w:webHidden/>
          </w:rPr>
          <w:instrText>Toc530781271 \h</w:instrText>
        </w:r>
        <w:r w:rsidR="00A43FAC">
          <w:rPr>
            <w:noProof/>
            <w:webHidden/>
            <w:rtl/>
          </w:rPr>
          <w:instrText xml:space="preserve"> </w:instrText>
        </w:r>
        <w:r w:rsidR="00A43FAC">
          <w:rPr>
            <w:rStyle w:val="Hyperlink"/>
            <w:noProof/>
            <w:rtl/>
          </w:rPr>
        </w:r>
        <w:r w:rsidR="00A43FAC">
          <w:rPr>
            <w:rStyle w:val="Hyperlink"/>
            <w:noProof/>
            <w:rtl/>
          </w:rPr>
          <w:fldChar w:fldCharType="separate"/>
        </w:r>
        <w:r w:rsidR="00A43FAC">
          <w:rPr>
            <w:noProof/>
            <w:webHidden/>
            <w:rtl/>
          </w:rPr>
          <w:t>2</w:t>
        </w:r>
        <w:r w:rsidR="00A43FAC">
          <w:rPr>
            <w:rStyle w:val="Hyperlink"/>
            <w:noProof/>
            <w:rtl/>
          </w:rPr>
          <w:fldChar w:fldCharType="end"/>
        </w:r>
      </w:hyperlink>
    </w:p>
    <w:p w:rsidR="00A43FAC" w:rsidRDefault="000F403E" w:rsidP="00A43FA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781272" w:history="1">
        <w:r w:rsidR="00A43FAC" w:rsidRPr="00081BA1">
          <w:rPr>
            <w:rStyle w:val="Hyperlink"/>
            <w:noProof/>
            <w:rtl/>
          </w:rPr>
          <w:t>وجه پنجم تقدّم استصحاب : جعل استصحاب در مورد اصل برائت</w:t>
        </w:r>
        <w:r w:rsidR="00A43FAC">
          <w:rPr>
            <w:noProof/>
            <w:webHidden/>
            <w:rtl/>
          </w:rPr>
          <w:tab/>
        </w:r>
        <w:r w:rsidR="00A43FAC">
          <w:rPr>
            <w:rStyle w:val="Hyperlink"/>
            <w:noProof/>
            <w:rtl/>
          </w:rPr>
          <w:fldChar w:fldCharType="begin"/>
        </w:r>
        <w:r w:rsidR="00A43FAC">
          <w:rPr>
            <w:noProof/>
            <w:webHidden/>
            <w:rtl/>
          </w:rPr>
          <w:instrText xml:space="preserve"> </w:instrText>
        </w:r>
        <w:r w:rsidR="00A43FAC">
          <w:rPr>
            <w:noProof/>
            <w:webHidden/>
          </w:rPr>
          <w:instrText>PAGEREF</w:instrText>
        </w:r>
        <w:r w:rsidR="00A43FAC">
          <w:rPr>
            <w:noProof/>
            <w:webHidden/>
            <w:rtl/>
          </w:rPr>
          <w:instrText xml:space="preserve"> _</w:instrText>
        </w:r>
        <w:r w:rsidR="00A43FAC">
          <w:rPr>
            <w:noProof/>
            <w:webHidden/>
          </w:rPr>
          <w:instrText>Toc530781272 \h</w:instrText>
        </w:r>
        <w:r w:rsidR="00A43FAC">
          <w:rPr>
            <w:noProof/>
            <w:webHidden/>
            <w:rtl/>
          </w:rPr>
          <w:instrText xml:space="preserve"> </w:instrText>
        </w:r>
        <w:r w:rsidR="00A43FAC">
          <w:rPr>
            <w:rStyle w:val="Hyperlink"/>
            <w:noProof/>
            <w:rtl/>
          </w:rPr>
        </w:r>
        <w:r w:rsidR="00A43FAC">
          <w:rPr>
            <w:rStyle w:val="Hyperlink"/>
            <w:noProof/>
            <w:rtl/>
          </w:rPr>
          <w:fldChar w:fldCharType="separate"/>
        </w:r>
        <w:r w:rsidR="00A43FAC">
          <w:rPr>
            <w:noProof/>
            <w:webHidden/>
            <w:rtl/>
          </w:rPr>
          <w:t>2</w:t>
        </w:r>
        <w:r w:rsidR="00A43FAC">
          <w:rPr>
            <w:rStyle w:val="Hyperlink"/>
            <w:noProof/>
            <w:rtl/>
          </w:rPr>
          <w:fldChar w:fldCharType="end"/>
        </w:r>
      </w:hyperlink>
    </w:p>
    <w:p w:rsidR="00A43FAC" w:rsidRDefault="000F403E" w:rsidP="00A43FA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781273" w:history="1">
        <w:r w:rsidR="00A43FAC" w:rsidRPr="00081BA1">
          <w:rPr>
            <w:rStyle w:val="Hyperlink"/>
            <w:noProof/>
            <w:rtl/>
          </w:rPr>
          <w:t>وجه ششم تقدّم استصحاب : جعل استصحاب در مورد اصل اشتغال</w:t>
        </w:r>
        <w:r w:rsidR="00A43FAC">
          <w:rPr>
            <w:noProof/>
            <w:webHidden/>
            <w:rtl/>
          </w:rPr>
          <w:tab/>
        </w:r>
        <w:r w:rsidR="00A43FAC">
          <w:rPr>
            <w:rStyle w:val="Hyperlink"/>
            <w:noProof/>
            <w:rtl/>
          </w:rPr>
          <w:fldChar w:fldCharType="begin"/>
        </w:r>
        <w:r w:rsidR="00A43FAC">
          <w:rPr>
            <w:noProof/>
            <w:webHidden/>
            <w:rtl/>
          </w:rPr>
          <w:instrText xml:space="preserve"> </w:instrText>
        </w:r>
        <w:r w:rsidR="00A43FAC">
          <w:rPr>
            <w:noProof/>
            <w:webHidden/>
          </w:rPr>
          <w:instrText>PAGEREF</w:instrText>
        </w:r>
        <w:r w:rsidR="00A43FAC">
          <w:rPr>
            <w:noProof/>
            <w:webHidden/>
            <w:rtl/>
          </w:rPr>
          <w:instrText xml:space="preserve"> _</w:instrText>
        </w:r>
        <w:r w:rsidR="00A43FAC">
          <w:rPr>
            <w:noProof/>
            <w:webHidden/>
          </w:rPr>
          <w:instrText>Toc530781273 \h</w:instrText>
        </w:r>
        <w:r w:rsidR="00A43FAC">
          <w:rPr>
            <w:noProof/>
            <w:webHidden/>
            <w:rtl/>
          </w:rPr>
          <w:instrText xml:space="preserve"> </w:instrText>
        </w:r>
        <w:r w:rsidR="00A43FAC">
          <w:rPr>
            <w:rStyle w:val="Hyperlink"/>
            <w:noProof/>
            <w:rtl/>
          </w:rPr>
        </w:r>
        <w:r w:rsidR="00A43FAC">
          <w:rPr>
            <w:rStyle w:val="Hyperlink"/>
            <w:noProof/>
            <w:rtl/>
          </w:rPr>
          <w:fldChar w:fldCharType="separate"/>
        </w:r>
        <w:r w:rsidR="00A43FAC">
          <w:rPr>
            <w:noProof/>
            <w:webHidden/>
            <w:rtl/>
          </w:rPr>
          <w:t>3</w:t>
        </w:r>
        <w:r w:rsidR="00A43FAC">
          <w:rPr>
            <w:rStyle w:val="Hyperlink"/>
            <w:noProof/>
            <w:rtl/>
          </w:rPr>
          <w:fldChar w:fldCharType="end"/>
        </w:r>
      </w:hyperlink>
    </w:p>
    <w:p w:rsidR="00A43FAC" w:rsidRDefault="000F403E" w:rsidP="00A43FAC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781274" w:history="1">
        <w:r w:rsidR="00A43FAC" w:rsidRPr="00081BA1">
          <w:rPr>
            <w:rStyle w:val="Hyperlink"/>
            <w:noProof/>
            <w:rtl/>
          </w:rPr>
          <w:t>وجه هفتم تقدّم استصحاب : عدم اطلاق دل</w:t>
        </w:r>
        <w:r w:rsidR="00A43FAC" w:rsidRPr="00081BA1">
          <w:rPr>
            <w:rStyle w:val="Hyperlink"/>
            <w:rFonts w:hint="cs"/>
            <w:noProof/>
            <w:rtl/>
          </w:rPr>
          <w:t>ی</w:t>
        </w:r>
        <w:r w:rsidR="00A43FAC" w:rsidRPr="00081BA1">
          <w:rPr>
            <w:rStyle w:val="Hyperlink"/>
            <w:rFonts w:hint="eastAsia"/>
            <w:noProof/>
            <w:rtl/>
          </w:rPr>
          <w:t>ل</w:t>
        </w:r>
        <w:r w:rsidR="00A43FAC" w:rsidRPr="00081BA1">
          <w:rPr>
            <w:rStyle w:val="Hyperlink"/>
            <w:noProof/>
            <w:rtl/>
          </w:rPr>
          <w:t xml:space="preserve"> برائت</w:t>
        </w:r>
        <w:r w:rsidR="00A43FAC">
          <w:rPr>
            <w:noProof/>
            <w:webHidden/>
            <w:rtl/>
          </w:rPr>
          <w:tab/>
        </w:r>
        <w:r w:rsidR="00A43FAC">
          <w:rPr>
            <w:rStyle w:val="Hyperlink"/>
            <w:noProof/>
            <w:rtl/>
          </w:rPr>
          <w:fldChar w:fldCharType="begin"/>
        </w:r>
        <w:r w:rsidR="00A43FAC">
          <w:rPr>
            <w:noProof/>
            <w:webHidden/>
            <w:rtl/>
          </w:rPr>
          <w:instrText xml:space="preserve"> </w:instrText>
        </w:r>
        <w:r w:rsidR="00A43FAC">
          <w:rPr>
            <w:noProof/>
            <w:webHidden/>
          </w:rPr>
          <w:instrText>PAGEREF</w:instrText>
        </w:r>
        <w:r w:rsidR="00A43FAC">
          <w:rPr>
            <w:noProof/>
            <w:webHidden/>
            <w:rtl/>
          </w:rPr>
          <w:instrText xml:space="preserve"> _</w:instrText>
        </w:r>
        <w:r w:rsidR="00A43FAC">
          <w:rPr>
            <w:noProof/>
            <w:webHidden/>
          </w:rPr>
          <w:instrText>Toc530781274 \h</w:instrText>
        </w:r>
        <w:r w:rsidR="00A43FAC">
          <w:rPr>
            <w:noProof/>
            <w:webHidden/>
            <w:rtl/>
          </w:rPr>
          <w:instrText xml:space="preserve"> </w:instrText>
        </w:r>
        <w:r w:rsidR="00A43FAC">
          <w:rPr>
            <w:rStyle w:val="Hyperlink"/>
            <w:noProof/>
            <w:rtl/>
          </w:rPr>
        </w:r>
        <w:r w:rsidR="00A43FAC">
          <w:rPr>
            <w:rStyle w:val="Hyperlink"/>
            <w:noProof/>
            <w:rtl/>
          </w:rPr>
          <w:fldChar w:fldCharType="separate"/>
        </w:r>
        <w:r w:rsidR="00A43FAC">
          <w:rPr>
            <w:noProof/>
            <w:webHidden/>
            <w:rtl/>
          </w:rPr>
          <w:t>3</w:t>
        </w:r>
        <w:r w:rsidR="00A43FAC"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A43FAC" w:rsidP="00917A7C">
      <w:r>
        <w:rPr>
          <w:rStyle w:val="Hyperlink"/>
          <w:rFonts w:cs="B Titr"/>
          <w:noProof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334777">
        <w:rPr>
          <w:rtl/>
        </w:rPr>
        <w:t>رابطه استصحاب و برائت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334777">
        <w:rPr>
          <w:rtl/>
        </w:rPr>
        <w:t>تطب</w:t>
      </w:r>
      <w:r w:rsidR="00334777">
        <w:rPr>
          <w:rFonts w:hint="cs"/>
          <w:rtl/>
        </w:rPr>
        <w:t>ی</w:t>
      </w:r>
      <w:r w:rsidR="00334777">
        <w:rPr>
          <w:rFonts w:hint="eastAsia"/>
          <w:rtl/>
        </w:rPr>
        <w:t>قات</w:t>
      </w:r>
      <w:r w:rsidR="00334777">
        <w:rPr>
          <w:rtl/>
        </w:rPr>
        <w:t xml:space="preserve"> تعارض غ</w:t>
      </w:r>
      <w:r w:rsidR="00334777">
        <w:rPr>
          <w:rFonts w:hint="cs"/>
          <w:rtl/>
        </w:rPr>
        <w:t>ی</w:t>
      </w:r>
      <w:r w:rsidR="00334777">
        <w:rPr>
          <w:rFonts w:hint="eastAsia"/>
          <w:rtl/>
        </w:rPr>
        <w:t>ر</w:t>
      </w:r>
      <w:r w:rsidR="00334777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334777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2E1CA5" w:rsidP="002E1CA5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 در وجه تقدّم استصحاب بر سایر اصول عملیه </w:t>
      </w:r>
      <w:r w:rsidR="00464179">
        <w:rPr>
          <w:rFonts w:hint="cs"/>
          <w:rtl/>
        </w:rPr>
        <w:t>نقلی</w:t>
      </w:r>
      <w:r>
        <w:rPr>
          <w:rStyle w:val="FootnoteReference"/>
          <w:rtl/>
        </w:rPr>
        <w:footnoteReference w:id="1"/>
      </w:r>
      <w:r w:rsidR="000E6275">
        <w:rPr>
          <w:rFonts w:hint="cs"/>
          <w:rtl/>
        </w:rPr>
        <w:t>سه</w:t>
      </w:r>
      <w:r>
        <w:rPr>
          <w:rFonts w:hint="cs"/>
          <w:rtl/>
        </w:rPr>
        <w:t xml:space="preserve"> تقریب گذشت : </w:t>
      </w:r>
      <w:r w:rsidR="00B824EF">
        <w:rPr>
          <w:rFonts w:hint="cs"/>
          <w:rtl/>
        </w:rPr>
        <w:t>ورود که در کلام مرحوم آخوند آمده بو</w:t>
      </w:r>
      <w:r w:rsidR="007D4E6D">
        <w:rPr>
          <w:rFonts w:hint="cs"/>
          <w:rtl/>
        </w:rPr>
        <w:t>د ، حکومتی که</w:t>
      </w:r>
      <w:r w:rsidR="00B824EF">
        <w:rPr>
          <w:rFonts w:hint="cs"/>
          <w:rtl/>
        </w:rPr>
        <w:t xml:space="preserve"> در کلام مرحوم شیخ </w:t>
      </w:r>
      <w:r w:rsidR="007D4E6D">
        <w:rPr>
          <w:rFonts w:hint="cs"/>
          <w:rtl/>
        </w:rPr>
        <w:t xml:space="preserve">گذشت </w:t>
      </w:r>
      <w:r w:rsidR="00E363E0">
        <w:rPr>
          <w:rFonts w:hint="cs"/>
          <w:rtl/>
        </w:rPr>
        <w:t>و حکومتی که ما</w:t>
      </w:r>
      <w:r w:rsidR="00B824EF">
        <w:rPr>
          <w:rFonts w:hint="cs"/>
          <w:rtl/>
        </w:rPr>
        <w:t xml:space="preserve"> تقریب کردیم .</w:t>
      </w:r>
      <w:r w:rsidR="003B36C5">
        <w:rPr>
          <w:rStyle w:val="FootnoteReference"/>
          <w:rtl/>
        </w:rPr>
        <w:footnoteReference w:id="2"/>
      </w:r>
      <w:r w:rsidR="00E21CE9">
        <w:rPr>
          <w:rFonts w:hint="cs"/>
          <w:rtl/>
        </w:rPr>
        <w:t xml:space="preserve"> بیان کردیم دلیل استصحاب ادعای علمیّت</w:t>
      </w:r>
      <w:r w:rsidR="00E21CE9">
        <w:rPr>
          <w:rStyle w:val="FootnoteReference"/>
          <w:rtl/>
        </w:rPr>
        <w:footnoteReference w:id="3"/>
      </w:r>
      <w:r w:rsidR="00E21CE9">
        <w:rPr>
          <w:rFonts w:hint="cs"/>
          <w:rtl/>
        </w:rPr>
        <w:t xml:space="preserve"> کرده است و این ادعاء </w:t>
      </w:r>
      <w:r w:rsidR="00C37886">
        <w:rPr>
          <w:rFonts w:hint="cs"/>
          <w:rtl/>
        </w:rPr>
        <w:t xml:space="preserve">مصحّح حکومت آن بر اصولی </w:t>
      </w:r>
      <w:r w:rsidR="00CE324A">
        <w:rPr>
          <w:rFonts w:hint="cs"/>
          <w:rtl/>
        </w:rPr>
        <w:t xml:space="preserve">می باشد </w:t>
      </w:r>
      <w:r w:rsidR="00C37886">
        <w:rPr>
          <w:rFonts w:hint="cs"/>
          <w:rtl/>
        </w:rPr>
        <w:t>که « عدم العلم » در موضوع آن ها أخذ شده است .</w:t>
      </w:r>
      <w:r w:rsidR="00CB6E1E">
        <w:rPr>
          <w:rStyle w:val="FootnoteReference"/>
        </w:rPr>
        <w:footnoteReference w:id="4"/>
      </w:r>
    </w:p>
    <w:p w:rsidR="008F5B4D" w:rsidRDefault="002C1C45" w:rsidP="002C1C45">
      <w:pPr>
        <w:pStyle w:val="Heading1"/>
        <w:rPr>
          <w:rtl/>
        </w:rPr>
      </w:pPr>
      <w:bookmarkStart w:id="3" w:name="_Toc530755657"/>
      <w:bookmarkStart w:id="4" w:name="_Toc530761293"/>
      <w:bookmarkStart w:id="5" w:name="_Toc530761389"/>
      <w:bookmarkStart w:id="6" w:name="_Toc530761538"/>
      <w:bookmarkStart w:id="7" w:name="_Toc530762263"/>
      <w:bookmarkStart w:id="8" w:name="_Toc530763773"/>
      <w:bookmarkStart w:id="9" w:name="_Toc530764172"/>
      <w:bookmarkStart w:id="10" w:name="_Toc530765750"/>
      <w:bookmarkStart w:id="11" w:name="_Toc530765845"/>
      <w:bookmarkStart w:id="12" w:name="_Toc530766021"/>
      <w:bookmarkStart w:id="13" w:name="_Toc530766581"/>
      <w:bookmarkStart w:id="14" w:name="_Toc530781269"/>
      <w:r>
        <w:rPr>
          <w:rFonts w:hint="cs"/>
          <w:rtl/>
        </w:rPr>
        <w:t xml:space="preserve">وجه چهارم </w:t>
      </w:r>
      <w:r w:rsidR="00074DD9">
        <w:rPr>
          <w:rFonts w:hint="cs"/>
          <w:rtl/>
        </w:rPr>
        <w:t xml:space="preserve">تقدّم استصحاب </w:t>
      </w:r>
      <w:r>
        <w:rPr>
          <w:rFonts w:hint="cs"/>
          <w:rtl/>
        </w:rPr>
        <w:t>:</w:t>
      </w:r>
      <w:bookmarkEnd w:id="3"/>
      <w:r>
        <w:rPr>
          <w:rFonts w:hint="cs"/>
          <w:rtl/>
        </w:rPr>
        <w:t xml:space="preserve"> </w:t>
      </w:r>
      <w:r w:rsidR="006639F9">
        <w:rPr>
          <w:rFonts w:hint="cs"/>
          <w:rtl/>
        </w:rPr>
        <w:t>لغویت حکمی ادله استصحاب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6639F9">
        <w:rPr>
          <w:rFonts w:hint="cs"/>
          <w:rtl/>
        </w:rPr>
        <w:t xml:space="preserve"> </w:t>
      </w:r>
    </w:p>
    <w:p w:rsidR="006F5290" w:rsidRDefault="00FE168A" w:rsidP="00E5527C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B45B82">
        <w:rPr>
          <w:rFonts w:hint="cs"/>
          <w:rtl/>
        </w:rPr>
        <w:t xml:space="preserve">در وجه چهارم گفته شده </w:t>
      </w:r>
      <w:r>
        <w:rPr>
          <w:rFonts w:hint="cs"/>
          <w:rtl/>
        </w:rPr>
        <w:t>لازمه تقدیم دلیل برائت و تخصیص دلیل استصحاب ، لغویت</w:t>
      </w:r>
      <w:r w:rsidR="00B57E2F">
        <w:rPr>
          <w:rFonts w:hint="cs"/>
          <w:rtl/>
        </w:rPr>
        <w:t xml:space="preserve"> حکمی</w:t>
      </w:r>
      <w:r>
        <w:rPr>
          <w:rFonts w:hint="cs"/>
          <w:rtl/>
        </w:rPr>
        <w:t xml:space="preserve"> </w:t>
      </w:r>
      <w:r w:rsidR="00A475C3">
        <w:rPr>
          <w:rFonts w:hint="cs"/>
          <w:rtl/>
        </w:rPr>
        <w:t>این دلیل</w:t>
      </w:r>
      <w:r w:rsidR="006B0A1C">
        <w:rPr>
          <w:rFonts w:hint="cs"/>
          <w:rtl/>
        </w:rPr>
        <w:t xml:space="preserve"> است </w:t>
      </w:r>
      <w:r w:rsidR="00EB4C41">
        <w:rPr>
          <w:rFonts w:hint="cs"/>
          <w:rtl/>
        </w:rPr>
        <w:t>؛</w:t>
      </w:r>
      <w:r w:rsidR="00143813">
        <w:rPr>
          <w:rFonts w:hint="cs"/>
          <w:rtl/>
        </w:rPr>
        <w:t xml:space="preserve"> </w:t>
      </w:r>
      <w:r w:rsidR="00EB4C41">
        <w:rPr>
          <w:rFonts w:hint="cs"/>
          <w:rtl/>
        </w:rPr>
        <w:t xml:space="preserve">چون در </w:t>
      </w:r>
      <w:r w:rsidR="00E77555">
        <w:rPr>
          <w:rFonts w:hint="cs"/>
          <w:rtl/>
        </w:rPr>
        <w:t xml:space="preserve">این حالت </w:t>
      </w:r>
      <w:r w:rsidR="002B1B22">
        <w:rPr>
          <w:rFonts w:hint="cs"/>
          <w:rtl/>
        </w:rPr>
        <w:t>تنها استصحاب</w:t>
      </w:r>
      <w:r w:rsidR="00EB4C41">
        <w:rPr>
          <w:rFonts w:hint="cs"/>
          <w:rtl/>
        </w:rPr>
        <w:t xml:space="preserve"> در جایی جاری می شود که موافق برائت باشد</w:t>
      </w:r>
      <w:r w:rsidR="00E81696">
        <w:rPr>
          <w:rStyle w:val="FootnoteReference"/>
          <w:rtl/>
        </w:rPr>
        <w:footnoteReference w:id="5"/>
      </w:r>
      <w:r w:rsidR="00A0135B">
        <w:rPr>
          <w:rFonts w:hint="cs"/>
          <w:rtl/>
        </w:rPr>
        <w:t>و نسبت به جریان در سایر موارد وجود حالت سابقه قاصر است</w:t>
      </w:r>
      <w:r w:rsidR="00DB2C8A">
        <w:rPr>
          <w:rFonts w:hint="cs"/>
          <w:rtl/>
        </w:rPr>
        <w:t xml:space="preserve"> </w:t>
      </w:r>
      <w:r w:rsidR="004F754B">
        <w:rPr>
          <w:rFonts w:hint="cs"/>
          <w:rtl/>
        </w:rPr>
        <w:t>، پس مو</w:t>
      </w:r>
      <w:r w:rsidR="00DB2C8A">
        <w:rPr>
          <w:rFonts w:hint="cs"/>
          <w:rtl/>
        </w:rPr>
        <w:t xml:space="preserve">ردی که استصحاب به ملاک وجود حالت سابقه مترتّب شود </w:t>
      </w:r>
      <w:r w:rsidR="004F754B">
        <w:rPr>
          <w:rFonts w:hint="cs"/>
          <w:rtl/>
        </w:rPr>
        <w:t>، بسیار اندک یا معدوم است</w:t>
      </w:r>
      <w:r w:rsidR="00DB2C8A">
        <w:rPr>
          <w:rFonts w:hint="cs"/>
          <w:rtl/>
        </w:rPr>
        <w:t xml:space="preserve"> .</w:t>
      </w:r>
      <w:r w:rsidR="00E5527C">
        <w:rPr>
          <w:rFonts w:hint="cs"/>
          <w:rtl/>
        </w:rPr>
        <w:t xml:space="preserve"> </w:t>
      </w:r>
    </w:p>
    <w:p w:rsidR="001A1EA5" w:rsidRDefault="006F5290" w:rsidP="00920B4F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E5527C" w:rsidRPr="00AF1FF6">
        <w:rPr>
          <w:rFonts w:hint="cs"/>
          <w:rtl/>
        </w:rPr>
        <w:t>در این تحلیل حجیت استصحاب منوط به وجود عنوان دیگری به نام « برائت » است و نفس استصحاب تاثیرگذاری ندارد</w:t>
      </w:r>
      <w:r w:rsidR="00E5527C">
        <w:rPr>
          <w:rStyle w:val="FootnoteReference"/>
          <w:rtl/>
        </w:rPr>
        <w:footnoteReference w:id="6"/>
      </w:r>
      <w:r w:rsidR="00560A82">
        <w:rPr>
          <w:rFonts w:hint="cs"/>
          <w:rtl/>
        </w:rPr>
        <w:t xml:space="preserve">، </w:t>
      </w:r>
      <w:r w:rsidR="00E5527C">
        <w:rPr>
          <w:rFonts w:hint="cs"/>
          <w:rtl/>
        </w:rPr>
        <w:t>با اینکه متفاهم</w:t>
      </w:r>
      <w:r w:rsidR="00DD56CF">
        <w:rPr>
          <w:rFonts w:hint="cs"/>
          <w:rtl/>
        </w:rPr>
        <w:t xml:space="preserve"> </w:t>
      </w:r>
      <w:r w:rsidR="00474294">
        <w:rPr>
          <w:rFonts w:hint="cs"/>
          <w:rtl/>
        </w:rPr>
        <w:t xml:space="preserve">از دلیل « لا تنقض » </w:t>
      </w:r>
      <w:r w:rsidR="00560A82">
        <w:rPr>
          <w:rFonts w:hint="cs"/>
          <w:rtl/>
        </w:rPr>
        <w:t xml:space="preserve">مدخلیّت حالت سابقه در ترتّب آثار لاحقه است </w:t>
      </w:r>
      <w:r w:rsidR="00363E5F">
        <w:rPr>
          <w:rFonts w:hint="cs"/>
          <w:rtl/>
        </w:rPr>
        <w:t>.</w:t>
      </w:r>
      <w:r w:rsidR="00560A82">
        <w:rPr>
          <w:rFonts w:hint="cs"/>
          <w:rtl/>
        </w:rPr>
        <w:t xml:space="preserve"> </w:t>
      </w:r>
      <w:r w:rsidR="00363E5F">
        <w:rPr>
          <w:rFonts w:hint="cs"/>
          <w:rtl/>
        </w:rPr>
        <w:t xml:space="preserve">معنای </w:t>
      </w:r>
      <w:r w:rsidR="00560A82">
        <w:rPr>
          <w:rFonts w:hint="cs"/>
          <w:rtl/>
        </w:rPr>
        <w:t>التزام به این</w:t>
      </w:r>
      <w:r w:rsidR="00363E5F">
        <w:rPr>
          <w:rFonts w:hint="cs"/>
          <w:rtl/>
        </w:rPr>
        <w:t xml:space="preserve"> نکته</w:t>
      </w:r>
      <w:r w:rsidR="00560A82">
        <w:rPr>
          <w:rFonts w:hint="cs"/>
          <w:rtl/>
        </w:rPr>
        <w:t xml:space="preserve"> لغویت دلیل استصحاب </w:t>
      </w:r>
      <w:r w:rsidR="00EB2028">
        <w:rPr>
          <w:rFonts w:hint="cs"/>
          <w:rtl/>
        </w:rPr>
        <w:t xml:space="preserve">است </w:t>
      </w:r>
      <w:r w:rsidR="00560A82">
        <w:rPr>
          <w:rFonts w:hint="cs"/>
          <w:rtl/>
        </w:rPr>
        <w:t xml:space="preserve">زیرا </w:t>
      </w:r>
      <w:r w:rsidR="00363E5F">
        <w:rPr>
          <w:rFonts w:hint="cs"/>
          <w:rtl/>
        </w:rPr>
        <w:t xml:space="preserve">دیگر </w:t>
      </w:r>
      <w:r w:rsidR="008005F5">
        <w:rPr>
          <w:rFonts w:hint="cs"/>
          <w:rtl/>
        </w:rPr>
        <w:t>ای</w:t>
      </w:r>
      <w:r w:rsidR="006B5BE0">
        <w:rPr>
          <w:rFonts w:hint="cs"/>
          <w:rtl/>
        </w:rPr>
        <w:t>ن دلیل حتّی به نحو جزء</w:t>
      </w:r>
      <w:r w:rsidR="008005F5">
        <w:rPr>
          <w:rFonts w:hint="cs"/>
          <w:rtl/>
        </w:rPr>
        <w:t>الموضوع هم موثّر نیست و عنوان برائت تمام الموضوع را محقّق می ک</w:t>
      </w:r>
      <w:r w:rsidR="006B5BE0">
        <w:rPr>
          <w:rFonts w:hint="cs"/>
          <w:rtl/>
        </w:rPr>
        <w:t>ند</w:t>
      </w:r>
      <w:r w:rsidR="008005F5">
        <w:rPr>
          <w:rFonts w:hint="cs"/>
          <w:rtl/>
        </w:rPr>
        <w:t>.</w:t>
      </w:r>
      <w:r w:rsidR="006325E0">
        <w:rPr>
          <w:rFonts w:hint="cs"/>
          <w:rtl/>
        </w:rPr>
        <w:t xml:space="preserve"> </w:t>
      </w:r>
      <w:r w:rsidR="00B3667F">
        <w:rPr>
          <w:rFonts w:hint="cs"/>
          <w:rtl/>
        </w:rPr>
        <w:t xml:space="preserve">مثال معروف فقهی برای لغویت عنوانی رابطه دو قضیه « لا بأس بخرء الطیر » </w:t>
      </w:r>
      <w:r w:rsidR="00C843D4">
        <w:rPr>
          <w:rFonts w:hint="cs"/>
          <w:rtl/>
        </w:rPr>
        <w:t>و « نجاست</w:t>
      </w:r>
      <w:r w:rsidR="0067767F">
        <w:rPr>
          <w:rFonts w:hint="cs"/>
          <w:rtl/>
        </w:rPr>
        <w:t xml:space="preserve"> فضله</w:t>
      </w:r>
      <w:r w:rsidR="00C843D4">
        <w:rPr>
          <w:rFonts w:hint="cs"/>
          <w:rtl/>
        </w:rPr>
        <w:t xml:space="preserve"> ما لا یؤکل لحمه » است </w:t>
      </w:r>
      <w:r w:rsidR="0015051B">
        <w:rPr>
          <w:rFonts w:hint="cs"/>
          <w:rtl/>
        </w:rPr>
        <w:t xml:space="preserve">که </w:t>
      </w:r>
      <w:r w:rsidR="0015051B">
        <w:rPr>
          <w:rFonts w:hint="cs"/>
          <w:rtl/>
        </w:rPr>
        <w:lastRenderedPageBreak/>
        <w:t xml:space="preserve">نسبت بین </w:t>
      </w:r>
      <w:r w:rsidR="0079164E">
        <w:rPr>
          <w:rFonts w:hint="cs"/>
          <w:rtl/>
        </w:rPr>
        <w:t>«ما لا یؤکل لحمه» و «الطیر</w:t>
      </w:r>
      <w:r w:rsidR="0015051B">
        <w:rPr>
          <w:rFonts w:hint="cs"/>
          <w:rtl/>
        </w:rPr>
        <w:t xml:space="preserve">» عامّ و خاصّ من وجه می باشد ؛ </w:t>
      </w:r>
      <w:r w:rsidR="00E46334">
        <w:rPr>
          <w:rFonts w:hint="cs"/>
          <w:rtl/>
        </w:rPr>
        <w:t xml:space="preserve">در این جا </w:t>
      </w:r>
      <w:r w:rsidR="00016975">
        <w:rPr>
          <w:rFonts w:hint="cs"/>
          <w:rtl/>
        </w:rPr>
        <w:t>بعضی</w:t>
      </w:r>
      <w:r w:rsidR="00E46334">
        <w:rPr>
          <w:rFonts w:hint="cs"/>
          <w:rtl/>
        </w:rPr>
        <w:t xml:space="preserve"> محققّان گفته اند از تخصیص دلیل اول لغوی</w:t>
      </w:r>
      <w:r w:rsidR="003854C7">
        <w:rPr>
          <w:rFonts w:hint="cs"/>
          <w:rtl/>
        </w:rPr>
        <w:t xml:space="preserve">ت عنوانی </w:t>
      </w:r>
      <w:r w:rsidR="002B0BA3">
        <w:rPr>
          <w:rFonts w:hint="cs"/>
          <w:rtl/>
        </w:rPr>
        <w:t>به وجود می آید</w:t>
      </w:r>
      <w:r w:rsidR="00E46334">
        <w:rPr>
          <w:rFonts w:hint="cs"/>
          <w:rtl/>
        </w:rPr>
        <w:t xml:space="preserve">چون اگر گفته شود </w:t>
      </w:r>
      <w:r w:rsidR="003854C7">
        <w:rPr>
          <w:rFonts w:hint="cs"/>
          <w:rtl/>
        </w:rPr>
        <w:t>تمام</w:t>
      </w:r>
      <w:r w:rsidR="002B0BA3">
        <w:rPr>
          <w:rFonts w:hint="cs"/>
          <w:rtl/>
        </w:rPr>
        <w:t xml:space="preserve"> الموضوع برای طهارت « </w:t>
      </w:r>
      <w:r w:rsidR="003854C7">
        <w:rPr>
          <w:rFonts w:hint="cs"/>
          <w:rtl/>
        </w:rPr>
        <w:t xml:space="preserve">مأکول اللحم » </w:t>
      </w:r>
      <w:r w:rsidR="00001153">
        <w:rPr>
          <w:rFonts w:hint="cs"/>
          <w:rtl/>
        </w:rPr>
        <w:t>می باشد</w:t>
      </w:r>
      <w:r w:rsidR="00920B4F">
        <w:rPr>
          <w:rFonts w:hint="cs"/>
          <w:rtl/>
        </w:rPr>
        <w:t xml:space="preserve"> خب « طیران » چه مدخلیّتی دارد ( که در دلیل أخذ شده )؟</w:t>
      </w:r>
    </w:p>
    <w:p w:rsidR="00C871AF" w:rsidRDefault="009F1037" w:rsidP="00C871AF">
      <w:pPr>
        <w:pStyle w:val="Heading6"/>
        <w:rPr>
          <w:rtl/>
        </w:rPr>
      </w:pPr>
      <w:bookmarkStart w:id="15" w:name="_Toc530761539"/>
      <w:bookmarkStart w:id="16" w:name="_Toc530762264"/>
      <w:bookmarkStart w:id="17" w:name="_Toc530763774"/>
      <w:bookmarkStart w:id="18" w:name="_Toc530764173"/>
      <w:bookmarkStart w:id="19" w:name="_Toc530765751"/>
      <w:bookmarkStart w:id="20" w:name="_Toc530765846"/>
      <w:bookmarkStart w:id="21" w:name="_Toc530766022"/>
      <w:bookmarkStart w:id="22" w:name="_Toc530766582"/>
      <w:bookmarkStart w:id="23" w:name="_Toc530781270"/>
      <w:r>
        <w:rPr>
          <w:rFonts w:hint="cs"/>
          <w:rtl/>
        </w:rPr>
        <w:t>مناقشه : رفع لغویت به دلیل جریان استصحاب در احکام وضعی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9F1037" w:rsidRDefault="00E653C1" w:rsidP="008B6F8B">
      <w:pPr>
        <w:jc w:val="both"/>
        <w:rPr>
          <w:rtl/>
        </w:rPr>
      </w:pPr>
      <w:r>
        <w:rPr>
          <w:rFonts w:hint="cs"/>
          <w:rtl/>
        </w:rPr>
        <w:t xml:space="preserve">   نمی توان گفت حتی در این تحلیل هم از عنوان « استصحاب » لغویت لازم نمی آید </w:t>
      </w:r>
      <w:r w:rsidR="0062706F">
        <w:rPr>
          <w:rFonts w:hint="cs"/>
          <w:rtl/>
        </w:rPr>
        <w:t>چون ا</w:t>
      </w:r>
      <w:r w:rsidR="004C13D5">
        <w:rPr>
          <w:rFonts w:hint="cs"/>
          <w:rtl/>
        </w:rPr>
        <w:t xml:space="preserve">مکان جریان استصحاب در احکام وضعی </w:t>
      </w:r>
      <w:r w:rsidR="00F62EDD">
        <w:rPr>
          <w:rFonts w:hint="cs"/>
          <w:rtl/>
        </w:rPr>
        <w:t xml:space="preserve">وجود دارد </w:t>
      </w:r>
      <w:r w:rsidR="009F1037">
        <w:rPr>
          <w:rFonts w:hint="cs"/>
          <w:rtl/>
        </w:rPr>
        <w:t>.</w:t>
      </w:r>
    </w:p>
    <w:p w:rsidR="009F1037" w:rsidRDefault="009F1037" w:rsidP="009F1037">
      <w:pPr>
        <w:pStyle w:val="Heading6"/>
        <w:rPr>
          <w:rtl/>
        </w:rPr>
      </w:pPr>
      <w:bookmarkStart w:id="24" w:name="_Toc530761540"/>
      <w:bookmarkStart w:id="25" w:name="_Toc530762265"/>
      <w:bookmarkStart w:id="26" w:name="_Toc530763775"/>
      <w:bookmarkStart w:id="27" w:name="_Toc530764174"/>
      <w:bookmarkStart w:id="28" w:name="_Toc530765752"/>
      <w:bookmarkStart w:id="29" w:name="_Toc530765847"/>
      <w:bookmarkStart w:id="30" w:name="_Toc530766023"/>
      <w:bookmarkStart w:id="31" w:name="_Toc530766583"/>
      <w:bookmarkStart w:id="32" w:name="_Toc530781271"/>
      <w:r>
        <w:rPr>
          <w:rFonts w:hint="cs"/>
          <w:rtl/>
        </w:rPr>
        <w:t xml:space="preserve">پاسخ : </w:t>
      </w:r>
      <w:r w:rsidR="00E4256D">
        <w:rPr>
          <w:rFonts w:hint="cs"/>
          <w:rtl/>
        </w:rPr>
        <w:t>انتزاعی بودن احکام وضعی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653C1" w:rsidRDefault="009F1037" w:rsidP="0061609E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62706F">
        <w:rPr>
          <w:rFonts w:hint="cs"/>
          <w:rtl/>
        </w:rPr>
        <w:t xml:space="preserve">چون </w:t>
      </w:r>
      <w:r w:rsidR="00A15074">
        <w:rPr>
          <w:rFonts w:hint="cs"/>
          <w:rtl/>
        </w:rPr>
        <w:t>مطابق مبنای</w:t>
      </w:r>
      <w:r w:rsidR="00B65E91">
        <w:rPr>
          <w:rFonts w:hint="cs"/>
          <w:rtl/>
        </w:rPr>
        <w:t xml:space="preserve"> مشهور محققّین</w:t>
      </w:r>
      <w:r w:rsidR="007A07AE">
        <w:rPr>
          <w:rFonts w:hint="cs"/>
          <w:rtl/>
        </w:rPr>
        <w:t xml:space="preserve"> </w:t>
      </w:r>
      <w:r w:rsidR="00A15074">
        <w:rPr>
          <w:rFonts w:hint="cs"/>
          <w:rtl/>
        </w:rPr>
        <w:t>هر حکم وضعی بازگشت به احکام تکلیفی دارد</w:t>
      </w:r>
      <w:r w:rsidR="007A07AE">
        <w:rPr>
          <w:rFonts w:hint="cs"/>
          <w:rtl/>
        </w:rPr>
        <w:t xml:space="preserve"> </w:t>
      </w:r>
      <w:r w:rsidR="00B65E91">
        <w:rPr>
          <w:rFonts w:hint="cs"/>
          <w:rtl/>
        </w:rPr>
        <w:t xml:space="preserve">پس استصحاب در نفس احکام وضعی جاری نمی شود و </w:t>
      </w:r>
      <w:r w:rsidR="007A07AE">
        <w:rPr>
          <w:rFonts w:hint="cs"/>
          <w:rtl/>
        </w:rPr>
        <w:t>با عدم جر</w:t>
      </w:r>
      <w:r w:rsidR="00806F4C">
        <w:rPr>
          <w:rFonts w:hint="cs"/>
          <w:rtl/>
        </w:rPr>
        <w:t>یان استصحاب در احکام تکلیفی هم</w:t>
      </w:r>
      <w:r w:rsidR="007A07AE">
        <w:rPr>
          <w:rFonts w:hint="cs"/>
          <w:rtl/>
        </w:rPr>
        <w:t xml:space="preserve"> منشایی برای انتزاع احکام وضعی باقی نمی ماند . </w:t>
      </w:r>
      <w:r w:rsidR="0061609E" w:rsidRPr="00C92D46">
        <w:rPr>
          <w:rFonts w:hint="cs"/>
          <w:rtl/>
        </w:rPr>
        <w:t>البته اگر شخصی قائل به ثبوت جعل مستقلّ برای احکام وضعی شد ، دیگر مناقشه تمام است و لغوی</w:t>
      </w:r>
      <w:r w:rsidR="0061609E">
        <w:rPr>
          <w:rFonts w:hint="cs"/>
          <w:rtl/>
        </w:rPr>
        <w:t>تی لازم نمی آید مگر آن که اشکال</w:t>
      </w:r>
      <w:r w:rsidR="0061609E" w:rsidRPr="00C92D46">
        <w:rPr>
          <w:rFonts w:hint="cs"/>
          <w:rtl/>
        </w:rPr>
        <w:t xml:space="preserve"> آتی مرحوم صدر را بپذیریم .  </w:t>
      </w:r>
    </w:p>
    <w:p w:rsidR="00953FB4" w:rsidRDefault="00953FB4" w:rsidP="00C550EB">
      <w:pPr>
        <w:pStyle w:val="Heading1"/>
        <w:spacing w:before="0"/>
        <w:rPr>
          <w:rtl/>
        </w:rPr>
      </w:pPr>
      <w:bookmarkStart w:id="33" w:name="_Toc530762266"/>
      <w:bookmarkStart w:id="34" w:name="_Toc530763776"/>
      <w:bookmarkStart w:id="35" w:name="_Toc530764175"/>
      <w:bookmarkStart w:id="36" w:name="_Toc530765753"/>
      <w:bookmarkStart w:id="37" w:name="_Toc530765848"/>
      <w:bookmarkStart w:id="38" w:name="_Toc530766024"/>
      <w:bookmarkStart w:id="39" w:name="_Toc530766584"/>
      <w:bookmarkStart w:id="40" w:name="_Toc530781272"/>
      <w:r>
        <w:rPr>
          <w:rFonts w:hint="cs"/>
          <w:rtl/>
        </w:rPr>
        <w:t xml:space="preserve">وجه پنجم تقدّم استصحاب : </w:t>
      </w:r>
      <w:r w:rsidR="00AE7BC3">
        <w:rPr>
          <w:rFonts w:hint="cs"/>
          <w:rtl/>
        </w:rPr>
        <w:t xml:space="preserve">جعل استصحاب در مورد </w:t>
      </w:r>
      <w:r w:rsidR="00DE352A">
        <w:rPr>
          <w:rFonts w:hint="cs"/>
          <w:rtl/>
        </w:rPr>
        <w:t xml:space="preserve">اصل </w:t>
      </w:r>
      <w:r w:rsidR="00AE7BC3">
        <w:rPr>
          <w:rFonts w:hint="cs"/>
          <w:rtl/>
        </w:rPr>
        <w:t>برائت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rPr>
          <w:rFonts w:hint="cs"/>
          <w:rtl/>
        </w:rPr>
        <w:t xml:space="preserve"> </w:t>
      </w:r>
    </w:p>
    <w:p w:rsidR="00C550EB" w:rsidRDefault="00AE7BC3" w:rsidP="009034A3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 w:rsidRPr="00C550EB">
        <w:rPr>
          <w:rFonts w:cs="B Badr" w:hint="cs"/>
          <w:sz w:val="28"/>
          <w:szCs w:val="28"/>
          <w:rtl/>
        </w:rPr>
        <w:t xml:space="preserve">   </w:t>
      </w:r>
      <w:r w:rsidR="00CF7BCA">
        <w:rPr>
          <w:rFonts w:cs="B Badr" w:hint="cs"/>
          <w:sz w:val="28"/>
          <w:szCs w:val="28"/>
          <w:rtl/>
        </w:rPr>
        <w:t xml:space="preserve">وجه پنجم آن است که </w:t>
      </w:r>
      <w:r w:rsidRPr="00C550EB">
        <w:rPr>
          <w:rFonts w:cs="B Badr" w:hint="cs"/>
          <w:sz w:val="28"/>
          <w:szCs w:val="28"/>
          <w:rtl/>
        </w:rPr>
        <w:t xml:space="preserve">یکی </w:t>
      </w:r>
      <w:r w:rsidR="000C71AD">
        <w:rPr>
          <w:rFonts w:cs="B Badr" w:hint="cs"/>
          <w:sz w:val="28"/>
          <w:szCs w:val="28"/>
          <w:rtl/>
        </w:rPr>
        <w:t>از ادله مورد تمسّک</w:t>
      </w:r>
      <w:r w:rsidRPr="00C550EB">
        <w:rPr>
          <w:rFonts w:cs="B Badr" w:hint="cs"/>
          <w:sz w:val="28"/>
          <w:szCs w:val="28"/>
          <w:rtl/>
        </w:rPr>
        <w:t xml:space="preserve"> برای </w:t>
      </w:r>
      <w:r w:rsidR="000C71AD">
        <w:rPr>
          <w:rFonts w:cs="B Badr" w:hint="cs"/>
          <w:sz w:val="28"/>
          <w:szCs w:val="28"/>
          <w:rtl/>
        </w:rPr>
        <w:t xml:space="preserve">اثبات </w:t>
      </w:r>
      <w:r w:rsidR="000C71AD">
        <w:rPr>
          <w:rFonts w:cs="B Badr" w:hint="cs"/>
          <w:color w:val="000000" w:themeColor="text1"/>
          <w:sz w:val="28"/>
          <w:szCs w:val="28"/>
          <w:rtl/>
        </w:rPr>
        <w:t>حجیت استصحاب</w:t>
      </w:r>
      <w:r w:rsidR="00DE02B1">
        <w:rPr>
          <w:rFonts w:cs="B Badr" w:hint="cs"/>
          <w:color w:val="000000" w:themeColor="text1"/>
          <w:sz w:val="28"/>
          <w:szCs w:val="28"/>
          <w:rtl/>
        </w:rPr>
        <w:t xml:space="preserve"> </w:t>
      </w:r>
      <w:r w:rsidR="001A1D97">
        <w:rPr>
          <w:rStyle w:val="FootnoteReference"/>
          <w:rFonts w:cs="B Badr"/>
          <w:color w:val="000000" w:themeColor="text1"/>
          <w:sz w:val="28"/>
          <w:szCs w:val="28"/>
          <w:rtl/>
        </w:rPr>
        <w:footnoteReference w:id="7"/>
      </w:r>
      <w:r w:rsidR="00DE02B1">
        <w:rPr>
          <w:rFonts w:cs="B Badr" w:hint="cs"/>
          <w:color w:val="000000" w:themeColor="text1"/>
          <w:sz w:val="28"/>
          <w:szCs w:val="28"/>
          <w:rtl/>
        </w:rPr>
        <w:t>،</w:t>
      </w:r>
      <w:r w:rsidRPr="00C550EB">
        <w:rPr>
          <w:rFonts w:cs="B Badr" w:hint="cs"/>
          <w:color w:val="000000" w:themeColor="text1"/>
          <w:sz w:val="28"/>
          <w:szCs w:val="28"/>
          <w:rtl/>
        </w:rPr>
        <w:t xml:space="preserve"> « استصحاب شهر رمضان » </w:t>
      </w:r>
      <w:r w:rsidR="005B14EC">
        <w:rPr>
          <w:rFonts w:cs="B Badr" w:hint="cs"/>
          <w:color w:val="000000" w:themeColor="text1"/>
          <w:sz w:val="28"/>
          <w:szCs w:val="28"/>
          <w:rtl/>
        </w:rPr>
        <w:t>است : «</w:t>
      </w:r>
      <w:r w:rsidR="00C550EB" w:rsidRPr="00C550EB">
        <w:rPr>
          <w:rFonts w:cs="B Badr"/>
          <w:color w:val="000000" w:themeColor="text1"/>
          <w:sz w:val="28"/>
          <w:szCs w:val="28"/>
        </w:rPr>
        <w:t xml:space="preserve"> </w:t>
      </w:r>
      <w:r w:rsidR="00C550EB" w:rsidRPr="00C550E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عَنْ عَلِيِّ بْنِ مُحَمَّدٍ الْقَاسَانِيِّ قَالَ</w:t>
      </w:r>
      <w:r w:rsidR="005B14E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C550EB" w:rsidRPr="00C550E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: </w:t>
      </w:r>
      <w:r w:rsidR="00C550EB" w:rsidRPr="005B14EC">
        <w:rPr>
          <w:rFonts w:ascii="Traditional Arabic" w:hAnsi="Traditional Arabic" w:cs="B Badr" w:hint="cs"/>
          <w:color w:val="008000"/>
          <w:sz w:val="28"/>
          <w:szCs w:val="28"/>
          <w:rtl/>
        </w:rPr>
        <w:t>كَتَبْتُ إِلَيْهِ وَ أَنَا بِالْمَدِينَةِ عَنِ الْيَوْمِ الَّذِي يُشَكُّ فِيهِ مِنْ شَهْرِ رَمَضَانَ هَلْ يُصَامُ أَمْ لَا</w:t>
      </w:r>
      <w:r w:rsidR="005B14EC" w:rsidRPr="005B14EC">
        <w:rPr>
          <w:rFonts w:ascii="Traditional Arabic" w:hAnsi="Traditional Arabic" w:cs="B Badr" w:hint="cs"/>
          <w:color w:val="008000"/>
          <w:sz w:val="28"/>
          <w:szCs w:val="28"/>
          <w:rtl/>
        </w:rPr>
        <w:t xml:space="preserve"> ؟</w:t>
      </w:r>
      <w:r w:rsidR="00C550EB" w:rsidRPr="005B14EC">
        <w:rPr>
          <w:rFonts w:ascii="Traditional Arabic" w:hAnsi="Traditional Arabic" w:cs="B Badr" w:hint="cs"/>
          <w:color w:val="008000"/>
          <w:sz w:val="28"/>
          <w:szCs w:val="28"/>
          <w:rtl/>
        </w:rPr>
        <w:t xml:space="preserve"> فَكَتَبَ ع</w:t>
      </w:r>
      <w:r w:rsidR="005B14EC" w:rsidRPr="005B14EC">
        <w:rPr>
          <w:rFonts w:ascii="Traditional Arabic" w:hAnsi="Traditional Arabic" w:cs="B Badr" w:hint="cs"/>
          <w:color w:val="008000"/>
          <w:sz w:val="28"/>
          <w:szCs w:val="28"/>
          <w:rtl/>
        </w:rPr>
        <w:t>لیه السلام :</w:t>
      </w:r>
      <w:r w:rsidR="00C550EB" w:rsidRPr="005B14EC">
        <w:rPr>
          <w:rFonts w:ascii="Traditional Arabic" w:hAnsi="Traditional Arabic" w:cs="B Badr" w:hint="cs"/>
          <w:color w:val="008000"/>
          <w:sz w:val="28"/>
          <w:szCs w:val="28"/>
          <w:rtl/>
        </w:rPr>
        <w:t xml:space="preserve"> الْيَقِينُ لَا يَدْخُلُ فِيهِ الشَّكُّ صُمْ‏ لِلرُّؤْيَةِ وَ أَفْطِرْ لِلرُّؤْيَة</w:t>
      </w:r>
      <w:r w:rsidR="005B14EC" w:rsidRPr="005B14EC">
        <w:rPr>
          <w:rFonts w:ascii="Traditional Arabic" w:hAnsi="Traditional Arabic" w:cs="B Badr" w:hint="cs"/>
          <w:color w:val="008000"/>
          <w:sz w:val="28"/>
          <w:szCs w:val="28"/>
          <w:rtl/>
        </w:rPr>
        <w:t xml:space="preserve"> . </w:t>
      </w:r>
      <w:r w:rsidR="005B14E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»</w:t>
      </w:r>
      <w:r w:rsidR="00B42DD1">
        <w:rPr>
          <w:rStyle w:val="FootnoteReference"/>
          <w:rFonts w:ascii="Traditional Arabic" w:hAnsi="Traditional Arabic" w:cs="B Badr"/>
          <w:color w:val="000000" w:themeColor="text1"/>
          <w:sz w:val="28"/>
          <w:szCs w:val="28"/>
          <w:rtl/>
        </w:rPr>
        <w:footnoteReference w:id="8"/>
      </w:r>
      <w:r w:rsidR="009034A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در این مورد اگر استصحاب حجت نباشد ، مقتضای اصل </w:t>
      </w:r>
      <w:r w:rsidR="00AF0E0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حکم به </w:t>
      </w:r>
      <w:r w:rsidR="009034A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برائت است</w:t>
      </w:r>
      <w:r w:rsidR="0069193F">
        <w:rPr>
          <w:rStyle w:val="FootnoteReference"/>
          <w:rFonts w:ascii="Traditional Arabic" w:hAnsi="Traditional Arabic" w:cs="B Badr"/>
          <w:color w:val="000000" w:themeColor="text1"/>
          <w:sz w:val="28"/>
          <w:szCs w:val="28"/>
          <w:rtl/>
        </w:rPr>
        <w:footnoteReference w:id="9"/>
      </w:r>
      <w:r w:rsidR="009034A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اما </w:t>
      </w:r>
      <w:r w:rsidR="00B62B5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شارع در مورد جریان اصل « برائت »</w:t>
      </w:r>
      <w:r w:rsidR="00DE352A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جعل استصحاب کرده است که معنایش است که دلیل استصحاب </w:t>
      </w:r>
      <w:r w:rsidR="003E5E0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نصّ در تخصی</w:t>
      </w:r>
      <w:r w:rsidR="00DE352A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ص برائت می باشد</w:t>
      </w:r>
      <w:r w:rsidR="00785891">
        <w:rPr>
          <w:rStyle w:val="FootnoteReference"/>
          <w:rFonts w:ascii="Traditional Arabic" w:hAnsi="Traditional Arabic" w:cs="B Badr"/>
          <w:color w:val="000000" w:themeColor="text1"/>
          <w:sz w:val="28"/>
          <w:szCs w:val="28"/>
          <w:rtl/>
        </w:rPr>
        <w:footnoteReference w:id="10"/>
      </w:r>
      <w:r w:rsidR="003E5E0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نه این که با تمسّک به عموم آن ، دلیل برائت مورد تخصیص قرار گیرد .</w:t>
      </w:r>
      <w:r w:rsidR="00DE352A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</w:p>
    <w:p w:rsidR="00DE352A" w:rsidRDefault="00DE352A" w:rsidP="00DE352A">
      <w:pPr>
        <w:pStyle w:val="Heading1"/>
        <w:spacing w:before="0"/>
        <w:rPr>
          <w:rtl/>
        </w:rPr>
      </w:pPr>
      <w:bookmarkStart w:id="41" w:name="_Toc530763777"/>
      <w:bookmarkStart w:id="42" w:name="_Toc530764176"/>
      <w:bookmarkStart w:id="43" w:name="_Toc530765754"/>
      <w:bookmarkStart w:id="44" w:name="_Toc530765849"/>
      <w:bookmarkStart w:id="45" w:name="_Toc530766025"/>
      <w:bookmarkStart w:id="46" w:name="_Toc530766585"/>
      <w:bookmarkStart w:id="47" w:name="_Toc530781273"/>
      <w:r>
        <w:rPr>
          <w:rFonts w:hint="cs"/>
          <w:rtl/>
        </w:rPr>
        <w:lastRenderedPageBreak/>
        <w:t xml:space="preserve">وجه </w:t>
      </w:r>
      <w:r w:rsidR="005778B5">
        <w:rPr>
          <w:rFonts w:hint="cs"/>
          <w:rtl/>
        </w:rPr>
        <w:t>ششم</w:t>
      </w:r>
      <w:r>
        <w:rPr>
          <w:rFonts w:hint="cs"/>
          <w:rtl/>
        </w:rPr>
        <w:t xml:space="preserve"> تقدّم استصحاب : جعل استصحاب در مورد اصل اشتغال</w:t>
      </w:r>
      <w:bookmarkEnd w:id="41"/>
      <w:bookmarkEnd w:id="42"/>
      <w:bookmarkEnd w:id="43"/>
      <w:bookmarkEnd w:id="44"/>
      <w:bookmarkEnd w:id="45"/>
      <w:bookmarkEnd w:id="46"/>
      <w:bookmarkEnd w:id="47"/>
    </w:p>
    <w:p w:rsidR="00DE352A" w:rsidRDefault="0049707F" w:rsidP="009034A3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 </w:t>
      </w:r>
      <w:r w:rsidR="000D3D2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وجه بعد این است که </w:t>
      </w:r>
      <w:r w:rsidR="0045042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استصحاب </w:t>
      </w:r>
      <w:r w:rsidR="006E18B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مطابق صحیحه زراره</w:t>
      </w:r>
      <w:r w:rsidR="0045042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در مورد اصل اشتغال</w:t>
      </w:r>
      <w:r w:rsidR="000453A3">
        <w:rPr>
          <w:rStyle w:val="FootnoteReference"/>
          <w:rFonts w:ascii="Traditional Arabic" w:hAnsi="Traditional Arabic" w:cs="B Badr"/>
          <w:color w:val="000000" w:themeColor="text1"/>
          <w:sz w:val="28"/>
          <w:szCs w:val="28"/>
          <w:rtl/>
        </w:rPr>
        <w:footnoteReference w:id="11"/>
      </w:r>
      <w:r w:rsidR="0045042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جعل شده است</w:t>
      </w:r>
      <w:r w:rsidR="00553C1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553C16">
        <w:rPr>
          <w:rStyle w:val="FootnoteReference"/>
          <w:rFonts w:ascii="Traditional Arabic" w:hAnsi="Traditional Arabic" w:cs="B Badr"/>
          <w:color w:val="000000" w:themeColor="text1"/>
          <w:sz w:val="28"/>
          <w:szCs w:val="28"/>
          <w:rtl/>
        </w:rPr>
        <w:footnoteReference w:id="12"/>
      </w:r>
      <w:r w:rsidR="002D36C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و اگر استصحاب مقدّم بر اشتغال باشد ، بر برائت هم مقدّم است چون احتمال فرقی میان اصل اشتغال و اصل برائت وجود ندارد .</w:t>
      </w:r>
    </w:p>
    <w:p w:rsidR="008320BE" w:rsidRDefault="008320BE" w:rsidP="00447F9C">
      <w:pPr>
        <w:pStyle w:val="Heading1"/>
        <w:spacing w:before="0"/>
        <w:rPr>
          <w:rtl/>
        </w:rPr>
      </w:pPr>
      <w:bookmarkStart w:id="48" w:name="_Toc530764177"/>
      <w:bookmarkStart w:id="49" w:name="_Toc530765755"/>
      <w:bookmarkStart w:id="50" w:name="_Toc530765850"/>
      <w:bookmarkStart w:id="51" w:name="_Toc530766026"/>
      <w:bookmarkStart w:id="52" w:name="_Toc530766586"/>
      <w:bookmarkStart w:id="53" w:name="_Toc530781274"/>
      <w:r>
        <w:rPr>
          <w:rFonts w:hint="cs"/>
          <w:rtl/>
        </w:rPr>
        <w:t xml:space="preserve">وجه هفتم تقدّم استصحاب : </w:t>
      </w:r>
      <w:bookmarkEnd w:id="48"/>
      <w:bookmarkEnd w:id="49"/>
      <w:r w:rsidR="00447F9C">
        <w:rPr>
          <w:rFonts w:hint="cs"/>
          <w:rtl/>
        </w:rPr>
        <w:t>عدم اطلاق دلیل برائت</w:t>
      </w:r>
      <w:bookmarkEnd w:id="50"/>
      <w:bookmarkEnd w:id="51"/>
      <w:bookmarkEnd w:id="52"/>
      <w:bookmarkEnd w:id="53"/>
    </w:p>
    <w:p w:rsidR="003C1810" w:rsidRDefault="00C31A78" w:rsidP="00610D6B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 </w:t>
      </w:r>
      <w:r w:rsidR="00A7247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در هفتمین وجه بیان</w:t>
      </w:r>
      <w:r w:rsidR="005C4BDE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شده </w:t>
      </w:r>
      <w:r w:rsidR="00861C80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دلیل استصحاب </w:t>
      </w:r>
      <w:r w:rsidR="00127F0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اقتض</w:t>
      </w:r>
      <w:r w:rsidR="00735F2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اء حجیت مطلق آن</w:t>
      </w:r>
      <w:r w:rsidR="00127F0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AA445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، </w:t>
      </w:r>
      <w:r w:rsidR="00127F0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یعنی </w:t>
      </w:r>
      <w:r w:rsidR="00B2542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حجیّت </w:t>
      </w:r>
      <w:r w:rsidR="00127F0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حتی در موارد امکان جریان برائت را دارد</w:t>
      </w:r>
      <w:r w:rsidR="00AA445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. </w:t>
      </w:r>
      <w:r w:rsidR="00FC5BB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اما دلیل برائت </w:t>
      </w:r>
      <w:r w:rsidR="00BA1A82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اگر بخواهد مقدّم باشد حتما ناچار از تخصیص دلیل استصحاب است </w:t>
      </w:r>
      <w:r w:rsidR="00DD765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در حالی که صلاحیت این کار ر</w:t>
      </w:r>
      <w:r w:rsidR="001A62E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 ندارد</w:t>
      </w:r>
      <w:r w:rsidR="00DD765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! </w:t>
      </w:r>
    </w:p>
    <w:p w:rsidR="003535DC" w:rsidRDefault="003C1810" w:rsidP="001D769D">
      <w:pPr>
        <w:pStyle w:val="NormalWeb"/>
        <w:bidi/>
        <w:spacing w:before="0" w:beforeAutospacing="0" w:after="0" w:afterAutospacing="0" w:line="276" w:lineRule="auto"/>
        <w:jc w:val="both"/>
        <w:rPr>
          <w:rFonts w:cs="B Badr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 </w:t>
      </w:r>
      <w:r w:rsidR="00EB20F0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با این توضیح</w:t>
      </w:r>
      <w:r w:rsidR="00EF7D1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که</w:t>
      </w:r>
      <w:r w:rsidR="00DD765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FC473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(</w:t>
      </w:r>
      <w:r w:rsidR="002109D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مخصّص بودن دلیل </w:t>
      </w:r>
      <w:r w:rsidR="00FC473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برائت فرع بر اطلاق آن است و چون</w:t>
      </w:r>
      <w:r w:rsidR="002109D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) </w:t>
      </w:r>
      <w:r w:rsidR="00953CE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استصحاب یا امر</w:t>
      </w:r>
      <w:r w:rsidR="00E87287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ی</w:t>
      </w:r>
      <w:r w:rsidR="00953CE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مرتکز</w:t>
      </w:r>
      <w:r w:rsidR="006F53A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است</w:t>
      </w:r>
      <w:r w:rsidR="00060133">
        <w:rPr>
          <w:rStyle w:val="FootnoteReference"/>
          <w:rFonts w:ascii="Traditional Arabic" w:hAnsi="Traditional Arabic" w:cs="B Badr"/>
          <w:color w:val="000000" w:themeColor="text1"/>
          <w:sz w:val="28"/>
          <w:szCs w:val="28"/>
          <w:rtl/>
        </w:rPr>
        <w:footnoteReference w:id="13"/>
      </w:r>
      <w:r w:rsidR="00E14B1A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یا </w:t>
      </w:r>
      <w:r w:rsidR="00137EE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حداقل </w:t>
      </w:r>
      <w:r w:rsidR="00137EE9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محتمل الارتکاز ،</w:t>
      </w:r>
      <w:r w:rsidR="00E14B1A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2C756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پس</w:t>
      </w:r>
      <w:r w:rsidR="0007221A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دلیل برائت</w:t>
      </w:r>
      <w:r w:rsidR="006C5072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یا</w:t>
      </w:r>
      <w:r w:rsidR="0007221A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محفوف </w:t>
      </w:r>
      <w:r w:rsidR="009B60A0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به قرینه متصله است</w:t>
      </w:r>
      <w:r w:rsidR="00A16C49" w:rsidRPr="00610D6B">
        <w:rPr>
          <w:rStyle w:val="FootnoteReference"/>
          <w:rFonts w:ascii="Traditional Arabic" w:hAnsi="Traditional Arabic" w:cs="B Badr"/>
          <w:color w:val="000000" w:themeColor="text1"/>
          <w:sz w:val="28"/>
          <w:szCs w:val="28"/>
          <w:rtl/>
        </w:rPr>
        <w:footnoteReference w:id="14"/>
      </w:r>
      <w:r w:rsidR="006C5072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یا </w:t>
      </w:r>
      <w:r w:rsidR="00350781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احتفاف</w:t>
      </w:r>
      <w:r w:rsidR="00983770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آن به قرینه متصله محتمل می باشد</w:t>
      </w:r>
      <w:r w:rsidR="00FC473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؛ </w:t>
      </w:r>
      <w:r w:rsidR="00EB20F0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و این مطلب یعنی</w:t>
      </w:r>
      <w:r w:rsidR="00D723D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A208F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اطلاقی نسبت به موارد حالت سابقه</w:t>
      </w:r>
      <w:r w:rsidR="000578E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1D769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برای این دلیل </w:t>
      </w:r>
      <w:r w:rsidR="000578E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وجود ندارد و </w:t>
      </w:r>
      <w:r w:rsidR="00A208F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دلیل</w:t>
      </w:r>
      <w:r w:rsidR="008C2F1D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شامل آن </w:t>
      </w:r>
      <w:r w:rsidR="005C4BDE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موارد</w:t>
      </w:r>
      <w:r w:rsidR="008C2F1D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نمی شود .</w:t>
      </w:r>
      <w:r w:rsidR="00537540">
        <w:rPr>
          <w:rStyle w:val="FootnoteReference"/>
          <w:rFonts w:ascii="Traditional Arabic" w:hAnsi="Traditional Arabic" w:cs="B Badr"/>
          <w:color w:val="000000" w:themeColor="text1"/>
          <w:sz w:val="28"/>
          <w:szCs w:val="28"/>
          <w:rtl/>
        </w:rPr>
        <w:footnoteReference w:id="15"/>
      </w:r>
      <w:r w:rsidR="005C4BDE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bookmarkStart w:id="54" w:name="_GoBack"/>
      <w:bookmarkEnd w:id="54"/>
      <w:r w:rsidR="00610D6B" w:rsidRPr="00610D6B">
        <w:rPr>
          <w:rFonts w:cs="B Badr" w:hint="cs"/>
          <w:sz w:val="28"/>
          <w:szCs w:val="28"/>
          <w:rtl/>
        </w:rPr>
        <w:t>اصل عدم قرینه هم در مقام جاری نیست زیرا نسبت به جریان در م</w:t>
      </w:r>
      <w:r w:rsidR="00610D6B">
        <w:rPr>
          <w:rFonts w:cs="B Badr" w:hint="cs"/>
          <w:sz w:val="28"/>
          <w:szCs w:val="28"/>
          <w:rtl/>
        </w:rPr>
        <w:t>وارد قرائن عامه قاصر است  ؛ چون</w:t>
      </w:r>
      <w:r w:rsidR="00610D6B" w:rsidRPr="00610D6B">
        <w:rPr>
          <w:rFonts w:cs="B Badr" w:hint="cs"/>
          <w:sz w:val="28"/>
          <w:szCs w:val="28"/>
          <w:rtl/>
        </w:rPr>
        <w:t xml:space="preserve"> این اصل یا بازگشت به ضابطیت راوی دارد یا وثاقت او</w:t>
      </w:r>
      <w:r w:rsidR="003308AC">
        <w:rPr>
          <w:rFonts w:cs="B Badr" w:hint="cs"/>
          <w:sz w:val="28"/>
          <w:szCs w:val="28"/>
          <w:rtl/>
        </w:rPr>
        <w:t xml:space="preserve"> ، و </w:t>
      </w:r>
      <w:r w:rsidR="00F64FB5">
        <w:rPr>
          <w:rFonts w:cs="B Badr" w:hint="cs"/>
          <w:sz w:val="28"/>
          <w:szCs w:val="28"/>
          <w:rtl/>
        </w:rPr>
        <w:t>از آن جهت</w:t>
      </w:r>
      <w:r w:rsidR="003308AC">
        <w:rPr>
          <w:rFonts w:cs="B Badr" w:hint="cs"/>
          <w:sz w:val="28"/>
          <w:szCs w:val="28"/>
          <w:rtl/>
        </w:rPr>
        <w:t xml:space="preserve"> که</w:t>
      </w:r>
      <w:r w:rsidR="00610D6B" w:rsidRPr="00610D6B">
        <w:rPr>
          <w:rFonts w:cs="B Badr" w:hint="cs"/>
          <w:sz w:val="28"/>
          <w:szCs w:val="28"/>
          <w:rtl/>
        </w:rPr>
        <w:t xml:space="preserve"> ارتکازات از قرائن عامّه هستند م</w:t>
      </w:r>
      <w:r w:rsidR="007A347D">
        <w:rPr>
          <w:rFonts w:cs="B Badr" w:hint="cs"/>
          <w:sz w:val="28"/>
          <w:szCs w:val="28"/>
          <w:rtl/>
        </w:rPr>
        <w:t>خبر تعهّدی به ذکر آن ها ندارد در نتیجه</w:t>
      </w:r>
      <w:r w:rsidR="00610D6B" w:rsidRPr="00610D6B">
        <w:rPr>
          <w:rFonts w:cs="B Badr" w:hint="cs"/>
          <w:sz w:val="28"/>
          <w:szCs w:val="28"/>
          <w:rtl/>
        </w:rPr>
        <w:t xml:space="preserve"> عدم ذکرشان نه منافی با وثاقت است و نه ضابطیت .</w:t>
      </w:r>
      <w:r w:rsidR="000D76A3">
        <w:rPr>
          <w:rStyle w:val="FootnoteReference"/>
          <w:rFonts w:cs="B Badr"/>
          <w:sz w:val="28"/>
          <w:szCs w:val="28"/>
          <w:rtl/>
        </w:rPr>
        <w:footnoteReference w:id="16"/>
      </w:r>
    </w:p>
    <w:p w:rsidR="004C11C4" w:rsidRPr="004E01A3" w:rsidRDefault="003535DC" w:rsidP="003535DC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</w:rPr>
      </w:pPr>
      <w:r>
        <w:rPr>
          <w:rFonts w:cs="B Badr" w:hint="cs"/>
          <w:sz w:val="28"/>
          <w:szCs w:val="28"/>
          <w:rtl/>
        </w:rPr>
        <w:t xml:space="preserve">   </w:t>
      </w:r>
      <w:r w:rsidR="005C4BDE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با توجه به این توضیحات</w:t>
      </w:r>
      <w:r w:rsidR="00DD51CC" w:rsidRPr="00610D6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امر دایر میان دو</w:t>
      </w:r>
      <w:r w:rsidR="00DD51C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تخصیص نیست بلکه دلیل برائت غیر مطلق است و دلیل استصحاب مطلق ، و این دو تنافی ندارند </w:t>
      </w:r>
      <w:r w:rsidR="005C4BDE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؛ </w:t>
      </w:r>
      <w:r w:rsidR="00231F5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بنابراین اطلاق دلیل استصحاب محکّم است </w:t>
      </w:r>
      <w:r w:rsidR="00DD51C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.</w:t>
      </w:r>
    </w:p>
    <w:sectPr w:rsidR="004C11C4" w:rsidRPr="004E01A3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03E" w:rsidRDefault="000F403E" w:rsidP="008B750B">
      <w:pPr>
        <w:spacing w:line="240" w:lineRule="auto"/>
      </w:pPr>
      <w:r>
        <w:separator/>
      </w:r>
    </w:p>
  </w:endnote>
  <w:endnote w:type="continuationSeparator" w:id="0">
    <w:p w:rsidR="000F403E" w:rsidRDefault="000F403E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10000000000000000"/>
    <w:charset w:val="00"/>
    <w:family w:val="roman"/>
    <w:notTrueType/>
    <w:pitch w:val="default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423207" w:rsidRPr="00423207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334777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62" w:name="BokAdres"/>
          <w:bookmarkEnd w:id="62"/>
          <w:r>
            <w:rPr>
              <w:color w:val="808080" w:themeColor="background1" w:themeShade="80"/>
            </w:rPr>
            <w:t>U1mq1_13970830-030_ab1_mfeb.ir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03E" w:rsidRDefault="000F403E" w:rsidP="008B750B">
      <w:pPr>
        <w:spacing w:line="240" w:lineRule="auto"/>
      </w:pPr>
      <w:r>
        <w:separator/>
      </w:r>
    </w:p>
  </w:footnote>
  <w:footnote w:type="continuationSeparator" w:id="0">
    <w:p w:rsidR="000F403E" w:rsidRDefault="000F403E" w:rsidP="008B750B">
      <w:pPr>
        <w:spacing w:line="240" w:lineRule="auto"/>
      </w:pPr>
      <w:r>
        <w:continuationSeparator/>
      </w:r>
    </w:p>
  </w:footnote>
  <w:footnote w:id="1">
    <w:p w:rsidR="002E1CA5" w:rsidRPr="00C92D46" w:rsidRDefault="002E1CA5" w:rsidP="007B6673">
      <w:pPr>
        <w:pStyle w:val="FootnoteText"/>
        <w:jc w:val="both"/>
      </w:pPr>
      <w:r w:rsidRPr="00C92D46">
        <w:rPr>
          <w:rStyle w:val="FootnoteReference"/>
          <w:vertAlign w:val="baseline"/>
        </w:rPr>
        <w:footnoteRef/>
      </w:r>
      <w:r w:rsidRPr="00C92D46">
        <w:rPr>
          <w:rFonts w:hint="cs"/>
          <w:rtl/>
        </w:rPr>
        <w:t xml:space="preserve">. آن چه بیان شد در مورد برائت بود اما اختصاص به این اصل  ندارد ، بلکه در مانند اصل طهارت هم جاری است </w:t>
      </w:r>
      <w:r w:rsidR="00136E34" w:rsidRPr="00C92D46">
        <w:rPr>
          <w:rFonts w:hint="cs"/>
          <w:rtl/>
        </w:rPr>
        <w:t>حتی اگر قاعده فقهیه</w:t>
      </w:r>
      <w:r w:rsidR="00362795" w:rsidRPr="00C92D46">
        <w:rPr>
          <w:rFonts w:hint="cs"/>
          <w:rtl/>
        </w:rPr>
        <w:t xml:space="preserve"> باشد .</w:t>
      </w:r>
    </w:p>
  </w:footnote>
  <w:footnote w:id="2">
    <w:p w:rsidR="003B36C5" w:rsidRPr="00C92D46" w:rsidRDefault="003B36C5" w:rsidP="007B6673">
      <w:pPr>
        <w:pStyle w:val="FootnoteText"/>
        <w:jc w:val="both"/>
      </w:pPr>
      <w:r w:rsidRPr="00C92D46">
        <w:rPr>
          <w:rStyle w:val="FootnoteReference"/>
          <w:vertAlign w:val="baseline"/>
        </w:rPr>
        <w:footnoteRef/>
      </w:r>
      <w:r w:rsidRPr="00C92D46">
        <w:rPr>
          <w:rFonts w:hint="cs"/>
          <w:rtl/>
        </w:rPr>
        <w:t>. به نظر ما دو بیان اوّل ناتمام است ( البته شاید با تصرفّاتی بتوان از مبنای مرحوم آخوند دفاع کرد )</w:t>
      </w:r>
      <w:r w:rsidR="00A92E20" w:rsidRPr="00C92D46">
        <w:rPr>
          <w:rFonts w:hint="cs"/>
          <w:rtl/>
        </w:rPr>
        <w:t xml:space="preserve"> ولی مبنای سوّم</w:t>
      </w:r>
      <w:r w:rsidRPr="00C92D46">
        <w:rPr>
          <w:rFonts w:hint="cs"/>
          <w:rtl/>
        </w:rPr>
        <w:t xml:space="preserve"> تمام </w:t>
      </w:r>
      <w:r w:rsidR="00A92E20" w:rsidRPr="00C92D46">
        <w:rPr>
          <w:rFonts w:hint="cs"/>
          <w:rtl/>
        </w:rPr>
        <w:t>است .</w:t>
      </w:r>
    </w:p>
  </w:footnote>
  <w:footnote w:id="3">
    <w:p w:rsidR="00E21CE9" w:rsidRPr="00C92D46" w:rsidRDefault="00E21CE9" w:rsidP="007B6673">
      <w:pPr>
        <w:pStyle w:val="FootnoteText"/>
        <w:jc w:val="both"/>
        <w:rPr>
          <w:rtl/>
        </w:rPr>
      </w:pPr>
      <w:r w:rsidRPr="00C92D46">
        <w:rPr>
          <w:rStyle w:val="FootnoteReference"/>
          <w:vertAlign w:val="baseline"/>
        </w:rPr>
        <w:footnoteRef/>
      </w:r>
      <w:r w:rsidRPr="00C92D46">
        <w:rPr>
          <w:rFonts w:hint="cs"/>
          <w:rtl/>
        </w:rPr>
        <w:t xml:space="preserve">. و البته حقیقتا جعل علمیت نکرده چون در ملاک اعتبار </w:t>
      </w:r>
      <w:r w:rsidR="00127A92" w:rsidRPr="00C92D46">
        <w:rPr>
          <w:rFonts w:hint="cs"/>
          <w:rtl/>
        </w:rPr>
        <w:t>آن یا اصلا کاش</w:t>
      </w:r>
      <w:r w:rsidRPr="00C92D46">
        <w:rPr>
          <w:rFonts w:hint="cs"/>
          <w:rtl/>
        </w:rPr>
        <w:t>فیت مدخلیتی ندارد</w:t>
      </w:r>
      <w:r w:rsidR="00606614" w:rsidRPr="00C92D46">
        <w:rPr>
          <w:rFonts w:hint="cs"/>
          <w:rtl/>
        </w:rPr>
        <w:t xml:space="preserve"> و</w:t>
      </w:r>
      <w:r w:rsidRPr="00C92D46">
        <w:rPr>
          <w:rFonts w:hint="cs"/>
          <w:rtl/>
        </w:rPr>
        <w:t xml:space="preserve"> یا حداقل تمام الملاک نیست .</w:t>
      </w:r>
    </w:p>
  </w:footnote>
  <w:footnote w:id="4">
    <w:p w:rsidR="00CB6E1E" w:rsidRPr="00C92D46" w:rsidRDefault="00CB6E1E" w:rsidP="007B6673">
      <w:pPr>
        <w:pStyle w:val="FootnoteText"/>
        <w:jc w:val="both"/>
        <w:rPr>
          <w:rtl/>
        </w:rPr>
      </w:pPr>
      <w:r w:rsidRPr="00C92D46">
        <w:rPr>
          <w:rStyle w:val="FootnoteReference"/>
          <w:vertAlign w:val="baseline"/>
        </w:rPr>
        <w:footnoteRef/>
      </w:r>
      <w:r w:rsidRPr="00C92D46">
        <w:rPr>
          <w:rFonts w:hint="cs"/>
          <w:rtl/>
        </w:rPr>
        <w:t>. البته در موارد قیام اماره حقیقتا موضوع این اصول منتفی می شود چون علم تعبّدی حقیقتا علم است هر چند علم وجدانی نمی باشد .</w:t>
      </w:r>
    </w:p>
  </w:footnote>
  <w:footnote w:id="5">
    <w:p w:rsidR="00E81696" w:rsidRPr="00C92D46" w:rsidRDefault="00E81696" w:rsidP="007B6673">
      <w:pPr>
        <w:pStyle w:val="FootnoteText"/>
        <w:jc w:val="both"/>
      </w:pPr>
      <w:r w:rsidRPr="00C92D46">
        <w:rPr>
          <w:rStyle w:val="FootnoteReference"/>
          <w:vertAlign w:val="baseline"/>
        </w:rPr>
        <w:footnoteRef/>
      </w:r>
      <w:r w:rsidRPr="00C92D46">
        <w:rPr>
          <w:rFonts w:hint="cs"/>
          <w:rtl/>
        </w:rPr>
        <w:t>. یعنی مواردی که حالت سابقه « عدم تکلیف » باشد .</w:t>
      </w:r>
    </w:p>
  </w:footnote>
  <w:footnote w:id="6">
    <w:p w:rsidR="00E5527C" w:rsidRPr="00C92D46" w:rsidRDefault="00E5527C" w:rsidP="007B6673">
      <w:pPr>
        <w:pStyle w:val="FootnoteText"/>
        <w:jc w:val="both"/>
        <w:rPr>
          <w:rtl/>
        </w:rPr>
      </w:pPr>
      <w:r w:rsidRPr="00C92D46">
        <w:rPr>
          <w:rStyle w:val="FootnoteReference"/>
          <w:vertAlign w:val="baseline"/>
        </w:rPr>
        <w:footnoteRef/>
      </w:r>
      <w:r w:rsidRPr="00C92D46">
        <w:rPr>
          <w:rFonts w:hint="cs"/>
          <w:rtl/>
        </w:rPr>
        <w:t>. پس در قبال اصل برائت ، استصحاب موضوعیتی ندارد .</w:t>
      </w:r>
    </w:p>
  </w:footnote>
  <w:footnote w:id="7">
    <w:p w:rsidR="001A1D97" w:rsidRPr="00BC4969" w:rsidRDefault="001A1D97" w:rsidP="00BC4969">
      <w:pPr>
        <w:pStyle w:val="FootnoteText"/>
        <w:jc w:val="both"/>
      </w:pPr>
      <w:r w:rsidRPr="00BC4969">
        <w:rPr>
          <w:rStyle w:val="FootnoteReference"/>
          <w:vertAlign w:val="baseline"/>
        </w:rPr>
        <w:footnoteRef/>
      </w:r>
      <w:r w:rsidRPr="00BC4969">
        <w:rPr>
          <w:rFonts w:hint="cs"/>
          <w:rtl/>
        </w:rPr>
        <w:t xml:space="preserve">. استدلال </w:t>
      </w:r>
      <w:r w:rsidR="0074671B">
        <w:rPr>
          <w:rFonts w:hint="cs"/>
          <w:rtl/>
        </w:rPr>
        <w:t xml:space="preserve">به </w:t>
      </w:r>
      <w:r w:rsidRPr="00BC4969">
        <w:rPr>
          <w:rFonts w:hint="cs"/>
          <w:rtl/>
        </w:rPr>
        <w:t>این روایت شریف</w:t>
      </w:r>
      <w:r w:rsidR="00BC4969" w:rsidRPr="00BC4969">
        <w:rPr>
          <w:rFonts w:hint="cs"/>
          <w:rtl/>
        </w:rPr>
        <w:t xml:space="preserve"> برای</w:t>
      </w:r>
      <w:r w:rsidRPr="00BC4969">
        <w:rPr>
          <w:rFonts w:hint="cs"/>
          <w:rtl/>
        </w:rPr>
        <w:t xml:space="preserve"> اثبات حجیت استصحاب به نظر ما صحیح نیست ، همانگونه که در بحث استصحاب مطرح کرده ایم .</w:t>
      </w:r>
    </w:p>
  </w:footnote>
  <w:footnote w:id="8">
    <w:p w:rsidR="00B42DD1" w:rsidRPr="00C92D46" w:rsidRDefault="00B42DD1" w:rsidP="007B6673">
      <w:pPr>
        <w:pStyle w:val="FootnoteText"/>
        <w:jc w:val="both"/>
      </w:pPr>
      <w:r w:rsidRPr="00C92D46">
        <w:footnoteRef/>
      </w:r>
      <w:r w:rsidRPr="00C92D46">
        <w:rPr>
          <w:rFonts w:hint="cs"/>
          <w:rtl/>
        </w:rPr>
        <w:t>.</w:t>
      </w:r>
      <w:r w:rsidRPr="00C92D46">
        <w:rPr>
          <w:rtl/>
        </w:rPr>
        <w:t xml:space="preserve"> </w:t>
      </w:r>
      <w:hyperlink r:id="rId1" w:history="1">
        <w:r w:rsidRPr="00C92D46">
          <w:rPr>
            <w:rStyle w:val="Hyperlink"/>
            <w:rtl/>
          </w:rPr>
          <w:t>تهذ</w:t>
        </w:r>
        <w:r w:rsidRPr="00C92D46">
          <w:rPr>
            <w:rStyle w:val="Hyperlink"/>
            <w:rFonts w:hint="cs"/>
            <w:rtl/>
          </w:rPr>
          <w:t>ی</w:t>
        </w:r>
        <w:r w:rsidRPr="00C92D46">
          <w:rPr>
            <w:rStyle w:val="Hyperlink"/>
            <w:rFonts w:hint="eastAsia"/>
            <w:rtl/>
          </w:rPr>
          <w:t>ب</w:t>
        </w:r>
        <w:r w:rsidRPr="00C92D46">
          <w:rPr>
            <w:rStyle w:val="Hyperlink"/>
            <w:rtl/>
          </w:rPr>
          <w:t xml:space="preserve"> الاحکام، ش</w:t>
        </w:r>
        <w:r w:rsidRPr="00C92D46">
          <w:rPr>
            <w:rStyle w:val="Hyperlink"/>
            <w:rFonts w:hint="cs"/>
            <w:rtl/>
          </w:rPr>
          <w:t>ی</w:t>
        </w:r>
        <w:r w:rsidRPr="00C92D46">
          <w:rPr>
            <w:rStyle w:val="Hyperlink"/>
            <w:rFonts w:hint="eastAsia"/>
            <w:rtl/>
          </w:rPr>
          <w:t>خ</w:t>
        </w:r>
        <w:r w:rsidRPr="00C92D46">
          <w:rPr>
            <w:rStyle w:val="Hyperlink"/>
            <w:rtl/>
          </w:rPr>
          <w:t xml:space="preserve"> طوس</w:t>
        </w:r>
        <w:r w:rsidRPr="00C92D46">
          <w:rPr>
            <w:rStyle w:val="Hyperlink"/>
            <w:rFonts w:hint="cs"/>
            <w:rtl/>
          </w:rPr>
          <w:t>ی</w:t>
        </w:r>
        <w:r w:rsidRPr="00C92D46">
          <w:rPr>
            <w:rStyle w:val="Hyperlink"/>
            <w:rFonts w:hint="eastAsia"/>
            <w:rtl/>
          </w:rPr>
          <w:t>،</w:t>
        </w:r>
        <w:r w:rsidRPr="00C92D46">
          <w:rPr>
            <w:rStyle w:val="Hyperlink"/>
            <w:rtl/>
          </w:rPr>
          <w:t xml:space="preserve"> ج4، ص159</w:t>
        </w:r>
        <w:r w:rsidRPr="00C92D46">
          <w:rPr>
            <w:rStyle w:val="Hyperlink"/>
          </w:rPr>
          <w:t>.</w:t>
        </w:r>
      </w:hyperlink>
    </w:p>
  </w:footnote>
  <w:footnote w:id="9">
    <w:p w:rsidR="0069193F" w:rsidRPr="00C92D46" w:rsidRDefault="0069193F" w:rsidP="007B6673">
      <w:pPr>
        <w:pStyle w:val="FootnoteText"/>
        <w:jc w:val="both"/>
      </w:pPr>
      <w:r w:rsidRPr="00C92D46">
        <w:rPr>
          <w:rStyle w:val="FootnoteReference"/>
          <w:vertAlign w:val="baseline"/>
        </w:rPr>
        <w:footnoteRef/>
      </w:r>
      <w:r w:rsidRPr="00C92D46">
        <w:rPr>
          <w:rFonts w:hint="cs"/>
          <w:rtl/>
        </w:rPr>
        <w:t xml:space="preserve">. چون تکلیف وجوبی تعلّق کرفته به روزه ی هر روز رمضان ، تکلیف استقلالی است نه ارتباطی ؛ البته حتی اگر ارتباطی باشد هم مجرا مجرای برائت است همانگونه که در اصول فقه منقّح شده زیرا اشتغال تنها در </w:t>
      </w:r>
      <w:r w:rsidR="00895403" w:rsidRPr="00C92D46">
        <w:rPr>
          <w:rFonts w:hint="cs"/>
          <w:rtl/>
        </w:rPr>
        <w:t>موارد شک در محصّل جاری می باشد .</w:t>
      </w:r>
    </w:p>
  </w:footnote>
  <w:footnote w:id="10">
    <w:p w:rsidR="00785891" w:rsidRPr="00C92D46" w:rsidRDefault="00785891" w:rsidP="007B6673">
      <w:pPr>
        <w:pStyle w:val="FootnoteText"/>
        <w:jc w:val="both"/>
      </w:pPr>
      <w:r w:rsidRPr="00C92D46">
        <w:rPr>
          <w:rStyle w:val="FootnoteReference"/>
          <w:vertAlign w:val="baseline"/>
        </w:rPr>
        <w:footnoteRef/>
      </w:r>
      <w:r w:rsidRPr="00C92D46">
        <w:rPr>
          <w:rFonts w:hint="cs"/>
          <w:rtl/>
        </w:rPr>
        <w:t>. چون هر دلیلی نسبت به مورد خود « نصّ » است .</w:t>
      </w:r>
    </w:p>
  </w:footnote>
  <w:footnote w:id="11">
    <w:p w:rsidR="000453A3" w:rsidRPr="000453A3" w:rsidRDefault="000453A3">
      <w:pPr>
        <w:pStyle w:val="FootnoteText"/>
        <w:rPr>
          <w:rtl/>
        </w:rPr>
      </w:pPr>
      <w:r w:rsidRPr="000453A3">
        <w:rPr>
          <w:rStyle w:val="FootnoteReference"/>
          <w:vertAlign w:val="baseline"/>
        </w:rPr>
        <w:footnoteRef/>
      </w:r>
      <w:r w:rsidRPr="000453A3">
        <w:rPr>
          <w:rFonts w:hint="cs"/>
          <w:rtl/>
        </w:rPr>
        <w:t xml:space="preserve">. </w:t>
      </w:r>
      <w:r w:rsidR="00C007B6">
        <w:rPr>
          <w:rFonts w:hint="cs"/>
          <w:rtl/>
        </w:rPr>
        <w:t>مراد</w:t>
      </w:r>
      <w:r w:rsidRPr="000453A3">
        <w:rPr>
          <w:rFonts w:hint="cs"/>
          <w:rtl/>
        </w:rPr>
        <w:t xml:space="preserve"> اشتغال عقلی است .</w:t>
      </w:r>
    </w:p>
  </w:footnote>
  <w:footnote w:id="12">
    <w:p w:rsidR="00553C16" w:rsidRPr="00C92D46" w:rsidRDefault="00553C16" w:rsidP="007B6673">
      <w:pPr>
        <w:pStyle w:val="FootnoteText"/>
        <w:jc w:val="both"/>
      </w:pPr>
      <w:r w:rsidRPr="00C92D46">
        <w:rPr>
          <w:rStyle w:val="FootnoteReference"/>
          <w:vertAlign w:val="baseline"/>
        </w:rPr>
        <w:footnoteRef/>
      </w:r>
      <w:r w:rsidRPr="00C92D46">
        <w:rPr>
          <w:rFonts w:hint="cs"/>
          <w:rtl/>
        </w:rPr>
        <w:t xml:space="preserve">. </w:t>
      </w:r>
      <w:r w:rsidR="002C5E8E" w:rsidRPr="00C92D46">
        <w:rPr>
          <w:rFonts w:hint="cs"/>
          <w:rtl/>
        </w:rPr>
        <w:t>چ</w:t>
      </w:r>
      <w:r w:rsidR="00AE4051" w:rsidRPr="00C92D46">
        <w:rPr>
          <w:rFonts w:hint="cs"/>
          <w:rtl/>
        </w:rPr>
        <w:t>ون</w:t>
      </w:r>
      <w:r w:rsidR="002C5E8E" w:rsidRPr="00C92D46">
        <w:rPr>
          <w:rFonts w:hint="cs"/>
          <w:rtl/>
        </w:rPr>
        <w:t xml:space="preserve"> هنگام شک در طهارت ، مقتضای قاعده اشتغال وجوب اعاده صلات است </w:t>
      </w:r>
      <w:r w:rsidR="004603A5" w:rsidRPr="00C92D46">
        <w:rPr>
          <w:rFonts w:hint="cs"/>
          <w:rtl/>
        </w:rPr>
        <w:t>(</w:t>
      </w:r>
      <w:r w:rsidR="00916CCF">
        <w:rPr>
          <w:rFonts w:hint="cs"/>
          <w:rtl/>
        </w:rPr>
        <w:t xml:space="preserve"> </w:t>
      </w:r>
      <w:r w:rsidR="00D17FEB">
        <w:rPr>
          <w:rFonts w:hint="cs"/>
          <w:rtl/>
        </w:rPr>
        <w:t>لولا قاعده فراغ یا تجاوز</w:t>
      </w:r>
      <w:r w:rsidR="00266DAD" w:rsidRPr="00C92D46">
        <w:rPr>
          <w:rFonts w:hint="cs"/>
          <w:rtl/>
        </w:rPr>
        <w:t xml:space="preserve"> </w:t>
      </w:r>
      <w:r w:rsidR="00AE4051" w:rsidRPr="00C92D46">
        <w:rPr>
          <w:rFonts w:hint="cs"/>
          <w:rtl/>
        </w:rPr>
        <w:t>، مانند شک د</w:t>
      </w:r>
      <w:r w:rsidR="004603A5" w:rsidRPr="00C92D46">
        <w:rPr>
          <w:rFonts w:hint="cs"/>
          <w:rtl/>
        </w:rPr>
        <w:t>ر طهارت قبل از ورود در صلات</w:t>
      </w:r>
      <w:r w:rsidR="00916CCF">
        <w:rPr>
          <w:rFonts w:hint="cs"/>
          <w:rtl/>
        </w:rPr>
        <w:t xml:space="preserve"> </w:t>
      </w:r>
      <w:r w:rsidR="00C611E2" w:rsidRPr="00C92D46">
        <w:rPr>
          <w:rFonts w:hint="cs"/>
          <w:rtl/>
        </w:rPr>
        <w:t xml:space="preserve">) </w:t>
      </w:r>
      <w:r w:rsidR="002C5E8E" w:rsidRPr="00C92D46">
        <w:rPr>
          <w:rFonts w:hint="cs"/>
          <w:rtl/>
        </w:rPr>
        <w:t>.</w:t>
      </w:r>
    </w:p>
  </w:footnote>
  <w:footnote w:id="13">
    <w:p w:rsidR="00060133" w:rsidRPr="00C92D46" w:rsidRDefault="00060133" w:rsidP="007B6673">
      <w:pPr>
        <w:pStyle w:val="FootnoteText"/>
        <w:jc w:val="both"/>
      </w:pPr>
      <w:r w:rsidRPr="00C92D46">
        <w:rPr>
          <w:rStyle w:val="FootnoteReference"/>
          <w:vertAlign w:val="baseline"/>
        </w:rPr>
        <w:footnoteRef/>
      </w:r>
      <w:r w:rsidRPr="00C92D46">
        <w:rPr>
          <w:rFonts w:hint="cs"/>
          <w:rtl/>
        </w:rPr>
        <w:t>. همانگونه که عدّه ای به عنوان یکی از ادله حجیت استصحاب تمس</w:t>
      </w:r>
      <w:r w:rsidR="003D39BD" w:rsidRPr="00C92D46">
        <w:rPr>
          <w:rFonts w:hint="cs"/>
          <w:rtl/>
        </w:rPr>
        <w:t>ّک به ارتکازی بودن آن کرده اند ، و صحیحه زراره هم اشا</w:t>
      </w:r>
      <w:r w:rsidR="000B4378" w:rsidRPr="00C92D46">
        <w:rPr>
          <w:rFonts w:hint="cs"/>
          <w:rtl/>
        </w:rPr>
        <w:t>ره فی الجمله به این امر</w:t>
      </w:r>
      <w:r w:rsidR="003D39BD" w:rsidRPr="00C92D46">
        <w:rPr>
          <w:rFonts w:hint="cs"/>
          <w:rtl/>
        </w:rPr>
        <w:t xml:space="preserve"> دارد .</w:t>
      </w:r>
    </w:p>
  </w:footnote>
  <w:footnote w:id="14">
    <w:p w:rsidR="00A16C49" w:rsidRPr="00C92D46" w:rsidRDefault="00A16C49" w:rsidP="007B6673">
      <w:pPr>
        <w:pStyle w:val="FootnoteText"/>
        <w:jc w:val="both"/>
      </w:pPr>
      <w:r w:rsidRPr="00C92D46">
        <w:rPr>
          <w:rStyle w:val="FootnoteReference"/>
          <w:vertAlign w:val="baseline"/>
        </w:rPr>
        <w:footnoteRef/>
      </w:r>
      <w:r w:rsidRPr="00C92D46">
        <w:rPr>
          <w:rFonts w:hint="cs"/>
          <w:rtl/>
        </w:rPr>
        <w:t>. مانند عمومات ادله ناهی از ع</w:t>
      </w:r>
      <w:r w:rsidR="0051283C" w:rsidRPr="00C92D46">
        <w:rPr>
          <w:rFonts w:hint="cs"/>
          <w:rtl/>
        </w:rPr>
        <w:t>مل به ظنّ که صلاحیت ردع از عمل</w:t>
      </w:r>
      <w:r w:rsidRPr="00C92D46">
        <w:rPr>
          <w:rFonts w:hint="cs"/>
          <w:rtl/>
        </w:rPr>
        <w:t xml:space="preserve"> به اخباری که حجیّت آن ها ارتکازی است را ندار</w:t>
      </w:r>
      <w:r w:rsidR="00D92A3B" w:rsidRPr="00C92D46">
        <w:rPr>
          <w:rFonts w:hint="cs"/>
          <w:rtl/>
        </w:rPr>
        <w:t>ن</w:t>
      </w:r>
      <w:r w:rsidRPr="00C92D46">
        <w:rPr>
          <w:rFonts w:hint="cs"/>
          <w:rtl/>
        </w:rPr>
        <w:t>د</w:t>
      </w:r>
      <w:r w:rsidR="00537A18" w:rsidRPr="00C92D46">
        <w:rPr>
          <w:rFonts w:hint="cs"/>
          <w:rtl/>
        </w:rPr>
        <w:t xml:space="preserve"> ؛ چون </w:t>
      </w:r>
      <w:r w:rsidR="00E60936" w:rsidRPr="00C92D46">
        <w:rPr>
          <w:rFonts w:hint="cs"/>
          <w:rtl/>
        </w:rPr>
        <w:t>به دلیل وجود این ارتکاز</w:t>
      </w:r>
      <w:r w:rsidR="00463463" w:rsidRPr="00C92D46">
        <w:rPr>
          <w:rFonts w:hint="cs"/>
          <w:rtl/>
        </w:rPr>
        <w:t xml:space="preserve"> ،</w:t>
      </w:r>
      <w:r w:rsidR="00E60936" w:rsidRPr="00C92D46">
        <w:rPr>
          <w:rFonts w:hint="cs"/>
          <w:rtl/>
        </w:rPr>
        <w:t xml:space="preserve"> اطلاقی </w:t>
      </w:r>
      <w:r w:rsidR="003C741E" w:rsidRPr="00C92D46">
        <w:rPr>
          <w:rFonts w:hint="cs"/>
          <w:rtl/>
        </w:rPr>
        <w:t xml:space="preserve">نسبت به آن اخبار </w:t>
      </w:r>
      <w:r w:rsidR="00E60936" w:rsidRPr="00C92D46">
        <w:rPr>
          <w:rFonts w:hint="cs"/>
          <w:rtl/>
        </w:rPr>
        <w:t>ندار</w:t>
      </w:r>
      <w:r w:rsidR="00A35575" w:rsidRPr="00C92D46">
        <w:rPr>
          <w:rFonts w:hint="cs"/>
          <w:rtl/>
        </w:rPr>
        <w:t>ند نه این که اطلاق دارند و تقیید</w:t>
      </w:r>
      <w:r w:rsidR="00E60936" w:rsidRPr="00C92D46">
        <w:rPr>
          <w:rFonts w:hint="cs"/>
          <w:rtl/>
        </w:rPr>
        <w:t xml:space="preserve"> می خورند . </w:t>
      </w:r>
    </w:p>
  </w:footnote>
  <w:footnote w:id="15">
    <w:p w:rsidR="00537540" w:rsidRPr="00382EB3" w:rsidRDefault="00537540">
      <w:pPr>
        <w:pStyle w:val="FootnoteText"/>
      </w:pPr>
      <w:r w:rsidRPr="00382EB3">
        <w:rPr>
          <w:rStyle w:val="FootnoteReference"/>
          <w:vertAlign w:val="baseline"/>
        </w:rPr>
        <w:footnoteRef/>
      </w:r>
      <w:r w:rsidRPr="00382EB3">
        <w:rPr>
          <w:rFonts w:hint="cs"/>
          <w:rtl/>
        </w:rPr>
        <w:t>. اگر قطعا محفوف ب</w:t>
      </w:r>
      <w:r w:rsidR="00382EB3">
        <w:rPr>
          <w:rFonts w:hint="cs"/>
          <w:rtl/>
        </w:rPr>
        <w:t>اشد اطلاق ندارد بلکه مقیّد است ؛</w:t>
      </w:r>
      <w:r w:rsidRPr="00382EB3">
        <w:rPr>
          <w:rFonts w:hint="cs"/>
          <w:rtl/>
        </w:rPr>
        <w:t xml:space="preserve"> و اگر احتفاف قرینه محتمل باشد ، مجمل است نه مطلق و نه مقیّد .</w:t>
      </w:r>
    </w:p>
  </w:footnote>
  <w:footnote w:id="16">
    <w:p w:rsidR="000D76A3" w:rsidRPr="0078104E" w:rsidRDefault="000D76A3" w:rsidP="000D76A3">
      <w:pPr>
        <w:pStyle w:val="FootnoteText"/>
        <w:rPr>
          <w:rtl/>
        </w:rPr>
      </w:pPr>
      <w:r w:rsidRPr="0078104E">
        <w:rPr>
          <w:rStyle w:val="FootnoteReference"/>
          <w:vertAlign w:val="baseline"/>
        </w:rPr>
        <w:footnoteRef/>
      </w:r>
      <w:r w:rsidRPr="0078104E">
        <w:rPr>
          <w:rFonts w:hint="cs"/>
          <w:rtl/>
        </w:rPr>
        <w:t>. ادعای ارتکازی بودن جریان برائت در مورد مصادیقی که حالت سابقه دارند هم صحیح نیست و نمی توان ادعاء کرد عرف دو ارتکاز متعارض دارد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55" w:name="BokNum"/>
    <w:bookmarkEnd w:id="55"/>
    <w:r w:rsidR="00334777">
      <w:rPr>
        <w:b/>
        <w:bCs/>
        <w:sz w:val="20"/>
        <w:szCs w:val="24"/>
        <w:rtl/>
      </w:rPr>
      <w:t>030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6" w:name="Bokdars"/>
    <w:bookmarkEnd w:id="56"/>
    <w:r w:rsidR="00334777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57" w:name="Bokostad"/>
    <w:bookmarkEnd w:id="57"/>
    <w:r w:rsidR="00334777">
      <w:rPr>
        <w:b/>
        <w:bCs/>
        <w:color w:val="632423" w:themeColor="accent2" w:themeShade="80"/>
        <w:sz w:val="20"/>
        <w:szCs w:val="24"/>
        <w:rtl/>
      </w:rPr>
      <w:t>قائ</w:t>
    </w:r>
    <w:r w:rsidR="00334777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334777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334777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58" w:name="BokTarikh"/>
    <w:bookmarkEnd w:id="58"/>
    <w:r w:rsidR="00334777">
      <w:rPr>
        <w:sz w:val="24"/>
        <w:szCs w:val="24"/>
        <w:rtl/>
      </w:rPr>
      <w:t>30 /8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59" w:name="BokSabj"/>
    <w:bookmarkEnd w:id="59"/>
    <w:r w:rsidR="00334777">
      <w:rPr>
        <w:color w:val="000000" w:themeColor="text1"/>
        <w:sz w:val="24"/>
        <w:szCs w:val="24"/>
        <w:rtl/>
      </w:rPr>
      <w:t>تطب</w:t>
    </w:r>
    <w:r w:rsidR="00334777">
      <w:rPr>
        <w:rFonts w:hint="cs"/>
        <w:color w:val="000000" w:themeColor="text1"/>
        <w:sz w:val="24"/>
        <w:szCs w:val="24"/>
        <w:rtl/>
      </w:rPr>
      <w:t>ی</w:t>
    </w:r>
    <w:r w:rsidR="00334777">
      <w:rPr>
        <w:rFonts w:hint="eastAsia"/>
        <w:color w:val="000000" w:themeColor="text1"/>
        <w:sz w:val="24"/>
        <w:szCs w:val="24"/>
        <w:rtl/>
      </w:rPr>
      <w:t>قات</w:t>
    </w:r>
    <w:r w:rsidR="00334777">
      <w:rPr>
        <w:color w:val="000000" w:themeColor="text1"/>
        <w:sz w:val="24"/>
        <w:szCs w:val="24"/>
        <w:rtl/>
      </w:rPr>
      <w:t xml:space="preserve"> تعارض غ</w:t>
    </w:r>
    <w:r w:rsidR="00334777">
      <w:rPr>
        <w:rFonts w:hint="cs"/>
        <w:color w:val="000000" w:themeColor="text1"/>
        <w:sz w:val="24"/>
        <w:szCs w:val="24"/>
        <w:rtl/>
      </w:rPr>
      <w:t>ی</w:t>
    </w:r>
    <w:r w:rsidR="00334777">
      <w:rPr>
        <w:rFonts w:hint="eastAsia"/>
        <w:color w:val="000000" w:themeColor="text1"/>
        <w:sz w:val="24"/>
        <w:szCs w:val="24"/>
        <w:rtl/>
      </w:rPr>
      <w:t>ر</w:t>
    </w:r>
    <w:r w:rsidR="00334777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60" w:name="Bokmoqarer"/>
    <w:bookmarkEnd w:id="60"/>
    <w:r w:rsidR="00334777">
      <w:rPr>
        <w:sz w:val="24"/>
        <w:szCs w:val="24"/>
        <w:rtl/>
      </w:rPr>
      <w:t>عل</w:t>
    </w:r>
    <w:r w:rsidR="00334777">
      <w:rPr>
        <w:rFonts w:hint="cs"/>
        <w:sz w:val="24"/>
        <w:szCs w:val="24"/>
        <w:rtl/>
      </w:rPr>
      <w:t>ی</w:t>
    </w:r>
    <w:r w:rsidR="00334777">
      <w:rPr>
        <w:sz w:val="24"/>
        <w:szCs w:val="24"/>
        <w:rtl/>
      </w:rPr>
      <w:t xml:space="preserve"> بهادرزا</w:t>
    </w:r>
    <w:r w:rsidR="00334777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61" w:name="BokSabj2"/>
    <w:bookmarkEnd w:id="61"/>
    <w:r w:rsidR="00334777">
      <w:rPr>
        <w:sz w:val="24"/>
        <w:szCs w:val="24"/>
        <w:rtl/>
      </w:rPr>
      <w:t>رابطه استصحاب و برائت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1153"/>
    <w:rsid w:val="000072A3"/>
    <w:rsid w:val="00010286"/>
    <w:rsid w:val="00016975"/>
    <w:rsid w:val="00017CCD"/>
    <w:rsid w:val="00025777"/>
    <w:rsid w:val="00025B70"/>
    <w:rsid w:val="000353D7"/>
    <w:rsid w:val="000453A3"/>
    <w:rsid w:val="00052584"/>
    <w:rsid w:val="00055496"/>
    <w:rsid w:val="000578EB"/>
    <w:rsid w:val="00060133"/>
    <w:rsid w:val="0007221A"/>
    <w:rsid w:val="00074DD9"/>
    <w:rsid w:val="00080A41"/>
    <w:rsid w:val="0008299B"/>
    <w:rsid w:val="000913AA"/>
    <w:rsid w:val="00094847"/>
    <w:rsid w:val="00096C63"/>
    <w:rsid w:val="000B4378"/>
    <w:rsid w:val="000B5DB5"/>
    <w:rsid w:val="000C3947"/>
    <w:rsid w:val="000C71AD"/>
    <w:rsid w:val="000D2A37"/>
    <w:rsid w:val="000D30E9"/>
    <w:rsid w:val="000D3D24"/>
    <w:rsid w:val="000D6818"/>
    <w:rsid w:val="000D76A3"/>
    <w:rsid w:val="000E335E"/>
    <w:rsid w:val="000E6275"/>
    <w:rsid w:val="000F16CF"/>
    <w:rsid w:val="000F403E"/>
    <w:rsid w:val="000F5BAC"/>
    <w:rsid w:val="00102585"/>
    <w:rsid w:val="00106A36"/>
    <w:rsid w:val="00114AB7"/>
    <w:rsid w:val="00116B2B"/>
    <w:rsid w:val="00124E3D"/>
    <w:rsid w:val="001278A8"/>
    <w:rsid w:val="00127A92"/>
    <w:rsid w:val="00127E95"/>
    <w:rsid w:val="00127F0C"/>
    <w:rsid w:val="00130659"/>
    <w:rsid w:val="001347C7"/>
    <w:rsid w:val="001356B0"/>
    <w:rsid w:val="00136E34"/>
    <w:rsid w:val="00137EE9"/>
    <w:rsid w:val="001437FE"/>
    <w:rsid w:val="00143813"/>
    <w:rsid w:val="0015051B"/>
    <w:rsid w:val="00151937"/>
    <w:rsid w:val="00181844"/>
    <w:rsid w:val="00183079"/>
    <w:rsid w:val="001837E9"/>
    <w:rsid w:val="00187DFA"/>
    <w:rsid w:val="001A1BC1"/>
    <w:rsid w:val="001A1D97"/>
    <w:rsid w:val="001A1EA5"/>
    <w:rsid w:val="001A2574"/>
    <w:rsid w:val="001A27D7"/>
    <w:rsid w:val="001A294E"/>
    <w:rsid w:val="001A4ED8"/>
    <w:rsid w:val="001A62E6"/>
    <w:rsid w:val="001B149E"/>
    <w:rsid w:val="001B2488"/>
    <w:rsid w:val="001B6799"/>
    <w:rsid w:val="001C1362"/>
    <w:rsid w:val="001D2E9A"/>
    <w:rsid w:val="001D597F"/>
    <w:rsid w:val="001D769D"/>
    <w:rsid w:val="001E3FD4"/>
    <w:rsid w:val="001E7D3D"/>
    <w:rsid w:val="0020241A"/>
    <w:rsid w:val="00203821"/>
    <w:rsid w:val="00203BFA"/>
    <w:rsid w:val="002109D8"/>
    <w:rsid w:val="00211632"/>
    <w:rsid w:val="0021630D"/>
    <w:rsid w:val="002229BD"/>
    <w:rsid w:val="00231F51"/>
    <w:rsid w:val="00236338"/>
    <w:rsid w:val="0024121B"/>
    <w:rsid w:val="00244EED"/>
    <w:rsid w:val="00247D2F"/>
    <w:rsid w:val="00256560"/>
    <w:rsid w:val="00261752"/>
    <w:rsid w:val="002668F1"/>
    <w:rsid w:val="00266DAD"/>
    <w:rsid w:val="0027605E"/>
    <w:rsid w:val="00281E00"/>
    <w:rsid w:val="00294A52"/>
    <w:rsid w:val="0029702E"/>
    <w:rsid w:val="002A3039"/>
    <w:rsid w:val="002A352A"/>
    <w:rsid w:val="002B0BA3"/>
    <w:rsid w:val="002B1B22"/>
    <w:rsid w:val="002B575F"/>
    <w:rsid w:val="002B729B"/>
    <w:rsid w:val="002C1C45"/>
    <w:rsid w:val="002C23B5"/>
    <w:rsid w:val="002C3CF1"/>
    <w:rsid w:val="002C53A2"/>
    <w:rsid w:val="002C5E8E"/>
    <w:rsid w:val="002C7564"/>
    <w:rsid w:val="002D0040"/>
    <w:rsid w:val="002D2FA8"/>
    <w:rsid w:val="002D36C6"/>
    <w:rsid w:val="002D70F4"/>
    <w:rsid w:val="002E0E65"/>
    <w:rsid w:val="002E1CA5"/>
    <w:rsid w:val="002E220F"/>
    <w:rsid w:val="00307311"/>
    <w:rsid w:val="00312F00"/>
    <w:rsid w:val="0032100F"/>
    <w:rsid w:val="00326C9B"/>
    <w:rsid w:val="003308AC"/>
    <w:rsid w:val="0033402C"/>
    <w:rsid w:val="00334777"/>
    <w:rsid w:val="003354E4"/>
    <w:rsid w:val="00340521"/>
    <w:rsid w:val="00345C73"/>
    <w:rsid w:val="0034699D"/>
    <w:rsid w:val="00350781"/>
    <w:rsid w:val="003535DC"/>
    <w:rsid w:val="00354A99"/>
    <w:rsid w:val="00360311"/>
    <w:rsid w:val="00361922"/>
    <w:rsid w:val="00362795"/>
    <w:rsid w:val="00363E5F"/>
    <w:rsid w:val="0037339B"/>
    <w:rsid w:val="00382EB3"/>
    <w:rsid w:val="003854C7"/>
    <w:rsid w:val="00386C11"/>
    <w:rsid w:val="00390627"/>
    <w:rsid w:val="00397466"/>
    <w:rsid w:val="003A6148"/>
    <w:rsid w:val="003B36C5"/>
    <w:rsid w:val="003C1810"/>
    <w:rsid w:val="003C33F6"/>
    <w:rsid w:val="003C3D2E"/>
    <w:rsid w:val="003C43A5"/>
    <w:rsid w:val="003C5CEE"/>
    <w:rsid w:val="003C6238"/>
    <w:rsid w:val="003C6F1E"/>
    <w:rsid w:val="003C741E"/>
    <w:rsid w:val="003D39BD"/>
    <w:rsid w:val="003D798E"/>
    <w:rsid w:val="003E1C5C"/>
    <w:rsid w:val="003E5E08"/>
    <w:rsid w:val="003E6650"/>
    <w:rsid w:val="003F2765"/>
    <w:rsid w:val="003F5B46"/>
    <w:rsid w:val="00401363"/>
    <w:rsid w:val="00402132"/>
    <w:rsid w:val="00402E47"/>
    <w:rsid w:val="00404580"/>
    <w:rsid w:val="00423207"/>
    <w:rsid w:val="004247BB"/>
    <w:rsid w:val="00425015"/>
    <w:rsid w:val="00430994"/>
    <w:rsid w:val="00441B6D"/>
    <w:rsid w:val="00447F9C"/>
    <w:rsid w:val="0045042C"/>
    <w:rsid w:val="004556EF"/>
    <w:rsid w:val="004603A5"/>
    <w:rsid w:val="004604A8"/>
    <w:rsid w:val="00462B07"/>
    <w:rsid w:val="00463463"/>
    <w:rsid w:val="00464179"/>
    <w:rsid w:val="00465BD2"/>
    <w:rsid w:val="004715C8"/>
    <w:rsid w:val="00474294"/>
    <w:rsid w:val="00474710"/>
    <w:rsid w:val="00481C31"/>
    <w:rsid w:val="00482FC1"/>
    <w:rsid w:val="00483027"/>
    <w:rsid w:val="00485640"/>
    <w:rsid w:val="004871AA"/>
    <w:rsid w:val="00490FCA"/>
    <w:rsid w:val="004918D7"/>
    <w:rsid w:val="004926BF"/>
    <w:rsid w:val="004926E1"/>
    <w:rsid w:val="0049707F"/>
    <w:rsid w:val="004A2FEA"/>
    <w:rsid w:val="004C11C4"/>
    <w:rsid w:val="004C13D5"/>
    <w:rsid w:val="004D2DD7"/>
    <w:rsid w:val="004D3353"/>
    <w:rsid w:val="004D75C5"/>
    <w:rsid w:val="004E01A3"/>
    <w:rsid w:val="004E2186"/>
    <w:rsid w:val="004E2CEE"/>
    <w:rsid w:val="004E52B1"/>
    <w:rsid w:val="004E66FB"/>
    <w:rsid w:val="004F470A"/>
    <w:rsid w:val="004F4C59"/>
    <w:rsid w:val="004F754B"/>
    <w:rsid w:val="00500C8F"/>
    <w:rsid w:val="00501909"/>
    <w:rsid w:val="00507BBB"/>
    <w:rsid w:val="0051283C"/>
    <w:rsid w:val="005128DF"/>
    <w:rsid w:val="0051592A"/>
    <w:rsid w:val="00520459"/>
    <w:rsid w:val="005206FE"/>
    <w:rsid w:val="00521649"/>
    <w:rsid w:val="005257ED"/>
    <w:rsid w:val="005306F8"/>
    <w:rsid w:val="00537540"/>
    <w:rsid w:val="00537A18"/>
    <w:rsid w:val="0054023D"/>
    <w:rsid w:val="005426BF"/>
    <w:rsid w:val="00553C16"/>
    <w:rsid w:val="00560A82"/>
    <w:rsid w:val="0056213C"/>
    <w:rsid w:val="00567647"/>
    <w:rsid w:val="005778B5"/>
    <w:rsid w:val="00580C24"/>
    <w:rsid w:val="005968EF"/>
    <w:rsid w:val="00596C1E"/>
    <w:rsid w:val="005A2E26"/>
    <w:rsid w:val="005B04E2"/>
    <w:rsid w:val="005B14EC"/>
    <w:rsid w:val="005B7BCA"/>
    <w:rsid w:val="005C0DAE"/>
    <w:rsid w:val="005C188E"/>
    <w:rsid w:val="005C4BDE"/>
    <w:rsid w:val="005D19A6"/>
    <w:rsid w:val="005D2349"/>
    <w:rsid w:val="005E1B60"/>
    <w:rsid w:val="005E5507"/>
    <w:rsid w:val="005E607B"/>
    <w:rsid w:val="005F0A8D"/>
    <w:rsid w:val="005F57F5"/>
    <w:rsid w:val="00601229"/>
    <w:rsid w:val="00603B67"/>
    <w:rsid w:val="00606614"/>
    <w:rsid w:val="00610D6B"/>
    <w:rsid w:val="0061609E"/>
    <w:rsid w:val="006162A2"/>
    <w:rsid w:val="006240DA"/>
    <w:rsid w:val="0062706F"/>
    <w:rsid w:val="0063256E"/>
    <w:rsid w:val="006325E0"/>
    <w:rsid w:val="00633F04"/>
    <w:rsid w:val="00635219"/>
    <w:rsid w:val="00635EC0"/>
    <w:rsid w:val="00640B58"/>
    <w:rsid w:val="00651B02"/>
    <w:rsid w:val="00651B19"/>
    <w:rsid w:val="00660A29"/>
    <w:rsid w:val="006639F9"/>
    <w:rsid w:val="0067767F"/>
    <w:rsid w:val="006839C7"/>
    <w:rsid w:val="0069193F"/>
    <w:rsid w:val="00695519"/>
    <w:rsid w:val="006A4134"/>
    <w:rsid w:val="006A5DDA"/>
    <w:rsid w:val="006A6701"/>
    <w:rsid w:val="006B0A1C"/>
    <w:rsid w:val="006B21F4"/>
    <w:rsid w:val="006B3753"/>
    <w:rsid w:val="006B5BE0"/>
    <w:rsid w:val="006B7AD6"/>
    <w:rsid w:val="006C5072"/>
    <w:rsid w:val="006C50FD"/>
    <w:rsid w:val="006D1DD4"/>
    <w:rsid w:val="006D4014"/>
    <w:rsid w:val="006D44C1"/>
    <w:rsid w:val="006E18B4"/>
    <w:rsid w:val="006E2FE7"/>
    <w:rsid w:val="006E5651"/>
    <w:rsid w:val="006E5B85"/>
    <w:rsid w:val="006F026A"/>
    <w:rsid w:val="006F238F"/>
    <w:rsid w:val="006F5290"/>
    <w:rsid w:val="006F53A3"/>
    <w:rsid w:val="007015DF"/>
    <w:rsid w:val="0070265B"/>
    <w:rsid w:val="007046A4"/>
    <w:rsid w:val="00704813"/>
    <w:rsid w:val="0072290D"/>
    <w:rsid w:val="00723D6D"/>
    <w:rsid w:val="00724537"/>
    <w:rsid w:val="00731724"/>
    <w:rsid w:val="0073474B"/>
    <w:rsid w:val="00735511"/>
    <w:rsid w:val="007355BE"/>
    <w:rsid w:val="00735F25"/>
    <w:rsid w:val="00737208"/>
    <w:rsid w:val="007446AC"/>
    <w:rsid w:val="00744DE6"/>
    <w:rsid w:val="0074671B"/>
    <w:rsid w:val="007514EA"/>
    <w:rsid w:val="00762452"/>
    <w:rsid w:val="007639E0"/>
    <w:rsid w:val="00775507"/>
    <w:rsid w:val="0078104E"/>
    <w:rsid w:val="00783473"/>
    <w:rsid w:val="00785891"/>
    <w:rsid w:val="0078594B"/>
    <w:rsid w:val="0079164E"/>
    <w:rsid w:val="00795E02"/>
    <w:rsid w:val="007979D0"/>
    <w:rsid w:val="007A07AE"/>
    <w:rsid w:val="007A1021"/>
    <w:rsid w:val="007A347D"/>
    <w:rsid w:val="007A4E18"/>
    <w:rsid w:val="007A7B8C"/>
    <w:rsid w:val="007B6673"/>
    <w:rsid w:val="007C6D9E"/>
    <w:rsid w:val="007D1C43"/>
    <w:rsid w:val="007D4E6D"/>
    <w:rsid w:val="007D6C53"/>
    <w:rsid w:val="007E1564"/>
    <w:rsid w:val="007E1E87"/>
    <w:rsid w:val="007E5B3F"/>
    <w:rsid w:val="007F2257"/>
    <w:rsid w:val="008005F5"/>
    <w:rsid w:val="0080091D"/>
    <w:rsid w:val="00804108"/>
    <w:rsid w:val="00804FC4"/>
    <w:rsid w:val="00806F4C"/>
    <w:rsid w:val="00816367"/>
    <w:rsid w:val="00816A0B"/>
    <w:rsid w:val="00824B22"/>
    <w:rsid w:val="00830C53"/>
    <w:rsid w:val="008320BE"/>
    <w:rsid w:val="00837FAA"/>
    <w:rsid w:val="00841F77"/>
    <w:rsid w:val="0085276D"/>
    <w:rsid w:val="00861C80"/>
    <w:rsid w:val="00862D52"/>
    <w:rsid w:val="00863390"/>
    <w:rsid w:val="0086385C"/>
    <w:rsid w:val="00870173"/>
    <w:rsid w:val="00871916"/>
    <w:rsid w:val="00876034"/>
    <w:rsid w:val="00895403"/>
    <w:rsid w:val="008956DD"/>
    <w:rsid w:val="008A48A3"/>
    <w:rsid w:val="008A510E"/>
    <w:rsid w:val="008A522A"/>
    <w:rsid w:val="008B4464"/>
    <w:rsid w:val="008B6F8B"/>
    <w:rsid w:val="008B750B"/>
    <w:rsid w:val="008C2F1D"/>
    <w:rsid w:val="008C3162"/>
    <w:rsid w:val="008D1F14"/>
    <w:rsid w:val="008E3924"/>
    <w:rsid w:val="008E7957"/>
    <w:rsid w:val="008F13F7"/>
    <w:rsid w:val="008F5B4D"/>
    <w:rsid w:val="009034A3"/>
    <w:rsid w:val="00907425"/>
    <w:rsid w:val="00916CCF"/>
    <w:rsid w:val="00917A7C"/>
    <w:rsid w:val="00920B4F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3CED"/>
    <w:rsid w:val="00953FB4"/>
    <w:rsid w:val="00954322"/>
    <w:rsid w:val="00957CAA"/>
    <w:rsid w:val="0096778A"/>
    <w:rsid w:val="00967FFA"/>
    <w:rsid w:val="00977656"/>
    <w:rsid w:val="00983770"/>
    <w:rsid w:val="009846A7"/>
    <w:rsid w:val="0098794D"/>
    <w:rsid w:val="0099497B"/>
    <w:rsid w:val="009A43BA"/>
    <w:rsid w:val="009B0D05"/>
    <w:rsid w:val="009B4CA6"/>
    <w:rsid w:val="009B60A0"/>
    <w:rsid w:val="009B79F8"/>
    <w:rsid w:val="009C66D5"/>
    <w:rsid w:val="009D13FD"/>
    <w:rsid w:val="009D266A"/>
    <w:rsid w:val="009E221C"/>
    <w:rsid w:val="009F1037"/>
    <w:rsid w:val="009F1047"/>
    <w:rsid w:val="009F7E07"/>
    <w:rsid w:val="00A0135B"/>
    <w:rsid w:val="00A01522"/>
    <w:rsid w:val="00A10A11"/>
    <w:rsid w:val="00A13C6A"/>
    <w:rsid w:val="00A14916"/>
    <w:rsid w:val="00A15074"/>
    <w:rsid w:val="00A16C49"/>
    <w:rsid w:val="00A17B09"/>
    <w:rsid w:val="00A208F3"/>
    <w:rsid w:val="00A35575"/>
    <w:rsid w:val="00A43FAC"/>
    <w:rsid w:val="00A457C6"/>
    <w:rsid w:val="00A46AD0"/>
    <w:rsid w:val="00A47063"/>
    <w:rsid w:val="00A473A8"/>
    <w:rsid w:val="00A475C3"/>
    <w:rsid w:val="00A513F0"/>
    <w:rsid w:val="00A61AC8"/>
    <w:rsid w:val="00A6366F"/>
    <w:rsid w:val="00A65D4C"/>
    <w:rsid w:val="00A70512"/>
    <w:rsid w:val="00A72474"/>
    <w:rsid w:val="00A858E5"/>
    <w:rsid w:val="00A9255B"/>
    <w:rsid w:val="00A92E20"/>
    <w:rsid w:val="00A97DA2"/>
    <w:rsid w:val="00AA1F60"/>
    <w:rsid w:val="00AA40D7"/>
    <w:rsid w:val="00AA4451"/>
    <w:rsid w:val="00AB5F7D"/>
    <w:rsid w:val="00AC0C50"/>
    <w:rsid w:val="00AC6FE2"/>
    <w:rsid w:val="00AE4051"/>
    <w:rsid w:val="00AE7BC3"/>
    <w:rsid w:val="00AF0E0C"/>
    <w:rsid w:val="00AF1FF6"/>
    <w:rsid w:val="00AF3925"/>
    <w:rsid w:val="00B1296B"/>
    <w:rsid w:val="00B161B4"/>
    <w:rsid w:val="00B2292F"/>
    <w:rsid w:val="00B25428"/>
    <w:rsid w:val="00B3667F"/>
    <w:rsid w:val="00B42DD1"/>
    <w:rsid w:val="00B43169"/>
    <w:rsid w:val="00B45B82"/>
    <w:rsid w:val="00B501A8"/>
    <w:rsid w:val="00B51952"/>
    <w:rsid w:val="00B55AE4"/>
    <w:rsid w:val="00B57E2F"/>
    <w:rsid w:val="00B62B55"/>
    <w:rsid w:val="00B65E91"/>
    <w:rsid w:val="00B70B46"/>
    <w:rsid w:val="00B739B0"/>
    <w:rsid w:val="00B74A66"/>
    <w:rsid w:val="00B814A3"/>
    <w:rsid w:val="00B824EF"/>
    <w:rsid w:val="00B96F38"/>
    <w:rsid w:val="00BA1A82"/>
    <w:rsid w:val="00BC4969"/>
    <w:rsid w:val="00BC716B"/>
    <w:rsid w:val="00BD0E74"/>
    <w:rsid w:val="00BD5F8C"/>
    <w:rsid w:val="00BE29DD"/>
    <w:rsid w:val="00C007B6"/>
    <w:rsid w:val="00C066AF"/>
    <w:rsid w:val="00C10E06"/>
    <w:rsid w:val="00C145B8"/>
    <w:rsid w:val="00C2438F"/>
    <w:rsid w:val="00C31A78"/>
    <w:rsid w:val="00C31AF0"/>
    <w:rsid w:val="00C32A7E"/>
    <w:rsid w:val="00C34F28"/>
    <w:rsid w:val="00C368DF"/>
    <w:rsid w:val="00C37886"/>
    <w:rsid w:val="00C442C5"/>
    <w:rsid w:val="00C550EB"/>
    <w:rsid w:val="00C57B5C"/>
    <w:rsid w:val="00C57C7C"/>
    <w:rsid w:val="00C61049"/>
    <w:rsid w:val="00C611E2"/>
    <w:rsid w:val="00C63FFE"/>
    <w:rsid w:val="00C843D4"/>
    <w:rsid w:val="00C871AF"/>
    <w:rsid w:val="00C91EB6"/>
    <w:rsid w:val="00C92D46"/>
    <w:rsid w:val="00CA10B0"/>
    <w:rsid w:val="00CA2F8E"/>
    <w:rsid w:val="00CA3EE2"/>
    <w:rsid w:val="00CA7FD5"/>
    <w:rsid w:val="00CB3287"/>
    <w:rsid w:val="00CB33E2"/>
    <w:rsid w:val="00CB4E68"/>
    <w:rsid w:val="00CB6E1E"/>
    <w:rsid w:val="00CC2733"/>
    <w:rsid w:val="00CD0050"/>
    <w:rsid w:val="00CD07DA"/>
    <w:rsid w:val="00CE324A"/>
    <w:rsid w:val="00CE7481"/>
    <w:rsid w:val="00CF0A8F"/>
    <w:rsid w:val="00CF16A5"/>
    <w:rsid w:val="00CF7BCA"/>
    <w:rsid w:val="00D048CE"/>
    <w:rsid w:val="00D05077"/>
    <w:rsid w:val="00D10998"/>
    <w:rsid w:val="00D15CBD"/>
    <w:rsid w:val="00D17FEB"/>
    <w:rsid w:val="00D20F95"/>
    <w:rsid w:val="00D221CB"/>
    <w:rsid w:val="00D23391"/>
    <w:rsid w:val="00D31805"/>
    <w:rsid w:val="00D552B9"/>
    <w:rsid w:val="00D723DD"/>
    <w:rsid w:val="00D735B2"/>
    <w:rsid w:val="00D74021"/>
    <w:rsid w:val="00D76D01"/>
    <w:rsid w:val="00D82D6D"/>
    <w:rsid w:val="00D8770F"/>
    <w:rsid w:val="00D922A9"/>
    <w:rsid w:val="00D92A3B"/>
    <w:rsid w:val="00D9394A"/>
    <w:rsid w:val="00DA3C61"/>
    <w:rsid w:val="00DB0CBB"/>
    <w:rsid w:val="00DB2C8A"/>
    <w:rsid w:val="00DB67CC"/>
    <w:rsid w:val="00DC3783"/>
    <w:rsid w:val="00DD51CC"/>
    <w:rsid w:val="00DD56CF"/>
    <w:rsid w:val="00DD7654"/>
    <w:rsid w:val="00DE02B1"/>
    <w:rsid w:val="00DE1070"/>
    <w:rsid w:val="00DE352A"/>
    <w:rsid w:val="00E00219"/>
    <w:rsid w:val="00E0316B"/>
    <w:rsid w:val="00E1057C"/>
    <w:rsid w:val="00E14B1A"/>
    <w:rsid w:val="00E21CE9"/>
    <w:rsid w:val="00E25E10"/>
    <w:rsid w:val="00E363E0"/>
    <w:rsid w:val="00E41462"/>
    <w:rsid w:val="00E4256D"/>
    <w:rsid w:val="00E46334"/>
    <w:rsid w:val="00E50B41"/>
    <w:rsid w:val="00E5219B"/>
    <w:rsid w:val="00E52D07"/>
    <w:rsid w:val="00E5518B"/>
    <w:rsid w:val="00E5527C"/>
    <w:rsid w:val="00E60936"/>
    <w:rsid w:val="00E609FE"/>
    <w:rsid w:val="00E630BE"/>
    <w:rsid w:val="00E653C1"/>
    <w:rsid w:val="00E7019E"/>
    <w:rsid w:val="00E75920"/>
    <w:rsid w:val="00E77555"/>
    <w:rsid w:val="00E80D96"/>
    <w:rsid w:val="00E81696"/>
    <w:rsid w:val="00E871FA"/>
    <w:rsid w:val="00E87287"/>
    <w:rsid w:val="00E936A4"/>
    <w:rsid w:val="00E954BB"/>
    <w:rsid w:val="00EA45E7"/>
    <w:rsid w:val="00EA5D92"/>
    <w:rsid w:val="00EB2028"/>
    <w:rsid w:val="00EB20F0"/>
    <w:rsid w:val="00EB4C41"/>
    <w:rsid w:val="00EB78E3"/>
    <w:rsid w:val="00EB7BE3"/>
    <w:rsid w:val="00EC1C4B"/>
    <w:rsid w:val="00EC735A"/>
    <w:rsid w:val="00ED5F38"/>
    <w:rsid w:val="00EE1388"/>
    <w:rsid w:val="00EF0520"/>
    <w:rsid w:val="00EF27FE"/>
    <w:rsid w:val="00EF7D1B"/>
    <w:rsid w:val="00F07FB6"/>
    <w:rsid w:val="00F149D0"/>
    <w:rsid w:val="00F16B53"/>
    <w:rsid w:val="00F17541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2EDD"/>
    <w:rsid w:val="00F64141"/>
    <w:rsid w:val="00F64FB5"/>
    <w:rsid w:val="00F67508"/>
    <w:rsid w:val="00F71FC9"/>
    <w:rsid w:val="00F73B48"/>
    <w:rsid w:val="00F74F51"/>
    <w:rsid w:val="00F77A1F"/>
    <w:rsid w:val="00F842AD"/>
    <w:rsid w:val="00F914EB"/>
    <w:rsid w:val="00F91B85"/>
    <w:rsid w:val="00F938E7"/>
    <w:rsid w:val="00F96195"/>
    <w:rsid w:val="00FA3B17"/>
    <w:rsid w:val="00FA5E8D"/>
    <w:rsid w:val="00FA5F3D"/>
    <w:rsid w:val="00FB399E"/>
    <w:rsid w:val="00FB7F50"/>
    <w:rsid w:val="00FC2A85"/>
    <w:rsid w:val="00FC3AC8"/>
    <w:rsid w:val="00FC40AF"/>
    <w:rsid w:val="00FC4738"/>
    <w:rsid w:val="00FC5BB4"/>
    <w:rsid w:val="00FC73B9"/>
    <w:rsid w:val="00FD0A16"/>
    <w:rsid w:val="00FD5A55"/>
    <w:rsid w:val="00FE168A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3354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0083/4/159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6D2E7-EBEC-4BF3-B386-C3E50E62A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224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4692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256</cp:revision>
  <cp:lastPrinted>2018-11-23T16:31:00Z</cp:lastPrinted>
  <dcterms:created xsi:type="dcterms:W3CDTF">2018-11-23T13:15:00Z</dcterms:created>
  <dcterms:modified xsi:type="dcterms:W3CDTF">2018-11-23T20:38:00Z</dcterms:modified>
  <cp:contentStatus>ویرایش 2.5</cp:contentStatus>
  <cp:version>2.7</cp:version>
</cp:coreProperties>
</file>