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72C84" w:rsidRDefault="00572C84" w:rsidP="00572C84">
      <w:pPr>
        <w:pStyle w:val="TOC1"/>
        <w:rPr>
          <w:rFonts w:asciiTheme="minorHAnsi" w:eastAsiaTheme="minorEastAsia" w:hAnsiTheme="minorHAnsi" w:cstheme="minorBidi"/>
          <w:noProof/>
          <w:color w:val="auto"/>
          <w:szCs w:val="22"/>
          <w:rtl/>
          <w:lang w:bidi="ar-SA"/>
        </w:rPr>
      </w:pPr>
      <w:r>
        <w:rPr>
          <w:rStyle w:val="Hyperlink"/>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w:instrText>
      </w:r>
      <w:r>
        <w:rPr>
          <w:rStyle w:val="Hyperlink"/>
          <w:noProof/>
          <w:rtl/>
        </w:rPr>
        <w:instrText>1-9</w:instrText>
      </w:r>
      <w:r>
        <w:rPr>
          <w:rStyle w:val="Hyperlink"/>
          <w:noProof/>
        </w:rPr>
        <w:instrText>" \h \z \u</w:instrText>
      </w:r>
      <w:r>
        <w:rPr>
          <w:rStyle w:val="Hyperlink"/>
          <w:noProof/>
          <w:rtl/>
        </w:rPr>
        <w:instrText xml:space="preserve"> </w:instrText>
      </w:r>
      <w:r>
        <w:rPr>
          <w:rStyle w:val="Hyperlink"/>
          <w:noProof/>
          <w:rtl/>
        </w:rPr>
        <w:fldChar w:fldCharType="separate"/>
      </w:r>
      <w:hyperlink w:anchor="_Toc533956273" w:history="1">
        <w:r w:rsidRPr="002243E1">
          <w:rPr>
            <w:rStyle w:val="Hyperlink"/>
            <w:noProof/>
            <w:rtl/>
          </w:rPr>
          <w:t>وجوه رفع تعارض قرعه و استصحاب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533956273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572C84" w:rsidRDefault="006031B6" w:rsidP="00572C84">
      <w:pPr>
        <w:pStyle w:val="TOC2"/>
        <w:tabs>
          <w:tab w:val="right" w:leader="dot" w:pos="10194"/>
        </w:tabs>
        <w:rPr>
          <w:rFonts w:asciiTheme="minorHAnsi" w:eastAsiaTheme="minorEastAsia" w:hAnsiTheme="minorHAnsi" w:cstheme="minorBidi"/>
          <w:bCs w:val="0"/>
          <w:noProof/>
          <w:color w:val="auto"/>
          <w:szCs w:val="22"/>
          <w:rtl/>
          <w:lang w:bidi="ar-SA"/>
        </w:rPr>
      </w:pPr>
      <w:hyperlink w:anchor="_Toc533956274" w:history="1">
        <w:r w:rsidR="00572C84" w:rsidRPr="002243E1">
          <w:rPr>
            <w:rStyle w:val="Hyperlink"/>
            <w:noProof/>
            <w:rtl/>
          </w:rPr>
          <w:t>کلام مرحوم امام در تقد</w:t>
        </w:r>
        <w:r w:rsidR="00572C84" w:rsidRPr="002243E1">
          <w:rPr>
            <w:rStyle w:val="Hyperlink"/>
            <w:rFonts w:hint="cs"/>
            <w:noProof/>
            <w:rtl/>
          </w:rPr>
          <w:t>ی</w:t>
        </w:r>
        <w:r w:rsidR="00572C84" w:rsidRPr="002243E1">
          <w:rPr>
            <w:rStyle w:val="Hyperlink"/>
            <w:rFonts w:hint="eastAsia"/>
            <w:noProof/>
            <w:rtl/>
          </w:rPr>
          <w:t>م</w:t>
        </w:r>
        <w:r w:rsidR="00572C84" w:rsidRPr="002243E1">
          <w:rPr>
            <w:rStyle w:val="Hyperlink"/>
            <w:noProof/>
            <w:rtl/>
          </w:rPr>
          <w:t xml:space="preserve"> استصحاب بر قرعه</w:t>
        </w:r>
        <w:r w:rsidR="00572C84">
          <w:rPr>
            <w:noProof/>
            <w:webHidden/>
            <w:rtl/>
          </w:rPr>
          <w:tab/>
        </w:r>
        <w:r w:rsidR="00572C84">
          <w:rPr>
            <w:noProof/>
            <w:webHidden/>
            <w:rtl/>
          </w:rPr>
          <w:fldChar w:fldCharType="begin"/>
        </w:r>
        <w:r w:rsidR="00572C84">
          <w:rPr>
            <w:noProof/>
            <w:webHidden/>
            <w:rtl/>
          </w:rPr>
          <w:instrText xml:space="preserve"> </w:instrText>
        </w:r>
        <w:r w:rsidR="00572C84">
          <w:rPr>
            <w:noProof/>
            <w:webHidden/>
          </w:rPr>
          <w:instrText>PAGEREF</w:instrText>
        </w:r>
        <w:r w:rsidR="00572C84">
          <w:rPr>
            <w:noProof/>
            <w:webHidden/>
            <w:rtl/>
          </w:rPr>
          <w:instrText xml:space="preserve"> _</w:instrText>
        </w:r>
        <w:r w:rsidR="00572C84">
          <w:rPr>
            <w:noProof/>
            <w:webHidden/>
          </w:rPr>
          <w:instrText>Toc</w:instrText>
        </w:r>
        <w:r w:rsidR="00572C84">
          <w:rPr>
            <w:noProof/>
            <w:webHidden/>
            <w:rtl/>
          </w:rPr>
          <w:instrText xml:space="preserve">533956274 </w:instrText>
        </w:r>
        <w:r w:rsidR="00572C84">
          <w:rPr>
            <w:noProof/>
            <w:webHidden/>
          </w:rPr>
          <w:instrText>\h</w:instrText>
        </w:r>
        <w:r w:rsidR="00572C84">
          <w:rPr>
            <w:noProof/>
            <w:webHidden/>
            <w:rtl/>
          </w:rPr>
          <w:instrText xml:space="preserve"> </w:instrText>
        </w:r>
        <w:r w:rsidR="00572C84">
          <w:rPr>
            <w:noProof/>
            <w:webHidden/>
            <w:rtl/>
          </w:rPr>
        </w:r>
        <w:r w:rsidR="00572C84">
          <w:rPr>
            <w:noProof/>
            <w:webHidden/>
            <w:rtl/>
          </w:rPr>
          <w:fldChar w:fldCharType="separate"/>
        </w:r>
        <w:r w:rsidR="00572C84">
          <w:rPr>
            <w:noProof/>
            <w:webHidden/>
            <w:rtl/>
          </w:rPr>
          <w:t>1</w:t>
        </w:r>
        <w:r w:rsidR="00572C84">
          <w:rPr>
            <w:noProof/>
            <w:webHidden/>
            <w:rtl/>
          </w:rPr>
          <w:fldChar w:fldCharType="end"/>
        </w:r>
      </w:hyperlink>
    </w:p>
    <w:p w:rsidR="00572C84" w:rsidRDefault="006031B6" w:rsidP="00572C8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3956275" w:history="1">
        <w:r w:rsidR="00572C84" w:rsidRPr="002243E1">
          <w:rPr>
            <w:rStyle w:val="Hyperlink"/>
            <w:noProof/>
            <w:rtl/>
          </w:rPr>
          <w:t>مناقشه در ب</w:t>
        </w:r>
        <w:r w:rsidR="00572C84" w:rsidRPr="002243E1">
          <w:rPr>
            <w:rStyle w:val="Hyperlink"/>
            <w:rFonts w:hint="cs"/>
            <w:noProof/>
            <w:rtl/>
          </w:rPr>
          <w:t>ی</w:t>
        </w:r>
        <w:r w:rsidR="00572C84" w:rsidRPr="002243E1">
          <w:rPr>
            <w:rStyle w:val="Hyperlink"/>
            <w:rFonts w:hint="eastAsia"/>
            <w:noProof/>
            <w:rtl/>
          </w:rPr>
          <w:t>ان</w:t>
        </w:r>
        <w:r w:rsidR="00572C84" w:rsidRPr="002243E1">
          <w:rPr>
            <w:rStyle w:val="Hyperlink"/>
            <w:noProof/>
            <w:rtl/>
          </w:rPr>
          <w:t xml:space="preserve"> مرحوم امام</w:t>
        </w:r>
        <w:r w:rsidR="00572C84">
          <w:rPr>
            <w:noProof/>
            <w:webHidden/>
            <w:rtl/>
          </w:rPr>
          <w:tab/>
        </w:r>
        <w:r w:rsidR="00572C84">
          <w:rPr>
            <w:noProof/>
            <w:webHidden/>
            <w:rtl/>
          </w:rPr>
          <w:fldChar w:fldCharType="begin"/>
        </w:r>
        <w:r w:rsidR="00572C84">
          <w:rPr>
            <w:noProof/>
            <w:webHidden/>
            <w:rtl/>
          </w:rPr>
          <w:instrText xml:space="preserve"> </w:instrText>
        </w:r>
        <w:r w:rsidR="00572C84">
          <w:rPr>
            <w:noProof/>
            <w:webHidden/>
          </w:rPr>
          <w:instrText>PAGEREF</w:instrText>
        </w:r>
        <w:r w:rsidR="00572C84">
          <w:rPr>
            <w:noProof/>
            <w:webHidden/>
            <w:rtl/>
          </w:rPr>
          <w:instrText xml:space="preserve"> _</w:instrText>
        </w:r>
        <w:r w:rsidR="00572C84">
          <w:rPr>
            <w:noProof/>
            <w:webHidden/>
          </w:rPr>
          <w:instrText>Toc</w:instrText>
        </w:r>
        <w:r w:rsidR="00572C84">
          <w:rPr>
            <w:noProof/>
            <w:webHidden/>
            <w:rtl/>
          </w:rPr>
          <w:instrText xml:space="preserve">533956275 </w:instrText>
        </w:r>
        <w:r w:rsidR="00572C84">
          <w:rPr>
            <w:noProof/>
            <w:webHidden/>
          </w:rPr>
          <w:instrText>\h</w:instrText>
        </w:r>
        <w:r w:rsidR="00572C84">
          <w:rPr>
            <w:noProof/>
            <w:webHidden/>
            <w:rtl/>
          </w:rPr>
          <w:instrText xml:space="preserve"> </w:instrText>
        </w:r>
        <w:r w:rsidR="00572C84">
          <w:rPr>
            <w:noProof/>
            <w:webHidden/>
            <w:rtl/>
          </w:rPr>
        </w:r>
        <w:r w:rsidR="00572C84">
          <w:rPr>
            <w:noProof/>
            <w:webHidden/>
            <w:rtl/>
          </w:rPr>
          <w:fldChar w:fldCharType="separate"/>
        </w:r>
        <w:r w:rsidR="00572C84">
          <w:rPr>
            <w:noProof/>
            <w:webHidden/>
            <w:rtl/>
          </w:rPr>
          <w:t>2</w:t>
        </w:r>
        <w:r w:rsidR="00572C84">
          <w:rPr>
            <w:noProof/>
            <w:webHidden/>
            <w:rtl/>
          </w:rPr>
          <w:fldChar w:fldCharType="end"/>
        </w:r>
      </w:hyperlink>
    </w:p>
    <w:p w:rsidR="00572C84" w:rsidRDefault="006031B6" w:rsidP="00572C84">
      <w:pPr>
        <w:pStyle w:val="TOC2"/>
        <w:tabs>
          <w:tab w:val="right" w:leader="dot" w:pos="10194"/>
        </w:tabs>
        <w:rPr>
          <w:rFonts w:asciiTheme="minorHAnsi" w:eastAsiaTheme="minorEastAsia" w:hAnsiTheme="minorHAnsi" w:cstheme="minorBidi"/>
          <w:bCs w:val="0"/>
          <w:noProof/>
          <w:color w:val="auto"/>
          <w:szCs w:val="22"/>
          <w:rtl/>
          <w:lang w:bidi="ar-SA"/>
        </w:rPr>
      </w:pPr>
      <w:hyperlink w:anchor="_Toc533956276" w:history="1">
        <w:r w:rsidR="00572C84" w:rsidRPr="002243E1">
          <w:rPr>
            <w:rStyle w:val="Hyperlink"/>
            <w:noProof/>
            <w:rtl/>
          </w:rPr>
          <w:t>تقد</w:t>
        </w:r>
        <w:r w:rsidR="00572C84" w:rsidRPr="002243E1">
          <w:rPr>
            <w:rStyle w:val="Hyperlink"/>
            <w:rFonts w:hint="cs"/>
            <w:noProof/>
            <w:rtl/>
          </w:rPr>
          <w:t>ی</w:t>
        </w:r>
        <w:r w:rsidR="00572C84" w:rsidRPr="002243E1">
          <w:rPr>
            <w:rStyle w:val="Hyperlink"/>
            <w:rFonts w:hint="eastAsia"/>
            <w:noProof/>
            <w:rtl/>
          </w:rPr>
          <w:t>م</w:t>
        </w:r>
        <w:r w:rsidR="00572C84" w:rsidRPr="002243E1">
          <w:rPr>
            <w:rStyle w:val="Hyperlink"/>
            <w:noProof/>
            <w:rtl/>
          </w:rPr>
          <w:t xml:space="preserve"> استصحاب بر قرعه بلحاظ اختصاص قرعه به موارد علم اجمال</w:t>
        </w:r>
        <w:r w:rsidR="00572C84" w:rsidRPr="002243E1">
          <w:rPr>
            <w:rStyle w:val="Hyperlink"/>
            <w:rFonts w:hint="cs"/>
            <w:noProof/>
            <w:rtl/>
          </w:rPr>
          <w:t>ی</w:t>
        </w:r>
        <w:r w:rsidR="00572C84">
          <w:rPr>
            <w:noProof/>
            <w:webHidden/>
            <w:rtl/>
          </w:rPr>
          <w:tab/>
        </w:r>
        <w:r w:rsidR="00572C84">
          <w:rPr>
            <w:noProof/>
            <w:webHidden/>
            <w:rtl/>
          </w:rPr>
          <w:fldChar w:fldCharType="begin"/>
        </w:r>
        <w:r w:rsidR="00572C84">
          <w:rPr>
            <w:noProof/>
            <w:webHidden/>
            <w:rtl/>
          </w:rPr>
          <w:instrText xml:space="preserve"> </w:instrText>
        </w:r>
        <w:r w:rsidR="00572C84">
          <w:rPr>
            <w:noProof/>
            <w:webHidden/>
          </w:rPr>
          <w:instrText>PAGEREF</w:instrText>
        </w:r>
        <w:r w:rsidR="00572C84">
          <w:rPr>
            <w:noProof/>
            <w:webHidden/>
            <w:rtl/>
          </w:rPr>
          <w:instrText xml:space="preserve"> _</w:instrText>
        </w:r>
        <w:r w:rsidR="00572C84">
          <w:rPr>
            <w:noProof/>
            <w:webHidden/>
          </w:rPr>
          <w:instrText>Toc</w:instrText>
        </w:r>
        <w:r w:rsidR="00572C84">
          <w:rPr>
            <w:noProof/>
            <w:webHidden/>
            <w:rtl/>
          </w:rPr>
          <w:instrText xml:space="preserve">533956276 </w:instrText>
        </w:r>
        <w:r w:rsidR="00572C84">
          <w:rPr>
            <w:noProof/>
            <w:webHidden/>
          </w:rPr>
          <w:instrText>\h</w:instrText>
        </w:r>
        <w:r w:rsidR="00572C84">
          <w:rPr>
            <w:noProof/>
            <w:webHidden/>
            <w:rtl/>
          </w:rPr>
          <w:instrText xml:space="preserve"> </w:instrText>
        </w:r>
        <w:r w:rsidR="00572C84">
          <w:rPr>
            <w:noProof/>
            <w:webHidden/>
            <w:rtl/>
          </w:rPr>
        </w:r>
        <w:r w:rsidR="00572C84">
          <w:rPr>
            <w:noProof/>
            <w:webHidden/>
            <w:rtl/>
          </w:rPr>
          <w:fldChar w:fldCharType="separate"/>
        </w:r>
        <w:r w:rsidR="00572C84">
          <w:rPr>
            <w:noProof/>
            <w:webHidden/>
            <w:rtl/>
          </w:rPr>
          <w:t>2</w:t>
        </w:r>
        <w:r w:rsidR="00572C84">
          <w:rPr>
            <w:noProof/>
            <w:webHidden/>
            <w:rtl/>
          </w:rPr>
          <w:fldChar w:fldCharType="end"/>
        </w:r>
      </w:hyperlink>
    </w:p>
    <w:p w:rsidR="00572C84" w:rsidRDefault="006031B6" w:rsidP="00572C84">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3956277" w:history="1">
        <w:r w:rsidR="00572C84" w:rsidRPr="002243E1">
          <w:rPr>
            <w:rStyle w:val="Hyperlink"/>
            <w:noProof/>
            <w:rtl/>
          </w:rPr>
          <w:t>تقر</w:t>
        </w:r>
        <w:r w:rsidR="00572C84" w:rsidRPr="002243E1">
          <w:rPr>
            <w:rStyle w:val="Hyperlink"/>
            <w:rFonts w:hint="cs"/>
            <w:noProof/>
            <w:rtl/>
          </w:rPr>
          <w:t>ی</w:t>
        </w:r>
        <w:r w:rsidR="00572C84" w:rsidRPr="002243E1">
          <w:rPr>
            <w:rStyle w:val="Hyperlink"/>
            <w:rFonts w:hint="eastAsia"/>
            <w:noProof/>
            <w:rtl/>
          </w:rPr>
          <w:t>ب</w:t>
        </w:r>
        <w:r w:rsidR="00572C84" w:rsidRPr="002243E1">
          <w:rPr>
            <w:rStyle w:val="Hyperlink"/>
            <w:noProof/>
            <w:rtl/>
          </w:rPr>
          <w:t xml:space="preserve"> محقق نائ</w:t>
        </w:r>
        <w:r w:rsidR="00572C84" w:rsidRPr="002243E1">
          <w:rPr>
            <w:rStyle w:val="Hyperlink"/>
            <w:rFonts w:hint="cs"/>
            <w:noProof/>
            <w:rtl/>
          </w:rPr>
          <w:t>ی</w:t>
        </w:r>
        <w:r w:rsidR="00572C84" w:rsidRPr="002243E1">
          <w:rPr>
            <w:rStyle w:val="Hyperlink"/>
            <w:rFonts w:hint="eastAsia"/>
            <w:noProof/>
            <w:rtl/>
          </w:rPr>
          <w:t>ن</w:t>
        </w:r>
        <w:r w:rsidR="00572C84" w:rsidRPr="002243E1">
          <w:rPr>
            <w:rStyle w:val="Hyperlink"/>
            <w:rFonts w:hint="cs"/>
            <w:noProof/>
            <w:rtl/>
          </w:rPr>
          <w:t>ی</w:t>
        </w:r>
        <w:r w:rsidR="00572C84">
          <w:rPr>
            <w:noProof/>
            <w:webHidden/>
            <w:rtl/>
          </w:rPr>
          <w:tab/>
        </w:r>
        <w:r w:rsidR="00572C84">
          <w:rPr>
            <w:noProof/>
            <w:webHidden/>
            <w:rtl/>
          </w:rPr>
          <w:fldChar w:fldCharType="begin"/>
        </w:r>
        <w:r w:rsidR="00572C84">
          <w:rPr>
            <w:noProof/>
            <w:webHidden/>
            <w:rtl/>
          </w:rPr>
          <w:instrText xml:space="preserve"> </w:instrText>
        </w:r>
        <w:r w:rsidR="00572C84">
          <w:rPr>
            <w:noProof/>
            <w:webHidden/>
          </w:rPr>
          <w:instrText>PAGEREF</w:instrText>
        </w:r>
        <w:r w:rsidR="00572C84">
          <w:rPr>
            <w:noProof/>
            <w:webHidden/>
            <w:rtl/>
          </w:rPr>
          <w:instrText xml:space="preserve"> _</w:instrText>
        </w:r>
        <w:r w:rsidR="00572C84">
          <w:rPr>
            <w:noProof/>
            <w:webHidden/>
          </w:rPr>
          <w:instrText>Toc</w:instrText>
        </w:r>
        <w:r w:rsidR="00572C84">
          <w:rPr>
            <w:noProof/>
            <w:webHidden/>
            <w:rtl/>
          </w:rPr>
          <w:instrText xml:space="preserve">533956277 </w:instrText>
        </w:r>
        <w:r w:rsidR="00572C84">
          <w:rPr>
            <w:noProof/>
            <w:webHidden/>
          </w:rPr>
          <w:instrText>\h</w:instrText>
        </w:r>
        <w:r w:rsidR="00572C84">
          <w:rPr>
            <w:noProof/>
            <w:webHidden/>
            <w:rtl/>
          </w:rPr>
          <w:instrText xml:space="preserve"> </w:instrText>
        </w:r>
        <w:r w:rsidR="00572C84">
          <w:rPr>
            <w:noProof/>
            <w:webHidden/>
            <w:rtl/>
          </w:rPr>
        </w:r>
        <w:r w:rsidR="00572C84">
          <w:rPr>
            <w:noProof/>
            <w:webHidden/>
            <w:rtl/>
          </w:rPr>
          <w:fldChar w:fldCharType="separate"/>
        </w:r>
        <w:r w:rsidR="00572C84">
          <w:rPr>
            <w:noProof/>
            <w:webHidden/>
            <w:rtl/>
          </w:rPr>
          <w:t>3</w:t>
        </w:r>
        <w:r w:rsidR="00572C84">
          <w:rPr>
            <w:noProof/>
            <w:webHidden/>
            <w:rtl/>
          </w:rPr>
          <w:fldChar w:fldCharType="end"/>
        </w:r>
      </w:hyperlink>
    </w:p>
    <w:p w:rsidR="00572C84" w:rsidRDefault="006031B6" w:rsidP="00572C84">
      <w:pPr>
        <w:pStyle w:val="TOC4"/>
        <w:tabs>
          <w:tab w:val="right" w:leader="dot" w:pos="10194"/>
        </w:tabs>
        <w:rPr>
          <w:rFonts w:asciiTheme="minorHAnsi" w:eastAsiaTheme="minorEastAsia" w:hAnsiTheme="minorHAnsi" w:cstheme="minorBidi"/>
          <w:bCs w:val="0"/>
          <w:noProof/>
          <w:color w:val="auto"/>
          <w:szCs w:val="22"/>
          <w:rtl/>
          <w:lang w:bidi="ar-SA"/>
        </w:rPr>
      </w:pPr>
      <w:hyperlink w:anchor="_Toc533956278" w:history="1">
        <w:r w:rsidR="00572C84" w:rsidRPr="002243E1">
          <w:rPr>
            <w:rStyle w:val="Hyperlink"/>
            <w:noProof/>
            <w:rtl/>
          </w:rPr>
          <w:t>مناقشه محقق عراق</w:t>
        </w:r>
        <w:r w:rsidR="00572C84" w:rsidRPr="002243E1">
          <w:rPr>
            <w:rStyle w:val="Hyperlink"/>
            <w:rFonts w:hint="cs"/>
            <w:noProof/>
            <w:rtl/>
          </w:rPr>
          <w:t>ی</w:t>
        </w:r>
        <w:r w:rsidR="00572C84" w:rsidRPr="002243E1">
          <w:rPr>
            <w:rStyle w:val="Hyperlink"/>
            <w:noProof/>
            <w:rtl/>
          </w:rPr>
          <w:t xml:space="preserve"> در کلام محقق نائ</w:t>
        </w:r>
        <w:r w:rsidR="00572C84" w:rsidRPr="002243E1">
          <w:rPr>
            <w:rStyle w:val="Hyperlink"/>
            <w:rFonts w:hint="cs"/>
            <w:noProof/>
            <w:rtl/>
          </w:rPr>
          <w:t>ی</w:t>
        </w:r>
        <w:r w:rsidR="00572C84" w:rsidRPr="002243E1">
          <w:rPr>
            <w:rStyle w:val="Hyperlink"/>
            <w:rFonts w:hint="eastAsia"/>
            <w:noProof/>
            <w:rtl/>
          </w:rPr>
          <w:t>ن</w:t>
        </w:r>
        <w:r w:rsidR="00572C84" w:rsidRPr="002243E1">
          <w:rPr>
            <w:rStyle w:val="Hyperlink"/>
            <w:rFonts w:hint="cs"/>
            <w:noProof/>
            <w:rtl/>
          </w:rPr>
          <w:t>ی</w:t>
        </w:r>
        <w:r w:rsidR="00572C84">
          <w:rPr>
            <w:noProof/>
            <w:webHidden/>
            <w:rtl/>
          </w:rPr>
          <w:tab/>
        </w:r>
        <w:r w:rsidR="00572C84">
          <w:rPr>
            <w:noProof/>
            <w:webHidden/>
            <w:rtl/>
          </w:rPr>
          <w:fldChar w:fldCharType="begin"/>
        </w:r>
        <w:r w:rsidR="00572C84">
          <w:rPr>
            <w:noProof/>
            <w:webHidden/>
            <w:rtl/>
          </w:rPr>
          <w:instrText xml:space="preserve"> </w:instrText>
        </w:r>
        <w:r w:rsidR="00572C84">
          <w:rPr>
            <w:noProof/>
            <w:webHidden/>
          </w:rPr>
          <w:instrText>PAGEREF</w:instrText>
        </w:r>
        <w:r w:rsidR="00572C84">
          <w:rPr>
            <w:noProof/>
            <w:webHidden/>
            <w:rtl/>
          </w:rPr>
          <w:instrText xml:space="preserve"> _</w:instrText>
        </w:r>
        <w:r w:rsidR="00572C84">
          <w:rPr>
            <w:noProof/>
            <w:webHidden/>
          </w:rPr>
          <w:instrText>Toc</w:instrText>
        </w:r>
        <w:r w:rsidR="00572C84">
          <w:rPr>
            <w:noProof/>
            <w:webHidden/>
            <w:rtl/>
          </w:rPr>
          <w:instrText xml:space="preserve">533956278 </w:instrText>
        </w:r>
        <w:r w:rsidR="00572C84">
          <w:rPr>
            <w:noProof/>
            <w:webHidden/>
          </w:rPr>
          <w:instrText>\h</w:instrText>
        </w:r>
        <w:r w:rsidR="00572C84">
          <w:rPr>
            <w:noProof/>
            <w:webHidden/>
            <w:rtl/>
          </w:rPr>
          <w:instrText xml:space="preserve"> </w:instrText>
        </w:r>
        <w:r w:rsidR="00572C84">
          <w:rPr>
            <w:noProof/>
            <w:webHidden/>
            <w:rtl/>
          </w:rPr>
        </w:r>
        <w:r w:rsidR="00572C84">
          <w:rPr>
            <w:noProof/>
            <w:webHidden/>
            <w:rtl/>
          </w:rPr>
          <w:fldChar w:fldCharType="separate"/>
        </w:r>
        <w:r w:rsidR="00572C84">
          <w:rPr>
            <w:noProof/>
            <w:webHidden/>
            <w:rtl/>
          </w:rPr>
          <w:t>3</w:t>
        </w:r>
        <w:r w:rsidR="00572C84">
          <w:rPr>
            <w:noProof/>
            <w:webHidden/>
            <w:rtl/>
          </w:rPr>
          <w:fldChar w:fldCharType="end"/>
        </w:r>
      </w:hyperlink>
    </w:p>
    <w:p w:rsidR="00C91EB6" w:rsidRPr="00C91EB6" w:rsidRDefault="00572C84" w:rsidP="00C91EB6">
      <w:r>
        <w:rPr>
          <w:rStyle w:val="Hyperlink"/>
          <w:rFonts w:cs="B Titr"/>
          <w:noProof/>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730C2">
        <w:rPr>
          <w:rtl/>
        </w:rPr>
        <w:t>تعارض استصحاب و قرعه</w:t>
      </w:r>
      <w:r w:rsidR="00025B70">
        <w:rPr>
          <w:rFonts w:hint="cs"/>
          <w:rtl/>
        </w:rPr>
        <w:t xml:space="preserve"> </w:t>
      </w:r>
      <w:r w:rsidR="00386C11" w:rsidRPr="00A6366F">
        <w:rPr>
          <w:rFonts w:hint="cs"/>
          <w:rtl/>
        </w:rPr>
        <w:t>/</w:t>
      </w:r>
      <w:bookmarkStart w:id="1" w:name="BokSabj_d"/>
      <w:bookmarkEnd w:id="1"/>
      <w:r w:rsidR="006730C2">
        <w:rPr>
          <w:rtl/>
        </w:rPr>
        <w:t>تعارض استصحاب</w:t>
      </w:r>
      <w:r w:rsidR="00386C11" w:rsidRPr="00A6366F">
        <w:rPr>
          <w:rFonts w:hint="cs"/>
          <w:rtl/>
        </w:rPr>
        <w:t xml:space="preserve"> /</w:t>
      </w:r>
      <w:bookmarkStart w:id="2" w:name="Bokkolli"/>
      <w:bookmarkEnd w:id="2"/>
      <w:r w:rsidR="006730C2">
        <w:rPr>
          <w:rtl/>
        </w:rPr>
        <w:t>تعادل و تراج</w:t>
      </w:r>
      <w:r w:rsidR="006730C2">
        <w:rPr>
          <w:rFonts w:hint="cs"/>
          <w:rtl/>
        </w:rPr>
        <w:t>ی</w:t>
      </w:r>
      <w:r w:rsidR="006730C2">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58748E" w:rsidRDefault="00FC116B" w:rsidP="003A6148">
      <w:pPr>
        <w:pBdr>
          <w:bottom w:val="double" w:sz="6" w:space="1" w:color="auto"/>
        </w:pBdr>
        <w:rPr>
          <w:rtl/>
        </w:rPr>
      </w:pPr>
      <w:r>
        <w:rPr>
          <w:rFonts w:hint="cs"/>
          <w:rtl/>
        </w:rPr>
        <w:t>بحث در نسبت بین استصحاب و قرعه بود که مرحوم خویی قائل به ورود قرعه بر استصحاب شده اند؛ زیرا موضوع قرعه</w:t>
      </w:r>
      <w:r w:rsidR="0058748E">
        <w:rPr>
          <w:rFonts w:hint="cs"/>
          <w:rtl/>
        </w:rPr>
        <w:t>،</w:t>
      </w:r>
      <w:r>
        <w:rPr>
          <w:rFonts w:hint="cs"/>
          <w:rtl/>
        </w:rPr>
        <w:t xml:space="preserve"> اشتباه و جهالت در حکم ظاهری و واقعی است و اگر در موردی اصل عملی حتی </w:t>
      </w:r>
      <w:r w:rsidR="0058748E">
        <w:rPr>
          <w:rFonts w:hint="cs"/>
          <w:rtl/>
        </w:rPr>
        <w:t xml:space="preserve">ادنی الاصول مانند </w:t>
      </w:r>
      <w:r>
        <w:rPr>
          <w:rFonts w:hint="cs"/>
          <w:rtl/>
        </w:rPr>
        <w:t>احتیاط نیز جاری باشد، نوبت به قرعه نمی رسد</w:t>
      </w:r>
      <w:r w:rsidR="0058748E">
        <w:rPr>
          <w:rFonts w:hint="cs"/>
          <w:rtl/>
        </w:rPr>
        <w:t>.</w:t>
      </w:r>
      <w:r w:rsidR="00EA58F1">
        <w:rPr>
          <w:rStyle w:val="FootnoteReference"/>
          <w:rtl/>
        </w:rPr>
        <w:footnoteReference w:id="1"/>
      </w:r>
    </w:p>
    <w:p w:rsidR="003A6148" w:rsidRDefault="00FC116B" w:rsidP="003A6148">
      <w:pPr>
        <w:pBdr>
          <w:bottom w:val="double" w:sz="6" w:space="1" w:color="auto"/>
        </w:pBdr>
        <w:rPr>
          <w:rtl/>
        </w:rPr>
      </w:pPr>
      <w:r>
        <w:rPr>
          <w:rFonts w:hint="cs"/>
          <w:rtl/>
        </w:rPr>
        <w:t xml:space="preserve"> مرحوم آخوند</w:t>
      </w:r>
      <w:r w:rsidR="00EA58F1">
        <w:rPr>
          <w:rStyle w:val="FootnoteReference"/>
          <w:rtl/>
        </w:rPr>
        <w:footnoteReference w:id="2"/>
      </w:r>
      <w:r>
        <w:rPr>
          <w:rFonts w:hint="cs"/>
          <w:rtl/>
        </w:rPr>
        <w:t xml:space="preserve"> نیز به این بیان اشکال نمودند که ورود از دو طرف محقق می شود؛ زیرا همانگونه که موضوع قرعه جهل در حکم ظاهری و واقعی است، موضوع استصحاب نیز شک من جمیع الجهات است و اگر</w:t>
      </w:r>
      <w:r w:rsidR="0058748E">
        <w:rPr>
          <w:rFonts w:hint="cs"/>
          <w:rtl/>
        </w:rPr>
        <w:t xml:space="preserve"> درموارد جهل به واقع،</w:t>
      </w:r>
      <w:r>
        <w:rPr>
          <w:rFonts w:hint="cs"/>
          <w:rtl/>
        </w:rPr>
        <w:t xml:space="preserve"> حکم ظاهری به سبب اماره ای مانند قاعده ید و... ثابت شود، نوبت به استصحاب نمی رسد</w:t>
      </w:r>
    </w:p>
    <w:p w:rsidR="00247D2F" w:rsidRPr="003A6148" w:rsidRDefault="00247D2F" w:rsidP="003A6148">
      <w:pPr>
        <w:pBdr>
          <w:bottom w:val="double" w:sz="6" w:space="1" w:color="auto"/>
        </w:pBdr>
      </w:pPr>
    </w:p>
    <w:p w:rsidR="008F5B4D" w:rsidRDefault="007974F7" w:rsidP="007974F7">
      <w:pPr>
        <w:pStyle w:val="Heading1"/>
      </w:pPr>
      <w:bookmarkStart w:id="3" w:name="_Toc533956242"/>
      <w:bookmarkStart w:id="4" w:name="_Toc533956273"/>
      <w:r>
        <w:rPr>
          <w:rFonts w:hint="cs"/>
          <w:rtl/>
        </w:rPr>
        <w:t>وجوه رفع تعارض قرعه و استصحاب</w:t>
      </w:r>
      <w:bookmarkEnd w:id="3"/>
      <w:bookmarkEnd w:id="4"/>
    </w:p>
    <w:p w:rsidR="003E6650" w:rsidRDefault="00FC116B" w:rsidP="007974F7">
      <w:pPr>
        <w:pStyle w:val="Heading2"/>
        <w:rPr>
          <w:rtl/>
        </w:rPr>
      </w:pPr>
      <w:bookmarkStart w:id="5" w:name="_Toc533956243"/>
      <w:bookmarkStart w:id="6" w:name="_Toc533956274"/>
      <w:r>
        <w:rPr>
          <w:rFonts w:hint="cs"/>
          <w:rtl/>
        </w:rPr>
        <w:t>کلام مرحوم امام در تقدیم استصحاب بر قرعه</w:t>
      </w:r>
      <w:bookmarkEnd w:id="5"/>
      <w:bookmarkEnd w:id="6"/>
      <w:r w:rsidR="00EA58F1">
        <w:rPr>
          <w:rStyle w:val="FootnoteReference"/>
          <w:rtl/>
        </w:rPr>
        <w:footnoteReference w:id="3"/>
      </w:r>
    </w:p>
    <w:p w:rsidR="00EA58F1" w:rsidRDefault="00FC116B" w:rsidP="0058748E">
      <w:pPr>
        <w:rPr>
          <w:rtl/>
        </w:rPr>
      </w:pPr>
      <w:r>
        <w:rPr>
          <w:rFonts w:hint="cs"/>
          <w:rtl/>
        </w:rPr>
        <w:t xml:space="preserve">مرحوم امام استصحاب را بر قرعه مقدم می دانند؛ زیرا </w:t>
      </w:r>
      <w:r w:rsidR="00C409CE">
        <w:rPr>
          <w:rFonts w:hint="cs"/>
          <w:rtl/>
        </w:rPr>
        <w:t xml:space="preserve">با توجه به مجموع روایات، </w:t>
      </w:r>
      <w:r w:rsidR="00EA58F1">
        <w:rPr>
          <w:rFonts w:hint="cs"/>
          <w:rtl/>
        </w:rPr>
        <w:t xml:space="preserve">قرعه </w:t>
      </w:r>
      <w:r>
        <w:rPr>
          <w:rFonts w:hint="cs"/>
          <w:rtl/>
        </w:rPr>
        <w:t xml:space="preserve">مختص به موارد تنازع در حقوق و تشاح </w:t>
      </w:r>
      <w:r w:rsidR="00C409CE">
        <w:rPr>
          <w:rFonts w:hint="cs"/>
          <w:rtl/>
        </w:rPr>
        <w:t>است</w:t>
      </w:r>
      <w:r>
        <w:rPr>
          <w:rFonts w:hint="cs"/>
          <w:rtl/>
        </w:rPr>
        <w:t xml:space="preserve">، در حالیکه استصحاب اعم از موارد تنازع است پس نسبت عموم و خصوص </w:t>
      </w:r>
      <w:r w:rsidR="0058748E">
        <w:rPr>
          <w:rFonts w:hint="cs"/>
          <w:rtl/>
        </w:rPr>
        <w:t>من وجه</w:t>
      </w:r>
      <w:r>
        <w:rPr>
          <w:rFonts w:hint="cs"/>
          <w:rtl/>
        </w:rPr>
        <w:t xml:space="preserve"> می شود و </w:t>
      </w:r>
      <w:r w:rsidR="00F7230B">
        <w:rPr>
          <w:rFonts w:hint="cs"/>
          <w:rtl/>
        </w:rPr>
        <w:t xml:space="preserve">قرعه </w:t>
      </w:r>
      <w:r w:rsidR="0058748E">
        <w:rPr>
          <w:rFonts w:hint="cs"/>
          <w:rtl/>
        </w:rPr>
        <w:t xml:space="preserve">اختصاص </w:t>
      </w:r>
      <w:r w:rsidR="0058748E">
        <w:rPr>
          <w:rFonts w:hint="cs"/>
          <w:rtl/>
        </w:rPr>
        <w:lastRenderedPageBreak/>
        <w:t>به موارد تنازع حقوق دارد همانطور که استصحاب اختصاص به موارد سبق حالت سابقه دارد.پس تعارض محکم شکل خواهد گرفت. در حالیکه مرحوم آخوند به جهت اخصیت دلیل استصحاب، آن را بر قرعه مقدم دانستند</w:t>
      </w:r>
    </w:p>
    <w:p w:rsidR="00F7230B" w:rsidRDefault="00F7230B" w:rsidP="00EA58F1">
      <w:pPr>
        <w:rPr>
          <w:rtl/>
        </w:rPr>
      </w:pPr>
      <w:r>
        <w:rPr>
          <w:rFonts w:hint="cs"/>
          <w:rtl/>
        </w:rPr>
        <w:t>وجه این ادعا</w:t>
      </w:r>
      <w:r w:rsidR="0058748E">
        <w:rPr>
          <w:rFonts w:hint="cs"/>
          <w:rtl/>
        </w:rPr>
        <w:t xml:space="preserve"> از مرحوم امام،</w:t>
      </w:r>
      <w:r>
        <w:rPr>
          <w:rFonts w:hint="cs"/>
          <w:rtl/>
        </w:rPr>
        <w:t xml:space="preserve"> این است که ادله قرعه دلالت بر امضاء سیره عقلایی در قرعه دارند و قرعه امری تاسیسی از ج</w:t>
      </w:r>
      <w:r w:rsidR="0058748E">
        <w:rPr>
          <w:rFonts w:hint="cs"/>
          <w:rtl/>
        </w:rPr>
        <w:t>ا</w:t>
      </w:r>
      <w:r>
        <w:rPr>
          <w:rFonts w:hint="cs"/>
          <w:rtl/>
        </w:rPr>
        <w:t>نب شارع نیست؛ بلکه امضاء همان سیره محقق بین عقلاء بوده و شاهد تحقق این سیره، داستان حضرت یونس و مریم علیهما السلام است که در مورد آنها در بین عقلاء و بدون توجه به دلیل شرعی، قرعه صورت گرفته است.</w:t>
      </w:r>
    </w:p>
    <w:p w:rsidR="00F7230B" w:rsidRDefault="00F7230B" w:rsidP="0058748E">
      <w:pPr>
        <w:rPr>
          <w:rtl/>
        </w:rPr>
      </w:pPr>
      <w:r>
        <w:rPr>
          <w:rFonts w:hint="cs"/>
          <w:rtl/>
        </w:rPr>
        <w:t xml:space="preserve">با توجه به عقلائی بودن قرعه، </w:t>
      </w:r>
      <w:r w:rsidR="0058748E">
        <w:rPr>
          <w:rFonts w:hint="cs"/>
          <w:rtl/>
        </w:rPr>
        <w:t xml:space="preserve">اطلاقات </w:t>
      </w:r>
      <w:r>
        <w:rPr>
          <w:rFonts w:hint="cs"/>
          <w:rtl/>
        </w:rPr>
        <w:t>ادله</w:t>
      </w:r>
      <w:r w:rsidR="0058748E">
        <w:rPr>
          <w:rFonts w:hint="cs"/>
          <w:rtl/>
        </w:rPr>
        <w:t xml:space="preserve"> در</w:t>
      </w:r>
      <w:r>
        <w:rPr>
          <w:rFonts w:hint="cs"/>
          <w:rtl/>
        </w:rPr>
        <w:t xml:space="preserve"> آن تنزیل به موارد عقلائی می شود و قرعه در بین عقلاء تنها در صورت تنازع حقوق و تشاح صورت می گیرد، پس اطلاقات دلیل قرعه نیز منزل بر همان صورت عقلائی آن می شود، علاوه بر اینکه روایت محمد بن حکیم نیز </w:t>
      </w:r>
      <w:r w:rsidR="007974F7">
        <w:rPr>
          <w:rFonts w:hint="cs"/>
          <w:rtl/>
        </w:rPr>
        <w:t xml:space="preserve">مجمل بوده و </w:t>
      </w:r>
      <w:r w:rsidR="0058748E">
        <w:rPr>
          <w:rFonts w:hint="cs"/>
          <w:rtl/>
        </w:rPr>
        <w:t>این روایت قاصر</w:t>
      </w:r>
      <w:r w:rsidR="0058748E">
        <w:rPr>
          <w:rFonts w:hint="cs"/>
          <w:rtl/>
        </w:rPr>
        <w:t xml:space="preserve"> در دلالت بر اطلاق</w:t>
      </w:r>
      <w:r w:rsidR="00EA58F1">
        <w:rPr>
          <w:rFonts w:hint="cs"/>
          <w:rtl/>
        </w:rPr>
        <w:t xml:space="preserve"> </w:t>
      </w:r>
      <w:r>
        <w:rPr>
          <w:rFonts w:hint="cs"/>
          <w:rtl/>
        </w:rPr>
        <w:t xml:space="preserve">است؛ زیرا در این روایت </w:t>
      </w:r>
      <w:r w:rsidR="007974F7">
        <w:rPr>
          <w:rFonts w:hint="cs"/>
          <w:rtl/>
        </w:rPr>
        <w:t xml:space="preserve">مورد </w:t>
      </w:r>
      <w:r>
        <w:rPr>
          <w:rFonts w:hint="cs"/>
          <w:rtl/>
        </w:rPr>
        <w:t xml:space="preserve">سوال راوی حذف شده است و احتمال می رود سوال به گونه ای باشد که </w:t>
      </w:r>
      <w:r w:rsidR="007974F7">
        <w:rPr>
          <w:rFonts w:hint="cs"/>
          <w:rtl/>
        </w:rPr>
        <w:t>عمومیت جواب به نحوه ای دیگر شکل بگیرد.</w:t>
      </w:r>
    </w:p>
    <w:p w:rsidR="00F7230B" w:rsidRDefault="00F7230B" w:rsidP="007974F7">
      <w:pPr>
        <w:rPr>
          <w:rtl/>
        </w:rPr>
      </w:pPr>
      <w:r>
        <w:rPr>
          <w:rFonts w:hint="cs"/>
          <w:rtl/>
        </w:rPr>
        <w:t xml:space="preserve">البته مرحوم امام پس از این بیان، دلیل اصلی تقدیم استصحاب بر قرعه را </w:t>
      </w:r>
      <w:r w:rsidR="007974F7">
        <w:rPr>
          <w:rFonts w:hint="cs"/>
          <w:rtl/>
        </w:rPr>
        <w:t>حکومت استصح</w:t>
      </w:r>
      <w:r>
        <w:rPr>
          <w:rFonts w:hint="cs"/>
          <w:rtl/>
        </w:rPr>
        <w:t>اب بر قرعه می دانند؛</w:t>
      </w:r>
      <w:r w:rsidR="00EA58F1">
        <w:rPr>
          <w:rStyle w:val="FootnoteReference"/>
          <w:rtl/>
        </w:rPr>
        <w:footnoteReference w:id="4"/>
      </w:r>
      <w:r>
        <w:rPr>
          <w:rFonts w:hint="cs"/>
          <w:rtl/>
        </w:rPr>
        <w:t xml:space="preserve"> زیرا در ادله </w:t>
      </w:r>
      <w:r w:rsidR="00C409CE">
        <w:rPr>
          <w:rFonts w:hint="cs"/>
          <w:rtl/>
        </w:rPr>
        <w:t xml:space="preserve">حجیت </w:t>
      </w:r>
      <w:r>
        <w:rPr>
          <w:rFonts w:hint="cs"/>
          <w:rtl/>
        </w:rPr>
        <w:t>استصحاب</w:t>
      </w:r>
      <w:r w:rsidR="00C409CE">
        <w:rPr>
          <w:rFonts w:hint="cs"/>
          <w:rtl/>
        </w:rPr>
        <w:t>،</w:t>
      </w:r>
      <w:r>
        <w:rPr>
          <w:rFonts w:hint="cs"/>
          <w:rtl/>
        </w:rPr>
        <w:t xml:space="preserve"> تعبد به علم شده است و بدین جهت موضوع قرعه که جهل و اشتباه </w:t>
      </w:r>
      <w:r w:rsidR="0058748E">
        <w:rPr>
          <w:rFonts w:hint="cs"/>
          <w:rtl/>
        </w:rPr>
        <w:t xml:space="preserve">در </w:t>
      </w:r>
      <w:r>
        <w:rPr>
          <w:rFonts w:hint="cs"/>
          <w:rtl/>
        </w:rPr>
        <w:t>واقع است</w:t>
      </w:r>
      <w:r w:rsidR="007974F7">
        <w:rPr>
          <w:rFonts w:hint="cs"/>
          <w:rtl/>
        </w:rPr>
        <w:t>،</w:t>
      </w:r>
      <w:r>
        <w:rPr>
          <w:rFonts w:hint="cs"/>
          <w:rtl/>
        </w:rPr>
        <w:t xml:space="preserve"> تعبدا رفع می </w:t>
      </w:r>
      <w:r w:rsidR="007974F7">
        <w:rPr>
          <w:rFonts w:hint="cs"/>
          <w:rtl/>
        </w:rPr>
        <w:t>شود</w:t>
      </w:r>
      <w:r>
        <w:rPr>
          <w:rFonts w:hint="cs"/>
          <w:rtl/>
        </w:rPr>
        <w:t>.</w:t>
      </w:r>
    </w:p>
    <w:p w:rsidR="007974F7" w:rsidRDefault="007974F7" w:rsidP="007974F7">
      <w:pPr>
        <w:pStyle w:val="Heading3"/>
        <w:rPr>
          <w:rtl/>
        </w:rPr>
      </w:pPr>
      <w:bookmarkStart w:id="7" w:name="_Toc533956244"/>
      <w:bookmarkStart w:id="8" w:name="_Toc533956275"/>
      <w:r>
        <w:rPr>
          <w:rFonts w:hint="cs"/>
          <w:rtl/>
        </w:rPr>
        <w:t xml:space="preserve">مناقشه </w:t>
      </w:r>
      <w:r w:rsidR="0058748E">
        <w:rPr>
          <w:rFonts w:hint="cs"/>
          <w:rtl/>
        </w:rPr>
        <w:t xml:space="preserve">استاد </w:t>
      </w:r>
      <w:r>
        <w:rPr>
          <w:rFonts w:hint="cs"/>
          <w:rtl/>
        </w:rPr>
        <w:t>در بیان مرحوم امام</w:t>
      </w:r>
      <w:bookmarkEnd w:id="7"/>
      <w:bookmarkEnd w:id="8"/>
    </w:p>
    <w:p w:rsidR="001D4D0A" w:rsidRPr="007974F7" w:rsidRDefault="0058748E" w:rsidP="00F349B9">
      <w:pPr>
        <w:rPr>
          <w:rtl/>
        </w:rPr>
      </w:pPr>
      <w:r>
        <w:rPr>
          <w:rFonts w:hint="cs"/>
          <w:rtl/>
        </w:rPr>
        <w:t xml:space="preserve">اولا </w:t>
      </w:r>
      <w:r w:rsidR="001D4D0A">
        <w:rPr>
          <w:rFonts w:hint="cs"/>
          <w:rtl/>
        </w:rPr>
        <w:t xml:space="preserve">: </w:t>
      </w:r>
      <w:r w:rsidR="00F349B9">
        <w:rPr>
          <w:rFonts w:hint="cs"/>
          <w:rtl/>
        </w:rPr>
        <w:t>اجمال روایت محمد بن حکیم به جهت حذف مورد و اجمال در سوال صحیح نیست؛ زیرا با توجه به وثاقت و ضابطیت راوی</w:t>
      </w:r>
      <w:r>
        <w:rPr>
          <w:rFonts w:hint="cs"/>
          <w:rtl/>
        </w:rPr>
        <w:t>،</w:t>
      </w:r>
      <w:r w:rsidR="00F349B9">
        <w:rPr>
          <w:rFonts w:hint="cs"/>
          <w:rtl/>
        </w:rPr>
        <w:t xml:space="preserve"> حذف مورد سوال به جهت عدم دخل آن در جواب بوده است و اگر سوال در فهم جواب دخیل باشد و راوی آن را نقل نکند، یا راوی ثقه نیست و یا فهم او از کلام امام مختل بوده است و از آن جا که وثاقت محمد بن حکیم و حجیت نقل به معنا او به جهت ضابطیت راوی پذیرفته شده، پس سوال محذوف</w:t>
      </w:r>
      <w:r w:rsidR="00D0134F">
        <w:rPr>
          <w:rFonts w:hint="cs"/>
          <w:rtl/>
        </w:rPr>
        <w:t>، در فهم روایت تاثیری نداشته است.</w:t>
      </w:r>
    </w:p>
    <w:p w:rsidR="007974F7" w:rsidRDefault="0058748E" w:rsidP="00D0134F">
      <w:pPr>
        <w:rPr>
          <w:rtl/>
        </w:rPr>
      </w:pPr>
      <w:r>
        <w:rPr>
          <w:rFonts w:hint="cs"/>
          <w:rtl/>
        </w:rPr>
        <w:t xml:space="preserve">ثانیا </w:t>
      </w:r>
      <w:r w:rsidR="00F349B9">
        <w:rPr>
          <w:rFonts w:hint="cs"/>
          <w:rtl/>
        </w:rPr>
        <w:t>: حکومت استصحاب بر قرعه نیز صحیح نیست؛ زیرا دلیل قرعه نیز صلاحیت حکومت بر استص</w:t>
      </w:r>
      <w:r w:rsidR="00D0134F">
        <w:rPr>
          <w:rFonts w:hint="cs"/>
          <w:rtl/>
        </w:rPr>
        <w:t>ح</w:t>
      </w:r>
      <w:r w:rsidR="00F349B9">
        <w:rPr>
          <w:rFonts w:hint="cs"/>
          <w:rtl/>
        </w:rPr>
        <w:t xml:space="preserve">اب را دارد و عباراتی همانند: </w:t>
      </w:r>
      <w:r w:rsidR="00EA58F1" w:rsidRPr="00D0134F">
        <w:rPr>
          <w:rFonts w:hint="cs"/>
          <w:color w:val="008000"/>
          <w:rtl/>
        </w:rPr>
        <w:t>«فَقُلْتُ إِنَّ الْقُرْعَةَ تُخْطِئُ وَ تُصِيبُ فَقَالَ كُلُّ مَا حَكَمَ اللَّهُ عَزَّ وَ جَلَّ بِهِ فَلَيْسَ بِمُخْطِئٍ»</w:t>
      </w:r>
      <w:r w:rsidR="00EA58F1">
        <w:rPr>
          <w:rStyle w:val="FootnoteReference"/>
          <w:rFonts w:ascii="Traditional Arabic" w:hAnsi="Traditional Arabic" w:cs="Traditional Arabic"/>
          <w:color w:val="242887"/>
          <w:sz w:val="30"/>
          <w:szCs w:val="30"/>
          <w:rtl/>
        </w:rPr>
        <w:footnoteReference w:id="5"/>
      </w:r>
      <w:r w:rsidR="00F349B9">
        <w:rPr>
          <w:rFonts w:hint="cs"/>
          <w:rtl/>
        </w:rPr>
        <w:t>و</w:t>
      </w:r>
      <w:r w:rsidR="00EA58F1">
        <w:rPr>
          <w:rFonts w:hint="cs"/>
          <w:rtl/>
        </w:rPr>
        <w:t xml:space="preserve"> روایت</w:t>
      </w:r>
      <w:r w:rsidR="00EA58F1" w:rsidRPr="00D0134F">
        <w:rPr>
          <w:rFonts w:hint="cs"/>
          <w:color w:val="008000"/>
          <w:rtl/>
        </w:rPr>
        <w:t>«</w:t>
      </w:r>
      <w:r w:rsidR="00F349B9" w:rsidRPr="00D0134F">
        <w:rPr>
          <w:rFonts w:hint="cs"/>
          <w:color w:val="008000"/>
          <w:rtl/>
        </w:rPr>
        <w:t xml:space="preserve"> </w:t>
      </w:r>
      <w:r w:rsidR="00EA58F1" w:rsidRPr="00D0134F">
        <w:rPr>
          <w:rFonts w:hint="cs"/>
          <w:color w:val="008000"/>
          <w:rtl/>
        </w:rPr>
        <w:t>مَا تَقَارَعَ قَوْمٌ فَفَوَّضُوا أَمْرَهُمْ إِلَى اللَّهِ تَعَالَى إِلَّا خَرَجَ سَهْمُ الْمُحِقِّ.»</w:t>
      </w:r>
      <w:r w:rsidR="00EA58F1">
        <w:rPr>
          <w:rStyle w:val="FootnoteReference"/>
          <w:rFonts w:ascii="Traditional Arabic" w:hAnsi="Traditional Arabic" w:cs="Traditional Arabic"/>
          <w:color w:val="000000"/>
          <w:sz w:val="30"/>
          <w:szCs w:val="30"/>
          <w:rtl/>
        </w:rPr>
        <w:footnoteReference w:id="6"/>
      </w:r>
      <w:r w:rsidR="00D0134F">
        <w:rPr>
          <w:color w:val="000000"/>
        </w:rPr>
        <w:t xml:space="preserve"> </w:t>
      </w:r>
      <w:r w:rsidR="00D0134F">
        <w:rPr>
          <w:rFonts w:hint="cs"/>
          <w:color w:val="000000"/>
          <w:rtl/>
        </w:rPr>
        <w:t xml:space="preserve"> که سندا نیز صحیح است و</w:t>
      </w:r>
      <w:r w:rsidR="00C409CE">
        <w:rPr>
          <w:rFonts w:hint="cs"/>
          <w:rtl/>
        </w:rPr>
        <w:t xml:space="preserve"> در روایات دال بر قرعه وجود دارد، دلالت بر تعبد </w:t>
      </w:r>
      <w:r w:rsidR="00C409CE">
        <w:rPr>
          <w:rFonts w:hint="cs"/>
          <w:rtl/>
        </w:rPr>
        <w:lastRenderedPageBreak/>
        <w:t>شارع به نبود خطا در عالم تشریع</w:t>
      </w:r>
      <w:r w:rsidR="00D0134F">
        <w:rPr>
          <w:rFonts w:hint="cs"/>
          <w:rtl/>
        </w:rPr>
        <w:t>،</w:t>
      </w:r>
      <w:r w:rsidR="00C409CE">
        <w:rPr>
          <w:rFonts w:hint="cs"/>
          <w:rtl/>
        </w:rPr>
        <w:t xml:space="preserve"> و تنزیل علمیت ب</w:t>
      </w:r>
      <w:r w:rsidR="00D0134F">
        <w:rPr>
          <w:rFonts w:hint="cs"/>
          <w:rtl/>
        </w:rPr>
        <w:t xml:space="preserve">ه </w:t>
      </w:r>
      <w:r w:rsidR="005F670F">
        <w:rPr>
          <w:rFonts w:hint="cs"/>
          <w:rtl/>
        </w:rPr>
        <w:t>لحاظ کشف واقع، در قرعه دارد و عدم خطا ولالت بر علمیت آن دارد.</w:t>
      </w:r>
      <w:r w:rsidR="00C409CE">
        <w:rPr>
          <w:rFonts w:hint="cs"/>
          <w:rtl/>
        </w:rPr>
        <w:t xml:space="preserve"> بنابر این همانطور که ورود در این مساله طرفینی است، حکومت نیز طرفینی است و موجب رفع تعارض نمی شود.</w:t>
      </w:r>
    </w:p>
    <w:p w:rsidR="00C409CE" w:rsidRPr="007974F7" w:rsidRDefault="00C409CE" w:rsidP="00C409CE">
      <w:pPr>
        <w:pStyle w:val="Heading2"/>
        <w:rPr>
          <w:rtl/>
        </w:rPr>
      </w:pPr>
      <w:bookmarkStart w:id="9" w:name="_Toc533956245"/>
      <w:bookmarkStart w:id="10" w:name="_Toc533956276"/>
      <w:r>
        <w:rPr>
          <w:rFonts w:hint="cs"/>
          <w:rtl/>
        </w:rPr>
        <w:t>تقدیم استصحاب بر قرعه بلحاظ اختصاص قرعه به موارد علم اجمالی</w:t>
      </w:r>
      <w:bookmarkEnd w:id="9"/>
      <w:bookmarkEnd w:id="10"/>
    </w:p>
    <w:p w:rsidR="001A1EA5" w:rsidRDefault="00C409CE" w:rsidP="006162A2">
      <w:pPr>
        <w:rPr>
          <w:rtl/>
        </w:rPr>
      </w:pPr>
      <w:r>
        <w:rPr>
          <w:rFonts w:hint="cs"/>
          <w:rtl/>
        </w:rPr>
        <w:t xml:space="preserve">در این </w:t>
      </w:r>
      <w:r w:rsidR="00A76663">
        <w:rPr>
          <w:rFonts w:hint="cs"/>
          <w:rtl/>
        </w:rPr>
        <w:t>وجه ادعا شده است که قرعه اختصاص</w:t>
      </w:r>
      <w:r>
        <w:rPr>
          <w:rFonts w:hint="cs"/>
          <w:rtl/>
        </w:rPr>
        <w:t xml:space="preserve"> به موارد علم اجمالی دارد در حالیکه دیگر اصول</w:t>
      </w:r>
      <w:r w:rsidR="00D0134F">
        <w:rPr>
          <w:rFonts w:hint="cs"/>
          <w:rtl/>
        </w:rPr>
        <w:t>،</w:t>
      </w:r>
      <w:r>
        <w:rPr>
          <w:rFonts w:hint="cs"/>
          <w:rtl/>
        </w:rPr>
        <w:t xml:space="preserve"> اعم از موارد علم اجمالی هستند ولذا موضوعا با یکدیگر تلاقی و تعارضی ندارند.</w:t>
      </w:r>
    </w:p>
    <w:p w:rsidR="00C409CE" w:rsidRDefault="00C409CE" w:rsidP="006162A2">
      <w:pPr>
        <w:rPr>
          <w:rtl/>
        </w:rPr>
      </w:pPr>
      <w:r>
        <w:rPr>
          <w:rFonts w:hint="cs"/>
          <w:rtl/>
        </w:rPr>
        <w:t>برای این وجه دو تقریب ارائه شده است:</w:t>
      </w:r>
    </w:p>
    <w:p w:rsidR="00C409CE" w:rsidRDefault="00C409CE" w:rsidP="00C409CE">
      <w:pPr>
        <w:pStyle w:val="Heading3"/>
        <w:rPr>
          <w:rtl/>
        </w:rPr>
      </w:pPr>
      <w:bookmarkStart w:id="11" w:name="_Toc533956246"/>
      <w:bookmarkStart w:id="12" w:name="_Toc533956277"/>
      <w:r>
        <w:rPr>
          <w:rFonts w:hint="cs"/>
          <w:rtl/>
        </w:rPr>
        <w:t>تقریب محقق نائینی</w:t>
      </w:r>
      <w:bookmarkEnd w:id="11"/>
      <w:bookmarkEnd w:id="12"/>
      <w:r w:rsidR="004A570D">
        <w:rPr>
          <w:rStyle w:val="FootnoteReference"/>
          <w:rtl/>
        </w:rPr>
        <w:footnoteReference w:id="7"/>
      </w:r>
    </w:p>
    <w:p w:rsidR="00C409CE" w:rsidRDefault="00A76663" w:rsidP="005F670F">
      <w:pPr>
        <w:rPr>
          <w:rtl/>
        </w:rPr>
      </w:pPr>
      <w:r>
        <w:rPr>
          <w:rFonts w:hint="cs"/>
          <w:rtl/>
        </w:rPr>
        <w:t>قرعه اختصاص به غیر از موارد شبه</w:t>
      </w:r>
      <w:r w:rsidR="00D0134F">
        <w:rPr>
          <w:rFonts w:hint="cs"/>
          <w:rtl/>
        </w:rPr>
        <w:t>ه</w:t>
      </w:r>
      <w:r>
        <w:rPr>
          <w:rFonts w:hint="cs"/>
          <w:rtl/>
        </w:rPr>
        <w:t xml:space="preserve"> بدویه دارد و تنها در متباینین جاری است و </w:t>
      </w:r>
      <w:r w:rsidR="005F670F">
        <w:rPr>
          <w:rFonts w:hint="cs"/>
          <w:rtl/>
        </w:rPr>
        <w:t xml:space="preserve">استصحاب </w:t>
      </w:r>
      <w:r w:rsidR="005F670F">
        <w:rPr>
          <w:rFonts w:hint="cs"/>
          <w:rtl/>
        </w:rPr>
        <w:t xml:space="preserve">و برائت نیز </w:t>
      </w:r>
      <w:r w:rsidR="005F670F">
        <w:rPr>
          <w:rFonts w:hint="cs"/>
          <w:rtl/>
        </w:rPr>
        <w:t>در موارد علم اجمالی جاری نمی شود</w:t>
      </w:r>
      <w:r w:rsidR="005F670F">
        <w:rPr>
          <w:rFonts w:hint="cs"/>
          <w:rtl/>
        </w:rPr>
        <w:t xml:space="preserve">، </w:t>
      </w:r>
      <w:r>
        <w:rPr>
          <w:rFonts w:hint="cs"/>
          <w:rtl/>
        </w:rPr>
        <w:t xml:space="preserve">لذا موضوعا </w:t>
      </w:r>
      <w:r w:rsidR="005F670F">
        <w:rPr>
          <w:rFonts w:hint="cs"/>
          <w:rtl/>
        </w:rPr>
        <w:t xml:space="preserve">قرعه </w:t>
      </w:r>
      <w:r>
        <w:rPr>
          <w:rFonts w:hint="cs"/>
          <w:rtl/>
        </w:rPr>
        <w:t>با استصحاب جمع نمی شود</w:t>
      </w:r>
      <w:r w:rsidR="005F670F">
        <w:rPr>
          <w:rFonts w:hint="cs"/>
          <w:rtl/>
        </w:rPr>
        <w:t>؛ پس</w:t>
      </w:r>
      <w:r w:rsidR="00D0134F">
        <w:rPr>
          <w:rFonts w:hint="cs"/>
          <w:rtl/>
        </w:rPr>
        <w:t xml:space="preserve"> </w:t>
      </w:r>
      <w:r>
        <w:rPr>
          <w:rFonts w:hint="cs"/>
          <w:rtl/>
        </w:rPr>
        <w:t>تنافی صورت نمی گیرد.</w:t>
      </w:r>
    </w:p>
    <w:p w:rsidR="00A76663" w:rsidRDefault="00A76663" w:rsidP="00A76663">
      <w:pPr>
        <w:rPr>
          <w:rtl/>
        </w:rPr>
      </w:pPr>
      <w:r>
        <w:rPr>
          <w:rFonts w:hint="cs"/>
          <w:rtl/>
        </w:rPr>
        <w:t>دلیل اختصاص قرعه به موارد علم اجمالی با وجود</w:t>
      </w:r>
      <w:r w:rsidR="00D0134F">
        <w:rPr>
          <w:rFonts w:hint="cs"/>
          <w:rtl/>
        </w:rPr>
        <w:t xml:space="preserve"> اطلاقاتی همانند:</w:t>
      </w:r>
      <w:r>
        <w:rPr>
          <w:rFonts w:hint="cs"/>
          <w:rtl/>
        </w:rPr>
        <w:t xml:space="preserve"> مجهول و مشتبه و مشکل که در روایات به آن اشاره شده است؛ به این جهت است که عنوان و معنای قرعه</w:t>
      </w:r>
      <w:r w:rsidR="00D0134F">
        <w:rPr>
          <w:rFonts w:hint="cs"/>
          <w:rtl/>
        </w:rPr>
        <w:t>،</w:t>
      </w:r>
      <w:r>
        <w:rPr>
          <w:rFonts w:hint="cs"/>
          <w:rtl/>
        </w:rPr>
        <w:t xml:space="preserve"> تعیین شیء بین الاشیاء است که در اشتباه متباینین و موارد علم اجمالی محقق می شود ولی شبهات بدویه تعیین شیء بین الاشیاء نیست بلکه تعیین احتمالی از بین محتملات است و به همین جهت است که قرعه در شبهات حکمیه جاری نمی شود و اختصاص به شبهات موضوعیه دارد که در آن مطلوب تعیین شیء بین الاشیاء است و از همین رو ادله قرعه مانند تعیین غنم موطوئه و... همگی در موارد علم اجمالی و برای تعیین شیء بین الاشیاء صادر شده است.</w:t>
      </w:r>
    </w:p>
    <w:p w:rsidR="00A47907" w:rsidRDefault="004A6BB1" w:rsidP="00A47907">
      <w:r>
        <w:rPr>
          <w:rFonts w:hint="cs"/>
          <w:rtl/>
        </w:rPr>
        <w:t>دلیل شامل نشدن استصحاب در موارد علم اجمالی، محرز بودن آن است که حتی در صورت موافقت با علم اجمالی و عدم استلزام مخالفت تکلیف نیز استصحاب جاری نخواهد شد</w:t>
      </w:r>
      <w:r w:rsidR="00A47907">
        <w:t>.</w:t>
      </w:r>
    </w:p>
    <w:p w:rsidR="00A47907" w:rsidRDefault="00A47907" w:rsidP="005F670F">
      <w:pPr>
        <w:rPr>
          <w:rtl/>
        </w:rPr>
      </w:pPr>
      <w:r>
        <w:rPr>
          <w:rFonts w:hint="cs"/>
          <w:rtl/>
        </w:rPr>
        <w:t xml:space="preserve">البته اعمال عموم قرعه حتی در موارد اشتباه امور خارجیه و علم اجمالی نیز صحیح نیست و نمی توان با این بیان در اطراف علم اجمالی، میان اصل احتیاط و تخییر با قرعه، رفع تنافی نمود؛ زیرا قرعه و احتیاط در موارد علم اجمالی مانند غنم موطوئه و عبد معتق مردد، موضوع دارند </w:t>
      </w:r>
      <w:r w:rsidR="005F670F">
        <w:rPr>
          <w:rFonts w:hint="cs"/>
          <w:rtl/>
        </w:rPr>
        <w:t>همانطور که در موارد اشتباه خمر بین دو ظرف نیز موضوع دارند؛ پس</w:t>
      </w:r>
      <w:r>
        <w:rPr>
          <w:rFonts w:hint="cs"/>
          <w:rtl/>
        </w:rPr>
        <w:t xml:space="preserve"> قرعه تنها در موارد اجماع و موافقت اصحاب قابل عمل است.</w:t>
      </w:r>
    </w:p>
    <w:p w:rsidR="004A6BB1" w:rsidRDefault="004A6BB1" w:rsidP="00572C84">
      <w:pPr>
        <w:pStyle w:val="Heading4"/>
        <w:rPr>
          <w:rtl/>
        </w:rPr>
      </w:pPr>
      <w:bookmarkStart w:id="13" w:name="_Toc533956247"/>
      <w:bookmarkStart w:id="14" w:name="_Toc533956278"/>
      <w:r>
        <w:rPr>
          <w:rFonts w:hint="cs"/>
          <w:rtl/>
        </w:rPr>
        <w:lastRenderedPageBreak/>
        <w:t xml:space="preserve">مناقشه </w:t>
      </w:r>
      <w:r w:rsidR="00572C84">
        <w:rPr>
          <w:rFonts w:hint="cs"/>
          <w:rtl/>
        </w:rPr>
        <w:t>محقق عراقی به</w:t>
      </w:r>
      <w:r>
        <w:rPr>
          <w:rFonts w:hint="cs"/>
          <w:rtl/>
        </w:rPr>
        <w:t xml:space="preserve"> کلام محقق نائینی</w:t>
      </w:r>
      <w:bookmarkEnd w:id="13"/>
      <w:bookmarkEnd w:id="14"/>
      <w:r w:rsidR="004A570D">
        <w:rPr>
          <w:rStyle w:val="FootnoteReference"/>
          <w:rtl/>
        </w:rPr>
        <w:footnoteReference w:id="8"/>
      </w:r>
    </w:p>
    <w:p w:rsidR="004A6BB1" w:rsidRPr="004A6BB1" w:rsidRDefault="00A47907" w:rsidP="004A6BB1">
      <w:r>
        <w:rPr>
          <w:rFonts w:hint="cs"/>
          <w:rtl/>
        </w:rPr>
        <w:t>هرچند</w:t>
      </w:r>
      <w:r w:rsidR="005F670F">
        <w:rPr>
          <w:rFonts w:hint="cs"/>
          <w:rtl/>
        </w:rPr>
        <w:t xml:space="preserve"> </w:t>
      </w:r>
      <w:r>
        <w:rPr>
          <w:rFonts w:hint="cs"/>
          <w:rtl/>
        </w:rPr>
        <w:t>قرعه مختص به موارد علم اجمالی</w:t>
      </w:r>
      <w:r w:rsidR="005F670F">
        <w:rPr>
          <w:rFonts w:hint="cs"/>
          <w:rtl/>
        </w:rPr>
        <w:t xml:space="preserve"> باشد؛ ولی استصحاب و برائت نیز</w:t>
      </w:r>
      <w:r w:rsidR="00EC66DD">
        <w:rPr>
          <w:rFonts w:hint="cs"/>
          <w:rtl/>
        </w:rPr>
        <w:t xml:space="preserve"> گاهی</w:t>
      </w:r>
      <w:r>
        <w:rPr>
          <w:rFonts w:hint="cs"/>
          <w:rtl/>
        </w:rPr>
        <w:t xml:space="preserve"> در </w:t>
      </w:r>
      <w:r w:rsidR="00EC66DD">
        <w:rPr>
          <w:rFonts w:hint="cs"/>
          <w:rtl/>
        </w:rPr>
        <w:t xml:space="preserve">مورد </w:t>
      </w:r>
      <w:r>
        <w:rPr>
          <w:rFonts w:hint="cs"/>
          <w:rtl/>
        </w:rPr>
        <w:t>علم اجمالی جریان دارد</w:t>
      </w:r>
      <w:r w:rsidR="00EC66DD">
        <w:rPr>
          <w:rFonts w:hint="cs"/>
          <w:rtl/>
        </w:rPr>
        <w:t xml:space="preserve"> و اختصاص به شبهات بدویه ندارد مانند اشتباه جنب بین دو نفر که علم اجمالی غیر منجز وجود دارد و مانعی از شمول استصحاب</w:t>
      </w:r>
      <w:r w:rsidR="005F670F">
        <w:rPr>
          <w:rFonts w:hint="cs"/>
          <w:rtl/>
        </w:rPr>
        <w:t>، برائت</w:t>
      </w:r>
      <w:bookmarkStart w:id="15" w:name="_GoBack"/>
      <w:bookmarkEnd w:id="15"/>
      <w:r w:rsidR="00EC66DD">
        <w:rPr>
          <w:rFonts w:hint="cs"/>
          <w:rtl/>
        </w:rPr>
        <w:t xml:space="preserve"> و قرعه در آن موارد وجود ندارد</w:t>
      </w:r>
      <w:r w:rsidR="005F670F">
        <w:rPr>
          <w:rFonts w:hint="cs"/>
          <w:rtl/>
        </w:rPr>
        <w:t>،</w:t>
      </w:r>
      <w:r w:rsidR="00EC66DD">
        <w:rPr>
          <w:rFonts w:hint="cs"/>
          <w:rtl/>
        </w:rPr>
        <w:t xml:space="preserve"> بنابر این قرعه و استصحاب موضوعا متباین نیستند و رفع تنافی با این بیان صحیح نیست.</w:t>
      </w:r>
    </w:p>
    <w:sectPr w:rsidR="004A6BB1" w:rsidRPr="004A6BB1"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1B6" w:rsidRDefault="006031B6" w:rsidP="008B750B">
      <w:pPr>
        <w:spacing w:line="240" w:lineRule="auto"/>
      </w:pPr>
      <w:r>
        <w:separator/>
      </w:r>
    </w:p>
  </w:endnote>
  <w:endnote w:type="continuationSeparator" w:id="0">
    <w:p w:rsidR="006031B6" w:rsidRDefault="006031B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F670F" w:rsidRPr="005F670F">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6730C2" w:rsidP="001B6799">
          <w:pPr>
            <w:pStyle w:val="Footer"/>
            <w:bidi w:val="0"/>
            <w:rPr>
              <w:color w:val="808080" w:themeColor="background1" w:themeShade="80"/>
              <w:rtl/>
            </w:rPr>
          </w:pPr>
          <w:bookmarkStart w:id="23" w:name="BokAdres"/>
          <w:bookmarkEnd w:id="23"/>
          <w:r>
            <w:rPr>
              <w:color w:val="808080" w:themeColor="background1" w:themeShade="80"/>
            </w:rPr>
            <w:t>U1mq1_13971009-054_hs2_mfeb.ir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1B6" w:rsidRDefault="006031B6" w:rsidP="008B750B">
      <w:pPr>
        <w:spacing w:line="240" w:lineRule="auto"/>
      </w:pPr>
      <w:r>
        <w:separator/>
      </w:r>
    </w:p>
  </w:footnote>
  <w:footnote w:type="continuationSeparator" w:id="0">
    <w:p w:rsidR="006031B6" w:rsidRDefault="006031B6" w:rsidP="008B750B">
      <w:pPr>
        <w:spacing w:line="240" w:lineRule="auto"/>
      </w:pPr>
      <w:r>
        <w:continuationSeparator/>
      </w:r>
    </w:p>
  </w:footnote>
  <w:footnote w:id="1">
    <w:p w:rsidR="00EA58F1" w:rsidRDefault="00EA58F1">
      <w:pPr>
        <w:pStyle w:val="FootnoteText"/>
      </w:pPr>
      <w:r>
        <w:rPr>
          <w:rStyle w:val="FootnoteReference"/>
        </w:rPr>
        <w:footnoteRef/>
      </w:r>
      <w:r>
        <w:rPr>
          <w:rtl/>
        </w:rPr>
        <w:t xml:space="preserve"> </w:t>
      </w:r>
      <w:r w:rsidRPr="00ED229A">
        <w:rPr>
          <w:rtl/>
        </w:rPr>
        <w:t xml:space="preserve"> </w:t>
      </w:r>
      <w:hyperlink r:id="rId1" w:history="1">
        <w:r w:rsidRPr="00ED229A">
          <w:rPr>
            <w:rStyle w:val="Hyperlink"/>
            <w:rFonts w:hint="eastAsia"/>
            <w:rtl/>
          </w:rPr>
          <w:t>مصباح</w:t>
        </w:r>
        <w:r w:rsidRPr="00ED229A">
          <w:rPr>
            <w:rStyle w:val="Hyperlink"/>
            <w:rtl/>
          </w:rPr>
          <w:t xml:space="preserve"> الاصول، الس</w:t>
        </w:r>
        <w:r w:rsidRPr="00ED229A">
          <w:rPr>
            <w:rStyle w:val="Hyperlink"/>
            <w:rFonts w:hint="cs"/>
            <w:rtl/>
          </w:rPr>
          <w:t>ی</w:t>
        </w:r>
        <w:r w:rsidRPr="00ED229A">
          <w:rPr>
            <w:rStyle w:val="Hyperlink"/>
            <w:rFonts w:hint="eastAsia"/>
            <w:rtl/>
          </w:rPr>
          <w:t>د</w:t>
        </w:r>
        <w:r w:rsidRPr="00ED229A">
          <w:rPr>
            <w:rStyle w:val="Hyperlink"/>
            <w:rtl/>
          </w:rPr>
          <w:t xml:space="preserve"> أبوالقاسم الخوئ</w:t>
        </w:r>
        <w:r w:rsidRPr="00ED229A">
          <w:rPr>
            <w:rStyle w:val="Hyperlink"/>
            <w:rFonts w:hint="cs"/>
            <w:rtl/>
          </w:rPr>
          <w:t>ی</w:t>
        </w:r>
        <w:r w:rsidRPr="00ED229A">
          <w:rPr>
            <w:rStyle w:val="Hyperlink"/>
            <w:rFonts w:hint="eastAsia"/>
            <w:rtl/>
          </w:rPr>
          <w:t>،</w:t>
        </w:r>
        <w:r w:rsidRPr="00ED229A">
          <w:rPr>
            <w:rStyle w:val="Hyperlink"/>
            <w:rtl/>
          </w:rPr>
          <w:t xml:space="preserve"> ج2، ص341.</w:t>
        </w:r>
      </w:hyperlink>
    </w:p>
  </w:footnote>
  <w:footnote w:id="2">
    <w:p w:rsidR="00EA58F1" w:rsidRDefault="00EA58F1">
      <w:pPr>
        <w:pStyle w:val="FootnoteText"/>
      </w:pPr>
      <w:r>
        <w:rPr>
          <w:rStyle w:val="FootnoteReference"/>
        </w:rPr>
        <w:footnoteRef/>
      </w:r>
      <w:r>
        <w:rPr>
          <w:rtl/>
        </w:rPr>
        <w:t xml:space="preserve"> </w:t>
      </w:r>
      <w:r w:rsidRPr="00092776">
        <w:rPr>
          <w:rtl/>
        </w:rPr>
        <w:t xml:space="preserve"> </w:t>
      </w:r>
      <w:hyperlink r:id="rId2" w:history="1">
        <w:r w:rsidRPr="00092776">
          <w:rPr>
            <w:rStyle w:val="Hyperlink"/>
            <w:rtl/>
          </w:rPr>
          <w:t>کفا</w:t>
        </w:r>
        <w:r w:rsidRPr="00092776">
          <w:rPr>
            <w:rStyle w:val="Hyperlink"/>
            <w:rFonts w:hint="cs"/>
            <w:rtl/>
          </w:rPr>
          <w:t>ی</w:t>
        </w:r>
        <w:r w:rsidRPr="00092776">
          <w:rPr>
            <w:rStyle w:val="Hyperlink"/>
            <w:rFonts w:hint="eastAsia"/>
            <w:rtl/>
          </w:rPr>
          <w:t>ه</w:t>
        </w:r>
        <w:r w:rsidRPr="00092776">
          <w:rPr>
            <w:rStyle w:val="Hyperlink"/>
            <w:rtl/>
          </w:rPr>
          <w:t xml:space="preserve"> الاصول، آخوند خراسان</w:t>
        </w:r>
        <w:r w:rsidRPr="00092776">
          <w:rPr>
            <w:rStyle w:val="Hyperlink"/>
            <w:rFonts w:hint="cs"/>
            <w:rtl/>
          </w:rPr>
          <w:t>ی</w:t>
        </w:r>
        <w:r w:rsidRPr="00092776">
          <w:rPr>
            <w:rStyle w:val="Hyperlink"/>
            <w:rFonts w:hint="eastAsia"/>
            <w:rtl/>
          </w:rPr>
          <w:t>،</w:t>
        </w:r>
        <w:r w:rsidRPr="00092776">
          <w:rPr>
            <w:rStyle w:val="Hyperlink"/>
            <w:rtl/>
          </w:rPr>
          <w:t xml:space="preserve"> ج، ص437.</w:t>
        </w:r>
      </w:hyperlink>
    </w:p>
  </w:footnote>
  <w:footnote w:id="3">
    <w:p w:rsidR="00EA58F1" w:rsidRDefault="00EA58F1">
      <w:pPr>
        <w:pStyle w:val="FootnoteText"/>
      </w:pPr>
      <w:r>
        <w:rPr>
          <w:rStyle w:val="FootnoteReference"/>
        </w:rPr>
        <w:footnoteRef/>
      </w:r>
      <w:r>
        <w:rPr>
          <w:rtl/>
        </w:rPr>
        <w:t xml:space="preserve"> </w:t>
      </w:r>
      <w:r w:rsidRPr="00ED229A">
        <w:rPr>
          <w:rtl/>
        </w:rPr>
        <w:t xml:space="preserve"> </w:t>
      </w:r>
      <w:hyperlink r:id="rId3" w:history="1">
        <w:r w:rsidRPr="00ED229A">
          <w:rPr>
            <w:rStyle w:val="Hyperlink"/>
            <w:rtl/>
          </w:rPr>
          <w:t>الرسائل، الس</w:t>
        </w:r>
        <w:r w:rsidRPr="00ED229A">
          <w:rPr>
            <w:rStyle w:val="Hyperlink"/>
            <w:rFonts w:hint="cs"/>
            <w:rtl/>
          </w:rPr>
          <w:t>ی</w:t>
        </w:r>
        <w:r w:rsidRPr="00ED229A">
          <w:rPr>
            <w:rStyle w:val="Hyperlink"/>
            <w:rFonts w:hint="eastAsia"/>
            <w:rtl/>
          </w:rPr>
          <w:t>د</w:t>
        </w:r>
        <w:r w:rsidRPr="00ED229A">
          <w:rPr>
            <w:rStyle w:val="Hyperlink"/>
            <w:rtl/>
          </w:rPr>
          <w:t xml:space="preserve"> روح الله الموسو</w:t>
        </w:r>
        <w:r w:rsidRPr="00ED229A">
          <w:rPr>
            <w:rStyle w:val="Hyperlink"/>
            <w:rFonts w:hint="cs"/>
            <w:rtl/>
          </w:rPr>
          <w:t>ی</w:t>
        </w:r>
        <w:r w:rsidRPr="00ED229A">
          <w:rPr>
            <w:rStyle w:val="Hyperlink"/>
            <w:rtl/>
          </w:rPr>
          <w:t xml:space="preserve"> الخم</w:t>
        </w:r>
        <w:r w:rsidRPr="00ED229A">
          <w:rPr>
            <w:rStyle w:val="Hyperlink"/>
            <w:rFonts w:hint="cs"/>
            <w:rtl/>
          </w:rPr>
          <w:t>ی</w:t>
        </w:r>
        <w:r w:rsidRPr="00ED229A">
          <w:rPr>
            <w:rStyle w:val="Hyperlink"/>
            <w:rFonts w:hint="eastAsia"/>
            <w:rtl/>
          </w:rPr>
          <w:t>ن</w:t>
        </w:r>
        <w:r w:rsidRPr="00ED229A">
          <w:rPr>
            <w:rStyle w:val="Hyperlink"/>
            <w:rFonts w:hint="cs"/>
            <w:rtl/>
          </w:rPr>
          <w:t>ی</w:t>
        </w:r>
        <w:r w:rsidRPr="00ED229A">
          <w:rPr>
            <w:rStyle w:val="Hyperlink"/>
            <w:rFonts w:hint="eastAsia"/>
            <w:rtl/>
          </w:rPr>
          <w:t>،</w:t>
        </w:r>
        <w:r w:rsidRPr="00ED229A">
          <w:rPr>
            <w:rStyle w:val="Hyperlink"/>
            <w:rtl/>
          </w:rPr>
          <w:t xml:space="preserve"> ج1، ص346.</w:t>
        </w:r>
      </w:hyperlink>
    </w:p>
  </w:footnote>
  <w:footnote w:id="4">
    <w:p w:rsidR="00EA58F1" w:rsidRPr="00EA58F1" w:rsidRDefault="00EA58F1" w:rsidP="00EA58F1">
      <w:pPr>
        <w:pStyle w:val="FootnoteText"/>
      </w:pPr>
      <w:r w:rsidRPr="00EA58F1">
        <w:footnoteRef/>
      </w:r>
      <w:r w:rsidRPr="00EA58F1">
        <w:rPr>
          <w:rtl/>
        </w:rPr>
        <w:t xml:space="preserve"> </w:t>
      </w:r>
      <w:hyperlink r:id="rId4" w:history="1">
        <w:r w:rsidRPr="00EA58F1">
          <w:rPr>
            <w:rStyle w:val="Hyperlink"/>
            <w:rFonts w:hint="eastAsia"/>
            <w:rtl/>
          </w:rPr>
          <w:t>الرسائل،</w:t>
        </w:r>
        <w:r w:rsidRPr="00EA58F1">
          <w:rPr>
            <w:rStyle w:val="Hyperlink"/>
            <w:rtl/>
          </w:rPr>
          <w:t xml:space="preserve"> الس</w:t>
        </w:r>
        <w:r w:rsidRPr="00EA58F1">
          <w:rPr>
            <w:rStyle w:val="Hyperlink"/>
            <w:rFonts w:hint="cs"/>
            <w:rtl/>
          </w:rPr>
          <w:t>ی</w:t>
        </w:r>
        <w:r w:rsidRPr="00EA58F1">
          <w:rPr>
            <w:rStyle w:val="Hyperlink"/>
            <w:rFonts w:hint="eastAsia"/>
            <w:rtl/>
          </w:rPr>
          <w:t>د</w:t>
        </w:r>
        <w:r w:rsidRPr="00EA58F1">
          <w:rPr>
            <w:rStyle w:val="Hyperlink"/>
            <w:rtl/>
          </w:rPr>
          <w:t xml:space="preserve"> روح الله الموسو</w:t>
        </w:r>
        <w:r w:rsidRPr="00EA58F1">
          <w:rPr>
            <w:rStyle w:val="Hyperlink"/>
            <w:rFonts w:hint="cs"/>
            <w:rtl/>
          </w:rPr>
          <w:t>ی</w:t>
        </w:r>
        <w:r w:rsidRPr="00EA58F1">
          <w:rPr>
            <w:rStyle w:val="Hyperlink"/>
            <w:rtl/>
          </w:rPr>
          <w:t xml:space="preserve"> الخم</w:t>
        </w:r>
        <w:r w:rsidRPr="00EA58F1">
          <w:rPr>
            <w:rStyle w:val="Hyperlink"/>
            <w:rFonts w:hint="cs"/>
            <w:rtl/>
          </w:rPr>
          <w:t>ی</w:t>
        </w:r>
        <w:r w:rsidRPr="00EA58F1">
          <w:rPr>
            <w:rStyle w:val="Hyperlink"/>
            <w:rFonts w:hint="eastAsia"/>
            <w:rtl/>
          </w:rPr>
          <w:t>ن</w:t>
        </w:r>
        <w:r w:rsidRPr="00EA58F1">
          <w:rPr>
            <w:rStyle w:val="Hyperlink"/>
            <w:rFonts w:hint="cs"/>
            <w:rtl/>
          </w:rPr>
          <w:t>ی</w:t>
        </w:r>
        <w:r w:rsidRPr="00EA58F1">
          <w:rPr>
            <w:rStyle w:val="Hyperlink"/>
            <w:rFonts w:hint="eastAsia"/>
            <w:rtl/>
          </w:rPr>
          <w:t>،</w:t>
        </w:r>
        <w:r w:rsidRPr="00EA58F1">
          <w:rPr>
            <w:rStyle w:val="Hyperlink"/>
            <w:rtl/>
          </w:rPr>
          <w:t xml:space="preserve"> ج1، ص354.</w:t>
        </w:r>
      </w:hyperlink>
    </w:p>
  </w:footnote>
  <w:footnote w:id="5">
    <w:p w:rsidR="00EA58F1" w:rsidRDefault="00EA58F1">
      <w:pPr>
        <w:pStyle w:val="FootnoteText"/>
      </w:pPr>
      <w:r>
        <w:rPr>
          <w:rStyle w:val="FootnoteReference"/>
        </w:rPr>
        <w:footnoteRef/>
      </w:r>
      <w:r>
        <w:rPr>
          <w:rtl/>
        </w:rPr>
        <w:t xml:space="preserve"> </w:t>
      </w:r>
      <w:hyperlink r:id="rId5" w:history="1">
        <w:r w:rsidRPr="00ED229A">
          <w:rPr>
            <w:rStyle w:val="Hyperlink"/>
            <w:rFonts w:hint="eastAsia"/>
            <w:rtl/>
          </w:rPr>
          <w:t>من</w:t>
        </w:r>
        <w:r w:rsidRPr="00ED229A">
          <w:rPr>
            <w:rStyle w:val="Hyperlink"/>
            <w:rtl/>
          </w:rPr>
          <w:t xml:space="preserve"> لا </w:t>
        </w:r>
        <w:r w:rsidRPr="00ED229A">
          <w:rPr>
            <w:rStyle w:val="Hyperlink"/>
            <w:rFonts w:hint="cs"/>
            <w:rtl/>
          </w:rPr>
          <w:t>ی</w:t>
        </w:r>
        <w:r w:rsidRPr="00ED229A">
          <w:rPr>
            <w:rStyle w:val="Hyperlink"/>
            <w:rFonts w:hint="eastAsia"/>
            <w:rtl/>
          </w:rPr>
          <w:t>حضره</w:t>
        </w:r>
        <w:r w:rsidRPr="00ED229A">
          <w:rPr>
            <w:rStyle w:val="Hyperlink"/>
            <w:rtl/>
          </w:rPr>
          <w:t xml:space="preserve"> الفق</w:t>
        </w:r>
        <w:r w:rsidRPr="00ED229A">
          <w:rPr>
            <w:rStyle w:val="Hyperlink"/>
            <w:rFonts w:hint="cs"/>
            <w:rtl/>
          </w:rPr>
          <w:t>ی</w:t>
        </w:r>
        <w:r w:rsidRPr="00ED229A">
          <w:rPr>
            <w:rStyle w:val="Hyperlink"/>
            <w:rFonts w:hint="eastAsia"/>
            <w:rtl/>
          </w:rPr>
          <w:t>ه،</w:t>
        </w:r>
        <w:r w:rsidRPr="00ED229A">
          <w:rPr>
            <w:rStyle w:val="Hyperlink"/>
            <w:rtl/>
          </w:rPr>
          <w:t xml:space="preserve"> ش</w:t>
        </w:r>
        <w:r w:rsidRPr="00ED229A">
          <w:rPr>
            <w:rStyle w:val="Hyperlink"/>
            <w:rFonts w:hint="cs"/>
            <w:rtl/>
          </w:rPr>
          <w:t>ی</w:t>
        </w:r>
        <w:r w:rsidRPr="00ED229A">
          <w:rPr>
            <w:rStyle w:val="Hyperlink"/>
            <w:rFonts w:hint="eastAsia"/>
            <w:rtl/>
          </w:rPr>
          <w:t>خ</w:t>
        </w:r>
        <w:r w:rsidRPr="00ED229A">
          <w:rPr>
            <w:rStyle w:val="Hyperlink"/>
            <w:rtl/>
          </w:rPr>
          <w:t xml:space="preserve"> صدوق، ج3، ص92.</w:t>
        </w:r>
      </w:hyperlink>
    </w:p>
  </w:footnote>
  <w:footnote w:id="6">
    <w:p w:rsidR="00EA58F1" w:rsidRDefault="00EA58F1">
      <w:pPr>
        <w:pStyle w:val="FootnoteText"/>
      </w:pPr>
      <w:r>
        <w:rPr>
          <w:rStyle w:val="FootnoteReference"/>
        </w:rPr>
        <w:footnoteRef/>
      </w:r>
      <w:r>
        <w:rPr>
          <w:rtl/>
        </w:rPr>
        <w:t xml:space="preserve">  </w:t>
      </w:r>
      <w:hyperlink r:id="rId6" w:history="1">
        <w:r w:rsidRPr="00ED229A">
          <w:rPr>
            <w:rStyle w:val="Hyperlink"/>
            <w:rFonts w:hint="eastAsia"/>
            <w:rtl/>
          </w:rPr>
          <w:t>من</w:t>
        </w:r>
        <w:r w:rsidRPr="00ED229A">
          <w:rPr>
            <w:rStyle w:val="Hyperlink"/>
            <w:rtl/>
          </w:rPr>
          <w:t xml:space="preserve"> لا </w:t>
        </w:r>
        <w:r w:rsidRPr="00ED229A">
          <w:rPr>
            <w:rStyle w:val="Hyperlink"/>
            <w:rFonts w:hint="cs"/>
            <w:rtl/>
          </w:rPr>
          <w:t>ی</w:t>
        </w:r>
        <w:r w:rsidRPr="00ED229A">
          <w:rPr>
            <w:rStyle w:val="Hyperlink"/>
            <w:rFonts w:hint="eastAsia"/>
            <w:rtl/>
          </w:rPr>
          <w:t>حضره</w:t>
        </w:r>
        <w:r w:rsidRPr="00ED229A">
          <w:rPr>
            <w:rStyle w:val="Hyperlink"/>
            <w:rtl/>
          </w:rPr>
          <w:t xml:space="preserve"> الفق</w:t>
        </w:r>
        <w:r w:rsidRPr="00ED229A">
          <w:rPr>
            <w:rStyle w:val="Hyperlink"/>
            <w:rFonts w:hint="cs"/>
            <w:rtl/>
          </w:rPr>
          <w:t>ی</w:t>
        </w:r>
        <w:r w:rsidRPr="00ED229A">
          <w:rPr>
            <w:rStyle w:val="Hyperlink"/>
            <w:rFonts w:hint="eastAsia"/>
            <w:rtl/>
          </w:rPr>
          <w:t>ه،</w:t>
        </w:r>
        <w:r w:rsidRPr="00ED229A">
          <w:rPr>
            <w:rStyle w:val="Hyperlink"/>
            <w:rtl/>
          </w:rPr>
          <w:t xml:space="preserve"> ش</w:t>
        </w:r>
        <w:r w:rsidRPr="00ED229A">
          <w:rPr>
            <w:rStyle w:val="Hyperlink"/>
            <w:rFonts w:hint="cs"/>
            <w:rtl/>
          </w:rPr>
          <w:t>ی</w:t>
        </w:r>
        <w:r w:rsidRPr="00ED229A">
          <w:rPr>
            <w:rStyle w:val="Hyperlink"/>
            <w:rFonts w:hint="eastAsia"/>
            <w:rtl/>
          </w:rPr>
          <w:t>خ</w:t>
        </w:r>
        <w:r w:rsidRPr="00ED229A">
          <w:rPr>
            <w:rStyle w:val="Hyperlink"/>
            <w:rtl/>
          </w:rPr>
          <w:t xml:space="preserve"> صدوق، ج3، ص92.</w:t>
        </w:r>
      </w:hyperlink>
    </w:p>
  </w:footnote>
  <w:footnote w:id="7">
    <w:p w:rsidR="004A570D" w:rsidRPr="004A570D" w:rsidRDefault="004A570D" w:rsidP="004A570D">
      <w:pPr>
        <w:pStyle w:val="FootnoteText"/>
      </w:pPr>
      <w:r w:rsidRPr="004A570D">
        <w:footnoteRef/>
      </w:r>
      <w:r w:rsidRPr="004A570D">
        <w:rPr>
          <w:rtl/>
        </w:rPr>
        <w:t xml:space="preserve"> </w:t>
      </w:r>
      <w:hyperlink r:id="rId7" w:history="1">
        <w:r w:rsidRPr="004A570D">
          <w:rPr>
            <w:rStyle w:val="Hyperlink"/>
            <w:rtl/>
          </w:rPr>
          <w:t>فوائد الاصول، محقق نا</w:t>
        </w:r>
        <w:r w:rsidRPr="004A570D">
          <w:rPr>
            <w:rStyle w:val="Hyperlink"/>
            <w:rFonts w:hint="cs"/>
            <w:rtl/>
          </w:rPr>
          <w:t>یی</w:t>
        </w:r>
        <w:r w:rsidRPr="004A570D">
          <w:rPr>
            <w:rStyle w:val="Hyperlink"/>
            <w:rFonts w:hint="eastAsia"/>
            <w:rtl/>
          </w:rPr>
          <w:t>ن</w:t>
        </w:r>
        <w:r w:rsidRPr="004A570D">
          <w:rPr>
            <w:rStyle w:val="Hyperlink"/>
            <w:rFonts w:hint="cs"/>
            <w:rtl/>
          </w:rPr>
          <w:t>ی</w:t>
        </w:r>
        <w:r w:rsidRPr="004A570D">
          <w:rPr>
            <w:rStyle w:val="Hyperlink"/>
            <w:rFonts w:hint="eastAsia"/>
            <w:rtl/>
          </w:rPr>
          <w:t>،</w:t>
        </w:r>
        <w:r w:rsidRPr="004A570D">
          <w:rPr>
            <w:rStyle w:val="Hyperlink"/>
            <w:rtl/>
          </w:rPr>
          <w:t xml:space="preserve"> ج4، ص687.</w:t>
        </w:r>
      </w:hyperlink>
    </w:p>
  </w:footnote>
  <w:footnote w:id="8">
    <w:p w:rsidR="004A570D" w:rsidRDefault="004A570D">
      <w:pPr>
        <w:pStyle w:val="FootnoteText"/>
      </w:pPr>
      <w:r>
        <w:rPr>
          <w:rStyle w:val="FootnoteReference"/>
        </w:rPr>
        <w:footnoteRef/>
      </w:r>
      <w:r>
        <w:rPr>
          <w:rtl/>
        </w:rPr>
        <w:t xml:space="preserve"> </w:t>
      </w:r>
      <w:r w:rsidRPr="004A570D">
        <w:rPr>
          <w:rtl/>
        </w:rPr>
        <w:t xml:space="preserve"> </w:t>
      </w:r>
      <w:hyperlink r:id="rId8" w:history="1">
        <w:r w:rsidRPr="004A570D">
          <w:rPr>
            <w:rStyle w:val="Hyperlink"/>
            <w:rtl/>
          </w:rPr>
          <w:t>فوائد الاصول، محقق نا</w:t>
        </w:r>
        <w:r w:rsidRPr="004A570D">
          <w:rPr>
            <w:rStyle w:val="Hyperlink"/>
            <w:rFonts w:hint="cs"/>
            <w:rtl/>
          </w:rPr>
          <w:t>یی</w:t>
        </w:r>
        <w:r w:rsidRPr="004A570D">
          <w:rPr>
            <w:rStyle w:val="Hyperlink"/>
            <w:rFonts w:hint="eastAsia"/>
            <w:rtl/>
          </w:rPr>
          <w:t>ن</w:t>
        </w:r>
        <w:r w:rsidRPr="004A570D">
          <w:rPr>
            <w:rStyle w:val="Hyperlink"/>
            <w:rFonts w:hint="cs"/>
            <w:rtl/>
          </w:rPr>
          <w:t>ی</w:t>
        </w:r>
        <w:r w:rsidRPr="004A570D">
          <w:rPr>
            <w:rStyle w:val="Hyperlink"/>
            <w:rFonts w:hint="eastAsia"/>
            <w:rtl/>
          </w:rPr>
          <w:t>،</w:t>
        </w:r>
        <w:r w:rsidRPr="004A570D">
          <w:rPr>
            <w:rStyle w:val="Hyperlink"/>
            <w:rtl/>
          </w:rPr>
          <w:t xml:space="preserve"> ج4، ص687.</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6730C2">
      <w:rPr>
        <w:b/>
        <w:bCs/>
        <w:sz w:val="20"/>
        <w:szCs w:val="24"/>
        <w:rtl/>
      </w:rPr>
      <w:t>054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6730C2">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6730C2">
      <w:rPr>
        <w:b/>
        <w:bCs/>
        <w:color w:val="632423" w:themeColor="accent2" w:themeShade="80"/>
        <w:sz w:val="20"/>
        <w:szCs w:val="24"/>
        <w:rtl/>
      </w:rPr>
      <w:t>قائ</w:t>
    </w:r>
    <w:r w:rsidR="006730C2">
      <w:rPr>
        <w:rFonts w:hint="cs"/>
        <w:b/>
        <w:bCs/>
        <w:color w:val="632423" w:themeColor="accent2" w:themeShade="80"/>
        <w:sz w:val="20"/>
        <w:szCs w:val="24"/>
        <w:rtl/>
      </w:rPr>
      <w:t>ی</w:t>
    </w:r>
    <w:r w:rsidR="006730C2">
      <w:rPr>
        <w:rFonts w:hint="eastAsia"/>
        <w:b/>
        <w:bCs/>
        <w:color w:val="632423" w:themeColor="accent2" w:themeShade="80"/>
        <w:sz w:val="20"/>
        <w:szCs w:val="24"/>
        <w:rtl/>
      </w:rPr>
      <w:t>ن</w:t>
    </w:r>
    <w:r w:rsidR="006730C2">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6730C2">
      <w:rPr>
        <w:sz w:val="24"/>
        <w:szCs w:val="24"/>
        <w:rtl/>
      </w:rPr>
      <w:t>9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6730C2">
      <w:rPr>
        <w:color w:val="000000" w:themeColor="text1"/>
        <w:sz w:val="24"/>
        <w:szCs w:val="24"/>
        <w:rtl/>
      </w:rPr>
      <w:t>تعارض استصحاب</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6730C2">
      <w:rPr>
        <w:sz w:val="24"/>
        <w:szCs w:val="24"/>
        <w:rtl/>
      </w:rPr>
      <w:t>حس</w:t>
    </w:r>
    <w:r w:rsidR="006730C2">
      <w:rPr>
        <w:rFonts w:hint="cs"/>
        <w:sz w:val="24"/>
        <w:szCs w:val="24"/>
        <w:rtl/>
      </w:rPr>
      <w:t>ی</w:t>
    </w:r>
    <w:r w:rsidR="006730C2">
      <w:rPr>
        <w:rFonts w:hint="eastAsia"/>
        <w:sz w:val="24"/>
        <w:szCs w:val="24"/>
        <w:rtl/>
      </w:rPr>
      <w:t>ن</w:t>
    </w:r>
    <w:r w:rsidR="006730C2">
      <w:rPr>
        <w:sz w:val="24"/>
        <w:szCs w:val="24"/>
        <w:rtl/>
      </w:rPr>
      <w:t xml:space="preserve"> سل</w:t>
    </w:r>
    <w:r w:rsidR="006730C2">
      <w:rPr>
        <w:rFonts w:hint="cs"/>
        <w:sz w:val="24"/>
        <w:szCs w:val="24"/>
        <w:rtl/>
      </w:rPr>
      <w:t>ی</w:t>
    </w:r>
    <w:r w:rsidR="006730C2">
      <w:rPr>
        <w:rFonts w:hint="eastAsia"/>
        <w:sz w:val="24"/>
        <w:szCs w:val="24"/>
        <w:rtl/>
      </w:rPr>
      <w:t>م</w:t>
    </w:r>
    <w:r w:rsidR="006730C2">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6730C2">
      <w:rPr>
        <w:sz w:val="24"/>
        <w:szCs w:val="24"/>
        <w:rtl/>
      </w:rPr>
      <w:t>تعارض استصحاب و قرعه</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4D0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A570D"/>
    <w:rsid w:val="004A6BB1"/>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2C84"/>
    <w:rsid w:val="00580C24"/>
    <w:rsid w:val="0058748E"/>
    <w:rsid w:val="005968EF"/>
    <w:rsid w:val="00596C1E"/>
    <w:rsid w:val="005A1F7A"/>
    <w:rsid w:val="005A2E26"/>
    <w:rsid w:val="005B7BCA"/>
    <w:rsid w:val="005C0DAE"/>
    <w:rsid w:val="005C188E"/>
    <w:rsid w:val="005D2349"/>
    <w:rsid w:val="005E1B60"/>
    <w:rsid w:val="005E5507"/>
    <w:rsid w:val="005E607B"/>
    <w:rsid w:val="005F0A8D"/>
    <w:rsid w:val="005F670F"/>
    <w:rsid w:val="00601229"/>
    <w:rsid w:val="006031B6"/>
    <w:rsid w:val="00603B67"/>
    <w:rsid w:val="006162A2"/>
    <w:rsid w:val="006240DA"/>
    <w:rsid w:val="0063256E"/>
    <w:rsid w:val="00633F04"/>
    <w:rsid w:val="00635219"/>
    <w:rsid w:val="00635EC0"/>
    <w:rsid w:val="00640B58"/>
    <w:rsid w:val="00651B02"/>
    <w:rsid w:val="00651B19"/>
    <w:rsid w:val="00660A29"/>
    <w:rsid w:val="006730C2"/>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4F7"/>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47907"/>
    <w:rsid w:val="00A513F0"/>
    <w:rsid w:val="00A61AC8"/>
    <w:rsid w:val="00A6366F"/>
    <w:rsid w:val="00A65D4C"/>
    <w:rsid w:val="00A70512"/>
    <w:rsid w:val="00A76663"/>
    <w:rsid w:val="00AA1F60"/>
    <w:rsid w:val="00AA40D7"/>
    <w:rsid w:val="00AB5F7D"/>
    <w:rsid w:val="00AC0C50"/>
    <w:rsid w:val="00AC6FE2"/>
    <w:rsid w:val="00AF3925"/>
    <w:rsid w:val="00B0708D"/>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09CE"/>
    <w:rsid w:val="00C442C5"/>
    <w:rsid w:val="00C57B5C"/>
    <w:rsid w:val="00C57C7C"/>
    <w:rsid w:val="00C61049"/>
    <w:rsid w:val="00C63FFE"/>
    <w:rsid w:val="00C91EB6"/>
    <w:rsid w:val="00CA10B0"/>
    <w:rsid w:val="00CA2F8E"/>
    <w:rsid w:val="00CA3EE2"/>
    <w:rsid w:val="00CA7FD5"/>
    <w:rsid w:val="00CB3287"/>
    <w:rsid w:val="00CB33E2"/>
    <w:rsid w:val="00CB4E68"/>
    <w:rsid w:val="00CB6A2C"/>
    <w:rsid w:val="00CC2733"/>
    <w:rsid w:val="00CD0050"/>
    <w:rsid w:val="00CE7481"/>
    <w:rsid w:val="00CF0A8F"/>
    <w:rsid w:val="00D0134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A58F1"/>
    <w:rsid w:val="00EB78E3"/>
    <w:rsid w:val="00EB7BE3"/>
    <w:rsid w:val="00EC1C4B"/>
    <w:rsid w:val="00EC66DD"/>
    <w:rsid w:val="00EC735A"/>
    <w:rsid w:val="00ED5F38"/>
    <w:rsid w:val="00EF27FE"/>
    <w:rsid w:val="00F07FB6"/>
    <w:rsid w:val="00F149D0"/>
    <w:rsid w:val="00F16B53"/>
    <w:rsid w:val="00F25ECD"/>
    <w:rsid w:val="00F318BE"/>
    <w:rsid w:val="00F33297"/>
    <w:rsid w:val="00F343FB"/>
    <w:rsid w:val="00F349B9"/>
    <w:rsid w:val="00F359FE"/>
    <w:rsid w:val="00F42159"/>
    <w:rsid w:val="00F4256E"/>
    <w:rsid w:val="00F42EE1"/>
    <w:rsid w:val="00F60F1F"/>
    <w:rsid w:val="00F64141"/>
    <w:rsid w:val="00F67508"/>
    <w:rsid w:val="00F71FC9"/>
    <w:rsid w:val="00F7230B"/>
    <w:rsid w:val="00F73B48"/>
    <w:rsid w:val="00F74F51"/>
    <w:rsid w:val="00F842AD"/>
    <w:rsid w:val="00F914EB"/>
    <w:rsid w:val="00F91B85"/>
    <w:rsid w:val="00F938E7"/>
    <w:rsid w:val="00FA3B17"/>
    <w:rsid w:val="00FA5E8D"/>
    <w:rsid w:val="00FA5F3D"/>
    <w:rsid w:val="00FB399E"/>
    <w:rsid w:val="00FB7F50"/>
    <w:rsid w:val="00FC116B"/>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C24D3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34179267">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47729403">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3102/4/687/&#1605;&#1588;&#1578;&#1576;&#1607;" TargetMode="External"/><Relationship Id="rId3" Type="http://schemas.openxmlformats.org/officeDocument/2006/relationships/hyperlink" Target="http://lib.eshia.ir/13074/1/346/&#1575;&#1604;&#1570;&#1576;&#1602;" TargetMode="External"/><Relationship Id="rId7" Type="http://schemas.openxmlformats.org/officeDocument/2006/relationships/hyperlink" Target="http://lib.eshia.ir/13102/4/687/&#1605;&#1588;&#1578;&#1576;&#1607;" TargetMode="External"/><Relationship Id="rId2" Type="http://schemas.openxmlformats.org/officeDocument/2006/relationships/hyperlink" Target="http://lib.eshia.ir/27004//437/&#1575;&#1604;&#1602;&#1585;&#1593;&#1607;" TargetMode="External"/><Relationship Id="rId1" Type="http://schemas.openxmlformats.org/officeDocument/2006/relationships/hyperlink" Target="http://lib.eshia.ir/13046/2/341/&#1575;&#1604;&#1602;&#1591;&#1593;&#1740;&#1575;&#1578;" TargetMode="External"/><Relationship Id="rId6" Type="http://schemas.openxmlformats.org/officeDocument/2006/relationships/hyperlink" Target="http://lib.eshia.ir/11021/3/92/&#1578;&#1589;&#1740;&#1576;" TargetMode="External"/><Relationship Id="rId5" Type="http://schemas.openxmlformats.org/officeDocument/2006/relationships/hyperlink" Target="http://lib.eshia.ir/11021/3/92/&#1578;&#1589;&#1740;&#1576;" TargetMode="External"/><Relationship Id="rId4" Type="http://schemas.openxmlformats.org/officeDocument/2006/relationships/hyperlink" Target="http://lib.eshia.ir/13074/1/354/&#1740;&#1602;&#1575;&#1585;&#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93AD7-C45A-4385-956F-5495D3A3D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421</TotalTime>
  <Pages>1</Pages>
  <Words>840</Words>
  <Characters>4789</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5618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11</cp:revision>
  <dcterms:created xsi:type="dcterms:W3CDTF">2018-12-30T07:47:00Z</dcterms:created>
  <dcterms:modified xsi:type="dcterms:W3CDTF">2018-12-30T17:59:00Z</dcterms:modified>
  <cp:contentStatus>ویرایش 2.5</cp:contentStatus>
  <cp:version>2.7</cp:version>
</cp:coreProperties>
</file>