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DB" w:rsidRPr="001E636A" w:rsidRDefault="00AD3054" w:rsidP="001E636A">
      <w:pPr>
        <w:bidi/>
        <w:spacing w:line="360" w:lineRule="auto"/>
        <w:jc w:val="center"/>
        <w:rPr>
          <w:rFonts w:cs="B Zar"/>
          <w:sz w:val="36"/>
          <w:szCs w:val="36"/>
          <w:rtl/>
          <w:lang w:bidi="fa-IR"/>
        </w:rPr>
      </w:pPr>
      <w:r w:rsidRPr="001E636A">
        <w:rPr>
          <w:rFonts w:cs="B Zar" w:hint="cs"/>
          <w:sz w:val="36"/>
          <w:szCs w:val="36"/>
          <w:rtl/>
          <w:lang w:bidi="fa-IR"/>
        </w:rPr>
        <w:t>به نام خدا</w:t>
      </w:r>
    </w:p>
    <w:p w:rsidR="00AD3054" w:rsidRPr="001E636A" w:rsidRDefault="00AD3054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اولین مجمع گروه علوم اجتماعی در قالب کارگاه </w:t>
      </w:r>
      <w:r w:rsidRPr="001E636A">
        <w:rPr>
          <w:rFonts w:cs="Cambria" w:hint="cs"/>
          <w:sz w:val="28"/>
          <w:szCs w:val="28"/>
          <w:rtl/>
          <w:lang w:bidi="fa-IR"/>
        </w:rPr>
        <w:t>"</w:t>
      </w:r>
      <w:r w:rsidR="00892357" w:rsidRPr="001E636A">
        <w:rPr>
          <w:rFonts w:cs="B Nazanin" w:hint="cs"/>
          <w:sz w:val="28"/>
          <w:szCs w:val="28"/>
          <w:rtl/>
          <w:lang w:bidi="fa-IR"/>
        </w:rPr>
        <w:t>حیطه های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 یادگیری</w:t>
      </w:r>
      <w:r w:rsidR="00892357" w:rsidRPr="001E636A">
        <w:rPr>
          <w:rFonts w:cs="B Nazanin" w:hint="cs"/>
          <w:sz w:val="28"/>
          <w:szCs w:val="28"/>
          <w:rtl/>
          <w:lang w:bidi="fa-IR"/>
        </w:rPr>
        <w:t xml:space="preserve"> و ارتباط آن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 با اینیاگرام</w:t>
      </w:r>
      <w:r w:rsidR="00892357" w:rsidRPr="001E636A">
        <w:rPr>
          <w:rFonts w:cs="B Nazanin" w:hint="cs"/>
          <w:sz w:val="28"/>
          <w:szCs w:val="28"/>
          <w:rtl/>
          <w:lang w:bidi="fa-IR"/>
        </w:rPr>
        <w:t>( تیپ شناسی)</w:t>
      </w:r>
      <w:r w:rsidRPr="001E636A">
        <w:rPr>
          <w:rFonts w:cs="Cambria" w:hint="cs"/>
          <w:sz w:val="28"/>
          <w:szCs w:val="28"/>
          <w:rtl/>
          <w:lang w:bidi="fa-IR"/>
        </w:rPr>
        <w:t>"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 در تاریخ 6/10/ 93 برگزار گردید. </w:t>
      </w:r>
    </w:p>
    <w:p w:rsidR="00AD3054" w:rsidRPr="001E636A" w:rsidRDefault="00AD3054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در این جلسه ابتدا شرح فعالیت های انجام شده گروه علوم اجتماعی به سمع و نظر دبیران شرکت کننده رسید </w:t>
      </w:r>
    </w:p>
    <w:p w:rsidR="009F3E7C" w:rsidRPr="001E636A" w:rsidRDefault="00AD3054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 سپس خلاصه و رئوس برنامه عملیاتی سال تحصیلی جاری به همکاران ارائه گردید و در ادامه </w:t>
      </w:r>
      <w:r w:rsidR="009F3E7C" w:rsidRPr="001E636A">
        <w:rPr>
          <w:rFonts w:cs="B Nazanin" w:hint="cs"/>
          <w:sz w:val="28"/>
          <w:szCs w:val="28"/>
          <w:rtl/>
          <w:lang w:bidi="fa-IR"/>
        </w:rPr>
        <w:t xml:space="preserve">خانم دکتر حسن </w:t>
      </w:r>
    </w:p>
    <w:p w:rsidR="009F3E7C" w:rsidRPr="001E636A" w:rsidRDefault="009F3E7C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زادگان کارگاه </w:t>
      </w:r>
      <w:r w:rsidRPr="001E636A">
        <w:rPr>
          <w:rFonts w:cs="Cambria" w:hint="cs"/>
          <w:sz w:val="28"/>
          <w:szCs w:val="28"/>
          <w:rtl/>
          <w:lang w:bidi="fa-IR"/>
        </w:rPr>
        <w:t>"</w:t>
      </w:r>
      <w:r w:rsidRPr="001E636A">
        <w:rPr>
          <w:rFonts w:cs="B Nazanin" w:hint="cs"/>
          <w:sz w:val="28"/>
          <w:szCs w:val="28"/>
          <w:rtl/>
          <w:lang w:bidi="fa-IR"/>
        </w:rPr>
        <w:t>ارتباط یادگیری با اینیاگرام</w:t>
      </w:r>
      <w:r w:rsidRPr="001E636A">
        <w:rPr>
          <w:rFonts w:cs="Cambria" w:hint="cs"/>
          <w:sz w:val="28"/>
          <w:szCs w:val="28"/>
          <w:rtl/>
          <w:lang w:bidi="fa-IR"/>
        </w:rPr>
        <w:t>"</w:t>
      </w:r>
      <w:r w:rsidR="003D6623" w:rsidRPr="001E636A">
        <w:rPr>
          <w:rFonts w:cs="B Nazanin" w:hint="cs"/>
          <w:sz w:val="28"/>
          <w:szCs w:val="28"/>
          <w:rtl/>
          <w:lang w:bidi="fa-IR"/>
        </w:rPr>
        <w:t>را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 برگزار نمودند.  </w:t>
      </w:r>
    </w:p>
    <w:p w:rsidR="00431949" w:rsidRPr="001E636A" w:rsidRDefault="009F3E7C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در این جلسه بسته آموزشی حاوی مقاله </w:t>
      </w:r>
      <w:r w:rsidR="003D6623" w:rsidRPr="001E636A">
        <w:rPr>
          <w:rFonts w:cs="Cambria" w:hint="cs"/>
          <w:sz w:val="28"/>
          <w:szCs w:val="28"/>
          <w:rtl/>
          <w:lang w:bidi="fa-IR"/>
        </w:rPr>
        <w:t>"</w:t>
      </w:r>
      <w:r w:rsidR="003D6623" w:rsidRPr="001E636A">
        <w:rPr>
          <w:rFonts w:cs="B Nazanin" w:hint="cs"/>
          <w:sz w:val="28"/>
          <w:szCs w:val="28"/>
          <w:rtl/>
          <w:lang w:bidi="fa-IR"/>
        </w:rPr>
        <w:t>هویت ملی وجهانی شدن</w:t>
      </w:r>
      <w:r w:rsidR="003D6623" w:rsidRPr="001E636A">
        <w:rPr>
          <w:rFonts w:cs="Cambria" w:hint="cs"/>
          <w:sz w:val="28"/>
          <w:szCs w:val="28"/>
          <w:rtl/>
          <w:lang w:bidi="fa-IR"/>
        </w:rPr>
        <w:t>"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 ، نمونه ای ازطرح درس همراه باحیطه های یادگیری، </w:t>
      </w:r>
      <w:r w:rsidR="00431949" w:rsidRPr="001E636A">
        <w:rPr>
          <w:rFonts w:cs="B Nazanin" w:hint="cs"/>
          <w:sz w:val="28"/>
          <w:szCs w:val="28"/>
          <w:rtl/>
          <w:lang w:bidi="fa-IR"/>
        </w:rPr>
        <w:t xml:space="preserve">خلاصه 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شیوه نامه جشنواره ملاصدرا </w:t>
      </w:r>
      <w:r w:rsidR="00431949" w:rsidRPr="001E636A">
        <w:rPr>
          <w:rFonts w:cs="B Nazanin" w:hint="cs"/>
          <w:sz w:val="28"/>
          <w:szCs w:val="28"/>
          <w:rtl/>
          <w:lang w:bidi="fa-IR"/>
        </w:rPr>
        <w:t xml:space="preserve">همراه با فرم های داوری، کتاب کمک آموزشی گل واژه علوم اجتماعی در اختیار شرکت کنندگان قرار گرفت. </w:t>
      </w:r>
    </w:p>
    <w:p w:rsidR="009F36E4" w:rsidRPr="001E636A" w:rsidRDefault="00431949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همچنین  از طرف ناشرکتاب </w:t>
      </w:r>
      <w:r w:rsidR="003F20E7" w:rsidRPr="001E636A">
        <w:rPr>
          <w:rFonts w:cs="Cambria" w:hint="cs"/>
          <w:sz w:val="28"/>
          <w:szCs w:val="28"/>
          <w:rtl/>
          <w:lang w:bidi="fa-IR"/>
        </w:rPr>
        <w:t>"</w:t>
      </w:r>
      <w:r w:rsidRPr="001E636A">
        <w:rPr>
          <w:rFonts w:cs="B Nazanin" w:hint="cs"/>
          <w:sz w:val="28"/>
          <w:szCs w:val="28"/>
          <w:rtl/>
          <w:lang w:bidi="fa-IR"/>
        </w:rPr>
        <w:t>آسیب های اجتماعی نو پدید</w:t>
      </w:r>
      <w:r w:rsidR="003F20E7" w:rsidRPr="001E636A">
        <w:rPr>
          <w:rFonts w:cs="Cambria" w:hint="cs"/>
          <w:sz w:val="28"/>
          <w:szCs w:val="28"/>
          <w:rtl/>
          <w:lang w:bidi="fa-IR"/>
        </w:rPr>
        <w:t>"</w:t>
      </w:r>
      <w:bookmarkStart w:id="0" w:name="_GoBack"/>
      <w:bookmarkEnd w:id="0"/>
      <w:r w:rsidRPr="001E636A">
        <w:rPr>
          <w:rFonts w:cs="B Nazanin" w:hint="cs"/>
          <w:sz w:val="28"/>
          <w:szCs w:val="28"/>
          <w:rtl/>
          <w:lang w:bidi="fa-IR"/>
        </w:rPr>
        <w:t xml:space="preserve">، این کتاب در معرض فروش قرار گرفت. </w:t>
      </w:r>
      <w:r w:rsidR="009F36E4" w:rsidRPr="001E636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D3054" w:rsidRPr="001E636A" w:rsidRDefault="009F36E4" w:rsidP="001E636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E636A"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ای از مباحث ارائه شده در کارگاه: </w:t>
      </w:r>
    </w:p>
    <w:p w:rsidR="00ED6952" w:rsidRPr="001E636A" w:rsidRDefault="00ED6952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یادگیری در سه حیطه زیر قابل دسته بندی است:   </w:t>
      </w:r>
    </w:p>
    <w:p w:rsidR="009F36E4" w:rsidRPr="001E636A" w:rsidRDefault="00ED6952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حیطه شناختی: 1- دانش 2-درک و فهم 3- کاربرد </w:t>
      </w:r>
      <w:r w:rsidR="00465447" w:rsidRPr="001E636A">
        <w:rPr>
          <w:rFonts w:cs="B Nazanin" w:hint="cs"/>
          <w:sz w:val="28"/>
          <w:szCs w:val="28"/>
          <w:rtl/>
          <w:lang w:bidi="fa-IR"/>
        </w:rPr>
        <w:t>4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- تجزیه و تحلیل </w:t>
      </w:r>
      <w:r w:rsidR="00465447" w:rsidRPr="001E636A">
        <w:rPr>
          <w:rFonts w:cs="B Nazanin" w:hint="cs"/>
          <w:sz w:val="28"/>
          <w:szCs w:val="28"/>
          <w:rtl/>
          <w:lang w:bidi="fa-IR"/>
        </w:rPr>
        <w:t>5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- ترکیب </w:t>
      </w:r>
      <w:r w:rsidR="00465447" w:rsidRPr="001E636A">
        <w:rPr>
          <w:rFonts w:cs="B Nazanin" w:hint="cs"/>
          <w:sz w:val="28"/>
          <w:szCs w:val="28"/>
          <w:rtl/>
          <w:lang w:bidi="fa-IR"/>
        </w:rPr>
        <w:t>6</w:t>
      </w:r>
      <w:r w:rsidRPr="001E636A">
        <w:rPr>
          <w:rFonts w:cs="B Nazanin" w:hint="cs"/>
          <w:sz w:val="28"/>
          <w:szCs w:val="28"/>
          <w:rtl/>
          <w:lang w:bidi="fa-IR"/>
        </w:rPr>
        <w:t>- ارزشیابی</w:t>
      </w:r>
      <w:r w:rsidR="00074A8C" w:rsidRPr="001E636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74A8C" w:rsidRPr="001E636A" w:rsidRDefault="00074A8C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حیطه </w:t>
      </w:r>
      <w:r w:rsidR="00BF6E24" w:rsidRPr="001E636A">
        <w:rPr>
          <w:rFonts w:cs="B Nazanin" w:hint="cs"/>
          <w:sz w:val="28"/>
          <w:szCs w:val="28"/>
          <w:rtl/>
          <w:lang w:bidi="fa-IR"/>
        </w:rPr>
        <w:t>عاطفی</w:t>
      </w:r>
      <w:r w:rsidRPr="001E636A">
        <w:rPr>
          <w:rFonts w:cs="B Nazanin" w:hint="cs"/>
          <w:sz w:val="28"/>
          <w:szCs w:val="28"/>
          <w:rtl/>
          <w:lang w:bidi="fa-IR"/>
        </w:rPr>
        <w:t xml:space="preserve">: 1- دریافت 2- واکنش 3- ارزش گذاری 4- </w:t>
      </w:r>
      <w:r w:rsidR="00BF6E24" w:rsidRPr="001E636A">
        <w:rPr>
          <w:rFonts w:cs="B Nazanin" w:hint="cs"/>
          <w:sz w:val="28"/>
          <w:szCs w:val="28"/>
          <w:rtl/>
          <w:lang w:bidi="fa-IR"/>
        </w:rPr>
        <w:t xml:space="preserve">سازمان بندی 5- تبلور ارزش ها </w:t>
      </w:r>
    </w:p>
    <w:p w:rsidR="00BF6E24" w:rsidRPr="001E636A" w:rsidRDefault="00BF6E24" w:rsidP="001E636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636A">
        <w:rPr>
          <w:rFonts w:cs="B Nazanin" w:hint="cs"/>
          <w:sz w:val="28"/>
          <w:szCs w:val="28"/>
          <w:rtl/>
          <w:lang w:bidi="fa-IR"/>
        </w:rPr>
        <w:t xml:space="preserve">حیطه روانی- حرکتی: 1- عادی شدن 2- هماهنگ شدن حرکات 3- دقت 4- اجرای مستقل  5- تقلید </w:t>
      </w:r>
    </w:p>
    <w:p w:rsidR="00BF6E24" w:rsidRDefault="00BF6E24" w:rsidP="001E636A">
      <w:pPr>
        <w:bidi/>
        <w:spacing w:line="360" w:lineRule="auto"/>
        <w:jc w:val="both"/>
        <w:rPr>
          <w:rFonts w:cs="B Nazanin" w:hint="cs"/>
          <w:color w:val="CC3300"/>
          <w:sz w:val="28"/>
          <w:szCs w:val="28"/>
          <w:rtl/>
          <w:lang w:bidi="fa-IR"/>
        </w:rPr>
      </w:pPr>
      <w:r w:rsidRPr="001E636A">
        <w:rPr>
          <w:rFonts w:cs="B Nazanin" w:hint="cs"/>
          <w:color w:val="CC3300"/>
          <w:sz w:val="28"/>
          <w:szCs w:val="28"/>
          <w:rtl/>
          <w:lang w:bidi="fa-IR"/>
        </w:rPr>
        <w:t>چرا برخی فراگیران ارتباط موفقیت آمیز با درس و فضای کلاس برقرار نمی کنند؟</w:t>
      </w:r>
    </w:p>
    <w:p w:rsidR="00881348" w:rsidRDefault="00881348" w:rsidP="00881348">
      <w:pPr>
        <w:bidi/>
        <w:spacing w:line="360" w:lineRule="auto"/>
        <w:jc w:val="both"/>
        <w:rPr>
          <w:rFonts w:cs="B Nazanin" w:hint="cs"/>
          <w:color w:val="CC3300"/>
          <w:sz w:val="28"/>
          <w:szCs w:val="28"/>
          <w:rtl/>
          <w:lang w:bidi="fa-IR"/>
        </w:rPr>
      </w:pPr>
    </w:p>
    <w:p w:rsidR="00881348" w:rsidRDefault="00881348" w:rsidP="00881348">
      <w:pPr>
        <w:bidi/>
        <w:jc w:val="right"/>
        <w:rPr>
          <w:rFonts w:cs="B Zar"/>
          <w:b/>
          <w:bCs/>
          <w:sz w:val="32"/>
          <w:szCs w:val="32"/>
          <w:rtl/>
          <w:lang w:bidi="fa-IR"/>
        </w:rPr>
      </w:pPr>
    </w:p>
    <w:p w:rsidR="00881348" w:rsidRDefault="00881348" w:rsidP="0088134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63B06">
        <w:rPr>
          <w:rFonts w:cs="B Zar" w:hint="cs"/>
          <w:b/>
          <w:bCs/>
          <w:sz w:val="28"/>
          <w:szCs w:val="28"/>
          <w:rtl/>
          <w:lang w:bidi="fa-IR"/>
        </w:rPr>
        <w:t>نتیجه نظر سنجی اولین مجمع گروه علوم اجتماعی</w:t>
      </w:r>
    </w:p>
    <w:p w:rsidR="00881348" w:rsidRDefault="00881348" w:rsidP="00881348">
      <w:pPr>
        <w:bidi/>
        <w:jc w:val="right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99"/>
        <w:gridCol w:w="714"/>
        <w:gridCol w:w="692"/>
        <w:gridCol w:w="582"/>
        <w:gridCol w:w="3215"/>
        <w:gridCol w:w="1039"/>
      </w:tblGrid>
      <w:tr w:rsidR="00881348" w:rsidTr="005026C7">
        <w:trPr>
          <w:trHeight w:val="218"/>
          <w:jc w:val="center"/>
        </w:trPr>
        <w:tc>
          <w:tcPr>
            <w:tcW w:w="2687" w:type="dxa"/>
            <w:gridSpan w:val="4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درجه بندی پاسخ</w:t>
            </w:r>
          </w:p>
        </w:tc>
        <w:tc>
          <w:tcPr>
            <w:tcW w:w="3215" w:type="dxa"/>
            <w:vMerge w:val="restart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موارد</w:t>
            </w:r>
          </w:p>
        </w:tc>
        <w:tc>
          <w:tcPr>
            <w:tcW w:w="1039" w:type="dxa"/>
            <w:vMerge w:val="restart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81348" w:rsidTr="005026C7">
        <w:trPr>
          <w:trHeight w:val="217"/>
          <w:jc w:val="center"/>
        </w:trPr>
        <w:tc>
          <w:tcPr>
            <w:tcW w:w="699" w:type="dxa"/>
          </w:tcPr>
          <w:p w:rsidR="00881348" w:rsidRPr="004510FD" w:rsidRDefault="00881348" w:rsidP="005026C7">
            <w:pPr>
              <w:bidi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510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14" w:type="dxa"/>
          </w:tcPr>
          <w:p w:rsidR="00881348" w:rsidRPr="004510FD" w:rsidRDefault="00881348" w:rsidP="005026C7">
            <w:pPr>
              <w:bidi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510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92" w:type="dxa"/>
          </w:tcPr>
          <w:p w:rsidR="00881348" w:rsidRPr="004510FD" w:rsidRDefault="00881348" w:rsidP="005026C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510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82" w:type="dxa"/>
          </w:tcPr>
          <w:p w:rsidR="00881348" w:rsidRPr="004510FD" w:rsidRDefault="00881348" w:rsidP="005026C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510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3215" w:type="dxa"/>
            <w:vMerge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9" w:type="dxa"/>
            <w:vMerge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215" w:type="dxa"/>
          </w:tcPr>
          <w:p w:rsidR="00881348" w:rsidRPr="00163B06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163B06">
              <w:rPr>
                <w:rFonts w:cs="B Zar" w:hint="cs"/>
                <w:b/>
                <w:bCs/>
                <w:rtl/>
                <w:lang w:bidi="fa-IR"/>
              </w:rPr>
              <w:t>اطلاع رسانی صحیح و به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63B06">
              <w:rPr>
                <w:rFonts w:cs="B Zar" w:hint="cs"/>
                <w:b/>
                <w:bCs/>
                <w:rtl/>
                <w:lang w:bidi="fa-IR"/>
              </w:rPr>
              <w:t>موقع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روشن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وواضح بودن هدف جلسه</w:t>
            </w:r>
            <w:r w:rsidRPr="007130D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زمان بندی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7130D9">
              <w:rPr>
                <w:rFonts w:cs="B Zar" w:hint="cs"/>
                <w:b/>
                <w:bCs/>
                <w:rtl/>
                <w:lang w:bidi="fa-IR"/>
              </w:rPr>
              <w:t>صحیح در ارائه مباحث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مناسب بودن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موضوعات انتخاب شده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تأکید بر مباحث کاربردی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استفاده مناسب از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وسایل آموزشی</w:t>
            </w:r>
            <w:r w:rsidRPr="007130D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میزان تعامل و پویایی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در جلسه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میزان تسلط علمی سخنران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توانائی ارائه مطلب توسط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سخنران</w:t>
            </w:r>
            <w:r w:rsidRPr="007130D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81348" w:rsidTr="005026C7">
        <w:trPr>
          <w:jc w:val="center"/>
        </w:trPr>
        <w:tc>
          <w:tcPr>
            <w:tcW w:w="69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4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2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2" w:type="dxa"/>
          </w:tcPr>
          <w:p w:rsidR="00881348" w:rsidRDefault="00881348" w:rsidP="005026C7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215" w:type="dxa"/>
          </w:tcPr>
          <w:p w:rsidR="00881348" w:rsidRPr="007130D9" w:rsidRDefault="00881348" w:rsidP="005026C7">
            <w:pPr>
              <w:bidi/>
              <w:jc w:val="right"/>
              <w:rPr>
                <w:rFonts w:cs="B Zar"/>
                <w:b/>
                <w:bCs/>
                <w:lang w:bidi="fa-IR"/>
              </w:rPr>
            </w:pPr>
            <w:r w:rsidRPr="007130D9">
              <w:rPr>
                <w:rFonts w:cs="B Zar" w:hint="cs"/>
                <w:b/>
                <w:bCs/>
                <w:rtl/>
                <w:lang w:bidi="fa-IR"/>
              </w:rPr>
              <w:t>مناسب بودن مکان و زمان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جلسه</w:t>
            </w:r>
          </w:p>
        </w:tc>
        <w:tc>
          <w:tcPr>
            <w:tcW w:w="1039" w:type="dxa"/>
          </w:tcPr>
          <w:p w:rsidR="00881348" w:rsidRDefault="00881348" w:rsidP="005026C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881348" w:rsidRDefault="00881348" w:rsidP="00881348">
      <w:pPr>
        <w:bidi/>
        <w:jc w:val="right"/>
        <w:rPr>
          <w:rFonts w:cs="B Zar"/>
          <w:b/>
          <w:bCs/>
          <w:sz w:val="28"/>
          <w:szCs w:val="28"/>
          <w:rtl/>
          <w:lang w:bidi="fa-IR"/>
        </w:rPr>
      </w:pPr>
    </w:p>
    <w:p w:rsidR="00881348" w:rsidRPr="001E636A" w:rsidRDefault="00881348" w:rsidP="00881348">
      <w:pPr>
        <w:bidi/>
        <w:spacing w:line="360" w:lineRule="auto"/>
        <w:jc w:val="both"/>
        <w:rPr>
          <w:rFonts w:cs="B Nazanin"/>
          <w:color w:val="CC3300"/>
          <w:sz w:val="28"/>
          <w:szCs w:val="28"/>
          <w:rtl/>
          <w:lang w:bidi="fa-IR"/>
        </w:rPr>
      </w:pPr>
    </w:p>
    <w:sectPr w:rsidR="00881348" w:rsidRPr="001E636A" w:rsidSect="001E636A"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054"/>
    <w:rsid w:val="00074A8C"/>
    <w:rsid w:val="000E1B44"/>
    <w:rsid w:val="001874EA"/>
    <w:rsid w:val="001E636A"/>
    <w:rsid w:val="003507DB"/>
    <w:rsid w:val="003D6623"/>
    <w:rsid w:val="003F20E7"/>
    <w:rsid w:val="00431949"/>
    <w:rsid w:val="00465447"/>
    <w:rsid w:val="00881348"/>
    <w:rsid w:val="00892357"/>
    <w:rsid w:val="009934F6"/>
    <w:rsid w:val="009F36E4"/>
    <w:rsid w:val="009F3E7C"/>
    <w:rsid w:val="00AD3054"/>
    <w:rsid w:val="00BF6E24"/>
    <w:rsid w:val="00DA2ED7"/>
    <w:rsid w:val="00ED6952"/>
    <w:rsid w:val="00F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Khaneh</dc:creator>
  <cp:keywords/>
  <dc:description/>
  <cp:lastModifiedBy>freshteh</cp:lastModifiedBy>
  <cp:revision>3</cp:revision>
  <dcterms:created xsi:type="dcterms:W3CDTF">2015-01-13T16:57:00Z</dcterms:created>
  <dcterms:modified xsi:type="dcterms:W3CDTF">2015-01-13T16:59:00Z</dcterms:modified>
</cp:coreProperties>
</file>