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0992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6"/>
          <w:szCs w:val="36"/>
        </w:rPr>
      </w:pPr>
      <w:r>
        <w:rPr>
          <w:rFonts w:cs="B Lotus" w:hint="cs"/>
          <w:color w:val="6C3A00"/>
          <w:sz w:val="36"/>
          <w:szCs w:val="36"/>
          <w:rtl/>
        </w:rPr>
        <w:t xml:space="preserve">مسألة 5 من قتله الحد أو التعزير فلا دية له إذا لم يتجاوزه. </w:t>
      </w:r>
      <w:r>
        <w:rPr>
          <w:rFonts w:cs="B Lotus" w:hint="cs"/>
          <w:color w:val="000000"/>
          <w:sz w:val="36"/>
          <w:szCs w:val="36"/>
          <w:rtl/>
        </w:rPr>
        <w:t>.</w:t>
      </w:r>
      <w:r>
        <w:rPr>
          <w:rFonts w:cs="B Lotus" w:hint="cs"/>
          <w:color w:val="6C3A00"/>
          <w:sz w:val="36"/>
          <w:szCs w:val="36"/>
          <w:rtl/>
        </w:rPr>
        <w:t xml:space="preserve"> </w:t>
      </w:r>
    </w:p>
    <w:p w14:paraId="154BF6BD" w14:textId="77777777" w:rsidR="0033717B" w:rsidRDefault="009A3C99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>اما اولا ف</w:t>
      </w:r>
      <w:r w:rsidR="0033717B">
        <w:rPr>
          <w:rFonts w:cs="B Lotus" w:hint="cs"/>
          <w:color w:val="6C3A00"/>
          <w:sz w:val="32"/>
          <w:szCs w:val="32"/>
          <w:rtl/>
        </w:rPr>
        <w:t xml:space="preserve">لان الحد و التعزیر تکلیف من الله علی الحاکم مع کونهما معرضا للخطر فان ضرب السیاط ماه او ثمانین او اقل او اکثر یحتمل فیه القتل و التلف و الشارع عالما بذلک کلف القاضی بذلک نعم اذا کان التلف معلوما کالمریض الذی لایرجی برئه و الضعیف الشدید الذی لایتحمل الضرب الحدی او التعزیری عاده لایحد و لایعزر و قد مر ذلک اما الاحتمال الضعیف لا یمنع و الا لایبقی لاجراء الحد و التعزیر الا موارد یسیره التی یکون الحاکم فیها علی الیقین من عدم التلف </w:t>
      </w:r>
      <w:r>
        <w:rPr>
          <w:rFonts w:cs="B Lotus" w:hint="cs"/>
          <w:color w:val="6C3A00"/>
          <w:sz w:val="32"/>
          <w:szCs w:val="32"/>
          <w:rtl/>
        </w:rPr>
        <w:t xml:space="preserve">و من عمل بما یجب فلاضمان علیه الا ان قام الدلیل علی ضمانه مع التکلیف بالعمل کمن اضطر الی اکل مال غیره و هو غیر راض فانه یجبه ااکل حفظا للنفس و هو ضامن یجب الاداء </w:t>
      </w:r>
    </w:p>
    <w:p w14:paraId="1E457C31" w14:textId="77777777" w:rsidR="0033717B" w:rsidRDefault="009A3C99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 xml:space="preserve">و ثانیا </w:t>
      </w:r>
      <w:r w:rsidR="0033717B">
        <w:rPr>
          <w:rFonts w:cs="B Lotus" w:hint="cs"/>
          <w:color w:val="6C3A00"/>
          <w:sz w:val="32"/>
          <w:szCs w:val="32"/>
          <w:rtl/>
        </w:rPr>
        <w:t xml:space="preserve">الحد و التعزیر احسان من الله علی المجرم و الحاکم محسن فی اجراء الحد و التعزیر و قال تعالی و ما علی المحسنین من سبیل و جعل الضمان فی الحد و التعزیر معناه جعل السبیل و لافرق بین ان یکون اداء الدیه علی الحاکم او بیت المال  </w:t>
      </w:r>
    </w:p>
    <w:p w14:paraId="6ABA1ADF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 xml:space="preserve">و </w:t>
      </w:r>
      <w:r w:rsidR="009A3C99">
        <w:rPr>
          <w:rFonts w:cs="B Lotus" w:hint="cs"/>
          <w:color w:val="6C3A00"/>
          <w:sz w:val="32"/>
          <w:szCs w:val="32"/>
          <w:rtl/>
        </w:rPr>
        <w:t>و ثالثا الروایت و هی العمده</w:t>
      </w:r>
      <w:r>
        <w:rPr>
          <w:rFonts w:cs="B Lotus" w:hint="cs"/>
          <w:color w:val="6C3A00"/>
          <w:sz w:val="32"/>
          <w:szCs w:val="32"/>
          <w:rtl/>
        </w:rPr>
        <w:t xml:space="preserve"> </w:t>
      </w:r>
      <w:r w:rsidR="009A3C99">
        <w:rPr>
          <w:rFonts w:cs="B Lotus" w:hint="cs"/>
          <w:color w:val="6C3A00"/>
          <w:sz w:val="32"/>
          <w:szCs w:val="32"/>
          <w:rtl/>
        </w:rPr>
        <w:t xml:space="preserve">منها </w:t>
      </w:r>
      <w:r>
        <w:rPr>
          <w:rFonts w:cs="B Lotus" w:hint="cs"/>
          <w:color w:val="6C3A00"/>
          <w:sz w:val="32"/>
          <w:szCs w:val="32"/>
          <w:rtl/>
        </w:rPr>
        <w:t>صحیحه الحلبی:</w:t>
      </w:r>
    </w:p>
    <w:p w14:paraId="00A5CA43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 xml:space="preserve">مُحَمَّدُ بْنُ الْحَسَن‏ بِإِسْنَادِهِ عَنْ عَلِيِّ بْنِ إِبْرَاهِيمَ عَنْ أَبِيهِ عَنِ ابْنِ أَبِي عُمَيْرٍ عَنْ حَمَّادٍ عَنِ الْحَلَبِيِّ عَنْ أَبِي عَبْدِ اللَّهِ ع قَالَ أَيُّمَا رَجُلٍ قَتَلَهُ الْحَدُّ أَوِ الْقِصَاصُ فَلَا دِيَةَ لَهُ(وسائل29ص65) </w:t>
      </w:r>
    </w:p>
    <w:p w14:paraId="734D195E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و صحیحه ابی الصباح الکنانی:</w:t>
      </w:r>
    </w:p>
    <w:p w14:paraId="6FD331B8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مُحَمَّدُ بْنُ يَعْقُوبَ عَنْ مُحَمَّدِ بْنِ يَحْيَى عَنْ أَحْمَدَ بْنِ مُحَمَّدٍ عَنْ مُحَمَّدِ بْنِ إِسْمَاعِيلَ بْنِ بَزِيعٍ عَنْ مُحَمَّدِ بْنِ الْفُضَيْلِ عَنْ أَبِي الصَّبَّاحِ الْكِنَانِيِّ عَنْ أَبِي عَبْدِ اللَّهِ ع فِي حَدِيثٍ قَالَ سَأَلْتُهُ عَنْ رَجُلٍ قَتَلَهُ الْقِصَاصُ لَهُ دِيَةٌ فَقَالَ لَوْ كَانَ ذَلِكَ لَمْ يُقْتَصَّ مِنْ أَحَدٍ وَ قَالَ مَنْ قَتَلَهُ الْحَدُّ فَلَا دِيَةَ لَه‏</w:t>
      </w:r>
    </w:p>
    <w:p w14:paraId="14274DEB" w14:textId="77777777" w:rsidR="001F6818" w:rsidRPr="00F32E23" w:rsidRDefault="00F32E23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 xml:space="preserve">نعم ظاهر قوله من قتله الحد </w:t>
      </w:r>
      <w:r w:rsidR="001F6818">
        <w:rPr>
          <w:rFonts w:cs="B Lotus" w:hint="cs"/>
          <w:color w:val="000000"/>
          <w:sz w:val="32"/>
          <w:szCs w:val="32"/>
          <w:rtl/>
        </w:rPr>
        <w:t xml:space="preserve">ان المراد </w:t>
      </w:r>
      <w:r>
        <w:rPr>
          <w:rFonts w:cs="B Lotus" w:hint="cs"/>
          <w:color w:val="000000"/>
          <w:sz w:val="32"/>
          <w:szCs w:val="32"/>
          <w:rtl/>
        </w:rPr>
        <w:t>من حکمه فی الحد القتل کالمرتد عن فطره و الزانی بالعنف و المرتکب لموجب الحد بعد الاثنین او الثالثه الا ان موثقه محمد بن مسلم شاهده علی التعمیم الی من لیس حکمه القتل بل الجلد و لکن قتله الجلد:</w:t>
      </w:r>
    </w:p>
    <w:p w14:paraId="42E4DD67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مُحَمَّدُ بْنُ الْحَسَن‏ بِإِسْنَادِهِ عَنْ مُحَمَّدِ بْنِ أَحْمَدَ بْنِ يَحْيَى عَنْ مُحَمَّدِ بْنِ الْحُسَيْنِ عَنْ مُحَمَّدِ بْنِ عَبْدِ اللَّهِ بْنِ هِلَالٍ(کیسانی) عَنِ الْعَلَاءِ بْنِ رَزِينٍ عَنْ مُحَمَّدِ بْنِ مُسْلِمٍ عَنْ أَبِي جَعْفَرٍ ع قَالَ مَنْ قَتَلَهُ الْقِصَاصُ بِأَمْرِ الْإِمَامِ فَلَا دِيَةَ لَهُ فِي قَتْلٍ وَ لَا جِرَاحَةٍ (وسائل29ص66)</w:t>
      </w:r>
    </w:p>
    <w:p w14:paraId="610E98A0" w14:textId="77777777" w:rsidR="00F32E23" w:rsidRDefault="00F32E23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 xml:space="preserve">فان حکم الجراحه </w:t>
      </w:r>
      <w:r w:rsidR="001F6818">
        <w:rPr>
          <w:rFonts w:cs="B Lotus" w:hint="cs"/>
          <w:color w:val="000000"/>
          <w:sz w:val="32"/>
          <w:szCs w:val="32"/>
          <w:rtl/>
        </w:rPr>
        <w:t>غیر</w:t>
      </w:r>
      <w:r>
        <w:rPr>
          <w:rFonts w:cs="B Lotus" w:hint="cs"/>
          <w:color w:val="000000"/>
          <w:sz w:val="32"/>
          <w:szCs w:val="32"/>
          <w:rtl/>
        </w:rPr>
        <w:t xml:space="preserve"> القتل</w:t>
      </w:r>
    </w:p>
    <w:p w14:paraId="080214A9" w14:textId="77777777" w:rsidR="0033717B" w:rsidRDefault="00F32E23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lastRenderedPageBreak/>
        <w:t>و علیه تحمل</w:t>
      </w:r>
      <w:r w:rsidR="0033717B">
        <w:rPr>
          <w:rFonts w:cs="B Lotus" w:hint="cs"/>
          <w:color w:val="000000"/>
          <w:sz w:val="32"/>
          <w:szCs w:val="32"/>
          <w:rtl/>
        </w:rPr>
        <w:t xml:space="preserve"> موثقه السکونی:</w:t>
      </w:r>
    </w:p>
    <w:p w14:paraId="52DF4566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مُحَمَّدُ بْنُ يَعْقُوب‏ عَنْ عَلِيِّ بْنِ إِبْرَاهِيمَ عَنْ أَبِيهِ عَنِ النَّوْفَلِيِّ عَنِ السَّكُونِيِّ عَنْ أَبِي عَبْدِ اللَّهِ ع قَالَ مَنِ اقْتُصَّ مِنْهُ فَهُوَ قَتِيلُ الْقُرْآنِ (وسائل29ص64)</w:t>
      </w:r>
    </w:p>
    <w:p w14:paraId="5A764820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نعم ذهب الشیخ الی عدم الضمان فی حدود الله و اما فی حدود الناس کحد القذف الی الدیه من بیت المال جمعا بین ما مر و بین ما دل علی الضمان فی حدود الناس و هی روایه الحسن بن صالح الثوری:</w:t>
      </w:r>
    </w:p>
    <w:p w14:paraId="06B9C6F3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مُحَمَّدُ بْنُ يَعْقُوب‏ عَنْ مُحَمَّدِ بْنِ يَحْيَى عَنْ أَحْمَدَ بْنِ مُحَمَّدٍ عَنِ ابْنِ مَحْبُوبٍ عَنِ الْحَسَنِ بْنِ صَالِحٍ الثَّوْرِيِّ عَنْ أَبِي عَبْدِ اللَّهِ ع قَالَ سَمِعْتُهُ يَقُولُ مَنْ ضَرَبْنَاهُ حَدّاً مِنْ حُدُودِ اللَّهِ فَمَاتَ فَلَا دِيَةَ لَهُ عَلَيْنَا وَ مَنْ ضَرَبْنَاهُ حَدّاً مِنْ حُدُودِ النَّاسِ فَمَاتَ فَإِنَّ دِيَتَهُ عَلَيْنَا (وسائل29ص64)</w:t>
      </w:r>
    </w:p>
    <w:p w14:paraId="20120B28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>حیث فصل بین حقوق الله و حقوق الناس هذا و لکن المشهور ذهب الی عدم التفصیل و اعرضوا عن الروایه و مع ذلک فالروایه ضعیفه بابن صالح فانه زیدی بتری و لم یرد فیه توثیق مع قوه المطلقات من حیث العدد و السند</w:t>
      </w:r>
    </w:p>
    <w:p w14:paraId="6F42BDD1" w14:textId="77777777" w:rsidR="001F6818" w:rsidRDefault="00944407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 xml:space="preserve">ثم انه لا فرق فی عدم الضمان بین الحد و التعزیر و التادیب و لکن </w:t>
      </w:r>
      <w:r w:rsidR="0033717B">
        <w:rPr>
          <w:rFonts w:cs="B Lotus" w:hint="cs"/>
          <w:color w:val="6C3A00"/>
          <w:sz w:val="32"/>
          <w:szCs w:val="32"/>
          <w:rtl/>
        </w:rPr>
        <w:t>نسب الی الشیخ التفصیل بین الحد و التعزیر</w:t>
      </w:r>
      <w:r>
        <w:rPr>
          <w:rFonts w:cs="B Lotus" w:hint="cs"/>
          <w:color w:val="6C3A00"/>
          <w:sz w:val="32"/>
          <w:szCs w:val="32"/>
          <w:rtl/>
        </w:rPr>
        <w:t xml:space="preserve"> و التادیب و لکن الظاهر عدم الصحه بل الظاهر من فتواه النفی و الاحوط الدیه قال فی موضع من مبسوطه:</w:t>
      </w:r>
    </w:p>
    <w:p w14:paraId="6E78F548" w14:textId="77777777" w:rsidR="00E43175" w:rsidRDefault="00944407" w:rsidP="002814D6">
      <w:pPr>
        <w:pStyle w:val="NormalWeb"/>
        <w:bidi/>
        <w:spacing w:after="0"/>
        <w:jc w:val="both"/>
        <w:rPr>
          <w:rFonts w:cs="B Lotus"/>
          <w:color w:val="6C3A00"/>
          <w:sz w:val="32"/>
          <w:szCs w:val="32"/>
          <w:rtl/>
        </w:rPr>
      </w:pPr>
      <w:r w:rsidRPr="00944407">
        <w:rPr>
          <w:rFonts w:cs="B Lotus" w:hint="cs"/>
          <w:color w:val="6C3A00"/>
          <w:sz w:val="32"/>
          <w:szCs w:val="32"/>
          <w:rtl/>
        </w:rPr>
        <w:t>إذا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عزر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الامام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رجلا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فأدى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إلى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تلفه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فلا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ضمان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عليه‏</w:t>
      </w:r>
      <w:r>
        <w:rPr>
          <w:rFonts w:cs="B Lotus" w:hint="c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،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و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لا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يلزمه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الكفارة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و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فيه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خلاف،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و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إذا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أقام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عليه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الحد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فتلف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فلا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ضمان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عليه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بلا</w:t>
      </w:r>
      <w:r w:rsidRPr="00944407">
        <w:rPr>
          <w:rFonts w:cs="B Lotus"/>
          <w:color w:val="6C3A00"/>
          <w:sz w:val="32"/>
          <w:szCs w:val="32"/>
          <w:rtl/>
        </w:rPr>
        <w:t xml:space="preserve"> </w:t>
      </w:r>
      <w:r w:rsidRPr="00944407">
        <w:rPr>
          <w:rFonts w:cs="B Lotus" w:hint="cs"/>
          <w:color w:val="6C3A00"/>
          <w:sz w:val="32"/>
          <w:szCs w:val="32"/>
          <w:rtl/>
        </w:rPr>
        <w:t>خلاف</w:t>
      </w:r>
      <w:r w:rsidRPr="00944407">
        <w:rPr>
          <w:rFonts w:cs="B Lotus"/>
          <w:color w:val="6C3A00"/>
          <w:sz w:val="32"/>
          <w:szCs w:val="32"/>
          <w:rtl/>
        </w:rPr>
        <w:t>.</w:t>
      </w:r>
      <w:r w:rsidR="00E43175">
        <w:rPr>
          <w:rFonts w:cs="B Lotus" w:hint="cs"/>
          <w:color w:val="6C3A00"/>
          <w:sz w:val="32"/>
          <w:szCs w:val="32"/>
          <w:rtl/>
        </w:rPr>
        <w:t>(مبسوط3ص245)</w:t>
      </w:r>
    </w:p>
    <w:p w14:paraId="3166BCD3" w14:textId="77777777" w:rsidR="00E43175" w:rsidRDefault="00944407" w:rsidP="002814D6">
      <w:pPr>
        <w:pStyle w:val="NormalWeb"/>
        <w:bidi/>
        <w:spacing w:after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 xml:space="preserve">فانه افتی اولا بعدم الضمان و اشار الی الخلاف و قال فی موضع آخر </w:t>
      </w:r>
      <w:r w:rsidR="001F6818">
        <w:rPr>
          <w:rFonts w:cs="B Lotus" w:hint="cs"/>
          <w:color w:val="6C3A00"/>
          <w:sz w:val="32"/>
          <w:szCs w:val="32"/>
          <w:rtl/>
        </w:rPr>
        <w:t>من المبسوط</w:t>
      </w:r>
      <w:r w:rsidR="00E43175">
        <w:rPr>
          <w:rFonts w:cs="B Lotus" w:hint="cs"/>
          <w:color w:val="6C3A00"/>
          <w:sz w:val="32"/>
          <w:szCs w:val="32"/>
          <w:rtl/>
        </w:rPr>
        <w:t>:</w:t>
      </w:r>
    </w:p>
    <w:p w14:paraId="4D66B342" w14:textId="77777777" w:rsidR="0033717B" w:rsidRDefault="0033717B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000000"/>
          <w:sz w:val="32"/>
          <w:szCs w:val="32"/>
          <w:rtl/>
        </w:rPr>
      </w:pPr>
      <w:r>
        <w:rPr>
          <w:rFonts w:cs="B Lotus" w:hint="cs"/>
          <w:color w:val="000000"/>
          <w:sz w:val="32"/>
          <w:szCs w:val="32"/>
          <w:rtl/>
        </w:rPr>
        <w:t>إذا عزر الإمام رجلا فمات من الضرب ففيه كمال الدية ، لأنه ضرب تأديب و أين يجب الدية؟ قال قوم في بيت المال، و هو الذي يقتضيه مذهبنا، و قال قوم هو على عاقلته و هو أصحهما عندهم، و إن قلنا نحن لا ضمان عليه أصلا كان قويا لما روى عن أمير المؤمنين عليه السلام أنه قال: من أقمنا عليه حدا من حدود الله فمات فلا ضمان، و هذا حد و إن كان غير معين و الذي قلناه أحوط(مبسوط‏8 ص63)</w:t>
      </w:r>
    </w:p>
    <w:p w14:paraId="77F7C530" w14:textId="77777777" w:rsidR="00E43175" w:rsidRDefault="00944407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t xml:space="preserve">فیظهر ان رایه عدم الدیه و ان الخلاف من العامه </w:t>
      </w:r>
      <w:r w:rsidR="001D6326">
        <w:rPr>
          <w:rFonts w:cs="B Lotus" w:hint="cs"/>
          <w:color w:val="6C3A00"/>
          <w:sz w:val="32"/>
          <w:szCs w:val="32"/>
          <w:rtl/>
        </w:rPr>
        <w:t>و قوله بالدیه من باب الاحتیاط</w:t>
      </w:r>
    </w:p>
    <w:p w14:paraId="7754B6F3" w14:textId="77777777" w:rsidR="0033717B" w:rsidRDefault="001D6326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  <w:r>
        <w:rPr>
          <w:rFonts w:cs="B Lotus" w:hint="cs"/>
          <w:color w:val="6C3A00"/>
          <w:sz w:val="32"/>
          <w:szCs w:val="32"/>
          <w:rtl/>
        </w:rPr>
        <w:lastRenderedPageBreak/>
        <w:t>ثم انه قیل ب</w:t>
      </w:r>
      <w:r w:rsidR="0033717B">
        <w:rPr>
          <w:rFonts w:cs="B Lotus" w:hint="cs"/>
          <w:color w:val="6C3A00"/>
          <w:sz w:val="32"/>
          <w:szCs w:val="32"/>
          <w:rtl/>
        </w:rPr>
        <w:t xml:space="preserve">ان الروایات </w:t>
      </w:r>
      <w:r>
        <w:rPr>
          <w:rFonts w:cs="B Lotus" w:hint="cs"/>
          <w:color w:val="6C3A00"/>
          <w:sz w:val="32"/>
          <w:szCs w:val="32"/>
          <w:rtl/>
        </w:rPr>
        <w:t xml:space="preserve">الداله علی عدم الضمان </w:t>
      </w:r>
      <w:r w:rsidR="0033717B">
        <w:rPr>
          <w:rFonts w:cs="B Lotus" w:hint="cs"/>
          <w:color w:val="6C3A00"/>
          <w:sz w:val="32"/>
          <w:szCs w:val="32"/>
          <w:rtl/>
        </w:rPr>
        <w:t xml:space="preserve">وردت فی الحد لا التعزیر فانه یقال بان اطلاق الحد علی التعزیر </w:t>
      </w:r>
      <w:r w:rsidR="00E729F6">
        <w:rPr>
          <w:rFonts w:cs="B Lotus" w:hint="cs"/>
          <w:color w:val="6C3A00"/>
          <w:sz w:val="32"/>
          <w:szCs w:val="32"/>
          <w:rtl/>
        </w:rPr>
        <w:t>لیس بعزیز کما لایخفی علی المتامل</w:t>
      </w:r>
    </w:p>
    <w:p w14:paraId="07FB7381" w14:textId="77777777" w:rsidR="00E729F6" w:rsidRDefault="00E729F6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</w:rPr>
      </w:pPr>
      <w:r>
        <w:rPr>
          <w:rFonts w:cs="B Lotus" w:hint="cs"/>
          <w:color w:val="6C3A00"/>
          <w:sz w:val="32"/>
          <w:szCs w:val="32"/>
          <w:rtl/>
        </w:rPr>
        <w:t xml:space="preserve">و لو سلمنا عدم شمول الحد للتعزیر فلا شک فی عدم الدیه و الضمان للاحسان و عدم السبیل علی المحسنین و کون التلف مستند الی امر الشارع لا فعل المکلف </w:t>
      </w:r>
    </w:p>
    <w:p w14:paraId="548ACCA4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6"/>
          <w:szCs w:val="36"/>
        </w:rPr>
      </w:pPr>
      <w:r w:rsidRPr="0015678A">
        <w:rPr>
          <w:rFonts w:ascii="Times New Roman" w:eastAsia="Times New Roman" w:hAnsi="Times New Roman" w:cs="B Lotus" w:hint="cs"/>
          <w:color w:val="6C3A00"/>
          <w:sz w:val="36"/>
          <w:szCs w:val="36"/>
          <w:rtl/>
        </w:rPr>
        <w:t xml:space="preserve">مسألة 6 لو أقام الحاكم الحد بالقتل فظهر بعد ذلك فسق الشاهدين أو الشهود كانت الدية في بيت المال، </w:t>
      </w:r>
      <w:r w:rsidRPr="0015678A">
        <w:rPr>
          <w:rFonts w:ascii="Times New Roman" w:eastAsia="Times New Roman" w:hAnsi="Times New Roman" w:cs="B Lotus" w:hint="cs"/>
          <w:color w:val="000000"/>
          <w:sz w:val="36"/>
          <w:szCs w:val="36"/>
          <w:rtl/>
        </w:rPr>
        <w:t>و لا يضمنها الحاكم و لا عاقلته، و لو أنفذ الحاكم إلى حامل لإقامة الحد عليها أو ذكرت بما يوجب الحد فأحضرها للتحقيق فخافت فسقط حملها فالأقوى أن دية الجنين على بيت المال‌</w:t>
      </w:r>
    </w:p>
    <w:p w14:paraId="6BD992EE" w14:textId="77777777" w:rsidR="0015678A" w:rsidRPr="0015678A" w:rsidRDefault="009A3C99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9A3C99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فی </w:t>
      </w:r>
      <w:r w:rsidR="0015678A"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المساه فرعان:</w:t>
      </w:r>
    </w:p>
    <w:p w14:paraId="14E6AF1F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الاول ظهور فسق الشهود بعد القتل قال الشیخ فی المبسوط:</w:t>
      </w:r>
    </w:p>
    <w:p w14:paraId="70D8F912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إذا أقام الحد عليه بشاهدين فمات و بان أنهما عبدان أو كافران أو فاسقان‏ ، فالضمان على الحاكم، لأن عليه البحث عن حال الشهود، فإذا لم يفعل فقد فرط فعليه الضمان، و أين يضمن؟ على ما مضى، لأنه من خطائه، عندنا في بيت المال و قال قوم على عاقلته.(مبسوط8ص64)</w:t>
      </w:r>
    </w:p>
    <w:p w14:paraId="4ED82C50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فالمصنف افتی بعدم ضمان الحاکم و وجوب الدیه و الشیخ ذهب الی ضمان الحاکم لکنه قتل خطاء فمن بیت المال لموثقه ابی مریم الانصاری:</w:t>
      </w:r>
    </w:p>
    <w:p w14:paraId="5628CDCE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مُحَمَّدُ بْنُ يَعْقُوبَ عَنْ عَلِيِّ بْنِ إِبْرَاهِيمَ عَنْ أَبِيهِ عَنِ ابْنِ فَضَّالٍ عَنْ يُونُسَ بْنِ يَعْقُوبَ عَنْ أَبِي مَرْيَمَ عَنْ أَبِي جَعْفَرٍ ع قَالَ قَضَى أَمِيرُ الْمُؤْمِنِينَ ع أَنَّ مَا أَخْطَأَتْ بِهِ الْقُضَاةُ فِي دَمٍ أَوْ قَطْعٍ فَعَلَى بَيْتِ مَالِ الْمُسْلِمِينَ (وسائل29ص147)</w:t>
      </w:r>
    </w:p>
    <w:p w14:paraId="766C4262" w14:textId="77777777" w:rsid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هذا و المساله تحتاج الی شیء من التفصیل </w:t>
      </w:r>
    </w:p>
    <w:p w14:paraId="323B8EAE" w14:textId="77777777" w:rsid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اولا من ناحیه الحاکم فانه مع القصور کذلک و اما مع التقصیر فی التحقیق فهل الدیه کذلک فی بیت المال او علیه فنقول ان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 کان المراد من قوله </w:t>
      </w:r>
      <w:r w:rsidR="009A3C99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علیه السلام فی الموثقه 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اخطات مطلق خطائه عمدا کان او سهوا فلادیه علیه بل من بیت المال و اما ان کان المراد الخطاء بمعنی ما وقع قصورا فالدیه علیه</w:t>
      </w:r>
    </w:p>
    <w:p w14:paraId="31DD8466" w14:textId="77777777" w:rsid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و لعل ما رام الیه الشیخ من الضمان و الاداء من بیت المال مع تقصیره لانه استفاد من الروایه اطلاق الخطاء</w:t>
      </w:r>
      <w:r w:rsidR="00F96B5F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 و هذا مشکل</w:t>
      </w:r>
    </w:p>
    <w:p w14:paraId="1A2D1912" w14:textId="77777777" w:rsidR="00F96B5F" w:rsidRPr="0015678A" w:rsidRDefault="00F96B5F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lastRenderedPageBreak/>
        <w:t>لایقال المساله فی الحاکم و هو معصوم فلامعنی للتقصیر فانه یقال بل الکلام فی المنصوب من المعصوم لا نفسه فان الکلام فی تکلیف المعصوم من فضول الکلام</w:t>
      </w:r>
    </w:p>
    <w:p w14:paraId="4F277D1D" w14:textId="77777777" w:rsid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و ثانیا من جانب الدیه فانها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 تجب </w:t>
      </w: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اذا 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 ظهر الخطاء فی القتل و عدم استحقاق المقتول للحد </w:t>
      </w: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او لم یثبت الحال 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و اما اذا </w:t>
      </w: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ظهر کونه 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مستحقا للقتل </w:t>
      </w: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بای دلیل </w:t>
      </w:r>
      <w:r w:rsidRPr="0015678A"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>فلامعنی للدیه لانه قتله الحد نعم اذا قلنا بان الشهاده لها موضوعیه فی اثبات الحد کما فی الزنا مثلا فللحکم وجه</w:t>
      </w:r>
    </w:p>
    <w:p w14:paraId="38F79681" w14:textId="77777777" w:rsidR="0015678A" w:rsidRPr="0015678A" w:rsidRDefault="0015678A" w:rsidP="002814D6">
      <w:pPr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color w:val="000000"/>
          <w:sz w:val="32"/>
          <w:szCs w:val="32"/>
          <w:rtl/>
        </w:rPr>
        <w:t xml:space="preserve">و ثالثا من ناحیه الشهود و انهم  اما لایمکن الوصول الیهم او یمکن ففی الاول یجب احضارهم فان بقوا علی شهادتهم و اصروا علیه فالدیه علی بیت المال و اما اذا رجعوا عن شهادتهم و علم انهم شهدوا زورا فیقتلون ان کان المقتول غیر مستحق للقتل و یعزرون ان کان المقتول مستحقا للقتل </w:t>
      </w:r>
    </w:p>
    <w:p w14:paraId="0D55ABF5" w14:textId="77777777" w:rsidR="0015678A" w:rsidRDefault="0015678A" w:rsidP="002814D6">
      <w:pPr>
        <w:pStyle w:val="NormalWeb"/>
        <w:bidi/>
        <w:spacing w:before="0" w:beforeAutospacing="0" w:after="0" w:afterAutospacing="0"/>
        <w:jc w:val="both"/>
        <w:rPr>
          <w:rFonts w:cs="B Lotus"/>
          <w:color w:val="6C3A00"/>
          <w:sz w:val="32"/>
          <w:szCs w:val="32"/>
          <w:rtl/>
        </w:rPr>
      </w:pPr>
    </w:p>
    <w:sectPr w:rsidR="0015678A" w:rsidSect="005B0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7B"/>
    <w:rsid w:val="0015678A"/>
    <w:rsid w:val="001D6326"/>
    <w:rsid w:val="001F6818"/>
    <w:rsid w:val="002814D6"/>
    <w:rsid w:val="0033717B"/>
    <w:rsid w:val="004A1524"/>
    <w:rsid w:val="005647A8"/>
    <w:rsid w:val="005B07B6"/>
    <w:rsid w:val="008453A6"/>
    <w:rsid w:val="00944407"/>
    <w:rsid w:val="009A3C99"/>
    <w:rsid w:val="00B41538"/>
    <w:rsid w:val="00E43175"/>
    <w:rsid w:val="00E729F6"/>
    <w:rsid w:val="00F32E23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1917"/>
  <w15:chartTrackingRefBased/>
  <w15:docId w15:val="{AB2D8DBE-3412-4E29-8616-7D3B3BE5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1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CITY</dc:creator>
  <cp:keywords/>
  <dc:description/>
  <cp:lastModifiedBy>میثم ابراهیم</cp:lastModifiedBy>
  <cp:revision>6</cp:revision>
  <dcterms:created xsi:type="dcterms:W3CDTF">2024-11-11T13:11:00Z</dcterms:created>
  <dcterms:modified xsi:type="dcterms:W3CDTF">2024-11-19T08:46:00Z</dcterms:modified>
</cp:coreProperties>
</file>