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656" w:rsidRDefault="00CD1656" w:rsidP="00CD1656">
      <w:pPr>
        <w:pStyle w:val="a6"/>
        <w:bidi/>
        <w:jc w:val="center"/>
      </w:pP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نمونه    ج‏19    314</w:t>
      </w:r>
    </w:p>
    <w:p w:rsidR="00CD1656" w:rsidRDefault="00CD1656" w:rsidP="00CD1656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نمونه، ج‏19، ص: 314</w:t>
      </w:r>
    </w:p>
    <w:p w:rsidR="00CD1656" w:rsidRDefault="00CD1656" w:rsidP="00CD1656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: </w:t>
      </w:r>
      <w:bookmarkStart w:id="0" w:name="_GoBack"/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وعده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پرهيزكاران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است‏</w:t>
      </w:r>
      <w:bookmarkEnd w:id="0"/>
    </w:p>
    <w:p w:rsidR="00CD1656" w:rsidRDefault="00CD1656" w:rsidP="00CD1656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اينجا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فصل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سوره آغاز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پرهيزگاران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متقين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گردنكشان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طاغى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مقايسه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سرنوشت هر دو گروه را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قيامت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شرح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در مجموع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بحثهاى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گذشته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تكميل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CD1656" w:rsidRDefault="00CD1656" w:rsidP="00CD1656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نخست به عنوان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جمع‏بندى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سرگذشت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انبياى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نكات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آموزنده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زندگى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تذكر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يادآورى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است" (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هذا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ذِكْرٌ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CD1656" w:rsidRDefault="00CD1656" w:rsidP="00CD1656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هدف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فرازهايى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تاريخ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پرشكوه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داستانسرايى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نبود، هدف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ذكر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تذكر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بود، همانگونه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آغاز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سوره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مساله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تكيه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شده"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ص‏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الْقُرْآنِ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ذِي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الذِّكْرِ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".</w:t>
      </w:r>
    </w:p>
    <w:p w:rsidR="00CD1656" w:rsidRDefault="00CD1656" w:rsidP="00CD1656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هدف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بيدار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ساختن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انديشه‏ها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بالا بردن سطح معرفت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آگاهى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افزودن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مقاومت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پايدارى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مسلمانانى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آنها نازل شده است‏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CD1656" w:rsidRDefault="00CD1656" w:rsidP="00CD1656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سپس مساله را از صورت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خصوصى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زندگى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انبياء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درآورده،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شكل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سرنوشت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متقين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به طور عموم مورد بحث قرار داده،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</w:t>
      </w:r>
    </w:p>
    <w:p w:rsidR="00CD1656" w:rsidRDefault="00CD1656" w:rsidP="00CD1656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پرهيزگاران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حسن مرجع و محل بازگشت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نيكويى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است" (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إِنَّ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لِلْمُتَّقِينَ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لَحُسْنَ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مَآبٍ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CD1656" w:rsidRDefault="00CD1656" w:rsidP="00CD1656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نمونه، ج‏19، ص: 315</w:t>
      </w:r>
    </w:p>
    <w:p w:rsidR="00CD1656" w:rsidRDefault="00CD1656" w:rsidP="00CD1656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بعد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جمله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كوتاه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سربسته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خوبى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حال آنها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اجمالا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ترسيم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با استفاده از روش اجمال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تفصيل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روش قرآن است به شرح آن پرداخته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:" بازگشت آنها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باغهاى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جاويدان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بهشت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درهايش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آنان گشوده است" (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جَنَّاتِ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عَدْنٍ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مُفَتَّحَةً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لَهُمُ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الْأَبْوابُ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CD1656" w:rsidRDefault="00CD1656" w:rsidP="00CD1656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" جنات" اشاره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باغهاى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بهشت است و" عدن" (بر وزن عدل)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استقرار و ثبات است، و" معدن"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جهت معدن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گفته‏اند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فلزات و مواد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گرانقيمت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آنجا مستقر است، به هر حال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تعبير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اينجا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اشاره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جاويدان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باغهاى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بهشت است.</w:t>
      </w:r>
    </w:p>
    <w:p w:rsidR="00CD1656" w:rsidRDefault="00CD1656" w:rsidP="00CD1656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تعبير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به"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مُفَتَّحَةً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لَهُمُ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الْأَبْوابُ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اشاره به آن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زحمت گشودن درها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بهشتيان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وجود ندارد،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بهشت در انتظار آنهاست،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هنگامى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چشمش به آنان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مى‏افتد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آغوش باز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آنها را به درون دعوت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!*** سپس آرامش و احترام خاص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بهشتيان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صورت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آنها بر تختها در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تكيه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انواع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ميوه‏هاى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فراوان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نوشيدنى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اختيار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آنها است" هر زمان آن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مى‏طلبند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فورا نزد آنها حاضر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 (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مُتَّكِئِينَ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فِيها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يَدْعُونَ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فِيها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بِفاكِهَةٍ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كَثِيرَةٍ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شَرابٍ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5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CD1656" w:rsidRDefault="00CD1656" w:rsidP="00CD1656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فورا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وسيله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خدمتكاران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بهشتى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برابر آنها حاضر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مى‏گردد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</w:p>
    <w:p w:rsidR="00CD1656" w:rsidRDefault="00CD1656" w:rsidP="00CD1656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نمونه، ج‏19، ص: 316</w:t>
      </w:r>
    </w:p>
    <w:p w:rsidR="00CD1656" w:rsidRDefault="00CD1656" w:rsidP="00CD1656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تنها اراده آنها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كافى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حضور آن است؟ هر دو احتمال وجود دارد.</w:t>
      </w:r>
    </w:p>
    <w:p w:rsidR="00CD1656" w:rsidRDefault="00CD1656" w:rsidP="00CD1656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تكيه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فاكهة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 و" شراب" (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ميوه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نوشيدنى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)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ممكن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اشاره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بيشترين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غذاى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بهشتيان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ميوه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هر چند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غذاهاى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طبق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صريح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آنجا وجود دارد.</w:t>
      </w:r>
    </w:p>
    <w:p w:rsidR="00CD1656" w:rsidRDefault="00CD1656" w:rsidP="00CD1656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همانگونه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سالمترين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غذاى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انسان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دنيا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ميوه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است!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تعبير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كثيرة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اشاره به انواع مختلف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ميوه‏هاى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بهشتى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همانگونه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نوشيدنى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شراب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طهور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اشكال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متنوعى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مختلف قرآن به آن اشاره شده است.</w:t>
      </w:r>
    </w:p>
    <w:p w:rsidR="00CD1656" w:rsidRDefault="00CD1656" w:rsidP="00CD1656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*** بعد از آن سخن از همسران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بهشتى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آورده،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:" نزد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بهشتيان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همسرانى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فقط چشم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شوهرانشان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دوخته‏اند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جوان و با شوهران خود هم سن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سالند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 (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عِنْدَهُمْ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قاصِراتُ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الطَّرْفِ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أَتْرابٌ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).</w:t>
      </w:r>
    </w:p>
    <w:p w:rsidR="00CD1656" w:rsidRDefault="00CD1656" w:rsidP="00CD1656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طرف" (بر وزن برف)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پلك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چشم است، و گاه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نگاه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آمده است،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توصيف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زنان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بهشتى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قاصرات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الطرف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(آنها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نگاهى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كوتاه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دارند) اشاره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تنها چشم به همسران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دوخته‏اند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فقط به آنها عشق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مى‏ورزند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نمى‏انديشند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بزرگترين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مزاياى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همسر است،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مفسران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حالت خمار بودن چشم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حالت جالب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مخصوصى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دانسته‏اند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جمع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بى‏مانع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</w:t>
      </w:r>
    </w:p>
    <w:p w:rsidR="00CD1656" w:rsidRDefault="00CD1656" w:rsidP="00CD1656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اتراب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هم سن و سال"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توصيف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زنان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بهشتى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نسبت به همسرانشان، چرا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توافق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جاذبه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 همسر افزون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توصيفى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آن زنان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همه آنها هم سن و سال و جوانند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6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CD1656" w:rsidRDefault="00CD1656" w:rsidP="00CD1656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نمونه، ج‏19، ص: 317</w:t>
      </w:r>
    </w:p>
    <w:p w:rsidR="00CD1656" w:rsidRDefault="00CD1656" w:rsidP="00CD1656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***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آخرين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مورد بحث به تمام هفت نعمت بزرگ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بهشتيان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قبل آمده بود اشاره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چيزى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روز حساب به شما وعده داده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 (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هذا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تُوعَدُونَ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لِيَوْمِ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الْحِسابِ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).</w:t>
      </w:r>
    </w:p>
    <w:p w:rsidR="00CD1656" w:rsidRDefault="00CD1656" w:rsidP="00CD1656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وعده‏اى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تخلف‏ناپذير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نشاطانگيز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وعده‏اى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خداوند بزرگ.</w:t>
      </w:r>
    </w:p>
    <w:p w:rsidR="00CD1656" w:rsidRDefault="00CD1656" w:rsidP="00CD1656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***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تاكيد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جاودانگى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مواهب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مى‏افزايد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رزق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عطائى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هرگز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نمى‏گيرد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فنايى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متصور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 (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إِنَّ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هذا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لَرِزْقُنا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لَهُ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نَفادٍ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7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CD1656" w:rsidRDefault="00CD1656" w:rsidP="00CD1656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بنا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غم زوال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نابودى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همچون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سايه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شومى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نعمتهاى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جهان افتاده در آنجا وجود ندارد، و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بركت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خزائن پربار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پيوسته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مدد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مى‏گيرد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محدوديتى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آن ظاهر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چون اراده خدا بر آن تعلق گرفته.</w:t>
      </w:r>
    </w:p>
    <w:p w:rsidR="00CD1656" w:rsidRDefault="00CD1656" w:rsidP="00CD1656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نمونه، ج‏19، ص: 318</w:t>
      </w:r>
    </w:p>
    <w:p w:rsidR="00CD1656" w:rsidRDefault="00CD1656" w:rsidP="00CD1656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8"/>
      </w:r>
    </w:p>
    <w:p w:rsidR="00CD1656" w:rsidRDefault="00CD1656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0C0" w:rsidRDefault="004430C0" w:rsidP="00CD1656">
      <w:pPr>
        <w:spacing w:after="0" w:line="240" w:lineRule="auto"/>
      </w:pPr>
      <w:r>
        <w:separator/>
      </w:r>
    </w:p>
  </w:endnote>
  <w:endnote w:type="continuationSeparator" w:id="0">
    <w:p w:rsidR="004430C0" w:rsidRDefault="004430C0" w:rsidP="00CD1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0C0" w:rsidRDefault="004430C0" w:rsidP="00CD1656">
      <w:pPr>
        <w:spacing w:after="0" w:line="240" w:lineRule="auto"/>
      </w:pPr>
      <w:r>
        <w:separator/>
      </w:r>
    </w:p>
  </w:footnote>
  <w:footnote w:type="continuationSeparator" w:id="0">
    <w:p w:rsidR="004430C0" w:rsidRDefault="004430C0" w:rsidP="00CD1656">
      <w:pPr>
        <w:spacing w:after="0" w:line="240" w:lineRule="auto"/>
      </w:pPr>
      <w:r>
        <w:continuationSeparator/>
      </w:r>
    </w:p>
  </w:footnote>
  <w:footnote w:id="1">
    <w:p w:rsidR="00CD1656" w:rsidRDefault="00CD1656" w:rsidP="00CD1656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بعضى</w:t>
      </w:r>
      <w:proofErr w:type="spellEnd"/>
      <w:r>
        <w:rPr>
          <w:rtl/>
          <w:lang w:bidi="fa-IR"/>
        </w:rPr>
        <w:t xml:space="preserve"> از </w:t>
      </w:r>
      <w:proofErr w:type="spellStart"/>
      <w:r>
        <w:rPr>
          <w:rtl/>
          <w:lang w:bidi="fa-IR"/>
        </w:rPr>
        <w:t>مفسران</w:t>
      </w:r>
      <w:proofErr w:type="spellEnd"/>
      <w:r>
        <w:rPr>
          <w:rtl/>
          <w:lang w:bidi="fa-IR"/>
        </w:rPr>
        <w:t xml:space="preserve"> در </w:t>
      </w:r>
      <w:proofErr w:type="spellStart"/>
      <w:r>
        <w:rPr>
          <w:rtl/>
          <w:lang w:bidi="fa-IR"/>
        </w:rPr>
        <w:t>تفسير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اين</w:t>
      </w:r>
      <w:proofErr w:type="spellEnd"/>
      <w:r>
        <w:rPr>
          <w:rtl/>
          <w:lang w:bidi="fa-IR"/>
        </w:rPr>
        <w:t xml:space="preserve"> جمله </w:t>
      </w:r>
      <w:proofErr w:type="spellStart"/>
      <w:r>
        <w:rPr>
          <w:rtl/>
          <w:lang w:bidi="fa-IR"/>
        </w:rPr>
        <w:t>گفته‏اند</w:t>
      </w:r>
      <w:proofErr w:type="spellEnd"/>
      <w:r>
        <w:rPr>
          <w:rtl/>
          <w:lang w:bidi="fa-IR"/>
        </w:rPr>
        <w:t xml:space="preserve"> منظور </w:t>
      </w:r>
      <w:proofErr w:type="spellStart"/>
      <w:r>
        <w:rPr>
          <w:rtl/>
          <w:lang w:bidi="fa-IR"/>
        </w:rPr>
        <w:t>ذكر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جميل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پيامبران</w:t>
      </w:r>
      <w:proofErr w:type="spellEnd"/>
      <w:r>
        <w:rPr>
          <w:rtl/>
          <w:lang w:bidi="fa-IR"/>
        </w:rPr>
        <w:t xml:space="preserve"> گذشته است.</w:t>
      </w:r>
    </w:p>
  </w:footnote>
  <w:footnote w:id="2">
    <w:p w:rsidR="00CD1656" w:rsidRDefault="00CD1656" w:rsidP="00CD1656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جمعى</w:t>
      </w:r>
      <w:proofErr w:type="spellEnd"/>
      <w:r>
        <w:rPr>
          <w:rtl/>
          <w:lang w:bidi="fa-IR"/>
        </w:rPr>
        <w:t xml:space="preserve"> از </w:t>
      </w:r>
      <w:proofErr w:type="spellStart"/>
      <w:r>
        <w:rPr>
          <w:rtl/>
          <w:lang w:bidi="fa-IR"/>
        </w:rPr>
        <w:t>مفسران</w:t>
      </w:r>
      <w:proofErr w:type="spellEnd"/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هذا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ذِكْرٌ</w:t>
      </w:r>
      <w:proofErr w:type="spellEnd"/>
      <w:r>
        <w:rPr>
          <w:rtl/>
          <w:lang w:bidi="fa-IR"/>
        </w:rPr>
        <w:t xml:space="preserve">" را اشاره به </w:t>
      </w:r>
      <w:proofErr w:type="spellStart"/>
      <w:r>
        <w:rPr>
          <w:rtl/>
          <w:lang w:bidi="fa-IR"/>
        </w:rPr>
        <w:t>اين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دانسته‏اند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كه</w:t>
      </w:r>
      <w:proofErr w:type="spellEnd"/>
      <w:r>
        <w:rPr>
          <w:rtl/>
          <w:lang w:bidi="fa-IR"/>
        </w:rPr>
        <w:t xml:space="preserve"> آنچه در باره </w:t>
      </w:r>
      <w:proofErr w:type="spellStart"/>
      <w:r>
        <w:rPr>
          <w:rtl/>
          <w:lang w:bidi="fa-IR"/>
        </w:rPr>
        <w:t>انبياى</w:t>
      </w:r>
      <w:proofErr w:type="spellEnd"/>
      <w:r>
        <w:rPr>
          <w:rtl/>
          <w:lang w:bidi="fa-IR"/>
        </w:rPr>
        <w:t xml:space="preserve"> گذشته </w:t>
      </w:r>
      <w:proofErr w:type="spellStart"/>
      <w:r>
        <w:rPr>
          <w:rtl/>
          <w:lang w:bidi="fa-IR"/>
        </w:rPr>
        <w:t>بيان</w:t>
      </w:r>
      <w:proofErr w:type="spellEnd"/>
      <w:r>
        <w:rPr>
          <w:rtl/>
          <w:lang w:bidi="fa-IR"/>
        </w:rPr>
        <w:t xml:space="preserve"> شد </w:t>
      </w:r>
      <w:proofErr w:type="spellStart"/>
      <w:r>
        <w:rPr>
          <w:rtl/>
          <w:lang w:bidi="fa-IR"/>
        </w:rPr>
        <w:t>ذكر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خير</w:t>
      </w:r>
      <w:proofErr w:type="spellEnd"/>
      <w:r>
        <w:rPr>
          <w:rtl/>
          <w:lang w:bidi="fa-IR"/>
        </w:rPr>
        <w:t xml:space="preserve"> و </w:t>
      </w:r>
      <w:proofErr w:type="spellStart"/>
      <w:r>
        <w:rPr>
          <w:rtl/>
          <w:lang w:bidi="fa-IR"/>
        </w:rPr>
        <w:t>ثناء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جميل</w:t>
      </w:r>
      <w:proofErr w:type="spellEnd"/>
      <w:r>
        <w:rPr>
          <w:rtl/>
          <w:lang w:bidi="fa-IR"/>
        </w:rPr>
        <w:t xml:space="preserve"> در باره آنها بود، و </w:t>
      </w:r>
      <w:proofErr w:type="spellStart"/>
      <w:r>
        <w:rPr>
          <w:rtl/>
          <w:lang w:bidi="fa-IR"/>
        </w:rPr>
        <w:t>آيات</w:t>
      </w:r>
      <w:proofErr w:type="spellEnd"/>
      <w:r>
        <w:rPr>
          <w:rtl/>
          <w:lang w:bidi="fa-IR"/>
        </w:rPr>
        <w:t xml:space="preserve"> بعد مقامات آنها را در آخرت بازگو </w:t>
      </w:r>
      <w:proofErr w:type="spellStart"/>
      <w:r>
        <w:rPr>
          <w:rtl/>
          <w:lang w:bidi="fa-IR"/>
        </w:rPr>
        <w:t>مى‏كند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ولى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اين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معنى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بعيد</w:t>
      </w:r>
      <w:proofErr w:type="spellEnd"/>
      <w:r>
        <w:rPr>
          <w:rtl/>
          <w:lang w:bidi="fa-IR"/>
        </w:rPr>
        <w:t xml:space="preserve"> به نظر </w:t>
      </w:r>
      <w:proofErr w:type="spellStart"/>
      <w:r>
        <w:rPr>
          <w:rtl/>
          <w:lang w:bidi="fa-IR"/>
        </w:rPr>
        <w:t>مى‏رسد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بلكه</w:t>
      </w:r>
      <w:proofErr w:type="spellEnd"/>
      <w:r>
        <w:rPr>
          <w:rtl/>
          <w:lang w:bidi="fa-IR"/>
        </w:rPr>
        <w:t xml:space="preserve"> ظاهر </w:t>
      </w:r>
      <w:proofErr w:type="spellStart"/>
      <w:r>
        <w:rPr>
          <w:rtl/>
          <w:lang w:bidi="fa-IR"/>
        </w:rPr>
        <w:t>آيات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كلى</w:t>
      </w:r>
      <w:proofErr w:type="spellEnd"/>
      <w:r>
        <w:rPr>
          <w:rtl/>
          <w:lang w:bidi="fa-IR"/>
        </w:rPr>
        <w:t xml:space="preserve"> است همانگونه </w:t>
      </w:r>
      <w:proofErr w:type="spellStart"/>
      <w:r>
        <w:rPr>
          <w:rtl/>
          <w:lang w:bidi="fa-IR"/>
        </w:rPr>
        <w:t>كه</w:t>
      </w:r>
      <w:proofErr w:type="spellEnd"/>
      <w:r>
        <w:rPr>
          <w:rtl/>
          <w:lang w:bidi="fa-IR"/>
        </w:rPr>
        <w:t xml:space="preserve"> در بالا </w:t>
      </w:r>
      <w:proofErr w:type="spellStart"/>
      <w:r>
        <w:rPr>
          <w:rtl/>
          <w:lang w:bidi="fa-IR"/>
        </w:rPr>
        <w:t>گفته‏ايم</w:t>
      </w:r>
      <w:proofErr w:type="spellEnd"/>
      <w:r>
        <w:rPr>
          <w:rtl/>
          <w:lang w:bidi="fa-IR"/>
        </w:rPr>
        <w:t>.</w:t>
      </w:r>
    </w:p>
  </w:footnote>
  <w:footnote w:id="3">
    <w:p w:rsidR="00CD1656" w:rsidRDefault="00CD1656" w:rsidP="00CD1656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ماب</w:t>
      </w:r>
      <w:proofErr w:type="spellEnd"/>
      <w:r>
        <w:rPr>
          <w:rtl/>
          <w:lang w:bidi="fa-IR"/>
        </w:rPr>
        <w:t xml:space="preserve">" به </w:t>
      </w:r>
      <w:proofErr w:type="spellStart"/>
      <w:r>
        <w:rPr>
          <w:rtl/>
          <w:lang w:bidi="fa-IR"/>
        </w:rPr>
        <w:t>معنى</w:t>
      </w:r>
      <w:proofErr w:type="spellEnd"/>
      <w:r>
        <w:rPr>
          <w:rtl/>
          <w:lang w:bidi="fa-IR"/>
        </w:rPr>
        <w:t xml:space="preserve"> محل بازگشت است، و اضافه" حسن" به" </w:t>
      </w:r>
      <w:proofErr w:type="spellStart"/>
      <w:r>
        <w:rPr>
          <w:rtl/>
          <w:lang w:bidi="fa-IR"/>
        </w:rPr>
        <w:t>ماب</w:t>
      </w:r>
      <w:proofErr w:type="spellEnd"/>
      <w:r>
        <w:rPr>
          <w:rtl/>
          <w:lang w:bidi="fa-IR"/>
        </w:rPr>
        <w:t xml:space="preserve">" از </w:t>
      </w:r>
      <w:proofErr w:type="spellStart"/>
      <w:r>
        <w:rPr>
          <w:rtl/>
          <w:lang w:bidi="fa-IR"/>
        </w:rPr>
        <w:t>قبيل</w:t>
      </w:r>
      <w:proofErr w:type="spellEnd"/>
      <w:r>
        <w:rPr>
          <w:rtl/>
          <w:lang w:bidi="fa-IR"/>
        </w:rPr>
        <w:t xml:space="preserve"> اضافه صفت به </w:t>
      </w:r>
      <w:proofErr w:type="spellStart"/>
      <w:r>
        <w:rPr>
          <w:rtl/>
          <w:lang w:bidi="fa-IR"/>
        </w:rPr>
        <w:t>موصوف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مى‏باشد</w:t>
      </w:r>
      <w:proofErr w:type="spellEnd"/>
      <w:r>
        <w:rPr>
          <w:rtl/>
          <w:lang w:bidi="fa-IR"/>
        </w:rPr>
        <w:t>.</w:t>
      </w:r>
    </w:p>
  </w:footnote>
  <w:footnote w:id="4">
    <w:p w:rsidR="00CD1656" w:rsidRDefault="00CD1656" w:rsidP="00CD1656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جَنَّاتِ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عَدْنٍ</w:t>
      </w:r>
      <w:proofErr w:type="spellEnd"/>
      <w:r>
        <w:rPr>
          <w:rtl/>
          <w:lang w:bidi="fa-IR"/>
        </w:rPr>
        <w:t xml:space="preserve">" بدل </w:t>
      </w:r>
      <w:proofErr w:type="spellStart"/>
      <w:r>
        <w:rPr>
          <w:rtl/>
          <w:lang w:bidi="fa-IR"/>
        </w:rPr>
        <w:t>يا</w:t>
      </w:r>
      <w:proofErr w:type="spellEnd"/>
      <w:r>
        <w:rPr>
          <w:rtl/>
          <w:lang w:bidi="fa-IR"/>
        </w:rPr>
        <w:t xml:space="preserve"> عطف </w:t>
      </w:r>
      <w:proofErr w:type="spellStart"/>
      <w:r>
        <w:rPr>
          <w:rtl/>
          <w:lang w:bidi="fa-IR"/>
        </w:rPr>
        <w:t>بيان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براى</w:t>
      </w:r>
      <w:proofErr w:type="spellEnd"/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ماب</w:t>
      </w:r>
      <w:proofErr w:type="spellEnd"/>
      <w:r>
        <w:rPr>
          <w:rtl/>
          <w:lang w:bidi="fa-IR"/>
        </w:rPr>
        <w:t>" است.</w:t>
      </w:r>
    </w:p>
  </w:footnote>
  <w:footnote w:id="5">
    <w:p w:rsidR="00CD1656" w:rsidRDefault="00CD1656" w:rsidP="00CD1656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ضمير</w:t>
      </w:r>
      <w:proofErr w:type="spellEnd"/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فيها</w:t>
      </w:r>
      <w:proofErr w:type="spellEnd"/>
      <w:r>
        <w:rPr>
          <w:rtl/>
          <w:lang w:bidi="fa-IR"/>
        </w:rPr>
        <w:t xml:space="preserve">" در هر دو مورد به" </w:t>
      </w:r>
      <w:proofErr w:type="spellStart"/>
      <w:r>
        <w:rPr>
          <w:rtl/>
          <w:lang w:bidi="fa-IR"/>
        </w:rPr>
        <w:t>جَنَّاتِ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عَدْنٍ</w:t>
      </w:r>
      <w:proofErr w:type="spellEnd"/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بازمى‏گردد</w:t>
      </w:r>
      <w:proofErr w:type="spellEnd"/>
      <w:r>
        <w:rPr>
          <w:rtl/>
          <w:lang w:bidi="fa-IR"/>
        </w:rPr>
        <w:t xml:space="preserve">، و </w:t>
      </w:r>
      <w:proofErr w:type="spellStart"/>
      <w:r>
        <w:rPr>
          <w:rtl/>
          <w:lang w:bidi="fa-IR"/>
        </w:rPr>
        <w:t>توصيف</w:t>
      </w:r>
      <w:proofErr w:type="spellEnd"/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فاكهة</w:t>
      </w:r>
      <w:proofErr w:type="spellEnd"/>
      <w:r>
        <w:rPr>
          <w:rtl/>
          <w:lang w:bidi="fa-IR"/>
        </w:rPr>
        <w:t xml:space="preserve">" به" </w:t>
      </w:r>
      <w:proofErr w:type="spellStart"/>
      <w:r>
        <w:rPr>
          <w:rtl/>
          <w:lang w:bidi="fa-IR"/>
        </w:rPr>
        <w:t>كثيرة</w:t>
      </w:r>
      <w:proofErr w:type="spellEnd"/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دليل</w:t>
      </w:r>
      <w:proofErr w:type="spellEnd"/>
      <w:r>
        <w:rPr>
          <w:rtl/>
          <w:lang w:bidi="fa-IR"/>
        </w:rPr>
        <w:t xml:space="preserve"> بر </w:t>
      </w:r>
      <w:proofErr w:type="spellStart"/>
      <w:r>
        <w:rPr>
          <w:rtl/>
          <w:lang w:bidi="fa-IR"/>
        </w:rPr>
        <w:t>توصيف</w:t>
      </w:r>
      <w:proofErr w:type="spellEnd"/>
      <w:r>
        <w:rPr>
          <w:rtl/>
          <w:lang w:bidi="fa-IR"/>
        </w:rPr>
        <w:t xml:space="preserve">" شراب" به </w:t>
      </w:r>
      <w:proofErr w:type="spellStart"/>
      <w:r>
        <w:rPr>
          <w:rtl/>
          <w:lang w:bidi="fa-IR"/>
        </w:rPr>
        <w:t>اين</w:t>
      </w:r>
      <w:proofErr w:type="spellEnd"/>
      <w:r>
        <w:rPr>
          <w:rtl/>
          <w:lang w:bidi="fa-IR"/>
        </w:rPr>
        <w:t xml:space="preserve"> وصف </w:t>
      </w:r>
      <w:proofErr w:type="spellStart"/>
      <w:r>
        <w:rPr>
          <w:rtl/>
          <w:lang w:bidi="fa-IR"/>
        </w:rPr>
        <w:t>نيز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مى‏باشد</w:t>
      </w:r>
      <w:proofErr w:type="spellEnd"/>
      <w:r>
        <w:rPr>
          <w:rtl/>
          <w:lang w:bidi="fa-IR"/>
        </w:rPr>
        <w:t xml:space="preserve">، و" </w:t>
      </w:r>
      <w:proofErr w:type="spellStart"/>
      <w:r>
        <w:rPr>
          <w:rtl/>
          <w:lang w:bidi="fa-IR"/>
        </w:rPr>
        <w:t>متكئين</w:t>
      </w:r>
      <w:proofErr w:type="spellEnd"/>
      <w:r>
        <w:rPr>
          <w:rtl/>
          <w:lang w:bidi="fa-IR"/>
        </w:rPr>
        <w:t xml:space="preserve">" حال </w:t>
      </w:r>
      <w:proofErr w:type="spellStart"/>
      <w:r>
        <w:rPr>
          <w:rtl/>
          <w:lang w:bidi="fa-IR"/>
        </w:rPr>
        <w:t>براى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ضمير</w:t>
      </w:r>
      <w:proofErr w:type="spellEnd"/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لهم</w:t>
      </w:r>
      <w:proofErr w:type="spellEnd"/>
      <w:r>
        <w:rPr>
          <w:rtl/>
          <w:lang w:bidi="fa-IR"/>
        </w:rPr>
        <w:t xml:space="preserve">" است، </w:t>
      </w:r>
      <w:proofErr w:type="spellStart"/>
      <w:r>
        <w:rPr>
          <w:rtl/>
          <w:lang w:bidi="fa-IR"/>
        </w:rPr>
        <w:t>يعنى</w:t>
      </w:r>
      <w:proofErr w:type="spellEnd"/>
      <w:r>
        <w:rPr>
          <w:rtl/>
          <w:lang w:bidi="fa-IR"/>
        </w:rPr>
        <w:t xml:space="preserve"> آنها در بهشت </w:t>
      </w:r>
      <w:proofErr w:type="spellStart"/>
      <w:r>
        <w:rPr>
          <w:rtl/>
          <w:lang w:bidi="fa-IR"/>
        </w:rPr>
        <w:t>جاويدان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كه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درهاى</w:t>
      </w:r>
      <w:proofErr w:type="spellEnd"/>
      <w:r>
        <w:rPr>
          <w:rtl/>
          <w:lang w:bidi="fa-IR"/>
        </w:rPr>
        <w:t xml:space="preserve"> آن مستقر </w:t>
      </w:r>
      <w:proofErr w:type="spellStart"/>
      <w:r>
        <w:rPr>
          <w:rtl/>
          <w:lang w:bidi="fa-IR"/>
        </w:rPr>
        <w:t>مى‏شوند</w:t>
      </w:r>
      <w:proofErr w:type="spellEnd"/>
      <w:r>
        <w:rPr>
          <w:rtl/>
          <w:lang w:bidi="fa-IR"/>
        </w:rPr>
        <w:t xml:space="preserve"> در </w:t>
      </w:r>
      <w:proofErr w:type="spellStart"/>
      <w:r>
        <w:rPr>
          <w:rtl/>
          <w:lang w:bidi="fa-IR"/>
        </w:rPr>
        <w:t>حالى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كه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تكيه</w:t>
      </w:r>
      <w:proofErr w:type="spellEnd"/>
      <w:r>
        <w:rPr>
          <w:rtl/>
          <w:lang w:bidi="fa-IR"/>
        </w:rPr>
        <w:t xml:space="preserve"> بر </w:t>
      </w:r>
      <w:proofErr w:type="spellStart"/>
      <w:r>
        <w:rPr>
          <w:rtl/>
          <w:lang w:bidi="fa-IR"/>
        </w:rPr>
        <w:t>مسندها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زده‏اند</w:t>
      </w:r>
      <w:proofErr w:type="spellEnd"/>
      <w:r>
        <w:rPr>
          <w:rtl/>
          <w:lang w:bidi="fa-IR"/>
        </w:rPr>
        <w:t xml:space="preserve">، و در </w:t>
      </w:r>
      <w:proofErr w:type="spellStart"/>
      <w:r>
        <w:rPr>
          <w:rtl/>
          <w:lang w:bidi="fa-IR"/>
        </w:rPr>
        <w:t>حالى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كه</w:t>
      </w:r>
      <w:proofErr w:type="spellEnd"/>
      <w:r>
        <w:rPr>
          <w:rtl/>
          <w:lang w:bidi="fa-IR"/>
        </w:rPr>
        <w:t xml:space="preserve"> دستور آوردن </w:t>
      </w:r>
      <w:proofErr w:type="spellStart"/>
      <w:r>
        <w:rPr>
          <w:rtl/>
          <w:lang w:bidi="fa-IR"/>
        </w:rPr>
        <w:t>ميوه‏هاى</w:t>
      </w:r>
      <w:proofErr w:type="spellEnd"/>
      <w:r>
        <w:rPr>
          <w:rtl/>
          <w:lang w:bidi="fa-IR"/>
        </w:rPr>
        <w:t xml:space="preserve"> مختلف و انواع </w:t>
      </w:r>
      <w:proofErr w:type="spellStart"/>
      <w:r>
        <w:rPr>
          <w:rtl/>
          <w:lang w:bidi="fa-IR"/>
        </w:rPr>
        <w:t>نوشيدنيها</w:t>
      </w:r>
      <w:proofErr w:type="spellEnd"/>
      <w:r>
        <w:rPr>
          <w:rtl/>
          <w:lang w:bidi="fa-IR"/>
        </w:rPr>
        <w:t xml:space="preserve"> را </w:t>
      </w:r>
      <w:proofErr w:type="spellStart"/>
      <w:r>
        <w:rPr>
          <w:rtl/>
          <w:lang w:bidi="fa-IR"/>
        </w:rPr>
        <w:t>مى‏دهند</w:t>
      </w:r>
      <w:proofErr w:type="spellEnd"/>
      <w:r>
        <w:rPr>
          <w:rtl/>
          <w:lang w:bidi="fa-IR"/>
        </w:rPr>
        <w:t>.</w:t>
      </w:r>
    </w:p>
  </w:footnote>
  <w:footnote w:id="6">
    <w:p w:rsidR="00CD1656" w:rsidRDefault="00CD1656" w:rsidP="00CD1656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اتراب</w:t>
      </w:r>
      <w:proofErr w:type="spellEnd"/>
      <w:r>
        <w:rPr>
          <w:rtl/>
          <w:lang w:bidi="fa-IR"/>
        </w:rPr>
        <w:t>" جمع" ترب"( بر وزن شعر) است.</w:t>
      </w:r>
    </w:p>
  </w:footnote>
  <w:footnote w:id="7">
    <w:p w:rsidR="00CD1656" w:rsidRDefault="00CD1656" w:rsidP="00CD1656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نفاد</w:t>
      </w:r>
      <w:proofErr w:type="spellEnd"/>
      <w:r>
        <w:rPr>
          <w:rtl/>
          <w:lang w:bidi="fa-IR"/>
        </w:rPr>
        <w:t xml:space="preserve">" به </w:t>
      </w:r>
      <w:proofErr w:type="spellStart"/>
      <w:r>
        <w:rPr>
          <w:rtl/>
          <w:lang w:bidi="fa-IR"/>
        </w:rPr>
        <w:t>معنى</w:t>
      </w:r>
      <w:proofErr w:type="spellEnd"/>
      <w:r>
        <w:rPr>
          <w:rtl/>
          <w:lang w:bidi="fa-IR"/>
        </w:rPr>
        <w:t xml:space="preserve">" فنا" و </w:t>
      </w:r>
      <w:proofErr w:type="spellStart"/>
      <w:r>
        <w:rPr>
          <w:rtl/>
          <w:lang w:bidi="fa-IR"/>
        </w:rPr>
        <w:t>نابودى</w:t>
      </w:r>
      <w:proofErr w:type="spellEnd"/>
      <w:r>
        <w:rPr>
          <w:rtl/>
          <w:lang w:bidi="fa-IR"/>
        </w:rPr>
        <w:t xml:space="preserve"> است، و" لام" در" </w:t>
      </w:r>
      <w:proofErr w:type="spellStart"/>
      <w:r>
        <w:rPr>
          <w:rtl/>
          <w:lang w:bidi="fa-IR"/>
        </w:rPr>
        <w:t>لرزقنا</w:t>
      </w:r>
      <w:proofErr w:type="spellEnd"/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براى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تاكيد</w:t>
      </w:r>
      <w:proofErr w:type="spellEnd"/>
      <w:r>
        <w:rPr>
          <w:rtl/>
          <w:lang w:bidi="fa-IR"/>
        </w:rPr>
        <w:t xml:space="preserve"> است.</w:t>
      </w:r>
    </w:p>
  </w:footnote>
  <w:footnote w:id="8">
    <w:p w:rsidR="00CD1656" w:rsidRDefault="00CD1656" w:rsidP="00CD1656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مكارم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شيرازى</w:t>
      </w:r>
      <w:proofErr w:type="spellEnd"/>
      <w:r>
        <w:rPr>
          <w:rtl/>
          <w:lang w:bidi="fa-IR"/>
        </w:rPr>
        <w:t xml:space="preserve">، ناصر، </w:t>
      </w:r>
      <w:proofErr w:type="spellStart"/>
      <w:r>
        <w:rPr>
          <w:rtl/>
          <w:lang w:bidi="fa-IR"/>
        </w:rPr>
        <w:t>تفسير</w:t>
      </w:r>
      <w:proofErr w:type="spellEnd"/>
      <w:r>
        <w:rPr>
          <w:rtl/>
          <w:lang w:bidi="fa-IR"/>
        </w:rPr>
        <w:t xml:space="preserve"> نمونه، 28جلد، دار </w:t>
      </w:r>
      <w:proofErr w:type="spellStart"/>
      <w:r>
        <w:rPr>
          <w:rtl/>
          <w:lang w:bidi="fa-IR"/>
        </w:rPr>
        <w:t>الكتب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الإسلامية</w:t>
      </w:r>
      <w:proofErr w:type="spellEnd"/>
      <w:r>
        <w:rPr>
          <w:rtl/>
          <w:lang w:bidi="fa-IR"/>
        </w:rPr>
        <w:t xml:space="preserve"> - </w:t>
      </w:r>
      <w:proofErr w:type="spellStart"/>
      <w:r>
        <w:rPr>
          <w:rtl/>
          <w:lang w:bidi="fa-IR"/>
        </w:rPr>
        <w:t>ايران</w:t>
      </w:r>
      <w:proofErr w:type="spellEnd"/>
      <w:r>
        <w:rPr>
          <w:rtl/>
          <w:lang w:bidi="fa-IR"/>
        </w:rPr>
        <w:t xml:space="preserve"> - تهران، چاپ: 10، 1371 </w:t>
      </w:r>
      <w:proofErr w:type="spellStart"/>
      <w:r>
        <w:rPr>
          <w:rtl/>
          <w:lang w:bidi="fa-IR"/>
        </w:rPr>
        <w:t>ه.ش</w:t>
      </w:r>
      <w:proofErr w:type="spellEnd"/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656"/>
    <w:rsid w:val="004430C0"/>
    <w:rsid w:val="00C020D8"/>
    <w:rsid w:val="00CD1656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D1656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CD1656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CD1656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CD165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D1656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CD1656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CD1656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CD165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2018-07-09T13:52:00Z</dcterms:created>
  <dcterms:modified xsi:type="dcterms:W3CDTF">2018-07-09T13:53:00Z</dcterms:modified>
</cp:coreProperties>
</file>