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495" w:rsidRDefault="00927495" w:rsidP="00927495">
      <w:pPr>
        <w:pStyle w:val="a6"/>
        <w:bidi/>
        <w:jc w:val="center"/>
      </w:pPr>
      <w:proofErr w:type="spellStart"/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>كمال</w:t>
      </w:r>
      <w:proofErr w:type="spellEnd"/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>الدين</w:t>
      </w:r>
      <w:proofErr w:type="spellEnd"/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 xml:space="preserve"> / ترجمه </w:t>
      </w:r>
      <w:proofErr w:type="spellStart"/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>كمره‏اى</w:t>
      </w:r>
      <w:proofErr w:type="spellEnd"/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 xml:space="preserve"> ؛ ج‏1 ؛ ص15</w:t>
      </w:r>
    </w:p>
    <w:p w:rsidR="00927495" w:rsidRDefault="00927495" w:rsidP="00927495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4- </w:t>
      </w:r>
      <w:bookmarkStart w:id="0" w:name="_GoBack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وعده قرآن چگونه و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كى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عملى</w:t>
      </w:r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مى‏شود</w:t>
      </w:r>
      <w:bookmarkEnd w:id="0"/>
      <w:proofErr w:type="spellEnd"/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؟</w:t>
      </w:r>
    </w:p>
    <w:p w:rsidR="00927495" w:rsidRDefault="00927495" w:rsidP="00927495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موضوع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پيشگوئى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قرآن راجع 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عقب‏نشينى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ارتداد و ارتجاع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تاريخ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اسلام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بسيار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روشن و خود نما است از همان روز وفات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پيغمبر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بنيان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گذارى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شده و در هر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دورى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بطورى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خود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نمائى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داشته و تا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كنون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هم دنباله آن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كشيده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شده است.</w:t>
      </w:r>
    </w:p>
    <w:p w:rsidR="00927495" w:rsidRDefault="00927495" w:rsidP="00927495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اكنون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بايد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توجه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بموضوع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وعده مثبت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اصلاحى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قرآن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مجيد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صراحت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بيان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و ما در دو قائمه آن را منظم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927495" w:rsidRDefault="00927495" w:rsidP="00927495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1- قائمه رجال اصلاح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اوصافى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قرآن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آنها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بيان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در پنج عنوان گذشته 2- قائمه وضع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محيط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تحت چهار عنوان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دنبال آن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ذكر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شد.</w:t>
      </w:r>
    </w:p>
    <w:p w:rsidR="00927495" w:rsidRDefault="00927495" w:rsidP="00927495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امروز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بيش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چهار صد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مليون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مردم مسلمان در سراسر جهان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زندگانى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ميكنند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هر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مسلمانى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قرآن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كتاب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آسمانى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ميداند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بدرستى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مندرجات آن معتقد است و جمع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بسيارى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ديگران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هم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كتاب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قرآن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كتاب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متين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قابل اعتماد و توجه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تلقى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كرده‏اند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927495" w:rsidRDefault="00927495" w:rsidP="00927495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اكنون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ما از همه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دو طبقه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ميپرسيم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تاريخ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گذشته اسلام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اكنون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اواخر قرن چهارده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طى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ميكند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كدام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دوره و زمان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وعده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قرآنى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صورت عمل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پوشيده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مردانى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متصف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بآن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پنج صفت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قيام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كرده‏اند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بنفع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اسلام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پيشروى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نموده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محيط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امن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عمومى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فراهم شده است ما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ميتوانيم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انگشت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روى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نقطه‏هاى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بسيارى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تاريخ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اسلام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بگذاريم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ارتداد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عقب‏نشينى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مسلمانان و انحراف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تعاليم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سنن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اسلامى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آن روشن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آشكار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ميتوان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برابر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نقاط انحراف و برگشت از سنن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تاريخى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نشان داد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اسلام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مسلمين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بحساب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نقشه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قرآنى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جامعه‏اى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تشكيل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داده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محيط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امن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عمومى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بوجود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آورده باشند؟ البته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ايجاد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محيط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امن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عمومى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تشكيل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وحدت و ائتلاف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اجتماعى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ناگزير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بايست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ايجاد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وحدت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عمومى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اتحاد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اجتماعى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بر اساس وحدت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عقيده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ايمان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موجود باشد البته اسلام در طول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تاريخ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گذشته قلمرو خود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بتدريج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وسعت داده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ولى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دائره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وسعت خود دامنه اختلاف هم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وسيعتر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شد و موجبات خوف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ناامنى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بيشترى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فراهم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گرديد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تا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كنون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دنباله آن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كشيده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و ما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فهرستى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‏</w:t>
      </w:r>
    </w:p>
    <w:p w:rsidR="00927495" w:rsidRDefault="00927495" w:rsidP="00927495">
      <w:pPr>
        <w:pStyle w:val="a6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كمال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الدين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 / ترجمه </w:t>
      </w: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كمره‏اى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، ج‏1، ص: 16</w:t>
      </w:r>
    </w:p>
    <w:p w:rsidR="00927495" w:rsidRDefault="00927495" w:rsidP="00927495">
      <w:pPr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از آن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بطريق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اختصار بنظر خوانندگان محترم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ميرسانيم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927495" w:rsidRDefault="00927495" w:rsidP="00927495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1- انقلاب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سقيفه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ساعده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روز وفات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پيغمبر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صلّى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اللَّه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عليه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آله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سلم.</w:t>
      </w:r>
    </w:p>
    <w:p w:rsidR="00927495" w:rsidRDefault="00927495" w:rsidP="00927495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lastRenderedPageBreak/>
        <w:t xml:space="preserve">آثار آن اختلاف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مهاجر و انصار و اختلاف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خانواده‏هاى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انصار و بروز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ناامنى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خود شهر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مدينه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بجائى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خانه خود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پيغمبر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صلّى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اللَّه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عليه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آله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مورد هجوم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گرديد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دختر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نازنين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آسيب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سختى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بر اثر آن بدرود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حيات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گفت و تا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هميشه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خاندان او را دچار اندوه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سپس وحشت و اضطراب در سراسر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محيط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مسلمانى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عربستان بروز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جنگهاى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رده آغاز شد و تنها تلفات مسلمانان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جنك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يمامه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هزارها نفر تجاوز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927495" w:rsidRDefault="00927495" w:rsidP="00927495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گو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اكثريت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مركزى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مدينه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كشمكشها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پيروز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شد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مخالفين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سركوب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ولى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هزارها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كشته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خاك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خون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غلطيد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ده‏ها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هزار مردان و زنان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كودكان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آنها داغدار وحشت زده شدند.</w:t>
      </w:r>
    </w:p>
    <w:p w:rsidR="00927495" w:rsidRDefault="00927495" w:rsidP="00927495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2- بروز فتنه و فساد و انحراف از دستورات اسلام در دوره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حكومت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عثمان دامنه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ارتجاع و ارتداد از سنن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اسلامى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بآنجا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كشيد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خوف و هراس سراسر عالم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اسلامى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وسيع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تاريخ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فرا گرفت و مسلمانان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برانگيخت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بمركز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اسلامى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مدينه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هجوم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عثمان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كشتند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امنيت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بكلى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متزلزل شد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دلى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بى‏ترس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وحشت بجا نماند.</w:t>
      </w:r>
    </w:p>
    <w:p w:rsidR="00927495" w:rsidRDefault="00927495" w:rsidP="00927495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3- دوران خلافت پر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ماجراى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چند ساله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امير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المؤمنين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جنگهاى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خونين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جمل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صفين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حقيقت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شالوده هم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آهنگى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ظاهرى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عمومى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مسلمانان را هم از هم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پاشيد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سپس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بحادثه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خوارج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كشيد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خانه‏اى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بى‏تشويش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اضطراب نماند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ناامنى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تا آنجا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كشيد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مسجد جامع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كوفه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على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عليه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السلام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شربت شهادت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نوشيد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927495" w:rsidRDefault="00927495" w:rsidP="00927495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4-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حكومت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جبار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معاويه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بعد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اوضاع با قدرت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شمشير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آتش بر پا شد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سيل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خون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شهرستانهاى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مختلف اسلام روان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آنقدر از مسلمانان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كشت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توانست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يزيد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بجاى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خود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بعنوان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سلطان ارث بر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ارث‏گزار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بمسلمانان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تحميل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زمينه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خونريزى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كربلا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قتل عام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مدينه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آتشباران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خانه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كعبه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فراهم ساخت چه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ناامنى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ترس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هراسى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دوران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تيره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بمسلمانان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دست داد و آتش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جنك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شورش افروخته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گرديد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تا چند قرن ادامه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يافت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927495" w:rsidRDefault="00927495" w:rsidP="00927495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5-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اكنون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ميرسيم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بدوره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انقلابات آخر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حكومت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اميه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آتشى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سراسر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محيط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اسلامى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خراسان تا مصر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برافروخته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گرديد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آن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خونريزى‏ها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ويرانيها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وحشتها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هراسها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‏</w:t>
      </w:r>
    </w:p>
    <w:p w:rsidR="00927495" w:rsidRDefault="00927495" w:rsidP="00927495">
      <w:pPr>
        <w:pStyle w:val="a6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كمال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الدين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 / ترجمه </w:t>
      </w: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كمره‏اى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، ج‏1، ص: 17</w:t>
      </w:r>
    </w:p>
    <w:p w:rsidR="00927495" w:rsidRDefault="00927495" w:rsidP="00927495">
      <w:pPr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با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واژگونى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حكومت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اميه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اندكى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فرونشست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كشتارهاى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خلفاى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عباس آغاز شد.</w:t>
      </w:r>
    </w:p>
    <w:p w:rsidR="00927495" w:rsidRDefault="00927495" w:rsidP="00927495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6- برهم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ريختگى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دوران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حكومت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هرون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الرشيد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بعد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وفاتش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اختلافات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امين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مأمون و عرب و عجم و بار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ديگر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جنك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ستيز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خراسان تا بغداد.</w:t>
      </w:r>
    </w:p>
    <w:p w:rsidR="00927495" w:rsidRDefault="00927495" w:rsidP="00927495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7- بروز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ملوك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الطوائف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محيط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اسلامى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افريقا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تا حدود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چين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زد و خورد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كشتار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8- حمله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بكشورهاى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اسلامى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آن همه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خونريزى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ويرانى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قتل عام.</w:t>
      </w:r>
    </w:p>
    <w:p w:rsidR="00927495" w:rsidRDefault="00927495" w:rsidP="00927495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lastRenderedPageBreak/>
        <w:t xml:space="preserve">9- حمله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ببغداد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زوال خلافت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عباسى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10- وضع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ملوك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الطوائف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اعقاب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چنگيز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قيام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تيمور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لنگ.</w:t>
      </w:r>
    </w:p>
    <w:p w:rsidR="00927495" w:rsidRDefault="00927495" w:rsidP="00927495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11- خلافت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عثمانى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جنگهاى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شيعه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12-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آمد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جنك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المللى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تسلط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اجانب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كشورهاى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اسلامى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927495" w:rsidRDefault="00927495" w:rsidP="00927495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و اگر ملاحظه مداخلات خصمانه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بيگانگان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خصوص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نيروهاى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نصرانيت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فهرست اضافه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كنيم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جنگهاى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صليبى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گرفتارى‏هاى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اندلس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بحساب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آوريم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موضوع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بسيار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روشن است.</w:t>
      </w:r>
    </w:p>
    <w:p w:rsidR="00927495" w:rsidRDefault="00927495" w:rsidP="00927495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اكنون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باز پرسش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تكرار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ميكنيم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ميگوئيم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محيط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مسلمانى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با امن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آرامشى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مسلمانان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جانشين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زمين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باشند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متمكن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اجراء مراسم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ديانت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باشند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بجاى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ترس و هراس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امنيت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باشند و مخلصانه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يگانه‏پرستى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كنند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چه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تاريخى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دوران گذشته اسلام وجود داشته؟ و بطور محقق جواب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منفى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است.</w:t>
      </w:r>
    </w:p>
    <w:p w:rsidR="00927495" w:rsidRDefault="00927495" w:rsidP="00927495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پس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وعده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صريح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قرآنى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چيست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چگونه صورت تحقق بخود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ميگيرد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؟</w:t>
      </w:r>
    </w:p>
    <w:p w:rsidR="00927495" w:rsidRDefault="00927495" w:rsidP="00927495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ما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پيشگوئى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قرآن را در دو قسمت ارتداد و اصلاح بخاطر خوانندگان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ميسپاريم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باتفاق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آنان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بمطالعه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سنت و گفتار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پيغمبر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ميپردازيم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ملاحظه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ميكنيم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همين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آمد ارتداد و ارتجاع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عقب‏نشينى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گفتار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پيغمبر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عينا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بيان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شده است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همين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وعده اصلاح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تشكيل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حكومت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اصلاحى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اسلام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بوضع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روشنترى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موجود است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اكنون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دو قسمت را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احاديث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متفق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عليه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اسلامى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مورد مطالعه قرار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ميدهيم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927495" w:rsidRDefault="00927495" w:rsidP="00927495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1-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حديث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تفرقه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اسلامى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بمضمون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اختلافى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مسلمين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معروف و مشهور است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قطعى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است.</w:t>
      </w:r>
    </w:p>
    <w:p w:rsidR="00927495" w:rsidRDefault="00927495" w:rsidP="00927495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در خصال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صدوق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انس بن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مالك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روايت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رسول خدا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صلّى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اللَّه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عليه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آله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فرمود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اسرائيل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پيروى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عيسى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عليه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السّلام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هفتاد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فرقه شدند و هفتاد فرقه آنها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هلاك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شدند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فرقه نجات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يافتند</w:t>
      </w:r>
      <w:proofErr w:type="spellEnd"/>
    </w:p>
    <w:p w:rsidR="00927495" w:rsidRDefault="00927495" w:rsidP="00927495">
      <w:pPr>
        <w:pStyle w:val="a6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كمال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الدين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 / ترجمه </w:t>
      </w: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كمره‏اى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، ج‏1، ص: 18</w:t>
      </w:r>
    </w:p>
    <w:p w:rsidR="00927495" w:rsidRDefault="00927495" w:rsidP="00927495">
      <w:pPr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براستى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امت من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آينده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هفتاد و دو فرقه شوند، هفتاد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فرقه آنها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هلاك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شوند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دسته نجات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يابند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عرض شد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رسول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اللَّه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آن فرقه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ناجيه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كدامند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؟ سه بار فرمود جماعت هستند،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مصنف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كتاب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خصال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گويد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مقصود از جماعت اهل حق باشند و اگر چه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باشند چنانچه از رسول خدا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روايت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شده است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فرمود مؤمن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بتنهائى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حجت است و مؤمن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بتنهائى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جماعت است.</w:t>
      </w:r>
    </w:p>
    <w:p w:rsidR="00927495" w:rsidRDefault="00927495" w:rsidP="00927495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روايت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ديگر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على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عليه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السّلام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فرمود از رسول خدا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صلّى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اللَّه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عليه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آله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شنيدم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ميفرمود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براستى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امت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موسى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پس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هفتاد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دسته شدند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دسته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ناجى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هفتاد دسته در دوزخ شدند و امت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عيسى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عليه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السّلام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lastRenderedPageBreak/>
        <w:t xml:space="preserve">پس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هفتاد و دو دسته شدند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دسته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ناجى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هفتاد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دسته در دوزخ شدند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براستى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امت من پس از من هفتاد و سه دسته شوند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دسته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ناجى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هفتاد و دو دسته در دوزخ باشند.</w:t>
      </w:r>
    </w:p>
    <w:p w:rsidR="00927495" w:rsidRDefault="00927495" w:rsidP="00927495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اخبارى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همه فرق مسلمانان راجع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بانحراف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امت از سنن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اسلامى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بعد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پيغمبر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صلّى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اللَّه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عليه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آله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بمضمونهاى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مختلف نقل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كرده‏اند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بسيار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بسيار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از اندازه تواتر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افزونست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پيشگوئى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پيغمبر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پيشامد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قطعى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است.</w:t>
      </w:r>
    </w:p>
    <w:p w:rsidR="00927495" w:rsidRDefault="00927495" w:rsidP="00927495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جريان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تاريخ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هم بعد از دوران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پيغمبر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اسلام مضمون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اخبار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تأييد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بمرحله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ثبوت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رسانيد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خود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يكى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معجزات آن حضرت در شمار است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بطور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راستى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تفرقه و دسته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دسته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شدن امت خود خبر داده است و البته وضع نفاق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نيات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سوئى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پيغمبر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اسلام در آخر دوران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زندگى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خود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يارانش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خبر داشت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درك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ميكرد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تلاش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كوشش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فراوان او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ايجاد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هم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آهنگى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حقيقى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اتحاد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معنوى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اثر خود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نبخشيده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و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آخرين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روزهاى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زندگى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خود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آزمايشى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بعمل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آورد و فرمود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دوات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كاغذ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بياوريد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شما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وصيتنامه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بنويسم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هرگز بعد از من گمراه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نشويد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. عده از اصحاب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بالين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بستر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بيمارى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پيغمبر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انجمن بودند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موضوع اختلاف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نسبت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بمقام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گستاخى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نمودند و گفتند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بيمارى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بر او غلبه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هذيان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ميگويد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كار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ستيزه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جدال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بجائى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رسانيدند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حضرتش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نتيجه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معلوم شد و دانست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جلوگيرى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اختلاف امت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ممكن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نيست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آنها را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بالين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خود راند و با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دلى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خونين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خاطرى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نگران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جهان را بدرود گفت.</w:t>
      </w:r>
    </w:p>
    <w:p w:rsidR="00927495" w:rsidRDefault="00927495" w:rsidP="00927495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قرآن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مجيد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اسلام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فطرت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ناميده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در سوره روم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30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ميفرمايد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روى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خود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بسوى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حنيف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بدار فطرت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خدائى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مردم را بر آن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آفريده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ديگر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گونى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خلق خدا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نيست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اينست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قيم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ولى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بيشتر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مردم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نميدانند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927495" w:rsidRDefault="00927495" w:rsidP="00927495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فطرت و طبع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آفرينش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بشرى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اساس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ديانت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گرفته است.</w:t>
      </w:r>
    </w:p>
    <w:p w:rsidR="00927495" w:rsidRDefault="00927495" w:rsidP="00927495">
      <w:pPr>
        <w:pStyle w:val="a6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كمال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الدين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 / ترجمه </w:t>
      </w: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كمره‏اى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، ج‏1، ص: 19</w:t>
      </w:r>
    </w:p>
    <w:p w:rsidR="00927495" w:rsidRDefault="00927495" w:rsidP="00927495">
      <w:pPr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قرآن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مجيد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اسلام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عدالت و احسان و شرافت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توصيف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و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90 سوره نحل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ميفرمايد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927495" w:rsidRDefault="00927495" w:rsidP="00927495">
      <w:pPr>
        <w:pStyle w:val="a6"/>
        <w:bidi/>
        <w:rPr>
          <w:rFonts w:hint="cs"/>
          <w:rtl/>
        </w:rPr>
      </w:pP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براستى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خدا دستور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بعدالت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احسان و بخشش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بخويشان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ميدهد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هرزگى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زشتى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ستم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غدقن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ميكند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شما را پند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ميدهد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شايد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ياد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آور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شويد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-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يعنى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بفطرت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انسانى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خود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برگرديد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از انحراف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كجروى‏ها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آئيد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927495" w:rsidRDefault="00927495" w:rsidP="00927495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قرآن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مجيد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اسلام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خرد و دانش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معرفى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و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آيات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بسيارى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اساس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فضيلت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بشرى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تعقل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خردمندى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دانش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بصيرة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تفكر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شناخته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9 سوره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زمر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ميفرمايد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كسانى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ميدانند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كسانى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نميدانند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با هم برابرند.</w:t>
      </w:r>
    </w:p>
    <w:p w:rsidR="00927495" w:rsidRDefault="00927495" w:rsidP="00927495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lastRenderedPageBreak/>
        <w:t xml:space="preserve">همانا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خردمندانند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متوجه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ميشوند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ياد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آور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ميگردند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در ضمن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16 و 17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همين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سوره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ميفرمايد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مژده بده بندگان مرا آن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كسانى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گفته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ميشنوند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درك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ميكنند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بهترين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گفته‏ها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پيروى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ميكنند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،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آنانند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كسانى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خدا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هدايت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آنانند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كسانى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هم آنها صاحبان خرد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ميباشند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</w:t>
      </w:r>
    </w:p>
    <w:p w:rsidR="00927495" w:rsidRDefault="00927495" w:rsidP="00927495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بنا بر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اسلام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فطرت و عدالت و احسان و عقل و دانش است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بايد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دوش بدوش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پيشرفت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اندامى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علمى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عقلى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بشر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برود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هيچ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توقف و عقب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ماندگى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نداشته باشد و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ماهيت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چنين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دينى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ارتجاع و برگشت موضوع ندارد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رو اسلام و قرآن انحراف از سنن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ثابته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اساس پرورش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اسلامى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ارتداد و ارتجاع وصف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و طبعا ارتجاع مخالف با فطرت و عدالت و دانش است و هر چه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انحراف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بيشتر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شود ظلم و ستم و جور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بيشتر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گردد تا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بجائى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سراسر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زمين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فرا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گيرد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پيغمبر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اسلام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آينده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تاريك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بينى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دنبال آن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اصلاح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عمومى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عميق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نهائى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وعده داده است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جهان سراسر ستم و جهان سراسر جور و ناحق بواسطه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قيام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يك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شخصيت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الهى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پر از عدل و داد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مى‏شود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پيش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بينى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بسيار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پر معنا در ضمن جمله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كوتاهى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ادا شده است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: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يملؤها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قسطا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عدلا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كما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ملئت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ظلما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جورا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اكنون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اخبارى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نقل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جمله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موافقات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ديگر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طرق مسلمانان مخالف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اماميه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نقل شده است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ياد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آور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ميشويم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تا معلوم شود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جمله بطور مسلم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يقينى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پيغمبر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اسلام صادر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گرديده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و موافق همان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نويد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بشارت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قرآنى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است.</w:t>
      </w:r>
    </w:p>
    <w:p w:rsidR="00927495" w:rsidRDefault="00927495" w:rsidP="00927495">
      <w:pPr>
        <w:pStyle w:val="a6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ما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روشن شدن موضوع فصل 52 مقدمه ابن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خلدون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را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موضوع ظهور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فاطمى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قيام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مهدى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نوشته است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عينا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ترجمه نموده و بنظر خوانندگان محترم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ميرسانيم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زيرا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ابن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خلدون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بتصديق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دانشمندان شرق و غرب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يكى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از نوابغ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مورّخان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دانشمندان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اسلامى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است و از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كسانى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‏</w:t>
      </w:r>
    </w:p>
    <w:p w:rsidR="00927495" w:rsidRDefault="00927495" w:rsidP="00927495">
      <w:pPr>
        <w:pStyle w:val="a6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كمال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الدين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 xml:space="preserve"> / ترجمه </w:t>
      </w:r>
      <w:proofErr w:type="spellStart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كمره‏اى</w:t>
      </w:r>
      <w:proofErr w:type="spellEnd"/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، ج‏1، ص: 20</w:t>
      </w:r>
    </w:p>
    <w:p w:rsidR="00927495" w:rsidRDefault="00927495" w:rsidP="00927495">
      <w:pPr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است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تحقيق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اخبار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قضاياى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تاريخ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بسيار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دقيق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خرده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گير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باور بوده است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كوشيده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براى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تحقيق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موضوع همه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اخبارى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مورد اعتماد و قابل توجه او بوده جمع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آورى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كرده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نظرياتى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در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زمينه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اظهار داشته منظور ما از ترجمه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فصل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كتاب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اينست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نقاط موافق اخبار و اظهارات او را گرفته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مؤيد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اخبار و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عقائد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اماميه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شناسيم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نقاط مخالف را مورد نظر قرار داده و منصفانه جواب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گوئيم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تا موضوع </w:t>
      </w:r>
      <w:proofErr w:type="spellStart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كاملا</w:t>
      </w:r>
      <w:proofErr w:type="spellEnd"/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روشن گردد</w:t>
      </w:r>
      <w:r>
        <w:rPr>
          <w:rStyle w:val="a5"/>
          <w:rFonts w:ascii="Traditional Arabic" w:hAnsi="Traditional Arabic" w:cs="Traditional Arabic"/>
          <w:color w:val="000000"/>
          <w:sz w:val="30"/>
          <w:szCs w:val="30"/>
          <w:rtl/>
        </w:rPr>
        <w:footnoteReference w:id="1"/>
      </w:r>
    </w:p>
    <w:p w:rsidR="00927495" w:rsidRDefault="00927495">
      <w:pPr>
        <w:rPr>
          <w:rtl/>
        </w:rPr>
      </w:pPr>
    </w:p>
    <w:p w:rsidR="00C020D8" w:rsidRDefault="00C020D8"/>
    <w:sectPr w:rsidR="00C020D8" w:rsidSect="00E333C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93E" w:rsidRDefault="00F0093E" w:rsidP="00927495">
      <w:pPr>
        <w:spacing w:after="0" w:line="240" w:lineRule="auto"/>
      </w:pPr>
      <w:r>
        <w:separator/>
      </w:r>
    </w:p>
  </w:endnote>
  <w:endnote w:type="continuationSeparator" w:id="0">
    <w:p w:rsidR="00F0093E" w:rsidRDefault="00F0093E" w:rsidP="0092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93E" w:rsidRDefault="00F0093E" w:rsidP="00927495">
      <w:pPr>
        <w:spacing w:after="0" w:line="240" w:lineRule="auto"/>
      </w:pPr>
      <w:r>
        <w:separator/>
      </w:r>
    </w:p>
  </w:footnote>
  <w:footnote w:type="continuationSeparator" w:id="0">
    <w:p w:rsidR="00F0093E" w:rsidRDefault="00F0093E" w:rsidP="00927495">
      <w:pPr>
        <w:spacing w:after="0" w:line="240" w:lineRule="auto"/>
      </w:pPr>
      <w:r>
        <w:continuationSeparator/>
      </w:r>
    </w:p>
  </w:footnote>
  <w:footnote w:id="1">
    <w:p w:rsidR="00927495" w:rsidRDefault="00927495" w:rsidP="00927495">
      <w:pPr>
        <w:pStyle w:val="a3"/>
        <w:rPr>
          <w:rFonts w:hint="cs"/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 xml:space="preserve">ابن </w:t>
      </w:r>
      <w:proofErr w:type="spellStart"/>
      <w:r>
        <w:rPr>
          <w:rtl/>
          <w:lang w:bidi="fa-IR"/>
        </w:rPr>
        <w:t>بابويه</w:t>
      </w:r>
      <w:proofErr w:type="spellEnd"/>
      <w:r>
        <w:rPr>
          <w:rtl/>
          <w:lang w:bidi="fa-IR"/>
        </w:rPr>
        <w:t xml:space="preserve">، محمد بن </w:t>
      </w:r>
      <w:proofErr w:type="spellStart"/>
      <w:r>
        <w:rPr>
          <w:rtl/>
          <w:lang w:bidi="fa-IR"/>
        </w:rPr>
        <w:t>على</w:t>
      </w:r>
      <w:proofErr w:type="spellEnd"/>
      <w:r>
        <w:rPr>
          <w:rtl/>
          <w:lang w:bidi="fa-IR"/>
        </w:rPr>
        <w:t xml:space="preserve">، </w:t>
      </w:r>
      <w:proofErr w:type="spellStart"/>
      <w:r>
        <w:rPr>
          <w:rtl/>
          <w:lang w:bidi="fa-IR"/>
        </w:rPr>
        <w:t>كمال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tl/>
          <w:lang w:bidi="fa-IR"/>
        </w:rPr>
        <w:t>الدين</w:t>
      </w:r>
      <w:proofErr w:type="spellEnd"/>
      <w:r>
        <w:rPr>
          <w:rtl/>
          <w:lang w:bidi="fa-IR"/>
        </w:rPr>
        <w:t xml:space="preserve"> / ترجمه </w:t>
      </w:r>
      <w:proofErr w:type="spellStart"/>
      <w:r>
        <w:rPr>
          <w:rtl/>
          <w:lang w:bidi="fa-IR"/>
        </w:rPr>
        <w:t>كمره‏اى</w:t>
      </w:r>
      <w:proofErr w:type="spellEnd"/>
      <w:r>
        <w:rPr>
          <w:rtl/>
          <w:lang w:bidi="fa-IR"/>
        </w:rPr>
        <w:t xml:space="preserve"> - تهران، چاپ: اول، 1377ش.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495"/>
    <w:rsid w:val="00927495"/>
    <w:rsid w:val="00C020D8"/>
    <w:rsid w:val="00E333C0"/>
    <w:rsid w:val="00F00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27495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a4">
    <w:name w:val="متن پاورقی نویسه"/>
    <w:basedOn w:val="a0"/>
    <w:link w:val="a3"/>
    <w:uiPriority w:val="99"/>
    <w:semiHidden/>
    <w:rsid w:val="00927495"/>
    <w:rPr>
      <w:rFonts w:ascii="Traditional Arabic" w:hAnsi="Traditional Arabic" w:cs="Traditional Arabic"/>
      <w:sz w:val="20"/>
      <w:szCs w:val="20"/>
      <w:lang w:bidi="ar-SA"/>
    </w:rPr>
  </w:style>
  <w:style w:type="character" w:styleId="a5">
    <w:name w:val="footnote reference"/>
    <w:basedOn w:val="a0"/>
    <w:uiPriority w:val="99"/>
    <w:semiHidden/>
    <w:unhideWhenUsed/>
    <w:rsid w:val="00927495"/>
    <w:rPr>
      <w:vertAlign w:val="superscript"/>
    </w:rPr>
  </w:style>
  <w:style w:type="paragraph" w:styleId="a6">
    <w:name w:val="Normal (Web)"/>
    <w:basedOn w:val="a"/>
    <w:uiPriority w:val="99"/>
    <w:semiHidden/>
    <w:unhideWhenUsed/>
    <w:rsid w:val="0092749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27495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a4">
    <w:name w:val="متن پاورقی نویسه"/>
    <w:basedOn w:val="a0"/>
    <w:link w:val="a3"/>
    <w:uiPriority w:val="99"/>
    <w:semiHidden/>
    <w:rsid w:val="00927495"/>
    <w:rPr>
      <w:rFonts w:ascii="Traditional Arabic" w:hAnsi="Traditional Arabic" w:cs="Traditional Arabic"/>
      <w:sz w:val="20"/>
      <w:szCs w:val="20"/>
      <w:lang w:bidi="ar-SA"/>
    </w:rPr>
  </w:style>
  <w:style w:type="character" w:styleId="a5">
    <w:name w:val="footnote reference"/>
    <w:basedOn w:val="a0"/>
    <w:uiPriority w:val="99"/>
    <w:semiHidden/>
    <w:unhideWhenUsed/>
    <w:rsid w:val="00927495"/>
    <w:rPr>
      <w:vertAlign w:val="superscript"/>
    </w:rPr>
  </w:style>
  <w:style w:type="paragraph" w:styleId="a6">
    <w:name w:val="Normal (Web)"/>
    <w:basedOn w:val="a"/>
    <w:uiPriority w:val="99"/>
    <w:semiHidden/>
    <w:unhideWhenUsed/>
    <w:rsid w:val="0092749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4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1465</Words>
  <Characters>8353</Characters>
  <Application>Microsoft Office Word</Application>
  <DocSecurity>0</DocSecurity>
  <Lines>69</Lines>
  <Paragraphs>19</Paragraphs>
  <ScaleCrop>false</ScaleCrop>
  <Company/>
  <LinksUpToDate>false</LinksUpToDate>
  <CharactersWithSpaces>9799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2018-07-09T17:51:00Z</dcterms:created>
  <dcterms:modified xsi:type="dcterms:W3CDTF">2018-07-09T17:55:00Z</dcterms:modified>
</cp:coreProperties>
</file>