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D01" w:rsidRDefault="00077D01" w:rsidP="00077D01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باب الوعد و الوعيد</w:t>
      </w:r>
    </w:p>
    <w:p w:rsidR="00077D01" w:rsidRDefault="00077D01" w:rsidP="001E217A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 عَنْ عَلِيِّ بْنِ مُحَمَّدٍ الْقَاسَانِيِّ عَمَّنْ ذَكَرَهُ عَنْ عَبْدِ اللَّهِ بْنِ الْقَاسِمِ الْجَعْفَرِيِّ عَنْ أَبِي عَبْدِ اللَّهِ ع عَنْ آبَائِهِ ع قَالَ قَالَ رَسُولُ اللَّهِ ص‏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مَنْ وَعَدَهُ عَلَى عَمَلٍ ثَوَاباً فَهُوَ مُنْجِزٌ لَهُ وَ مَنْ أَوْعَدَهُ عَلَى عَمَلٍ عِقَاباً فَهُوَ فِيهِ بِالْخِيَارِ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bookmarkEnd w:id="0"/>
    <w:p w:rsidR="00077D01" w:rsidRDefault="00077D01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A01" w:rsidRDefault="00700A01" w:rsidP="00077D01">
      <w:pPr>
        <w:spacing w:after="0" w:line="240" w:lineRule="auto"/>
      </w:pPr>
      <w:r>
        <w:separator/>
      </w:r>
    </w:p>
  </w:endnote>
  <w:endnote w:type="continuationSeparator" w:id="0">
    <w:p w:rsidR="00700A01" w:rsidRDefault="00700A01" w:rsidP="0007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A01" w:rsidRDefault="00700A01" w:rsidP="00077D01">
      <w:pPr>
        <w:spacing w:after="0" w:line="240" w:lineRule="auto"/>
      </w:pPr>
      <w:r>
        <w:separator/>
      </w:r>
    </w:p>
  </w:footnote>
  <w:footnote w:type="continuationSeparator" w:id="0">
    <w:p w:rsidR="00700A01" w:rsidRDefault="00700A01" w:rsidP="00077D01">
      <w:pPr>
        <w:spacing w:after="0" w:line="240" w:lineRule="auto"/>
      </w:pPr>
      <w:r>
        <w:continuationSeparator/>
      </w:r>
    </w:p>
  </w:footnote>
  <w:footnote w:id="1">
    <w:p w:rsidR="00077D01" w:rsidRDefault="00077D01" w:rsidP="00077D0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ج 3،« باب الوعد و الوعيد و الحبط و التكفير»،( ص 91، س 37).</w:t>
      </w:r>
    </w:p>
  </w:footnote>
  <w:footnote w:id="2">
    <w:p w:rsidR="00077D01" w:rsidRDefault="00077D01" w:rsidP="00077D0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برقى، </w:t>
      </w:r>
      <w:r>
        <w:rPr>
          <w:rtl/>
          <w:lang w:bidi="fa-IR"/>
        </w:rPr>
        <w:t>احمد بن محمد بن خالد، المحاسن - قم، چاپ: دوم، 1371 ق</w:t>
      </w:r>
      <w:r w:rsidR="001E217A">
        <w:rPr>
          <w:rFonts w:hint="cs"/>
          <w:rtl/>
          <w:lang w:bidi="fa-IR"/>
        </w:rPr>
        <w:t>،</w:t>
      </w:r>
      <w:r w:rsidR="001E217A" w:rsidRPr="001E217A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1E217A">
        <w:rPr>
          <w:rFonts w:hint="cs"/>
          <w:b/>
          <w:bCs/>
          <w:color w:val="552B2B"/>
          <w:sz w:val="32"/>
          <w:szCs w:val="32"/>
          <w:rtl/>
        </w:rPr>
        <w:t>ج‏1 ؛ ص246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D01"/>
    <w:rsid w:val="00077D01"/>
    <w:rsid w:val="001E217A"/>
    <w:rsid w:val="00495AB6"/>
    <w:rsid w:val="00590C00"/>
    <w:rsid w:val="00700A01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BC4B8"/>
  <w15:docId w15:val="{8A78F8BA-E43A-4176-B735-11F9995A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77D01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7D01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77D0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77D0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2018-07-12T09:50:00Z</dcterms:created>
  <dcterms:modified xsi:type="dcterms:W3CDTF">2018-08-05T19:33:00Z</dcterms:modified>
</cp:coreProperties>
</file>