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F93" w:rsidRPr="00CB0F93" w:rsidRDefault="00CB0F93" w:rsidP="00041861">
      <w:pPr>
        <w:rPr>
          <w:rFonts w:cs="Arial"/>
          <w:b/>
          <w:bCs/>
          <w:rtl/>
        </w:rPr>
      </w:pPr>
      <w:bookmarkStart w:id="0" w:name="_GoBack"/>
      <w:r w:rsidRPr="00041861">
        <w:rPr>
          <w:rFonts w:cs="Arial"/>
          <w:rtl/>
        </w:rPr>
        <w:t>تبيين</w:t>
      </w:r>
      <w:r w:rsidRPr="00CB0F93">
        <w:rPr>
          <w:rFonts w:cs="Arial" w:hint="cs"/>
          <w:b/>
          <w:bCs/>
          <w:rtl/>
        </w:rPr>
        <w:t xml:space="preserve"> چیستی وعده الهی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خداي سبحان به انفاق‏كننده وعده مغفرت و تفضّل مي‏دهد: (واللهُ يَعِدُكُم مَغفِرَةً مِنهُ وفَضلا) تا بداند انفاقش نه تنها فقري در پي ندارد، بلكه دو پاداش هم دارد.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وعده خداوند تنها لفظي نيست، بلكه در پوشش الهام خيرات بر دل انفاق‏كننده نيز تحقّق مي‏يابد، چنان‏كه وعده شيطان هم از نوع ايجاد وسوسه در نفس انسان است: (ألَّذي يُوَسوِسُ في صُدورِ النّاس)[1]، پس الهامات خير، وعده الهي است، زيرا: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1. نيّت كار خير، تصادفي پديد نمي‏آيد، چون در نظام آفرينش هرگونه تصادفي محال است و هيچ موجودي بدون مبدأ فاعلي يافت نمي‏شود.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2. خودِ انسان، نيّت خير را پديد نمي‏آورد، زيرا او مبدأ قابلي و گيرنده است نه مبدأ فاعلي اصيل، و اگر مبدأ فاعلي محسوب گردد همانا مبدأ فاعلي قريب و مباشر است كه به تسبيب مبدأ فاعلي اصيل اقدام مي‏كند.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3. نيّت خير ريشه شيطاني هم ندارد، چون شيطان جز شرارت كاري ندارد.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نتيجه آنكه نيّتهاي خير تنها از ناحيه خداي رحمان است و هر خاطره خوبي كه از قلب مي‏گذرد، كلام الهي و تعليم حق است كه بايد آن را شنيد و بدان عمل كرد.</w:t>
      </w:r>
    </w:p>
    <w:p w:rsidR="00041861" w:rsidRPr="00041861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خداي سبحان در اين آيه وعده فضل داده است، بدين معنا كه به منفق بيش از مقدار انفاقش، اجر معنوي و بركات دنيايي مي‏دهد؛ چنان‏كه اصل اعطاي نعمت براساس تفضّل الهي است، وگرنه خود انسان چيزي ندارد تا استحقاق يابد و از خداوند طلبكار شود.</w:t>
      </w:r>
    </w:p>
    <w:p w:rsidR="00CB0F93" w:rsidRDefault="00041861" w:rsidP="00041861">
      <w:pPr>
        <w:rPr>
          <w:rFonts w:cs="Arial"/>
          <w:rtl/>
        </w:rPr>
      </w:pPr>
      <w:r w:rsidRPr="00041861">
        <w:rPr>
          <w:rFonts w:cs="Arial"/>
          <w:rtl/>
        </w:rPr>
        <w:t>خداوند به وعده مغفرت و تفضل خود عمل مي‏كند، زيرا خُلف وعده، مخالف حكمت است و در وفاداري به عهد، كسي با وفاتر از خداوند نيست: (ومَن أوفي بِعَهدِهِ مِنَ الله).[1] بر همين اساس گرچه در آيات گذشته پاداش انفاق‏كنندگان تضمين شد: (لَهُم أجرُهُم عِندَ رَبِّهِم)[2]؛ ولي در اين آيه نيز وعده مغفرت و فضل الهي با قيد (مِنه) آورده شد تا بفهماند كه اين وعده سخنِ خداي صادق: (ومَن أصدَقُ مِنَ اللهِ قيلا)[3]؛ ومالك گنجينه‏هاي آسمانها و زمين است: (ولِلّهِ خَزائِنُ السَّماواتِ والأرض)[4] تا انسان با آسايش هر چه بيشتر انفاق كند.</w:t>
      </w:r>
      <w:r w:rsidR="00CB0F93">
        <w:rPr>
          <w:rStyle w:val="FootnoteReference"/>
          <w:rFonts w:cs="Arial"/>
          <w:rtl/>
        </w:rPr>
        <w:footnoteReference w:id="1"/>
      </w:r>
    </w:p>
    <w:p w:rsidR="00CB0F93" w:rsidRDefault="00CB0F93" w:rsidP="00041861">
      <w:pPr>
        <w:rPr>
          <w:rFonts w:cs="Arial"/>
          <w:rtl/>
        </w:rPr>
      </w:pPr>
    </w:p>
    <w:p w:rsidR="00CB0F93" w:rsidRPr="00CB0F93" w:rsidRDefault="00CB0F93" w:rsidP="00CB0F93"/>
    <w:p w:rsidR="00CB0F93" w:rsidRPr="00CB0F93" w:rsidRDefault="00CB0F93" w:rsidP="00CB0F93"/>
    <w:p w:rsidR="00CB0F93" w:rsidRPr="00CB0F93" w:rsidRDefault="00CB0F93" w:rsidP="00CB0F93"/>
    <w:p w:rsidR="00CB0F93" w:rsidRPr="00CB0F93" w:rsidRDefault="00CB0F93" w:rsidP="00CB0F93"/>
    <w:p w:rsidR="00CB0F93" w:rsidRPr="00CB0F93" w:rsidRDefault="00CB0F93" w:rsidP="00CB0F93"/>
    <w:p w:rsidR="00CB0F93" w:rsidRPr="00CB0F93" w:rsidRDefault="00CB0F93" w:rsidP="00CB0F93"/>
    <w:bookmarkEnd w:id="0"/>
    <w:p w:rsidR="00C020D8" w:rsidRPr="00CB0F93" w:rsidRDefault="00C020D8" w:rsidP="00CB0F93">
      <w:pPr>
        <w:tabs>
          <w:tab w:val="left" w:pos="2195"/>
        </w:tabs>
      </w:pPr>
    </w:p>
    <w:sectPr w:rsidR="00C020D8" w:rsidRPr="00CB0F93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67" w:rsidRDefault="00190767" w:rsidP="00CB0F93">
      <w:pPr>
        <w:spacing w:after="0" w:line="240" w:lineRule="auto"/>
      </w:pPr>
      <w:r>
        <w:separator/>
      </w:r>
    </w:p>
  </w:endnote>
  <w:endnote w:type="continuationSeparator" w:id="0">
    <w:p w:rsidR="00190767" w:rsidRDefault="00190767" w:rsidP="00CB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67" w:rsidRDefault="00190767" w:rsidP="00CB0F93">
      <w:pPr>
        <w:spacing w:after="0" w:line="240" w:lineRule="auto"/>
      </w:pPr>
      <w:r>
        <w:separator/>
      </w:r>
    </w:p>
  </w:footnote>
  <w:footnote w:type="continuationSeparator" w:id="0">
    <w:p w:rsidR="00190767" w:rsidRDefault="00190767" w:rsidP="00CB0F93">
      <w:pPr>
        <w:spacing w:after="0" w:line="240" w:lineRule="auto"/>
      </w:pPr>
      <w:r>
        <w:continuationSeparator/>
      </w:r>
    </w:p>
  </w:footnote>
  <w:footnote w:id="1">
    <w:p w:rsidR="00CB0F93" w:rsidRPr="00041861" w:rsidRDefault="00CB0F93" w:rsidP="00CB0F93">
      <w:pPr>
        <w:rPr>
          <w:rFonts w:cs="Arial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CB0F93">
        <w:rPr>
          <w:rFonts w:cs="Arial"/>
          <w:rtl/>
        </w:rPr>
        <w:t xml:space="preserve"> </w:t>
      </w:r>
      <w:r>
        <w:rPr>
          <w:rFonts w:cs="Arial"/>
          <w:rtl/>
        </w:rPr>
        <w:t>تسنيم، ج 12ص</w:t>
      </w:r>
      <w:r w:rsidRPr="00041861">
        <w:rPr>
          <w:rFonts w:cs="Arial"/>
          <w:rtl/>
        </w:rPr>
        <w:t xml:space="preserve"> 422</w:t>
      </w:r>
    </w:p>
    <w:p w:rsidR="00CB0F93" w:rsidRDefault="00CB0F93">
      <w:pPr>
        <w:pStyle w:val="FootnoteText"/>
        <w:rPr>
          <w:rFonts w:hint="c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61"/>
    <w:rsid w:val="00041861"/>
    <w:rsid w:val="00190767"/>
    <w:rsid w:val="00C020D8"/>
    <w:rsid w:val="00CB0F93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F5E60"/>
  <w15:docId w15:val="{B30222CA-1737-48A2-B561-83EBA347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8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B0F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0F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0F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2018-07-09T09:54:00Z</dcterms:created>
  <dcterms:modified xsi:type="dcterms:W3CDTF">2018-08-06T04:56:00Z</dcterms:modified>
</cp:coreProperties>
</file>