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BF7" w:rsidRDefault="008B2BF7" w:rsidP="008B2BF7">
      <w:pPr>
        <w:pStyle w:val="NormalWeb"/>
        <w:bidi/>
        <w:jc w:val="center"/>
      </w:pPr>
      <w:r>
        <w:rPr>
          <w:rFonts w:ascii="Traditional Arabic" w:hAnsi="Traditional Arabic" w:cs="Traditional Arabic" w:hint="cs"/>
          <w:b/>
          <w:bCs/>
          <w:color w:val="552B2B"/>
          <w:sz w:val="32"/>
          <w:szCs w:val="32"/>
          <w:rtl/>
        </w:rPr>
        <w:t>اعلام قرآن از دايره المعارف قرآن كريم    ج‏1    297</w:t>
      </w:r>
    </w:p>
    <w:p w:rsidR="008B2BF7" w:rsidRDefault="008B2BF7" w:rsidP="008B2BF7">
      <w:pPr>
        <w:pStyle w:val="NormalWeb"/>
        <w:bidi/>
        <w:rPr>
          <w:rFonts w:hint="cs"/>
          <w:rtl/>
        </w:rPr>
      </w:pPr>
      <w:r>
        <w:rPr>
          <w:rFonts w:ascii="Traditional Arabic" w:hAnsi="Traditional Arabic" w:cs="Traditional Arabic" w:hint="cs"/>
          <w:color w:val="465BFF"/>
          <w:sz w:val="30"/>
          <w:szCs w:val="30"/>
          <w:rtl/>
        </w:rPr>
        <w:t>17. وعده فقر براى جلوگيرى از انفاق:</w:t>
      </w:r>
    </w:p>
    <w:p w:rsidR="008B2BF7" w:rsidRDefault="008B2BF7" w:rsidP="008B2BF7">
      <w:pPr>
        <w:pStyle w:val="NormalWeb"/>
        <w:bidi/>
        <w:rPr>
          <w:rFonts w:hint="cs"/>
          <w:rtl/>
        </w:rPr>
      </w:pPr>
      <w:r>
        <w:rPr>
          <w:rFonts w:ascii="Traditional Arabic" w:hAnsi="Traditional Arabic" w:cs="Traditional Arabic" w:hint="cs"/>
          <w:color w:val="006A0F"/>
          <w:sz w:val="30"/>
          <w:szCs w:val="30"/>
          <w:rtl/>
        </w:rPr>
        <w:t>«الشَّيْطانُ يَعِدُكُمُ الْفَقْرَ».</w:t>
      </w:r>
      <w:r>
        <w:rPr>
          <w:rFonts w:ascii="Traditional Arabic" w:hAnsi="Traditional Arabic" w:cs="Traditional Arabic" w:hint="cs"/>
          <w:color w:val="000000"/>
          <w:sz w:val="30"/>
          <w:szCs w:val="30"/>
          <w:rtl/>
        </w:rPr>
        <w:t xml:space="preserve"> (بقره/ 2، 268)</w:t>
      </w:r>
    </w:p>
    <w:p w:rsidR="008B2BF7" w:rsidRDefault="008B2BF7" w:rsidP="008B2BF7">
      <w:pPr>
        <w:pStyle w:val="NormalWeb"/>
        <w:bidi/>
        <w:rPr>
          <w:rFonts w:hint="cs"/>
          <w:rtl/>
        </w:rPr>
      </w:pPr>
      <w:r>
        <w:rPr>
          <w:rFonts w:ascii="Traditional Arabic" w:hAnsi="Traditional Arabic" w:cs="Traditional Arabic" w:hint="cs"/>
          <w:color w:val="465BFF"/>
          <w:sz w:val="30"/>
          <w:szCs w:val="30"/>
          <w:rtl/>
        </w:rPr>
        <w:t>گرفتارى بسيارى در دام ابليس‏</w:t>
      </w:r>
    </w:p>
    <w:p w:rsidR="008B2BF7" w:rsidRDefault="008B2BF7" w:rsidP="008B2BF7">
      <w:pPr>
        <w:pStyle w:val="NormalWeb"/>
        <w:bidi/>
        <w:rPr>
          <w:rFonts w:hint="cs"/>
          <w:rtl/>
        </w:rPr>
      </w:pPr>
      <w:r>
        <w:rPr>
          <w:rFonts w:ascii="Traditional Arabic" w:hAnsi="Traditional Arabic" w:cs="Traditional Arabic" w:hint="cs"/>
          <w:color w:val="000000"/>
          <w:sz w:val="30"/>
          <w:szCs w:val="30"/>
          <w:rtl/>
        </w:rPr>
        <w:t>به‏رغم محدوديّت گستره فعّاليّت و كوشش ابليس و يارانش و نداشتن هيچ گونه سلطه بر آدميان، بسيارى با سوء اختيار خويش، به دام او گرفتار آمده و دچار گمراهى شده‏اند؛</w:t>
      </w:r>
    </w:p>
    <w:p w:rsidR="008B2BF7" w:rsidRDefault="008B2BF7" w:rsidP="008B2BF7">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اعلام قرآن از دايره المعارف قرآن كريم، ج‏1، ص: 298</w:t>
      </w:r>
    </w:p>
    <w:p w:rsidR="008B2BF7" w:rsidRDefault="008B2BF7" w:rsidP="008B2BF7">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از اين رو خداوند مردم را به انديشه فرا مى‏خواند:</w:t>
      </w:r>
      <w:r>
        <w:rPr>
          <w:rFonts w:ascii="Traditional Arabic" w:hAnsi="Traditional Arabic" w:cs="Traditional Arabic" w:hint="cs"/>
          <w:color w:val="006A0F"/>
          <w:sz w:val="30"/>
          <w:szCs w:val="30"/>
          <w:rtl/>
        </w:rPr>
        <w:t xml:space="preserve"> «وَ لَقَدْ أَضَلَّ مِنْكُمْ جِبِلًّا كَثِيراً أَ فَلَمْ تَكُونُوا تَعْقِلُونَ»</w:t>
      </w:r>
      <w:r>
        <w:rPr>
          <w:rFonts w:ascii="Traditional Arabic" w:hAnsi="Traditional Arabic" w:cs="Traditional Arabic" w:hint="cs"/>
          <w:color w:val="000000"/>
          <w:sz w:val="30"/>
          <w:szCs w:val="30"/>
          <w:rtl/>
        </w:rPr>
        <w:t>. (يس/ 36، 62) برگزيدن اميال نفسانى بر تمايلات فطرى و دنيا بر آخرت، گمان ابليس را محقّق كرد و تهديد او را مبنى بر فريب بسيارى از انسان‏ها جامه عمل پوشانيد:</w:t>
      </w:r>
      <w:r>
        <w:rPr>
          <w:rFonts w:ascii="Traditional Arabic" w:hAnsi="Traditional Arabic" w:cs="Traditional Arabic" w:hint="cs"/>
          <w:color w:val="006A0F"/>
          <w:sz w:val="30"/>
          <w:szCs w:val="30"/>
          <w:rtl/>
        </w:rPr>
        <w:t xml:space="preserve"> «وَ لَقَدْ صَدَّقَ عَلَيْهِمْ إِبْلِيسُ ظَنَّهُ فَاتَّبَعُوهُ إِلَّا فَرِيقاً مِنَ الْمُؤْمِنِينَ»</w:t>
      </w:r>
      <w:r>
        <w:rPr>
          <w:rFonts w:ascii="Traditional Arabic" w:hAnsi="Traditional Arabic" w:cs="Traditional Arabic" w:hint="cs"/>
          <w:color w:val="000000"/>
          <w:sz w:val="30"/>
          <w:szCs w:val="30"/>
          <w:rtl/>
        </w:rPr>
        <w:t>.</w:t>
      </w:r>
    </w:p>
    <w:p w:rsidR="008B2BF7" w:rsidRDefault="008B2BF7" w:rsidP="008B2BF7">
      <w:pPr>
        <w:pStyle w:val="NormalWeb"/>
        <w:bidi/>
        <w:rPr>
          <w:rFonts w:hint="cs"/>
          <w:rtl/>
        </w:rPr>
      </w:pPr>
      <w:r>
        <w:rPr>
          <w:rFonts w:ascii="Traditional Arabic" w:hAnsi="Traditional Arabic" w:cs="Traditional Arabic" w:hint="cs"/>
          <w:color w:val="000000"/>
          <w:sz w:val="30"/>
          <w:szCs w:val="30"/>
          <w:rtl/>
        </w:rPr>
        <w:t>(سبأ/ 34، 20)</w:t>
      </w:r>
    </w:p>
    <w:p w:rsidR="008B2BF7" w:rsidRDefault="008B2BF7" w:rsidP="008B2BF7">
      <w:pPr>
        <w:pStyle w:val="NormalWeb"/>
        <w:bidi/>
        <w:rPr>
          <w:rFonts w:hint="cs"/>
          <w:rtl/>
        </w:rPr>
      </w:pPr>
      <w:r>
        <w:rPr>
          <w:rFonts w:ascii="Traditional Arabic" w:hAnsi="Traditional Arabic" w:cs="Traditional Arabic" w:hint="cs"/>
          <w:color w:val="000000"/>
          <w:sz w:val="30"/>
          <w:szCs w:val="30"/>
          <w:rtl/>
        </w:rPr>
        <w:t>قرآن، عوامل و زمينه‏ها و رمز نفوذ ابليس را چنين بيان كرده است:</w:t>
      </w:r>
    </w:p>
    <w:p w:rsidR="008B2BF7" w:rsidRDefault="008B2BF7" w:rsidP="008B2BF7">
      <w:pPr>
        <w:pStyle w:val="NormalWeb"/>
        <w:bidi/>
        <w:rPr>
          <w:rFonts w:hint="cs"/>
          <w:rtl/>
        </w:rPr>
      </w:pPr>
      <w:r>
        <w:rPr>
          <w:rFonts w:ascii="Traditional Arabic" w:hAnsi="Traditional Arabic" w:cs="Traditional Arabic" w:hint="cs"/>
          <w:color w:val="465BFF"/>
          <w:sz w:val="30"/>
          <w:szCs w:val="30"/>
          <w:rtl/>
        </w:rPr>
        <w:t>1. پذيرفتن ولايت ابليس و شرك به خدا:</w:t>
      </w:r>
    </w:p>
    <w:p w:rsidR="008B2BF7" w:rsidRDefault="008B2BF7" w:rsidP="008B2BF7">
      <w:pPr>
        <w:pStyle w:val="NormalWeb"/>
        <w:bidi/>
        <w:rPr>
          <w:rFonts w:hint="cs"/>
          <w:rtl/>
        </w:rPr>
      </w:pPr>
      <w:r>
        <w:rPr>
          <w:rFonts w:ascii="Traditional Arabic" w:hAnsi="Traditional Arabic" w:cs="Traditional Arabic" w:hint="cs"/>
          <w:color w:val="000000"/>
          <w:sz w:val="30"/>
          <w:szCs w:val="30"/>
          <w:rtl/>
        </w:rPr>
        <w:t>پذيرفتن ولايت ابليس و شرك به خداوند موجب سلطه ابليس مى‏شود:</w:t>
      </w:r>
      <w:r>
        <w:rPr>
          <w:rFonts w:ascii="Traditional Arabic" w:hAnsi="Traditional Arabic" w:cs="Traditional Arabic" w:hint="cs"/>
          <w:color w:val="006A0F"/>
          <w:sz w:val="30"/>
          <w:szCs w:val="30"/>
          <w:rtl/>
        </w:rPr>
        <w:t xml:space="preserve"> «إِنَّما سُلْطانُهُ عَلَى الَّذِينَ يَتَوَلَّوْنَهُ وَ الَّذِينَ هُمْ بِهِ مُشْرِكُونَ»</w:t>
      </w:r>
      <w:r>
        <w:rPr>
          <w:rFonts w:ascii="Traditional Arabic" w:hAnsi="Traditional Arabic" w:cs="Traditional Arabic" w:hint="cs"/>
          <w:color w:val="000000"/>
          <w:sz w:val="30"/>
          <w:szCs w:val="30"/>
          <w:rtl/>
        </w:rPr>
        <w:t>.</w:t>
      </w:r>
    </w:p>
    <w:p w:rsidR="008B2BF7" w:rsidRDefault="008B2BF7" w:rsidP="008B2BF7">
      <w:pPr>
        <w:pStyle w:val="NormalWeb"/>
        <w:bidi/>
        <w:rPr>
          <w:rFonts w:hint="cs"/>
          <w:rtl/>
        </w:rPr>
      </w:pPr>
      <w:r>
        <w:rPr>
          <w:rFonts w:ascii="Traditional Arabic" w:hAnsi="Traditional Arabic" w:cs="Traditional Arabic" w:hint="cs"/>
          <w:color w:val="000000"/>
          <w:sz w:val="30"/>
          <w:szCs w:val="30"/>
          <w:rtl/>
        </w:rPr>
        <w:t>(نحل/ 16، 100)</w:t>
      </w:r>
    </w:p>
    <w:p w:rsidR="008B2BF7" w:rsidRDefault="008B2BF7" w:rsidP="008B2BF7">
      <w:pPr>
        <w:pStyle w:val="NormalWeb"/>
        <w:bidi/>
        <w:rPr>
          <w:rFonts w:hint="cs"/>
          <w:rtl/>
        </w:rPr>
      </w:pPr>
      <w:r>
        <w:rPr>
          <w:rFonts w:ascii="Traditional Arabic" w:hAnsi="Traditional Arabic" w:cs="Traditional Arabic" w:hint="cs"/>
          <w:color w:val="465BFF"/>
          <w:sz w:val="30"/>
          <w:szCs w:val="30"/>
          <w:rtl/>
        </w:rPr>
        <w:t>2. روى گرداندن از ياد خدا:</w:t>
      </w:r>
    </w:p>
    <w:p w:rsidR="008B2BF7" w:rsidRDefault="008B2BF7" w:rsidP="008B2BF7">
      <w:pPr>
        <w:pStyle w:val="NormalWeb"/>
        <w:bidi/>
        <w:rPr>
          <w:rFonts w:hint="cs"/>
          <w:rtl/>
        </w:rPr>
      </w:pPr>
      <w:r>
        <w:rPr>
          <w:rFonts w:ascii="Traditional Arabic" w:hAnsi="Traditional Arabic" w:cs="Traditional Arabic" w:hint="cs"/>
          <w:color w:val="000000"/>
          <w:sz w:val="30"/>
          <w:szCs w:val="30"/>
          <w:rtl/>
        </w:rPr>
        <w:t>هركس از ياد خدا دل بگرداند، بر او شيطانى مى‏گماريم كه هم‏نشين او باشد:</w:t>
      </w:r>
      <w:r>
        <w:rPr>
          <w:rFonts w:ascii="Traditional Arabic" w:hAnsi="Traditional Arabic" w:cs="Traditional Arabic" w:hint="cs"/>
          <w:color w:val="006A0F"/>
          <w:sz w:val="30"/>
          <w:szCs w:val="30"/>
          <w:rtl/>
        </w:rPr>
        <w:t xml:space="preserve"> «وَ مَنْ يَعْشُ عَنْ ذِكْرِ الرَّحْمنِ نُقَيِّضْ لَهُ شَيْطاناً فَهُوَ لَهُ قَرِينٌ»</w:t>
      </w:r>
      <w:r>
        <w:rPr>
          <w:rFonts w:ascii="Traditional Arabic" w:hAnsi="Traditional Arabic" w:cs="Traditional Arabic" w:hint="cs"/>
          <w:color w:val="000000"/>
          <w:sz w:val="30"/>
          <w:szCs w:val="30"/>
          <w:rtl/>
        </w:rPr>
        <w:t>.</w:t>
      </w:r>
    </w:p>
    <w:p w:rsidR="008B2BF7" w:rsidRDefault="008B2BF7" w:rsidP="008B2BF7">
      <w:pPr>
        <w:pStyle w:val="NormalWeb"/>
        <w:bidi/>
        <w:rPr>
          <w:rFonts w:hint="cs"/>
          <w:rtl/>
        </w:rPr>
      </w:pPr>
      <w:r>
        <w:rPr>
          <w:rFonts w:ascii="Traditional Arabic" w:hAnsi="Traditional Arabic" w:cs="Traditional Arabic" w:hint="cs"/>
          <w:color w:val="000000"/>
          <w:sz w:val="30"/>
          <w:szCs w:val="30"/>
          <w:rtl/>
        </w:rPr>
        <w:t>(زخرف/ 43، 36)</w:t>
      </w:r>
    </w:p>
    <w:p w:rsidR="008B2BF7" w:rsidRDefault="008B2BF7" w:rsidP="008B2BF7">
      <w:pPr>
        <w:pStyle w:val="NormalWeb"/>
        <w:bidi/>
        <w:rPr>
          <w:rFonts w:hint="cs"/>
          <w:rtl/>
        </w:rPr>
      </w:pPr>
      <w:r>
        <w:rPr>
          <w:rFonts w:ascii="Traditional Arabic" w:hAnsi="Traditional Arabic" w:cs="Traditional Arabic" w:hint="cs"/>
          <w:color w:val="465BFF"/>
          <w:sz w:val="30"/>
          <w:szCs w:val="30"/>
          <w:rtl/>
        </w:rPr>
        <w:t>3. قساوت قلب:</w:t>
      </w:r>
    </w:p>
    <w:p w:rsidR="008B2BF7" w:rsidRDefault="008B2BF7" w:rsidP="008B2BF7">
      <w:pPr>
        <w:pStyle w:val="NormalWeb"/>
        <w:bidi/>
        <w:rPr>
          <w:rFonts w:hint="cs"/>
          <w:rtl/>
        </w:rPr>
      </w:pPr>
      <w:r>
        <w:rPr>
          <w:rFonts w:ascii="Traditional Arabic" w:hAnsi="Traditional Arabic" w:cs="Traditional Arabic" w:hint="cs"/>
          <w:color w:val="000000"/>
          <w:sz w:val="30"/>
          <w:szCs w:val="30"/>
          <w:rtl/>
        </w:rPr>
        <w:lastRenderedPageBreak/>
        <w:t>سنگ‏دلى، زمينه تزيين اعمال ناشايست را پديد مى‏آورد:</w:t>
      </w:r>
      <w:r>
        <w:rPr>
          <w:rFonts w:ascii="Traditional Arabic" w:hAnsi="Traditional Arabic" w:cs="Traditional Arabic" w:hint="cs"/>
          <w:color w:val="006A0F"/>
          <w:sz w:val="30"/>
          <w:szCs w:val="30"/>
          <w:rtl/>
        </w:rPr>
        <w:t xml:space="preserve"> «وَ لكِنْ قَسَتْ قُلُوبُهُمْ وَ زَيَّنَ لَهُمُ الشَّيْطانُ ما كانُوا يَعْمَلُونَ»</w:t>
      </w:r>
      <w:r>
        <w:rPr>
          <w:rFonts w:ascii="Traditional Arabic" w:hAnsi="Traditional Arabic" w:cs="Traditional Arabic" w:hint="cs"/>
          <w:color w:val="000000"/>
          <w:sz w:val="30"/>
          <w:szCs w:val="30"/>
          <w:rtl/>
        </w:rPr>
        <w:t>. (انعام/ 6، 43)</w:t>
      </w:r>
    </w:p>
    <w:p w:rsidR="008B2BF7" w:rsidRDefault="008B2BF7" w:rsidP="008B2BF7">
      <w:pPr>
        <w:pStyle w:val="NormalWeb"/>
        <w:bidi/>
        <w:rPr>
          <w:rFonts w:hint="cs"/>
          <w:rtl/>
        </w:rPr>
      </w:pPr>
      <w:r>
        <w:rPr>
          <w:rFonts w:ascii="Traditional Arabic" w:hAnsi="Traditional Arabic" w:cs="Traditional Arabic" w:hint="cs"/>
          <w:color w:val="465BFF"/>
          <w:sz w:val="30"/>
          <w:szCs w:val="30"/>
          <w:rtl/>
        </w:rPr>
        <w:t>4- 6. جدايى از آيات الهى، دنياگرايى و هواپرستى:</w:t>
      </w:r>
    </w:p>
    <w:p w:rsidR="008B2BF7" w:rsidRDefault="008B2BF7" w:rsidP="008B2BF7">
      <w:pPr>
        <w:pStyle w:val="NormalWeb"/>
        <w:bidi/>
        <w:rPr>
          <w:rFonts w:hint="cs"/>
          <w:rtl/>
        </w:rPr>
      </w:pPr>
      <w:r>
        <w:rPr>
          <w:rFonts w:ascii="Traditional Arabic" w:hAnsi="Traditional Arabic" w:cs="Traditional Arabic" w:hint="cs"/>
          <w:color w:val="000000"/>
          <w:sz w:val="30"/>
          <w:szCs w:val="30"/>
          <w:rtl/>
        </w:rPr>
        <w:t>انسلاخ و جدايى از آيات الهى و دل‏بستگى به مادّيات و به تعبير قرآن‏</w:t>
      </w:r>
      <w:r>
        <w:rPr>
          <w:rFonts w:ascii="Traditional Arabic" w:hAnsi="Traditional Arabic" w:cs="Traditional Arabic" w:hint="cs"/>
          <w:color w:val="006A0F"/>
          <w:sz w:val="30"/>
          <w:szCs w:val="30"/>
          <w:rtl/>
        </w:rPr>
        <w:t xml:space="preserve"> «أَخْلَدَ إِلَى الْأَرْضِ»</w:t>
      </w:r>
      <w:r>
        <w:rPr>
          <w:rFonts w:ascii="Traditional Arabic" w:hAnsi="Traditional Arabic" w:cs="Traditional Arabic" w:hint="cs"/>
          <w:color w:val="000000"/>
          <w:sz w:val="30"/>
          <w:szCs w:val="30"/>
          <w:rtl/>
        </w:rPr>
        <w:t xml:space="preserve"> و پيروى از هواى نفس، زمينه فعّاليّت شيطان را در وجود انسان فراهم مى‏كند:</w:t>
      </w:r>
      <w:r>
        <w:rPr>
          <w:rFonts w:ascii="Traditional Arabic" w:hAnsi="Traditional Arabic" w:cs="Traditional Arabic" w:hint="cs"/>
          <w:color w:val="006A0F"/>
          <w:sz w:val="30"/>
          <w:szCs w:val="30"/>
          <w:rtl/>
        </w:rPr>
        <w:t xml:space="preserve"> «وَ اتْلُ عَلَيْهِمْ نَبَأَ الَّذِي آتَيْناهُ آياتِنا فَانْسَلَخَ مِنْها فَأَتْبَعَهُ الشَّيْطانُ فَكانَ مِنَ الْغاوِينَ* وَ لَوْ شِئْنا لَرَفَعْناهُ بِها وَ لكِنَّهُ أَخْلَدَ إِلَى الْأَرْضِ وَ اتَّبَعَ هَواهُ».</w:t>
      </w:r>
      <w:r>
        <w:rPr>
          <w:rFonts w:ascii="Traditional Arabic" w:hAnsi="Traditional Arabic" w:cs="Traditional Arabic" w:hint="cs"/>
          <w:color w:val="000000"/>
          <w:sz w:val="30"/>
          <w:szCs w:val="30"/>
          <w:rtl/>
        </w:rPr>
        <w:t xml:space="preserve"> (اعراف/ 7، 175- 176)</w:t>
      </w:r>
    </w:p>
    <w:p w:rsidR="008B2BF7" w:rsidRDefault="008B2BF7" w:rsidP="008B2BF7">
      <w:pPr>
        <w:pStyle w:val="NormalWeb"/>
        <w:bidi/>
        <w:rPr>
          <w:rFonts w:hint="cs"/>
          <w:rtl/>
        </w:rPr>
      </w:pPr>
      <w:r>
        <w:rPr>
          <w:rFonts w:ascii="Traditional Arabic" w:hAnsi="Traditional Arabic" w:cs="Traditional Arabic" w:hint="cs"/>
          <w:color w:val="465BFF"/>
          <w:sz w:val="30"/>
          <w:szCs w:val="30"/>
          <w:rtl/>
        </w:rPr>
        <w:t>7. گناه:</w:t>
      </w:r>
    </w:p>
    <w:p w:rsidR="008B2BF7" w:rsidRDefault="008B2BF7" w:rsidP="008B2BF7">
      <w:pPr>
        <w:pStyle w:val="NormalWeb"/>
        <w:bidi/>
        <w:rPr>
          <w:rFonts w:hint="cs"/>
          <w:rtl/>
        </w:rPr>
      </w:pPr>
      <w:r>
        <w:rPr>
          <w:rFonts w:ascii="Traditional Arabic" w:hAnsi="Traditional Arabic" w:cs="Traditional Arabic" w:hint="cs"/>
          <w:color w:val="000000"/>
          <w:sz w:val="30"/>
          <w:szCs w:val="30"/>
          <w:rtl/>
        </w:rPr>
        <w:t>سلطه شيطان بر اثر گناه پديد مى‏آيد:</w:t>
      </w:r>
      <w:r>
        <w:rPr>
          <w:rFonts w:ascii="Traditional Arabic" w:hAnsi="Traditional Arabic" w:cs="Traditional Arabic" w:hint="cs"/>
          <w:color w:val="006A0F"/>
          <w:sz w:val="30"/>
          <w:szCs w:val="30"/>
          <w:rtl/>
        </w:rPr>
        <w:t xml:space="preserve"> «إِنَّمَا اسْتَزَلَّهُمُ الشَّيْطانُ بِبَعْضِ ما كَسَبُوا»</w:t>
      </w:r>
      <w:r>
        <w:rPr>
          <w:rFonts w:ascii="Traditional Arabic" w:hAnsi="Traditional Arabic" w:cs="Traditional Arabic" w:hint="cs"/>
          <w:color w:val="000000"/>
          <w:sz w:val="30"/>
          <w:szCs w:val="30"/>
          <w:rtl/>
        </w:rPr>
        <w:t xml:space="preserve"> (آل‏عمران/ 3، 155)،</w:t>
      </w:r>
      <w:r>
        <w:rPr>
          <w:rFonts w:ascii="Traditional Arabic" w:hAnsi="Traditional Arabic" w:cs="Traditional Arabic" w:hint="cs"/>
          <w:color w:val="006A0F"/>
          <w:sz w:val="30"/>
          <w:szCs w:val="30"/>
          <w:rtl/>
        </w:rPr>
        <w:t xml:space="preserve"> «هَلْ أُنَبِّئُكُمْ عَلى‏ مَنْ تَنَزَّلُ الشَّياطِينُ* تَنَزَّلُ عَلى‏ كُلِّ أَفَّاكٍ أَثِيمٍ»</w:t>
      </w:r>
      <w:r>
        <w:rPr>
          <w:rFonts w:ascii="Traditional Arabic" w:hAnsi="Traditional Arabic" w:cs="Traditional Arabic" w:hint="cs"/>
          <w:color w:val="000000"/>
          <w:sz w:val="30"/>
          <w:szCs w:val="30"/>
          <w:rtl/>
        </w:rPr>
        <w:t>. (شعراء/ 26، 221- 222)</w:t>
      </w:r>
    </w:p>
    <w:p w:rsidR="008B2BF7" w:rsidRDefault="008B2BF7" w:rsidP="008B2BF7">
      <w:pPr>
        <w:pStyle w:val="NormalWeb"/>
        <w:bidi/>
        <w:rPr>
          <w:rFonts w:hint="cs"/>
          <w:rtl/>
        </w:rPr>
      </w:pPr>
      <w:r>
        <w:rPr>
          <w:rFonts w:ascii="Traditional Arabic" w:hAnsi="Traditional Arabic" w:cs="Traditional Arabic" w:hint="cs"/>
          <w:color w:val="465BFF"/>
          <w:sz w:val="30"/>
          <w:szCs w:val="30"/>
          <w:rtl/>
        </w:rPr>
        <w:t>كيفيّت فريب و گمراه‏سازى‏</w:t>
      </w:r>
    </w:p>
    <w:p w:rsidR="008B2BF7" w:rsidRDefault="008B2BF7" w:rsidP="008B2BF7">
      <w:pPr>
        <w:pStyle w:val="NormalWeb"/>
        <w:bidi/>
        <w:rPr>
          <w:rFonts w:hint="cs"/>
          <w:rtl/>
        </w:rPr>
      </w:pPr>
      <w:r>
        <w:rPr>
          <w:rFonts w:ascii="Traditional Arabic" w:hAnsi="Traditional Arabic" w:cs="Traditional Arabic" w:hint="cs"/>
          <w:color w:val="000000"/>
          <w:sz w:val="30"/>
          <w:szCs w:val="30"/>
          <w:rtl/>
        </w:rPr>
        <w:t>قرآن كريم پس از برحذر داشتن انسان از گرفتار آمدن در دام ابليس، در تبيين‏</w:t>
      </w:r>
    </w:p>
    <w:p w:rsidR="008B2BF7" w:rsidRDefault="008B2BF7" w:rsidP="008B2BF7">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اعلام قرآن از دايره المعارف قرآن كريم، ج‏1، ص: 299</w:t>
      </w:r>
    </w:p>
    <w:p w:rsidR="008B2BF7" w:rsidRDefault="008B2BF7" w:rsidP="008B2BF7">
      <w:pPr>
        <w:rPr>
          <w:rFonts w:ascii="Times New Roman" w:hAnsi="Times New Roman" w:cs="Times New Roman" w:hint="cs"/>
          <w:sz w:val="24"/>
          <w:szCs w:val="24"/>
          <w:rtl/>
        </w:rPr>
      </w:pPr>
      <w:r>
        <w:rPr>
          <w:rFonts w:ascii="Traditional Arabic" w:hAnsi="Traditional Arabic" w:cs="Traditional Arabic" w:hint="cs"/>
          <w:color w:val="000000"/>
          <w:sz w:val="30"/>
          <w:szCs w:val="30"/>
          <w:rtl/>
        </w:rPr>
        <w:t>چگونگى فريب او مى‏فرمايد: همانا او و قبيله‏اش شما را از آن‏جايى مى‏بينند كه شما آن‏ها را نمى‏بينيد:</w:t>
      </w:r>
      <w:r>
        <w:rPr>
          <w:rFonts w:ascii="Traditional Arabic" w:hAnsi="Traditional Arabic" w:cs="Traditional Arabic" w:hint="cs"/>
          <w:color w:val="006A0F"/>
          <w:sz w:val="30"/>
          <w:szCs w:val="30"/>
          <w:rtl/>
        </w:rPr>
        <w:t xml:space="preserve"> «إِنَّهُ يَراكُمْ هُوَ وَ قَبِيلُهُ مِنْ حَيْثُ لا تَرَوْنَهُمْ».</w:t>
      </w:r>
      <w:r>
        <w:rPr>
          <w:rFonts w:ascii="Traditional Arabic" w:hAnsi="Traditional Arabic" w:cs="Traditional Arabic" w:hint="cs"/>
          <w:color w:val="000000"/>
          <w:sz w:val="30"/>
          <w:szCs w:val="30"/>
          <w:rtl/>
        </w:rPr>
        <w:t xml:space="preserve"> (اعراف/ 7، 27) ابليس و شياطينِ تحتِ امر او، با بهره‏گيرى از ابزار عواطف و احساسات انسان، در ادراك وى تصرّف كرده، اوهام و انديشه‏هاى دروغين و باطل را در نفس او مى‏افكنند؛ با اين حال، انسان اين اوهام را از خود دانسته و در آن ترديدى ندارد؛ از اين رو افكار و اوهام ياد شده، هم به ابليس و هم به انسان نسبت داده مى‏شود و با استقلال انسان در انديشه و اراده منافاتى ندارد؛ زيرا تصرّف ابليس در ادراك انسان، تصرّف طولى و در جهت اراده انسان است و نه در عرض و برابر آن؛</w:t>
      </w:r>
      <w:r>
        <w:rPr>
          <w:rStyle w:val="FootnoteReference"/>
          <w:rFonts w:ascii="Traditional Arabic" w:hAnsi="Traditional Arabic" w:cs="Traditional Arabic"/>
          <w:color w:val="000000"/>
          <w:sz w:val="30"/>
          <w:szCs w:val="30"/>
          <w:rtl/>
        </w:rPr>
        <w:footnoteReference w:id="1"/>
      </w:r>
      <w:r>
        <w:rPr>
          <w:rFonts w:ascii="Traditional Arabic" w:hAnsi="Traditional Arabic" w:cs="Traditional Arabic" w:hint="cs"/>
          <w:color w:val="000000"/>
          <w:sz w:val="30"/>
          <w:szCs w:val="30"/>
          <w:rtl/>
        </w:rPr>
        <w:t xml:space="preserve"> به همين جهت، پس از فراخوان ابليس به انجام معصيت يا ترك طاعت، آدمى در خود براى انجام واجبات، احساس سنگينى مى‏كند و براى انجام گناهان ميل شديد در خود مى‏يابد؛ بدين جهت، در قرآن از اين اوهام القايى ابليس به وسوسه ياد مى‏شود. (طه/ 20، 120)</w:t>
      </w:r>
    </w:p>
    <w:p w:rsidR="008B2BF7" w:rsidRDefault="008B2BF7" w:rsidP="008B2BF7">
      <w:pPr>
        <w:pStyle w:val="NormalWeb"/>
        <w:bidi/>
        <w:rPr>
          <w:rFonts w:hint="cs"/>
          <w:rtl/>
        </w:rPr>
      </w:pPr>
      <w:r>
        <w:rPr>
          <w:rFonts w:ascii="Traditional Arabic" w:hAnsi="Traditional Arabic" w:cs="Traditional Arabic" w:hint="cs"/>
          <w:color w:val="000000"/>
          <w:sz w:val="30"/>
          <w:szCs w:val="30"/>
          <w:rtl/>
        </w:rPr>
        <w:t>برخى مفسّران گفته‏اند: وسوسه، صوتى خفى است كه ابليس در گوش دل آدمى مى‏افكند. وسوسه ابليسى با ويژگى فراخواندن به گناهان قابل تشخيص و شناسايى است.</w:t>
      </w:r>
      <w:r>
        <w:rPr>
          <w:rStyle w:val="FootnoteReference"/>
          <w:rFonts w:ascii="Traditional Arabic" w:hAnsi="Traditional Arabic" w:cs="Traditional Arabic"/>
          <w:color w:val="000000"/>
          <w:sz w:val="30"/>
          <w:szCs w:val="30"/>
          <w:rtl/>
        </w:rPr>
        <w:footnoteReference w:id="2"/>
      </w:r>
      <w:r>
        <w:rPr>
          <w:rFonts w:ascii="Traditional Arabic" w:hAnsi="Traditional Arabic" w:cs="Traditional Arabic" w:hint="cs"/>
          <w:color w:val="000000"/>
          <w:sz w:val="30"/>
          <w:szCs w:val="30"/>
          <w:rtl/>
        </w:rPr>
        <w:t xml:space="preserve"> به تصريح قرآن، ابليس با تزيين، آراستن و جلوه دادن دنيا در </w:t>
      </w:r>
      <w:r>
        <w:rPr>
          <w:rFonts w:ascii="Traditional Arabic" w:hAnsi="Traditional Arabic" w:cs="Traditional Arabic" w:hint="cs"/>
          <w:color w:val="000000"/>
          <w:sz w:val="30"/>
          <w:szCs w:val="30"/>
          <w:rtl/>
        </w:rPr>
        <w:lastRenderedPageBreak/>
        <w:t>چشم انسان، او را به سوى گناهان مى‏كشاند و از توجّه به حقيقت خويش و ياد خداوند باز مى‏دارد؛ بنابراين ابليس در برابر هواى نفس، استقلالِ وجودى دارد؛ امّا استقلال عملى نداشته، فقط از رهگذر هواى نفس آدمى عمل مى‏كند.</w:t>
      </w:r>
      <w:r>
        <w:rPr>
          <w:rStyle w:val="FootnoteReference"/>
          <w:rFonts w:ascii="Traditional Arabic" w:hAnsi="Traditional Arabic" w:cs="Traditional Arabic"/>
          <w:color w:val="000000"/>
          <w:sz w:val="30"/>
          <w:szCs w:val="30"/>
          <w:rtl/>
        </w:rPr>
        <w:footnoteReference w:id="3"/>
      </w:r>
      <w:r>
        <w:rPr>
          <w:rFonts w:ascii="Traditional Arabic" w:hAnsi="Traditional Arabic" w:cs="Traditional Arabic" w:hint="cs"/>
          <w:color w:val="000000"/>
          <w:sz w:val="30"/>
          <w:szCs w:val="30"/>
          <w:rtl/>
        </w:rPr>
        <w:t xml:space="preserve"> از جمله راه‏هاى نفوذ شيطان، شهوت، غضب و هواى نفس دانسته شده است‏</w:t>
      </w:r>
      <w:r>
        <w:rPr>
          <w:rStyle w:val="FootnoteReference"/>
          <w:rFonts w:ascii="Traditional Arabic" w:hAnsi="Traditional Arabic" w:cs="Traditional Arabic"/>
          <w:color w:val="000000"/>
          <w:sz w:val="30"/>
          <w:szCs w:val="30"/>
          <w:rtl/>
        </w:rPr>
        <w:footnoteReference w:id="4"/>
      </w:r>
      <w:r>
        <w:rPr>
          <w:rFonts w:ascii="Traditional Arabic" w:hAnsi="Traditional Arabic" w:cs="Traditional Arabic" w:hint="cs"/>
          <w:color w:val="000000"/>
          <w:sz w:val="30"/>
          <w:szCs w:val="30"/>
          <w:rtl/>
        </w:rPr>
        <w:t xml:space="preserve"> و برخى با واجب دانستن شناخت راه‏هاى نفوذ شيطان؛ مواردى چون حسد، حرص و تعصّب ... را نيز بدان‏ها افزوده‏اند.</w:t>
      </w:r>
      <w:r>
        <w:rPr>
          <w:rStyle w:val="FootnoteReference"/>
          <w:rFonts w:ascii="Traditional Arabic" w:hAnsi="Traditional Arabic" w:cs="Traditional Arabic"/>
          <w:color w:val="000000"/>
          <w:sz w:val="30"/>
          <w:szCs w:val="30"/>
          <w:rtl/>
        </w:rPr>
        <w:footnoteReference w:id="5"/>
      </w:r>
    </w:p>
    <w:p w:rsidR="008B2BF7" w:rsidRDefault="008B2BF7" w:rsidP="008B2BF7">
      <w:pPr>
        <w:pStyle w:val="NormalWeb"/>
        <w:bidi/>
        <w:rPr>
          <w:rFonts w:hint="cs"/>
          <w:rtl/>
        </w:rPr>
      </w:pPr>
      <w:r>
        <w:rPr>
          <w:rFonts w:ascii="Traditional Arabic" w:hAnsi="Traditional Arabic" w:cs="Traditional Arabic" w:hint="cs"/>
          <w:color w:val="465BFF"/>
          <w:sz w:val="30"/>
          <w:szCs w:val="30"/>
          <w:rtl/>
        </w:rPr>
        <w:t>راه‏هاى مقابله با كوشش‏هاى ابليس‏</w:t>
      </w:r>
    </w:p>
    <w:p w:rsidR="008B2BF7" w:rsidRDefault="008B2BF7" w:rsidP="008B2BF7">
      <w:pPr>
        <w:pStyle w:val="NormalWeb"/>
        <w:bidi/>
        <w:rPr>
          <w:rFonts w:hint="cs"/>
          <w:rtl/>
        </w:rPr>
      </w:pPr>
      <w:r>
        <w:rPr>
          <w:rFonts w:ascii="Traditional Arabic" w:hAnsi="Traditional Arabic" w:cs="Traditional Arabic" w:hint="cs"/>
          <w:color w:val="000000"/>
          <w:sz w:val="30"/>
          <w:szCs w:val="30"/>
          <w:rtl/>
        </w:rPr>
        <w:t>از آن جا كه گستره تلاش ابليس و يارانش، انديشه و ادراك آدميان است مى‏توان با</w:t>
      </w:r>
    </w:p>
    <w:p w:rsidR="008B2BF7" w:rsidRDefault="008B2BF7" w:rsidP="008B2BF7">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اعلام قرآن از دايره المعارف قرآن كريم، ج‏1، ص: 300</w:t>
      </w:r>
    </w:p>
    <w:p w:rsidR="008B2BF7" w:rsidRDefault="008B2BF7" w:rsidP="008B2BF7">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بازشناسى چگونگى عمل‏كرد او، خود را از فريب وى مصون و محفوظ نگه داشت.</w:t>
      </w:r>
    </w:p>
    <w:p w:rsidR="008B2BF7" w:rsidRDefault="008B2BF7" w:rsidP="008B2BF7">
      <w:pPr>
        <w:pStyle w:val="NormalWeb"/>
        <w:bidi/>
        <w:rPr>
          <w:rFonts w:hint="cs"/>
          <w:rtl/>
        </w:rPr>
      </w:pPr>
      <w:r>
        <w:rPr>
          <w:rFonts w:ascii="Traditional Arabic" w:hAnsi="Traditional Arabic" w:cs="Traditional Arabic" w:hint="cs"/>
          <w:color w:val="000000"/>
          <w:sz w:val="30"/>
          <w:szCs w:val="30"/>
          <w:rtl/>
        </w:rPr>
        <w:t>ابليس، لشكر، ذرّيّه و حزبش، بر آدمى سلطه ندارند؛ امّا از آن‏جا كه هماره مى‏كوشند و از طريق هواهاى نفسانى عمل مى‏كنند، در صورتى كه با آنان مقابله نشود، كام‏ياب خواهند شد. از مطاوى آيات قرآن بر مى‏آيد كه مى‏توان با راه‏هاى ذيل به مقابله با شيطان برخاست:</w:t>
      </w:r>
    </w:p>
    <w:p w:rsidR="008B2BF7" w:rsidRDefault="008B2BF7" w:rsidP="008B2BF7">
      <w:pPr>
        <w:pStyle w:val="NormalWeb"/>
        <w:bidi/>
        <w:rPr>
          <w:rFonts w:hint="cs"/>
          <w:rtl/>
        </w:rPr>
      </w:pPr>
      <w:r>
        <w:rPr>
          <w:rFonts w:ascii="Traditional Arabic" w:hAnsi="Traditional Arabic" w:cs="Traditional Arabic" w:hint="cs"/>
          <w:color w:val="465BFF"/>
          <w:sz w:val="30"/>
          <w:szCs w:val="30"/>
          <w:rtl/>
        </w:rPr>
        <w:t>1. اخلاص:</w:t>
      </w:r>
    </w:p>
    <w:p w:rsidR="008B2BF7" w:rsidRDefault="008B2BF7" w:rsidP="008B2BF7">
      <w:pPr>
        <w:pStyle w:val="NormalWeb"/>
        <w:bidi/>
        <w:rPr>
          <w:rFonts w:hint="cs"/>
          <w:rtl/>
        </w:rPr>
      </w:pPr>
      <w:r>
        <w:rPr>
          <w:rFonts w:ascii="Traditional Arabic" w:hAnsi="Traditional Arabic" w:cs="Traditional Arabic" w:hint="cs"/>
          <w:color w:val="000000"/>
          <w:sz w:val="30"/>
          <w:szCs w:val="30"/>
          <w:rtl/>
        </w:rPr>
        <w:t>ابليس از همان آغاز، با اعتراف به عدم توانايى خود در فريب مخلِصان و آنان‏كه از قيد خويش رهايى يافته‏اند، يعنى مخلَصان، اخلاص را حصن تسخيرناپذير شياطين معرّفى كرد:</w:t>
      </w:r>
      <w:r>
        <w:rPr>
          <w:rFonts w:ascii="Traditional Arabic" w:hAnsi="Traditional Arabic" w:cs="Traditional Arabic" w:hint="cs"/>
          <w:color w:val="006A0F"/>
          <w:sz w:val="30"/>
          <w:szCs w:val="30"/>
          <w:rtl/>
        </w:rPr>
        <w:t xml:space="preserve"> «لَأُغْوِيَنَّهُمْ أَجْمَعِينَ* إِلَّا عِبادَكَ مِنْهُمُ الْمُخْلَصِينَ»*</w:t>
      </w:r>
      <w:r>
        <w:rPr>
          <w:rFonts w:ascii="Traditional Arabic" w:hAnsi="Traditional Arabic" w:cs="Traditional Arabic" w:hint="cs"/>
          <w:color w:val="000000"/>
          <w:sz w:val="30"/>
          <w:szCs w:val="30"/>
          <w:rtl/>
        </w:rPr>
        <w:t>. (حجر/ 15، 39- 40) نيز ص/ 38، 82- 83.</w:t>
      </w:r>
    </w:p>
    <w:p w:rsidR="008B2BF7" w:rsidRDefault="008B2BF7" w:rsidP="008B2BF7">
      <w:pPr>
        <w:pStyle w:val="NormalWeb"/>
        <w:bidi/>
        <w:rPr>
          <w:rFonts w:hint="cs"/>
          <w:rtl/>
        </w:rPr>
      </w:pPr>
      <w:r>
        <w:rPr>
          <w:rFonts w:ascii="Traditional Arabic" w:hAnsi="Traditional Arabic" w:cs="Traditional Arabic" w:hint="cs"/>
          <w:color w:val="465BFF"/>
          <w:sz w:val="30"/>
          <w:szCs w:val="30"/>
          <w:rtl/>
        </w:rPr>
        <w:t>2- 3. ايمان و توكّل:</w:t>
      </w:r>
    </w:p>
    <w:p w:rsidR="008B2BF7" w:rsidRDefault="008B2BF7" w:rsidP="008B2BF7">
      <w:pPr>
        <w:pStyle w:val="NormalWeb"/>
        <w:bidi/>
        <w:rPr>
          <w:rFonts w:hint="cs"/>
          <w:rtl/>
        </w:rPr>
      </w:pPr>
      <w:r>
        <w:rPr>
          <w:rFonts w:ascii="Traditional Arabic" w:hAnsi="Traditional Arabic" w:cs="Traditional Arabic" w:hint="cs"/>
          <w:color w:val="000000"/>
          <w:sz w:val="30"/>
          <w:szCs w:val="30"/>
          <w:rtl/>
        </w:rPr>
        <w:t>شيطان بر آنان‏كه در حصن ايمان، سنگر گرفته و بر خدا توكّل كرده‏اند، هيچ‏گونه سلطه‏اى نخواهد داشت‏</w:t>
      </w:r>
      <w:r>
        <w:rPr>
          <w:rStyle w:val="FootnoteReference"/>
          <w:rFonts w:ascii="Traditional Arabic" w:hAnsi="Traditional Arabic" w:cs="Traditional Arabic"/>
          <w:color w:val="000000"/>
          <w:sz w:val="30"/>
          <w:szCs w:val="30"/>
          <w:rtl/>
        </w:rPr>
        <w:footnoteReference w:id="6"/>
      </w:r>
      <w:r>
        <w:rPr>
          <w:rFonts w:ascii="Traditional Arabic" w:hAnsi="Traditional Arabic" w:cs="Traditional Arabic" w:hint="cs"/>
          <w:color w:val="006A0F"/>
          <w:sz w:val="30"/>
          <w:szCs w:val="30"/>
          <w:rtl/>
        </w:rPr>
        <w:t>: «إِنَّهُ لَيْسَ لَهُ سُلْطانٌ عَلَى الَّذِينَ آمَنُوا وَ عَلى‏ رَبِّهِمْ يَتَوَكَّلُونَ»</w:t>
      </w:r>
      <w:r>
        <w:rPr>
          <w:rFonts w:ascii="Traditional Arabic" w:hAnsi="Traditional Arabic" w:cs="Traditional Arabic" w:hint="cs"/>
          <w:color w:val="000000"/>
          <w:sz w:val="30"/>
          <w:szCs w:val="30"/>
          <w:rtl/>
        </w:rPr>
        <w:t>. (نحل/ 16، 99)</w:t>
      </w:r>
    </w:p>
    <w:p w:rsidR="008B2BF7" w:rsidRDefault="008B2BF7" w:rsidP="008B2BF7">
      <w:pPr>
        <w:pStyle w:val="NormalWeb"/>
        <w:bidi/>
        <w:rPr>
          <w:rFonts w:hint="cs"/>
          <w:rtl/>
        </w:rPr>
      </w:pPr>
      <w:r>
        <w:rPr>
          <w:rFonts w:ascii="Traditional Arabic" w:hAnsi="Traditional Arabic" w:cs="Traditional Arabic" w:hint="cs"/>
          <w:color w:val="465BFF"/>
          <w:sz w:val="30"/>
          <w:szCs w:val="30"/>
          <w:rtl/>
        </w:rPr>
        <w:t>4. استعاذه:</w:t>
      </w:r>
    </w:p>
    <w:p w:rsidR="008B2BF7" w:rsidRDefault="008B2BF7" w:rsidP="008B2BF7">
      <w:pPr>
        <w:pStyle w:val="NormalWeb"/>
        <w:bidi/>
        <w:rPr>
          <w:rFonts w:hint="cs"/>
          <w:rtl/>
        </w:rPr>
      </w:pPr>
      <w:r>
        <w:rPr>
          <w:rFonts w:ascii="Traditional Arabic" w:hAnsi="Traditional Arabic" w:cs="Traditional Arabic" w:hint="cs"/>
          <w:color w:val="000000"/>
          <w:sz w:val="30"/>
          <w:szCs w:val="30"/>
          <w:rtl/>
        </w:rPr>
        <w:lastRenderedPageBreak/>
        <w:t>پناه بردن به خداى يگانه و پناه جستن به وى در برابر دشمن بى‏امان، يكى از راه‏هاى مقابله با ابليسيان است كه قرآن ما را بدان فراخوانده:</w:t>
      </w:r>
      <w:r>
        <w:rPr>
          <w:rFonts w:ascii="Traditional Arabic" w:hAnsi="Traditional Arabic" w:cs="Traditional Arabic" w:hint="cs"/>
          <w:color w:val="006A0F"/>
          <w:sz w:val="30"/>
          <w:szCs w:val="30"/>
          <w:rtl/>
        </w:rPr>
        <w:t xml:space="preserve"> «وَ إِمَّا يَنْزَغَنَّكَ مِنَ الشَّيْطانِ نَزْغٌ فَاسْتَعِذْ بِاللَّهِ إِنَّهُ سَمِيعٌ عَلِيمٌ»</w:t>
      </w:r>
      <w:r>
        <w:rPr>
          <w:rFonts w:ascii="Traditional Arabic" w:hAnsi="Traditional Arabic" w:cs="Traditional Arabic" w:hint="cs"/>
          <w:color w:val="000000"/>
          <w:sz w:val="30"/>
          <w:szCs w:val="30"/>
          <w:rtl/>
        </w:rPr>
        <w:t>. (اعراف/ 7، 200) نيز مؤمنون/ 23، 97؛ نحل/ 16، 98؛ فصلت/ 41، 36؛ آل‏عمران/ 3، 36.</w:t>
      </w:r>
    </w:p>
    <w:p w:rsidR="008B2BF7" w:rsidRDefault="008B2BF7" w:rsidP="008B2BF7">
      <w:pPr>
        <w:pStyle w:val="NormalWeb"/>
        <w:bidi/>
        <w:rPr>
          <w:rFonts w:hint="cs"/>
          <w:rtl/>
        </w:rPr>
      </w:pPr>
      <w:r>
        <w:rPr>
          <w:rFonts w:ascii="Traditional Arabic" w:hAnsi="Traditional Arabic" w:cs="Traditional Arabic" w:hint="cs"/>
          <w:color w:val="465BFF"/>
          <w:sz w:val="30"/>
          <w:szCs w:val="30"/>
          <w:rtl/>
        </w:rPr>
        <w:t>5. پاكيزگى و طهارت:</w:t>
      </w:r>
    </w:p>
    <w:p w:rsidR="008B2BF7" w:rsidRDefault="008B2BF7" w:rsidP="008B2BF7">
      <w:pPr>
        <w:pStyle w:val="NormalWeb"/>
        <w:bidi/>
        <w:rPr>
          <w:rFonts w:hint="cs"/>
          <w:rtl/>
        </w:rPr>
      </w:pPr>
      <w:r>
        <w:rPr>
          <w:rFonts w:ascii="Traditional Arabic" w:hAnsi="Traditional Arabic" w:cs="Traditional Arabic" w:hint="cs"/>
          <w:color w:val="000000"/>
          <w:sz w:val="30"/>
          <w:szCs w:val="30"/>
          <w:rtl/>
        </w:rPr>
        <w:t>پاكيزگى و طهارت، آدمى را از پليدى شيطان دور مى‏سازد:</w:t>
      </w:r>
    </w:p>
    <w:p w:rsidR="008B2BF7" w:rsidRDefault="008B2BF7" w:rsidP="008B2BF7">
      <w:pPr>
        <w:pStyle w:val="NormalWeb"/>
        <w:bidi/>
        <w:rPr>
          <w:rFonts w:hint="cs"/>
          <w:rtl/>
        </w:rPr>
      </w:pPr>
      <w:r>
        <w:rPr>
          <w:rFonts w:ascii="Traditional Arabic" w:hAnsi="Traditional Arabic" w:cs="Traditional Arabic" w:hint="cs"/>
          <w:color w:val="006A0F"/>
          <w:sz w:val="30"/>
          <w:szCs w:val="30"/>
          <w:rtl/>
        </w:rPr>
        <w:t>«وَ يُنَزِّلُ عَلَيْكُمْ مِنَ السَّماءِ ماءً لِيُطَهِّرَكُمْ بِهِ وَ يُذْهِبَ عَنْكُمْ رِجْزَ الشَّيْطانِ»</w:t>
      </w:r>
      <w:r>
        <w:rPr>
          <w:rFonts w:ascii="Traditional Arabic" w:hAnsi="Traditional Arabic" w:cs="Traditional Arabic" w:hint="cs"/>
          <w:color w:val="000000"/>
          <w:sz w:val="30"/>
          <w:szCs w:val="30"/>
          <w:rtl/>
        </w:rPr>
        <w:t xml:space="preserve"> (انفال/ 8، 11)؛ چنان كه تحصيل ملكه تقوا و تحكيم آن، چشمان دل را بر تماس و وسوسه ابليس و يارانش بينا و از فرو افتادن در دام‏هاى وى حفظ مى‏كند</w:t>
      </w:r>
      <w:r>
        <w:rPr>
          <w:rStyle w:val="FootnoteReference"/>
          <w:rFonts w:ascii="Traditional Arabic" w:hAnsi="Traditional Arabic" w:cs="Traditional Arabic"/>
          <w:color w:val="000000"/>
          <w:sz w:val="30"/>
          <w:szCs w:val="30"/>
          <w:rtl/>
        </w:rPr>
        <w:footnoteReference w:id="7"/>
      </w:r>
      <w:r>
        <w:rPr>
          <w:rFonts w:ascii="Traditional Arabic" w:hAnsi="Traditional Arabic" w:cs="Traditional Arabic" w:hint="cs"/>
          <w:color w:val="000000"/>
          <w:sz w:val="30"/>
          <w:szCs w:val="30"/>
          <w:rtl/>
        </w:rPr>
        <w:t>:</w:t>
      </w:r>
      <w:r>
        <w:rPr>
          <w:rFonts w:ascii="Traditional Arabic" w:hAnsi="Traditional Arabic" w:cs="Traditional Arabic" w:hint="cs"/>
          <w:color w:val="006A0F"/>
          <w:sz w:val="30"/>
          <w:szCs w:val="30"/>
          <w:rtl/>
        </w:rPr>
        <w:t xml:space="preserve"> «إِنَّ الَّذِينَ اتَّقَوْا إِذا مَسَّهُمْ طائِفٌ مِنَ الشَّيْطانِ تَذَكَّرُوا فَإِذا هُمْ مُبْصِرُونَ»</w:t>
      </w:r>
      <w:r>
        <w:rPr>
          <w:rFonts w:ascii="Traditional Arabic" w:hAnsi="Traditional Arabic" w:cs="Traditional Arabic" w:hint="cs"/>
          <w:color w:val="000000"/>
          <w:sz w:val="30"/>
          <w:szCs w:val="30"/>
          <w:rtl/>
        </w:rPr>
        <w:t>. (اعراف/ 7، 201).</w:t>
      </w:r>
    </w:p>
    <w:p w:rsidR="008B2BF7" w:rsidRDefault="008B2BF7" w:rsidP="008B2BF7">
      <w:pPr>
        <w:pStyle w:val="NormalWeb"/>
        <w:bidi/>
        <w:rPr>
          <w:rFonts w:hint="cs"/>
          <w:rtl/>
        </w:rPr>
      </w:pPr>
      <w:r>
        <w:rPr>
          <w:rFonts w:ascii="Traditional Arabic" w:hAnsi="Traditional Arabic" w:cs="Traditional Arabic" w:hint="cs"/>
          <w:color w:val="465BFF"/>
          <w:sz w:val="30"/>
          <w:szCs w:val="30"/>
          <w:rtl/>
        </w:rPr>
        <w:t>فرجام ابليس و ياران او</w:t>
      </w:r>
    </w:p>
    <w:p w:rsidR="008B2BF7" w:rsidRDefault="008B2BF7" w:rsidP="008B2BF7">
      <w:pPr>
        <w:pStyle w:val="NormalWeb"/>
        <w:bidi/>
        <w:rPr>
          <w:rFonts w:hint="cs"/>
          <w:rtl/>
        </w:rPr>
      </w:pPr>
      <w:r>
        <w:rPr>
          <w:rFonts w:ascii="Traditional Arabic" w:hAnsi="Traditional Arabic" w:cs="Traditional Arabic" w:hint="cs"/>
          <w:color w:val="000000"/>
          <w:sz w:val="30"/>
          <w:szCs w:val="30"/>
          <w:rtl/>
        </w:rPr>
        <w:t>خداوند در همان گفت‏وگوى آغازين، جاى‏گاه نهايى ابليس و پيروانش را فرو افتادن‏</w:t>
      </w:r>
    </w:p>
    <w:p w:rsidR="008B2BF7" w:rsidRDefault="008B2BF7" w:rsidP="008B2BF7">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اعلام قرآن از دايره المعارف قرآن كريم، ج‏1، ص: 301</w:t>
      </w:r>
    </w:p>
    <w:p w:rsidR="008B2BF7" w:rsidRDefault="008B2BF7" w:rsidP="008B2BF7">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در دوزخ خشم الهى اعلام فرمود:</w:t>
      </w:r>
      <w:r>
        <w:rPr>
          <w:rFonts w:ascii="Traditional Arabic" w:hAnsi="Traditional Arabic" w:cs="Traditional Arabic" w:hint="cs"/>
          <w:color w:val="006A0F"/>
          <w:sz w:val="30"/>
          <w:szCs w:val="30"/>
          <w:rtl/>
        </w:rPr>
        <w:t xml:space="preserve"> «قالَ فَالْحَقُّ وَ الْحَقَّ أَقُولُ* لَأَمْلَأَنَّ جَهَنَّمَ مِنْكَ وَ مِمَّنْ تَبِعَكَ مِنْهُمْ أَجْمَعِينَ».</w:t>
      </w:r>
      <w:r>
        <w:rPr>
          <w:rFonts w:ascii="Traditional Arabic" w:hAnsi="Traditional Arabic" w:cs="Traditional Arabic" w:hint="cs"/>
          <w:color w:val="000000"/>
          <w:sz w:val="30"/>
          <w:szCs w:val="30"/>
          <w:rtl/>
        </w:rPr>
        <w:t xml:space="preserve"> (ص/ 38، 84- 85) و جهنّم را سزاى آنان دانست:</w:t>
      </w:r>
      <w:r>
        <w:rPr>
          <w:rFonts w:ascii="Traditional Arabic" w:hAnsi="Traditional Arabic" w:cs="Traditional Arabic" w:hint="cs"/>
          <w:color w:val="006A0F"/>
          <w:sz w:val="30"/>
          <w:szCs w:val="30"/>
          <w:rtl/>
        </w:rPr>
        <w:t xml:space="preserve"> «قالَ اذْهَبْ فَمَنْ تَبِعَكَ مِنْهُمْ فَإِنَّ جَهَنَّمَ جَزاؤُكُمْ جَزاءً مَوْفُوراً»</w:t>
      </w:r>
      <w:r>
        <w:rPr>
          <w:rFonts w:ascii="Traditional Arabic" w:hAnsi="Traditional Arabic" w:cs="Traditional Arabic" w:hint="cs"/>
          <w:color w:val="000000"/>
          <w:sz w:val="30"/>
          <w:szCs w:val="30"/>
          <w:rtl/>
        </w:rPr>
        <w:t>. (اسراء/ 17، 63) براساس آيات قرآن، در روز حشر، پس از داورى خداوند، ابليس‏</w:t>
      </w:r>
      <w:r>
        <w:rPr>
          <w:rStyle w:val="FootnoteReference"/>
          <w:rFonts w:ascii="Traditional Arabic" w:hAnsi="Traditional Arabic" w:cs="Traditional Arabic"/>
          <w:color w:val="000000"/>
          <w:sz w:val="30"/>
          <w:szCs w:val="30"/>
          <w:rtl/>
        </w:rPr>
        <w:footnoteReference w:id="8"/>
      </w:r>
      <w:r>
        <w:rPr>
          <w:rFonts w:ascii="Traditional Arabic" w:hAnsi="Traditional Arabic" w:cs="Traditional Arabic" w:hint="cs"/>
          <w:color w:val="000000"/>
          <w:sz w:val="30"/>
          <w:szCs w:val="30"/>
          <w:rtl/>
        </w:rPr>
        <w:t xml:space="preserve"> در سخنانى درس‏آموز با اعلام بى‏زارى از پيروان خويش، مسؤوليّت انحراف‏هاى آنان را بر عهده خود ايشان دانسته، مى‏گويد: همانا خداوند به شما وعده داد وعده‏اى راست؛ ولى من به شما وعده دادم؛ پس تخلّف كردم. مرا بر شما تسلّطى نبود، جز آن‏كه شما را خواندم و شما اجابت كرديد؛ پس مرا سرزنش نكنيد و به ملامت خويشتن بپردازيد. اكنون من فريادرس شما نيستم و شما نيز نمى‏توانيد فريادرس من باشيد. من كفر مى‏ورزم به اين كه شما مرا پيش از اين شريك پروردگار كرديد؛</w:t>
      </w:r>
      <w:r>
        <w:rPr>
          <w:rFonts w:ascii="Traditional Arabic" w:hAnsi="Traditional Arabic" w:cs="Traditional Arabic" w:hint="cs"/>
          <w:color w:val="006A0F"/>
          <w:sz w:val="30"/>
          <w:szCs w:val="30"/>
          <w:rtl/>
        </w:rPr>
        <w:t xml:space="preserve"> «وَ قالَ الشَّيْطانُ لَمَّا قُضِيَ الْأَمْرُ إِنَّ اللَّهَ وَعَدَكُمْ وَعْدَ الْحَقِّ وَ وَعَدْتُكُمْ فَأَخْلَفْتُكُمْ وَ ما كانَ لِي عَلَيْكُمْ مِنْ سُلْطانٍ إِلَّا أَنْ دَعَوْتُكُمْ فَاسْتَجَبْتُمْ لِي فَلا تَلُومُونِي وَ لُومُوا أَنْفُسَكُمْ ما أَنَا بِمُصْرِخِكُمْ وَ ما أَنْتُمْ بِمُصْرِخِيَّ إِنِّي كَفَرْتُ بِما أَشْرَكْتُمُونِ مِنْ قَبْلُ إِنَّ الظَّالِمِينَ لَهُمْ عَذابٌ أَلِيمٌ»</w:t>
      </w:r>
      <w:r>
        <w:rPr>
          <w:rFonts w:ascii="Traditional Arabic" w:hAnsi="Traditional Arabic" w:cs="Traditional Arabic" w:hint="cs"/>
          <w:color w:val="000000"/>
          <w:sz w:val="30"/>
          <w:szCs w:val="30"/>
          <w:rtl/>
        </w:rPr>
        <w:t>. (ابراهيم/ 14، 22)</w:t>
      </w:r>
    </w:p>
    <w:p w:rsidR="008B2BF7" w:rsidRDefault="008B2BF7" w:rsidP="008B2BF7">
      <w:pPr>
        <w:pStyle w:val="NormalWeb"/>
        <w:bidi/>
        <w:rPr>
          <w:rFonts w:hint="cs"/>
          <w:rtl/>
        </w:rPr>
      </w:pPr>
      <w:r>
        <w:rPr>
          <w:rFonts w:ascii="Traditional Arabic" w:hAnsi="Traditional Arabic" w:cs="Traditional Arabic" w:hint="cs"/>
          <w:color w:val="000000"/>
          <w:sz w:val="30"/>
          <w:szCs w:val="30"/>
          <w:rtl/>
        </w:rPr>
        <w:lastRenderedPageBreak/>
        <w:t>در پايان، همه آنان به فرجام خويش رسيده، به «جحيم» افكنده مى‏شوند:</w:t>
      </w:r>
      <w:r>
        <w:rPr>
          <w:rFonts w:ascii="Traditional Arabic" w:hAnsi="Traditional Arabic" w:cs="Traditional Arabic" w:hint="cs"/>
          <w:color w:val="006A0F"/>
          <w:sz w:val="30"/>
          <w:szCs w:val="30"/>
          <w:rtl/>
        </w:rPr>
        <w:t xml:space="preserve"> «فَكُبْكِبُوا فِيها هُمْ وَ الْغاوُونَ* وَ جُنُودُ إِبْلِيسَ أَجْمَعُونَ»</w:t>
      </w:r>
      <w:r>
        <w:rPr>
          <w:rFonts w:ascii="Traditional Arabic" w:hAnsi="Traditional Arabic" w:cs="Traditional Arabic" w:hint="cs"/>
          <w:color w:val="000000"/>
          <w:sz w:val="30"/>
          <w:szCs w:val="30"/>
          <w:rtl/>
        </w:rPr>
        <w:t>. (شعراء/ 26، 94- 95)</w:t>
      </w:r>
    </w:p>
    <w:p w:rsidR="008B2BF7" w:rsidRDefault="008B2BF7" w:rsidP="008B2BF7">
      <w:pPr>
        <w:pStyle w:val="NormalWeb"/>
        <w:bidi/>
        <w:rPr>
          <w:rFonts w:hint="cs"/>
          <w:rtl/>
        </w:rPr>
      </w:pPr>
      <w:r>
        <w:rPr>
          <w:rFonts w:ascii="Traditional Arabic" w:hAnsi="Traditional Arabic" w:cs="Traditional Arabic" w:hint="cs"/>
          <w:color w:val="465BFF"/>
          <w:sz w:val="30"/>
          <w:szCs w:val="30"/>
          <w:rtl/>
        </w:rPr>
        <w:t>منابع‏</w:t>
      </w:r>
    </w:p>
    <w:p w:rsidR="008B2BF7" w:rsidRDefault="008B2BF7" w:rsidP="008B2BF7">
      <w:pPr>
        <w:pStyle w:val="NormalWeb"/>
        <w:bidi/>
        <w:rPr>
          <w:rFonts w:hint="cs"/>
          <w:rtl/>
        </w:rPr>
      </w:pPr>
      <w:r>
        <w:rPr>
          <w:rFonts w:ascii="Traditional Arabic" w:hAnsi="Traditional Arabic" w:cs="Traditional Arabic" w:hint="cs"/>
          <w:color w:val="000000"/>
          <w:sz w:val="30"/>
          <w:szCs w:val="30"/>
          <w:rtl/>
        </w:rPr>
        <w:t>ابليس فى‏القرآن والحديث؛ اخلاق در قرآن، مصباح؛ اعلام قرآن؛ اغاثة اللهفان من مصائد الشيطان؛ انوارالتنزيل و اسرارالتأويل، بيضاوى؛ اوستا؛ بحارالانوار؛ البداية والنهايه؛ البرهان فى تفسيرالقرآن؛ پرتوى از قرآن؛ تاج‏العروس من جواهر القاموس؛ تاريخ بلعمى؛ التبيان فى تفسير القرآن؛ التحقيق فى كلمات القرآن الكريم؛ ترتيب كتاب العين؛ تفسيرالتحرير والتنوير؛ تفسير روح البيان؛ التفسير الكبير؛ تفسير العياشى؛ تفسير القرآن العظيم، ابن كثير؛ تفسير القرآن الكريم، صدر المتألهين؛ تفسير القمى؛ التفسير الكاشف؛ تفسير كنزالدقايق و بحر الغرائب؛ تفسير المنار؛ تفسير موضوعى قرآن كريم؛ تفسير نمونه؛ جامع البيان عن تأويل آى القرآن؛ الجامع لاحكام القرآن، قرطبى؛ الحكمة المتعاليه فى‏الاسفار العقليه‏الاربعه؛ دائرةالمعارف الاسلاميه؛</w:t>
      </w:r>
    </w:p>
    <w:p w:rsidR="008B2BF7" w:rsidRDefault="008B2BF7" w:rsidP="008B2BF7">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اعلام قرآن از دايره المعارف قرآن كريم، ج‏1، ص: 302</w:t>
      </w:r>
    </w:p>
    <w:p w:rsidR="008B2BF7" w:rsidRDefault="008B2BF7" w:rsidP="008B2BF7">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دائرة المعارف الشيعيه؛ الدرالمنثور فى‏التفسير بالمأثور؛ روح‏المعانى فى تفسير القرآن العظيم؛ روض‏الجنان و روح‏الجنان؛ رياض السالكين فى شرح الصحيفة السجاديه؛ شرح الاسماء او شرح دعاء الجوشن الكبير؛ الشفاء (طبيعيات)؛ عدل الهى؛ الفرقان فى تفسير القرآن؛ فى ظلال‏القرآن؛ قاموس كتاب مقدس؛ الكافى؛ الكتاب المقدس؛ كشف‏الاسرار و عدة الابرار؛ كشف المراد فى شرح تجريدالاعتقاد؛ الكشاف؛ لسان‏العرب؛ مجمع البحرين؛ مجمع‏البيان فى تفسيرالقرآن؛ مفردات الفاظالقرآن؛ معارف قرآن؛ معانى القرآن و اعرابه؛ معجم اللاهوت الكتابى؛ معجم مقاييس اللغه؛ المعرب من الكلام الاعجمى؛ مكاشفةالقلوب المغربى؛ الملل و النحل؛ منشور جاويد (تفسير موضوعى)؛ الميزان فى تفسيرالقرآن؛ نهج‏البلاغه؛ واژه‏هاى دخيل در قرآن مجيد.</w:t>
      </w:r>
    </w:p>
    <w:p w:rsidR="008B2BF7" w:rsidRDefault="008B2BF7" w:rsidP="008B2BF7">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اعلام قرآن از دايره المعارف قرآن كريم، ج‏1، ص: 303</w:t>
      </w:r>
    </w:p>
    <w:p w:rsidR="008B2BF7" w:rsidRDefault="008B2BF7" w:rsidP="008B2BF7">
      <w:pPr>
        <w:rPr>
          <w:rFonts w:ascii="Times New Roman" w:hAnsi="Times New Roman" w:cs="Times New Roman" w:hint="cs"/>
          <w:sz w:val="24"/>
          <w:szCs w:val="24"/>
          <w:rtl/>
        </w:rPr>
      </w:pPr>
      <w:r>
        <w:rPr>
          <w:rStyle w:val="FootnoteReference"/>
          <w:rFonts w:ascii="Traditional Arabic" w:hAnsi="Traditional Arabic" w:cs="Traditional Arabic"/>
          <w:color w:val="000000"/>
          <w:sz w:val="30"/>
          <w:szCs w:val="30"/>
          <w:rtl/>
        </w:rPr>
        <w:footnoteReference w:id="9"/>
      </w:r>
    </w:p>
    <w:p w:rsidR="008B2BF7" w:rsidRDefault="008B2BF7">
      <w:pPr>
        <w:rPr>
          <w:rtl/>
        </w:rPr>
      </w:pPr>
    </w:p>
    <w:p w:rsidR="00474D82" w:rsidRDefault="00474D82">
      <w:bookmarkStart w:id="0" w:name="_GoBack"/>
      <w:bookmarkEnd w:id="0"/>
    </w:p>
    <w:sectPr w:rsidR="00474D82" w:rsidSect="00C77DEE">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499" w:rsidRDefault="00102499" w:rsidP="008B2BF7">
      <w:pPr>
        <w:spacing w:after="0" w:line="240" w:lineRule="auto"/>
      </w:pPr>
      <w:r>
        <w:separator/>
      </w:r>
    </w:p>
  </w:endnote>
  <w:endnote w:type="continuationSeparator" w:id="0">
    <w:p w:rsidR="00102499" w:rsidRDefault="00102499" w:rsidP="008B2B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499" w:rsidRDefault="00102499" w:rsidP="008B2BF7">
      <w:pPr>
        <w:spacing w:after="0" w:line="240" w:lineRule="auto"/>
      </w:pPr>
      <w:r>
        <w:separator/>
      </w:r>
    </w:p>
  </w:footnote>
  <w:footnote w:type="continuationSeparator" w:id="0">
    <w:p w:rsidR="00102499" w:rsidRDefault="00102499" w:rsidP="008B2BF7">
      <w:pPr>
        <w:spacing w:after="0" w:line="240" w:lineRule="auto"/>
      </w:pPr>
      <w:r>
        <w:continuationSeparator/>
      </w:r>
    </w:p>
  </w:footnote>
  <w:footnote w:id="1">
    <w:p w:rsidR="008B2BF7" w:rsidRDefault="008B2BF7" w:rsidP="008B2BF7">
      <w:pPr>
        <w:pStyle w:val="FootnoteText"/>
        <w:rPr>
          <w:rFonts w:hint="cs"/>
          <w:rtl/>
        </w:rPr>
      </w:pPr>
      <w:r>
        <w:rPr>
          <w:rStyle w:val="FootnoteReference"/>
        </w:rPr>
        <w:footnoteRef/>
      </w:r>
      <w:r>
        <w:rPr>
          <w:rtl/>
        </w:rPr>
        <w:t xml:space="preserve"> </w:t>
      </w:r>
      <w:r>
        <w:rPr>
          <w:rtl/>
          <w:lang w:bidi="fa-IR"/>
        </w:rPr>
        <w:t>( 1). الميزان، ج 8، ص 41- 43</w:t>
      </w:r>
    </w:p>
  </w:footnote>
  <w:footnote w:id="2">
    <w:p w:rsidR="008B2BF7" w:rsidRDefault="008B2BF7" w:rsidP="008B2BF7">
      <w:pPr>
        <w:pStyle w:val="FootnoteText"/>
        <w:rPr>
          <w:rtl/>
        </w:rPr>
      </w:pPr>
      <w:r>
        <w:rPr>
          <w:rStyle w:val="FootnoteReference"/>
        </w:rPr>
        <w:footnoteRef/>
      </w:r>
      <w:r>
        <w:rPr>
          <w:rtl/>
        </w:rPr>
        <w:t xml:space="preserve"> </w:t>
      </w:r>
      <w:r>
        <w:rPr>
          <w:rtl/>
          <w:lang w:bidi="fa-IR"/>
        </w:rPr>
        <w:t>( 2). مجمع‏البيان، ج 2، ص 461</w:t>
      </w:r>
    </w:p>
  </w:footnote>
  <w:footnote w:id="3">
    <w:p w:rsidR="008B2BF7" w:rsidRDefault="008B2BF7" w:rsidP="008B2BF7">
      <w:pPr>
        <w:pStyle w:val="FootnoteText"/>
        <w:rPr>
          <w:rtl/>
        </w:rPr>
      </w:pPr>
      <w:r>
        <w:rPr>
          <w:rStyle w:val="FootnoteReference"/>
        </w:rPr>
        <w:footnoteRef/>
      </w:r>
      <w:r>
        <w:rPr>
          <w:rtl/>
        </w:rPr>
        <w:t xml:space="preserve"> </w:t>
      </w:r>
      <w:r>
        <w:rPr>
          <w:rtl/>
          <w:lang w:bidi="fa-IR"/>
        </w:rPr>
        <w:t>( 3). اخلاق در قرآن، ج 1، ص 236</w:t>
      </w:r>
    </w:p>
  </w:footnote>
  <w:footnote w:id="4">
    <w:p w:rsidR="008B2BF7" w:rsidRDefault="008B2BF7" w:rsidP="008B2BF7">
      <w:pPr>
        <w:pStyle w:val="FootnoteText"/>
        <w:rPr>
          <w:rtl/>
        </w:rPr>
      </w:pPr>
      <w:r>
        <w:rPr>
          <w:rStyle w:val="FootnoteReference"/>
        </w:rPr>
        <w:footnoteRef/>
      </w:r>
      <w:r>
        <w:rPr>
          <w:rtl/>
        </w:rPr>
        <w:t xml:space="preserve"> </w:t>
      </w:r>
      <w:r>
        <w:rPr>
          <w:rtl/>
          <w:lang w:bidi="fa-IR"/>
        </w:rPr>
        <w:t>( 4). تفسير صدرالمتألهين، ج 1، ص 182 و 428؛ التفسير الكبير، ج 1، ص 266</w:t>
      </w:r>
    </w:p>
  </w:footnote>
  <w:footnote w:id="5">
    <w:p w:rsidR="008B2BF7" w:rsidRDefault="008B2BF7" w:rsidP="008B2BF7">
      <w:pPr>
        <w:pStyle w:val="FootnoteText"/>
        <w:rPr>
          <w:rtl/>
        </w:rPr>
      </w:pPr>
      <w:r>
        <w:rPr>
          <w:rStyle w:val="FootnoteReference"/>
        </w:rPr>
        <w:footnoteRef/>
      </w:r>
      <w:r>
        <w:rPr>
          <w:rtl/>
        </w:rPr>
        <w:t xml:space="preserve"> </w:t>
      </w:r>
      <w:r>
        <w:rPr>
          <w:rtl/>
          <w:lang w:bidi="fa-IR"/>
        </w:rPr>
        <w:t>( 5). مكاشفةالقلوب، ص 70</w:t>
      </w:r>
    </w:p>
  </w:footnote>
  <w:footnote w:id="6">
    <w:p w:rsidR="008B2BF7" w:rsidRDefault="008B2BF7" w:rsidP="008B2BF7">
      <w:pPr>
        <w:pStyle w:val="FootnoteText"/>
        <w:rPr>
          <w:rtl/>
        </w:rPr>
      </w:pPr>
      <w:r>
        <w:rPr>
          <w:rStyle w:val="FootnoteReference"/>
        </w:rPr>
        <w:footnoteRef/>
      </w:r>
      <w:r>
        <w:rPr>
          <w:rtl/>
        </w:rPr>
        <w:t xml:space="preserve"> </w:t>
      </w:r>
      <w:r>
        <w:rPr>
          <w:rtl/>
          <w:lang w:bidi="fa-IR"/>
        </w:rPr>
        <w:t>( 1). اغاثة اللهفان، ج 1، ص 170</w:t>
      </w:r>
    </w:p>
  </w:footnote>
  <w:footnote w:id="7">
    <w:p w:rsidR="008B2BF7" w:rsidRDefault="008B2BF7" w:rsidP="008B2BF7">
      <w:pPr>
        <w:pStyle w:val="FootnoteText"/>
        <w:rPr>
          <w:rtl/>
        </w:rPr>
      </w:pPr>
      <w:r>
        <w:rPr>
          <w:rStyle w:val="FootnoteReference"/>
        </w:rPr>
        <w:footnoteRef/>
      </w:r>
      <w:r>
        <w:rPr>
          <w:rtl/>
        </w:rPr>
        <w:t xml:space="preserve"> </w:t>
      </w:r>
      <w:r>
        <w:rPr>
          <w:rtl/>
          <w:lang w:bidi="fa-IR"/>
        </w:rPr>
        <w:t>( 2). الكشاف، ج 2، ص 191</w:t>
      </w:r>
    </w:p>
  </w:footnote>
  <w:footnote w:id="8">
    <w:p w:rsidR="008B2BF7" w:rsidRDefault="008B2BF7" w:rsidP="008B2BF7">
      <w:pPr>
        <w:pStyle w:val="FootnoteText"/>
        <w:rPr>
          <w:rtl/>
        </w:rPr>
      </w:pPr>
      <w:r>
        <w:rPr>
          <w:rStyle w:val="FootnoteReference"/>
        </w:rPr>
        <w:footnoteRef/>
      </w:r>
      <w:r>
        <w:rPr>
          <w:rtl/>
        </w:rPr>
        <w:t xml:space="preserve"> </w:t>
      </w:r>
      <w:r>
        <w:rPr>
          <w:rtl/>
          <w:lang w:bidi="fa-IR"/>
        </w:rPr>
        <w:t>( 1). مجمع‏البيان، ج 6، ص 478</w:t>
      </w:r>
    </w:p>
  </w:footnote>
  <w:footnote w:id="9">
    <w:p w:rsidR="008B2BF7" w:rsidRDefault="008B2BF7" w:rsidP="008B2BF7">
      <w:pPr>
        <w:pStyle w:val="FootnoteText"/>
        <w:rPr>
          <w:rtl/>
        </w:rPr>
      </w:pPr>
      <w:r>
        <w:rPr>
          <w:rStyle w:val="FootnoteReference"/>
        </w:rPr>
        <w:footnoteRef/>
      </w:r>
      <w:r>
        <w:rPr>
          <w:rtl/>
        </w:rPr>
        <w:t xml:space="preserve"> </w:t>
      </w:r>
      <w:r>
        <w:rPr>
          <w:rtl/>
          <w:lang w:bidi="fa-IR"/>
        </w:rPr>
        <w:t>مركز فرهنگ و معارف قرآن، اعلام قرآن از دايره المعارف قرآن كريم، 3جلد، بوستان كتاب قم (انتشارات دفتر تبليغات اسلامى حوزه علميه قم) - ايران - قم، چاپ: 1، 1385 ه.ش.</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BF7"/>
    <w:rsid w:val="00102499"/>
    <w:rsid w:val="00474D82"/>
    <w:rsid w:val="008B2BF7"/>
    <w:rsid w:val="00C77DE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B2BF7"/>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8B2BF7"/>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8B2BF7"/>
    <w:rPr>
      <w:vertAlign w:val="superscript"/>
    </w:rPr>
  </w:style>
  <w:style w:type="paragraph" w:styleId="NormalWeb">
    <w:name w:val="Normal (Web)"/>
    <w:basedOn w:val="Normal"/>
    <w:uiPriority w:val="99"/>
    <w:semiHidden/>
    <w:unhideWhenUsed/>
    <w:rsid w:val="008B2BF7"/>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B2BF7"/>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8B2BF7"/>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8B2BF7"/>
    <w:rPr>
      <w:vertAlign w:val="superscript"/>
    </w:rPr>
  </w:style>
  <w:style w:type="paragraph" w:styleId="NormalWeb">
    <w:name w:val="Normal (Web)"/>
    <w:basedOn w:val="Normal"/>
    <w:uiPriority w:val="99"/>
    <w:semiHidden/>
    <w:unhideWhenUsed/>
    <w:rsid w:val="008B2BF7"/>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186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1261</Words>
  <Characters>7194</Characters>
  <Application>Microsoft Office Word</Application>
  <DocSecurity>0</DocSecurity>
  <Lines>59</Lines>
  <Paragraphs>16</Paragraphs>
  <ScaleCrop>false</ScaleCrop>
  <Company>MRT www.Win2Farsi.com</Company>
  <LinksUpToDate>false</LinksUpToDate>
  <CharactersWithSpaces>8439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 Pack 20 DVDs</dc:creator>
  <cp:lastModifiedBy>MRT Pack 20 DVDs</cp:lastModifiedBy>
  <cp:revision>1</cp:revision>
  <dcterms:created xsi:type="dcterms:W3CDTF">2018-10-12T09:18:00Z</dcterms:created>
  <dcterms:modified xsi:type="dcterms:W3CDTF">2018-10-12T09:20:00Z</dcterms:modified>
</cp:coreProperties>
</file>