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19" w:rsidRDefault="000C1219" w:rsidP="000C1219">
      <w:pPr>
        <w:pStyle w:val="NormalWeb"/>
        <w:bidi/>
        <w:jc w:val="center"/>
        <w:rPr>
          <w:lang w:bidi="fa-IR"/>
        </w:rPr>
      </w:pPr>
      <w:r>
        <w:rPr>
          <w:rFonts w:ascii="Arial" w:hAnsi="Arial" w:cs="Arial" w:hint="cs"/>
          <w:b/>
          <w:bCs/>
          <w:color w:val="552B2B"/>
          <w:sz w:val="32"/>
          <w:szCs w:val="32"/>
          <w:rtl/>
          <w:lang w:bidi="fa-IR"/>
        </w:rPr>
        <w:t>فرهنگ شيعه ؛ ص415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 xml:space="preserve">د. </w:t>
      </w:r>
      <w:bookmarkStart w:id="0" w:name="_GoBack"/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وعد و وعيد</w:t>
      </w:r>
      <w:bookmarkEnd w:id="0"/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: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وعد به معناى نويد و پاداش است و وعيد به معناى تهديد به كيفر. درباره وعد اختلافى نيست؛ امّا مكتب معتزله در باب وعيد نظريّه‏اى خاص دارد. معتزليان معتقدند كه همه وعيدها براى فاسقان و فاجران تحقّق مى‏پذيرد مگر در دنيا توبه كنند. مغفرت بدون توبه پديد نمى‏آيد. مكتب اماميّه بر آن است كه چه بسا كسى در قيامت به واسطه اسبابى مشمول مغفرت يا شفاعت قرار گيرد؛ در حالى كه در دنيا توبه نكرده است (</w:t>
      </w:r>
      <w:r>
        <w:rPr>
          <w:rFonts w:ascii="Arial" w:hAnsi="Arial" w:cs="Arial" w:hint="cs"/>
          <w:color w:val="008080"/>
          <w:sz w:val="30"/>
          <w:szCs w:val="30"/>
          <w:rtl/>
          <w:lang w:bidi="fa-IR"/>
        </w:rPr>
        <w:t>كشف المراد</w:t>
      </w: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، 451- 443).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1"/>
      </w:r>
    </w:p>
    <w:p w:rsidR="000C1219" w:rsidRDefault="000C1219"/>
    <w:p w:rsidR="000C1219" w:rsidRDefault="000C1219" w:rsidP="000C1219">
      <w:pPr>
        <w:pStyle w:val="NormalWeb"/>
        <w:bidi/>
        <w:jc w:val="center"/>
        <w:rPr>
          <w:lang w:bidi="fa-IR"/>
        </w:rPr>
      </w:pPr>
      <w:r>
        <w:rPr>
          <w:rFonts w:ascii="Arial" w:hAnsi="Arial" w:cs="Arial" w:hint="cs"/>
          <w:b/>
          <w:bCs/>
          <w:color w:val="552B2B"/>
          <w:sz w:val="32"/>
          <w:szCs w:val="32"/>
          <w:rtl/>
          <w:lang w:bidi="fa-IR"/>
        </w:rPr>
        <w:t>المعجم الشامل لمصطلحات الفلسفه ؛ ص946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>وعد و وعيد ...</w:t>
      </w:r>
      <w:r>
        <w:rPr>
          <w:rFonts w:ascii="Arial" w:hAnsi="Arial" w:cs="Arial" w:hint="cs"/>
          <w:color w:val="465BFF"/>
          <w:sz w:val="30"/>
          <w:szCs w:val="30"/>
          <w:lang w:bidi="fa-IR"/>
        </w:rPr>
        <w:t>Promise and Threat (</w:t>
      </w:r>
      <w:proofErr w:type="gramStart"/>
      <w:r>
        <w:rPr>
          <w:rFonts w:ascii="Arial" w:hAnsi="Arial" w:cs="Arial" w:hint="cs"/>
          <w:color w:val="465BFF"/>
          <w:sz w:val="30"/>
          <w:szCs w:val="30"/>
          <w:lang w:bidi="fa-IR"/>
        </w:rPr>
        <w:t>E .</w:t>
      </w:r>
      <w:proofErr w:type="gramEnd"/>
      <w:r>
        <w:rPr>
          <w:rFonts w:ascii="Arial" w:hAnsi="Arial" w:cs="Arial" w:hint="cs"/>
          <w:color w:val="465BFF"/>
          <w:sz w:val="30"/>
          <w:szCs w:val="30"/>
          <w:lang w:bidi="fa-IR"/>
        </w:rPr>
        <w:t xml:space="preserve">) </w:t>
      </w:r>
      <w:proofErr w:type="gramStart"/>
      <w:r>
        <w:rPr>
          <w:rFonts w:ascii="Arial" w:hAnsi="Arial" w:cs="Arial" w:hint="cs"/>
          <w:color w:val="465BFF"/>
          <w:sz w:val="30"/>
          <w:szCs w:val="30"/>
          <w:lang w:bidi="fa-IR"/>
        </w:rPr>
        <w:t>;</w:t>
      </w:r>
      <w:proofErr w:type="spellStart"/>
      <w:r>
        <w:rPr>
          <w:rFonts w:ascii="Arial" w:hAnsi="Arial" w:cs="Arial" w:hint="cs"/>
          <w:color w:val="465BFF"/>
          <w:sz w:val="30"/>
          <w:szCs w:val="30"/>
          <w:lang w:bidi="fa-IR"/>
        </w:rPr>
        <w:t>Promesse</w:t>
      </w:r>
      <w:proofErr w:type="spellEnd"/>
      <w:proofErr w:type="gramEnd"/>
      <w:r>
        <w:rPr>
          <w:rFonts w:ascii="Arial" w:hAnsi="Arial" w:cs="Arial" w:hint="cs"/>
          <w:color w:val="465BFF"/>
          <w:sz w:val="30"/>
          <w:szCs w:val="30"/>
          <w:lang w:bidi="fa-IR"/>
        </w:rPr>
        <w:t xml:space="preserve"> et Menace )F .( ;</w:t>
      </w:r>
      <w:proofErr w:type="spellStart"/>
      <w:r>
        <w:rPr>
          <w:rFonts w:ascii="Arial" w:hAnsi="Arial" w:cs="Arial" w:hint="cs"/>
          <w:color w:val="465BFF"/>
          <w:sz w:val="30"/>
          <w:szCs w:val="30"/>
          <w:lang w:bidi="fa-IR"/>
        </w:rPr>
        <w:t>Versprechen</w:t>
      </w:r>
      <w:proofErr w:type="spellEnd"/>
      <w:r>
        <w:rPr>
          <w:rFonts w:ascii="Arial" w:hAnsi="Arial" w:cs="Arial" w:hint="cs"/>
          <w:color w:val="465BFF"/>
          <w:sz w:val="30"/>
          <w:szCs w:val="30"/>
          <w:lang w:bidi="fa-IR"/>
        </w:rPr>
        <w:t xml:space="preserve"> und </w:t>
      </w:r>
      <w:proofErr w:type="spellStart"/>
      <w:r>
        <w:rPr>
          <w:rFonts w:ascii="Arial" w:hAnsi="Arial" w:cs="Arial" w:hint="cs"/>
          <w:color w:val="465BFF"/>
          <w:sz w:val="30"/>
          <w:szCs w:val="30"/>
          <w:lang w:bidi="fa-IR"/>
        </w:rPr>
        <w:t>Drohung</w:t>
      </w:r>
      <w:proofErr w:type="spellEnd"/>
      <w:r>
        <w:rPr>
          <w:rFonts w:ascii="Arial" w:hAnsi="Arial" w:cs="Arial" w:hint="cs"/>
          <w:color w:val="465BFF"/>
          <w:sz w:val="30"/>
          <w:szCs w:val="30"/>
          <w:lang w:bidi="fa-IR"/>
        </w:rPr>
        <w:t xml:space="preserve"> )G .(</w:t>
      </w:r>
      <w:r>
        <w:rPr>
          <w:rFonts w:ascii="Arial" w:hAnsi="Arial" w:cs="Arial" w:hint="cs"/>
          <w:color w:val="465BFF"/>
          <w:sz w:val="30"/>
          <w:szCs w:val="30"/>
          <w:rtl/>
          <w:lang w:bidi="fa-IR"/>
        </w:rPr>
        <w:t xml:space="preserve"> 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من الأصول الخمسة فى فلسفة المعتزلة، تقول وعده الأمر أى منّاه به، و وعده الشر أو بالشر، أى هدده به، و الوعيد التهديد. و فى القرآن فى الوعد: أن اللّه تعالى صادق الوعد (مريم 54)، و وعده مفعول (الإسراء 108) و هو تعالى يعد وعد الحق (إبراهيم 22)، و وعده الحق (الأنبياء 97)، و هو وعد الآخرة (الإسراء 7)، و وعده للمؤمنين هو الوعد الحسن (طه 86)، و هو الوعد المسئول (الفرقان 16)، و هو تعالى لا يخلف وعده (إبراهيم 47)، و هو الوعد المأتىّ (مريم 61).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و كذلك فى القرآن من الوعيد: أن يوم القيامة هو يوم الوعيد (ق 20)، و وعيده تعالى هو الوعيد المخوف (ق 45) و هو الوعيد الحق (ق 14).</w:t>
      </w:r>
    </w:p>
    <w:p w:rsidR="000C1219" w:rsidRDefault="000C1219" w:rsidP="000C1219">
      <w:pPr>
        <w:pStyle w:val="NormalWeb"/>
        <w:bidi/>
        <w:rPr>
          <w:rFonts w:hint="cs"/>
          <w:rtl/>
          <w:lang w:bidi="fa-IR"/>
        </w:rPr>
      </w:pPr>
      <w:r>
        <w:rPr>
          <w:rFonts w:ascii="Arial" w:hAnsi="Arial" w:cs="Arial" w:hint="cs"/>
          <w:color w:val="000000"/>
          <w:sz w:val="30"/>
          <w:szCs w:val="30"/>
          <w:rtl/>
          <w:lang w:bidi="fa-IR"/>
        </w:rPr>
        <w:t>و فى الوعد و الوعيد يرى المعتزلة أن اللّه تعالى لا يغفر الكبائر إلا بعد التوبة، فإذا مات العبد على الطاعة و التوبة استحق الثواب، و إلّا فهو يعذّب عذاب الكفّار، و ذلك هو عدل اللّه، و من ثم أنكروا الشفاعة، و تمسكوا بالآيات التى تنفى الشفاعة، لأن الشفاعة تتعارض مع الوعد و الوعيد، و تنفى العدل عن اللّه، لأنه إذا كان العبد ينجو بالشفاعة و ليس بعمله فلا معنى لوعد أو وعيد، و لن يكون ثمة مضمون للعدل.</w:t>
      </w:r>
      <w:r>
        <w:rPr>
          <w:rStyle w:val="FootnoteReference"/>
          <w:rFonts w:ascii="Arial" w:hAnsi="Arial" w:cs="Arial"/>
          <w:color w:val="000000"/>
          <w:sz w:val="30"/>
          <w:szCs w:val="30"/>
          <w:rtl/>
          <w:lang w:bidi="fa-IR"/>
        </w:rPr>
        <w:footnoteReference w:id="2"/>
      </w:r>
    </w:p>
    <w:p w:rsidR="000C1219" w:rsidRDefault="000C1219"/>
    <w:p w:rsidR="00C93C24" w:rsidRDefault="00C93C24"/>
    <w:sectPr w:rsidR="00C93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E3" w:rsidRDefault="00854DE3" w:rsidP="000C1219">
      <w:pPr>
        <w:spacing w:after="0" w:line="240" w:lineRule="auto"/>
      </w:pPr>
      <w:r>
        <w:separator/>
      </w:r>
    </w:p>
  </w:endnote>
  <w:endnote w:type="continuationSeparator" w:id="0">
    <w:p w:rsidR="00854DE3" w:rsidRDefault="00854DE3" w:rsidP="000C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E3" w:rsidRDefault="00854DE3" w:rsidP="000C1219">
      <w:pPr>
        <w:spacing w:after="0" w:line="240" w:lineRule="auto"/>
      </w:pPr>
      <w:r>
        <w:separator/>
      </w:r>
    </w:p>
  </w:footnote>
  <w:footnote w:type="continuationSeparator" w:id="0">
    <w:p w:rsidR="00854DE3" w:rsidRDefault="00854DE3" w:rsidP="000C1219">
      <w:pPr>
        <w:spacing w:after="0" w:line="240" w:lineRule="auto"/>
      </w:pPr>
      <w:r>
        <w:continuationSeparator/>
      </w:r>
    </w:p>
  </w:footnote>
  <w:footnote w:id="1">
    <w:p w:rsidR="000C1219" w:rsidRDefault="000C1219" w:rsidP="000C121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سپاه پاسداران انقلاب اسلامى. نمايندگى ولى فقيه. پژوهشكده تحقيقات اسلامى، فرهنگ شيعه (كلام)، 1جلد، زمزم هدايت - ايران - قم، چاپ: 2، 1386 ه.ش.</w:t>
      </w:r>
    </w:p>
  </w:footnote>
  <w:footnote w:id="2">
    <w:p w:rsidR="000C1219" w:rsidRDefault="000C1219" w:rsidP="000C121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حفنى، عبدالمنعم، المعجم الشامل لمصطلحات الفلسفة، 1جلد، مكتبة مدبولي - مصر - قاهره، چاپ: 3، 1420 ه.ق.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19"/>
    <w:rsid w:val="000C1219"/>
    <w:rsid w:val="00854DE3"/>
    <w:rsid w:val="00C9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593DC-475F-48A6-A423-B73D0A05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C1219"/>
    <w:pPr>
      <w:bidi/>
      <w:spacing w:after="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219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121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1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2018-08-09T20:09:00Z</dcterms:created>
  <dcterms:modified xsi:type="dcterms:W3CDTF">2018-08-09T20:14:00Z</dcterms:modified>
</cp:coreProperties>
</file>