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FB" w:rsidRDefault="006668FB" w:rsidP="0035173E">
      <w:pPr>
        <w:rPr>
          <w:rtl/>
        </w:rPr>
      </w:pPr>
      <w:r>
        <w:rPr>
          <w:rFonts w:cs="Arial"/>
          <w:rtl/>
        </w:rPr>
        <w:t>قبح مخالفت وعده</w:t>
      </w:r>
      <w:r w:rsidRPr="006668FB">
        <w:rPr>
          <w:rFonts w:cs="Arial"/>
          <w:rtl/>
        </w:rPr>
        <w:t xml:space="preserve"> </w:t>
      </w:r>
      <w:bookmarkStart w:id="0" w:name="_GoBack"/>
      <w:bookmarkEnd w:id="0"/>
    </w:p>
    <w:p w:rsidR="006668FB" w:rsidRDefault="006668FB" w:rsidP="0035173E">
      <w:pPr>
        <w:rPr>
          <w:rtl/>
        </w:rPr>
      </w:pPr>
      <w:r>
        <w:rPr>
          <w:rFonts w:cs="Arial"/>
          <w:rtl/>
        </w:rPr>
        <w:t>از آيات گذشته دانستيم كه خداوند به همه امور آگاهي كامل دارد، هيچ كاري بر او پوشيده نيست و همه رفتارهاي خوب و بد بندگان را شاهد و ناظر است. از اين‏رو به نيكان و صالحان وعده آمرزش و پاداش بزرگ داده و به كافران و تكذيب كنندگان وعيد به كيفر، و در اين باره چنين مي‏فرمايد: (وعداللّه الّذين آمنوا و عملوا الصّالحات لهم مغفرة و أجرٌ عظيمٌ  و الّذين كفروا وكذّبوا بآياتنا أُولئك أصحاب الجحيم)؛</w:t>
      </w:r>
      <w:r w:rsidR="0035173E">
        <w:rPr>
          <w:rStyle w:val="FootnoteReference"/>
          <w:rFonts w:cs="Arial"/>
          <w:rtl/>
        </w:rPr>
        <w:footnoteReference w:id="1"/>
      </w:r>
      <w:r>
        <w:rPr>
          <w:rFonts w:cs="Arial"/>
          <w:rtl/>
        </w:rPr>
        <w:t xml:space="preserve"> خدا به آنان كه ايمان آورده و كار نيكو كردند وعده داده است كه آنان را آمرزش و پاداش عظيم است و آنان كه كافر شدند و آيات ما را تكذيب كردند اهل جهنم خواهند بود.</w:t>
      </w:r>
    </w:p>
    <w:p w:rsidR="006668FB" w:rsidRDefault="006668FB" w:rsidP="0035173E">
      <w:pPr>
        <w:rPr>
          <w:rtl/>
        </w:rPr>
      </w:pPr>
      <w:r>
        <w:rPr>
          <w:rFonts w:cs="Arial"/>
          <w:rtl/>
        </w:rPr>
        <w:t>بنابراين، پاداش بزرگ بستگي به دو ركن مهمّ ايمان و عمل به احكام فقهي و حقوقي دارد، و مي‏دانيم خداوند به وعده‏هايش وفا مي‏كند؛ زيرا خلف وعده يا بر اثر جهل و ندانستن اين نكته است كه عمل به وعده و وفاي آن لازم است، يا بر اثر فراموشي، يا ناتواني، يا بخل، يا نياز به عدم وفا، و مانند آن است ليكن ذات خداوندي از همه صفات ياد شده منزّه و از تمام اين نقصها مبرّاست. پس وقتي وعده داد قطعاً آن را وفا مي‏كند و مورد وعده را كه آمرزش و پاداش بزرگ مؤمن پرهيزكار باشد مي‏پردازد. بديهي است تفهيم اصل مغفرت و اجر عظيم با جمله اسميّه نشانه صلابت و قوّت و قاطعيت آن است، به ويژه كه با تنوين تفخيم و تعظيم همراه است؛ چنان‏كه در آيه ديگري پاداش را به كبير متّصف كرده و چنين فرمود: (ويبشّر المؤمنين الّذين يعملون الصّالحات أنّ لهم أجراً كبيراً)؛</w:t>
      </w:r>
      <w:r w:rsidR="0035173E">
        <w:rPr>
          <w:rStyle w:val="FootnoteReference"/>
          <w:rFonts w:cs="Arial"/>
          <w:rtl/>
        </w:rPr>
        <w:footnoteReference w:id="2"/>
      </w:r>
      <w:r>
        <w:rPr>
          <w:rFonts w:cs="Arial"/>
          <w:rtl/>
        </w:rPr>
        <w:t xml:space="preserve"> بشارت به مؤمنان مي‏دهد كه براي آنان در برابر كردار شايسته پاداش كبير است، و در آيه ديگر پاداش كريمانه منظور فرموده است: (و أعدّلهم أجراً كريماً)</w:t>
      </w:r>
      <w:r w:rsidR="0035173E">
        <w:rPr>
          <w:rStyle w:val="FootnoteReference"/>
          <w:rFonts w:cs="Arial"/>
          <w:rtl/>
        </w:rPr>
        <w:footnoteReference w:id="3"/>
      </w:r>
      <w:r w:rsidR="0035173E">
        <w:rPr>
          <w:rFonts w:cs="Arial"/>
          <w:rtl/>
        </w:rPr>
        <w:t xml:space="preserve"> </w:t>
      </w:r>
      <w:r>
        <w:rPr>
          <w:rFonts w:cs="Arial"/>
          <w:rtl/>
        </w:rPr>
        <w:t>، از اين‏رو مفسّران گفته‏اند: «انسان نمي‏تواند به نهايت اين پاداش بزرگ و كريمانه برسد.</w:t>
      </w:r>
      <w:r w:rsidR="0035173E">
        <w:rPr>
          <w:rStyle w:val="FootnoteReference"/>
          <w:rFonts w:cs="Arial"/>
          <w:rtl/>
        </w:rPr>
        <w:footnoteReference w:id="4"/>
      </w:r>
      <w:r>
        <w:rPr>
          <w:rFonts w:cs="Arial"/>
          <w:rtl/>
        </w:rPr>
        <w:t>» از اين آيه نيز به دست مي‏آيد كه مي‏فرمايد: (فلا تعلم نفس ما أُخفي لهم من قر</w:t>
      </w:r>
      <w:r w:rsidR="0035173E">
        <w:rPr>
          <w:rFonts w:cs="Arial"/>
          <w:rtl/>
        </w:rPr>
        <w:t>ّة أعين جزاءً بما كانوا يعملون)</w:t>
      </w:r>
      <w:r>
        <w:rPr>
          <w:rFonts w:cs="Arial"/>
          <w:rtl/>
        </w:rPr>
        <w:t xml:space="preserve"> پس هيچ‏كس نمي‏داند كه پاداش نيكوكاريش چه نعمت‏ها و لذّت‏هاي بي‏نهايت و روشني‏بخشِ ديده است كه براي او ذخيره شده است.</w:t>
      </w:r>
    </w:p>
    <w:p w:rsidR="006668FB" w:rsidRDefault="006668FB" w:rsidP="0035173E">
      <w:pPr>
        <w:rPr>
          <w:rtl/>
        </w:rPr>
      </w:pPr>
      <w:r>
        <w:rPr>
          <w:rFonts w:cs="Arial"/>
          <w:rtl/>
        </w:rPr>
        <w:t>امام صادق (عليه‏السلام) مي‏فرمايد: حق‏تعالي بهشتي را با دست‏هاي قدرت خويش براي مؤمنان آفريده كه هيچ‏چشمي نديده و هيچ‏آفريده‏اي بر آن آگاه نيست. خداوند هر صبح آن را مي‏گشايد و مي‏فرمايد بوي خوش و بوي نيكويت را افزون كن و اين است معناي آيه: (فلا تعلم نفسٌ... ).</w:t>
      </w:r>
      <w:r w:rsidR="0035173E">
        <w:rPr>
          <w:rStyle w:val="FootnoteReference"/>
          <w:rFonts w:cs="Arial"/>
          <w:rtl/>
        </w:rPr>
        <w:footnoteReference w:id="5"/>
      </w:r>
      <w:r>
        <w:rPr>
          <w:rFonts w:cs="Arial"/>
          <w:rtl/>
        </w:rPr>
        <w:t xml:space="preserve"> گاهي مي‏فرمايد: هر چه بخواهند و چشمانشان از آن لذت ببرد برايشان مهيّاست: (و فيها ما تشتهيه الأنفس و تَلذّ الأعين). </w:t>
      </w:r>
      <w:r w:rsidR="0035173E">
        <w:rPr>
          <w:rStyle w:val="FootnoteReference"/>
          <w:rFonts w:cs="Arial"/>
          <w:rtl/>
        </w:rPr>
        <w:footnoteReference w:id="6"/>
      </w:r>
      <w:r>
        <w:rPr>
          <w:rFonts w:cs="Arial"/>
          <w:rtl/>
        </w:rPr>
        <w:t>غرض آن‏كه، وفاي به وعد لازم است و عقل و نقل بر آن وفاق و طِباق دارد، ليكن از ناحيه وعيد به عذاب امكان دارد حق‏تعالي جهنّميان و مستحقّان آتش را ببخشايد و در پي شفاعت يا... از آنان درگذرد.</w:t>
      </w:r>
    </w:p>
    <w:p w:rsidR="006668FB" w:rsidRDefault="006668FB" w:rsidP="006668FB">
      <w:pPr>
        <w:rPr>
          <w:rtl/>
        </w:rPr>
      </w:pPr>
      <w:r>
        <w:rPr>
          <w:rFonts w:cs="Arial"/>
          <w:rtl/>
        </w:rPr>
        <w:t>«وعيديّه» از گروه متكلمان معتقدند حق‏تعالي آن‏گونه كه خلف وعده نمي‏كند و نيكوكاران را پاداش نيك و شايسته مي‏دهد، بدكاران را نيز همان‏گونه به عذاب شكنجه مي‏كند و خلف وعيد بر او قبيح است، آن‏سان كه خلف وعده قبيح و زشت است، و انجاز وعيد از انجاز وعده قابل انفكاك نيست؛ مثلاً اگر خداوند به مؤمنان وعده فتح و پيروزي داد به كافران نيز وعيد به شكست داده وگرنه امكان ندارد مؤمنان پيروز شوند و كافران شكست نخورند.</w:t>
      </w:r>
    </w:p>
    <w:p w:rsidR="006668FB" w:rsidRDefault="006668FB" w:rsidP="0035173E">
      <w:pPr>
        <w:rPr>
          <w:rtl/>
        </w:rPr>
      </w:pPr>
      <w:r>
        <w:rPr>
          <w:rFonts w:cs="Arial"/>
          <w:rtl/>
        </w:rPr>
        <w:t>ليكن بيشتر متكلمان بر اين باورند كه خلف وعيد نه تنها قبيح نيست، بلكه از باب سبقت رحمت بر غضب لطف و كرم محسوب مي‏شود مانند اين‏كه خداوند بفرمايد كسي كه اهل صلاح، نماز و روزه باشد او را به فيض كامل مي‏رسانم و پاداش بي‏حساب عنايت مي‏كنم. همچنين مي‏تواند به علت يا عللي كه بر ما پوشيده است از جرم گنه‏كار بگذرد و او را مشمول رحمت گسترده خويش سازد. البته چنين كاري قبيح نيست و خردمندان نيز مي‏پسندند. از اين‏رو شهرت يافته كه خلف وعده قبيح است، نه خلف وعيد. بنابراين، كيفر اگر تحقق گرفت هميشه برابر عمل و معادل آن است نه بيشتر. از اين‏رو قرآن درباره سركشان مي‏فرمايد</w:t>
      </w:r>
      <w:r w:rsidR="0035173E">
        <w:rPr>
          <w:rFonts w:cs="Arial"/>
          <w:rtl/>
        </w:rPr>
        <w:t>: (و جزاءُ سيّئةٍ سيّئةٌ مثلها)</w:t>
      </w:r>
      <w:r w:rsidR="0035173E">
        <w:rPr>
          <w:rStyle w:val="FootnoteReference"/>
          <w:rFonts w:cs="Arial"/>
          <w:rtl/>
        </w:rPr>
        <w:footnoteReference w:id="7"/>
      </w:r>
      <w:r>
        <w:rPr>
          <w:rFonts w:cs="Arial"/>
          <w:rtl/>
        </w:rPr>
        <w:t xml:space="preserve"> پاداش بدي به مانند آن است، نه زيادتر و چنين تعبيري درباره پاداش پرهيزكاران وارد نشد؛ زيرا هر كس كار زشت كند جز به همان اندازه مجازات نمي‏شود و بر آنان ستمي اصلاً نخواهد شد.</w:t>
      </w:r>
    </w:p>
    <w:p w:rsidR="006668FB" w:rsidRDefault="006668FB" w:rsidP="0035173E">
      <w:pPr>
        <w:rPr>
          <w:rtl/>
        </w:rPr>
      </w:pPr>
      <w:r>
        <w:rPr>
          <w:rFonts w:cs="Arial"/>
          <w:rtl/>
        </w:rPr>
        <w:lastRenderedPageBreak/>
        <w:t xml:space="preserve">ليكن درباره كارهاي شايسته و بايسته مي‏فرمايد: (من جاء بالحسنة فله عشر أمثالها و من جاء بالسّيّئة فلا يجزي إلاّ مثلها و هم لايظلمون)؛ هر كس كار نيكي بياورد، ده برابر آن پاداش خواهد داشت و هر كس كار بدي بياورد، جز مانند </w:t>
      </w:r>
      <w:r w:rsidR="0035173E">
        <w:rPr>
          <w:rFonts w:cs="Arial"/>
          <w:rtl/>
        </w:rPr>
        <w:t>آن جزا نيابد و بر آنان ستم نرود</w:t>
      </w:r>
      <w:r w:rsidR="0035173E">
        <w:rPr>
          <w:rStyle w:val="FootnoteReference"/>
          <w:rFonts w:cs="Arial"/>
          <w:rtl/>
        </w:rPr>
        <w:footnoteReference w:id="8"/>
      </w:r>
    </w:p>
    <w:p w:rsidR="006668FB" w:rsidRDefault="006668FB" w:rsidP="0035173E">
      <w:pPr>
        <w:rPr>
          <w:rtl/>
        </w:rPr>
      </w:pPr>
      <w:r>
        <w:rPr>
          <w:rFonts w:cs="Arial"/>
          <w:rtl/>
        </w:rPr>
        <w:t>امام صادق (عليه‏السلام) درباره جدّ بزرگوارش حضرت سجاد (عليه‏السلام) مي‏فرمايد: «كان علىّ بن الحسين يقول: ويلٌ لمن غلبت آحادُه عشراته. فقلت له: وكيف هذا! فقال أما سمعت اللّه عزّوجل يقول: (من جاء بالحسنة فله عشر أمثالها و من جاء بالسّيّئة فلا يجزي إلاّ مثلها) فالحسنة الواحدةُ إذا عملها كتبت له عشراً و السّيّئة الواحدة إذا عملها كتبت له واحدة. فنعوذ باللّه ممن يركب فى يوم واحد عشر سيّئات و لا يكون له حسنة واحدة فتغلب حسناته سيّئاته»</w:t>
      </w:r>
      <w:r w:rsidR="0035173E">
        <w:rPr>
          <w:rStyle w:val="FootnoteReference"/>
          <w:rFonts w:cs="Arial"/>
          <w:rtl/>
        </w:rPr>
        <w:footnoteReference w:id="9"/>
      </w:r>
      <w:r>
        <w:rPr>
          <w:rFonts w:cs="Arial"/>
          <w:rtl/>
        </w:rPr>
        <w:t xml:space="preserve"> همواره آن حضرت (صلي الله عليه و آله و سلم) مي‏فرمود: واي بر كسي كه يك‏هاي او بيشتر از ده‏هاي او باشد. راوي پرسيد چگونه؟ فرمود: آيا نشنيدي خداوند متعال مي‏فرمايد هر كس كار نيكو كند ده برابر مزد مي‏گيرد وهر كس كار زشت كند جز به اندازه كار زشتش كيفر نمي‏گيرد. بنابراين، اگر يك كار نيك انجام دهد براي او ده برابر نوشته مي‏شود و اگر يك گناه انجام دهد براي او يكي نوشته مي‏شود، به خدا پنها مي‏برم درباره كسي كه در يك روز ده گناه انجام دهد و براي او يك حسنه نباشد تا بر گناهانش چيره شود.</w:t>
      </w:r>
      <w:r w:rsidR="0035173E">
        <w:rPr>
          <w:rStyle w:val="FootnoteReference"/>
          <w:rFonts w:cs="Arial"/>
          <w:rtl/>
        </w:rPr>
        <w:footnoteReference w:id="10"/>
      </w:r>
    </w:p>
    <w:p w:rsidR="00C020D8" w:rsidRDefault="00C020D8" w:rsidP="0035173E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1FA" w:rsidRDefault="007A71FA" w:rsidP="0035173E">
      <w:pPr>
        <w:spacing w:after="0" w:line="240" w:lineRule="auto"/>
      </w:pPr>
      <w:r>
        <w:separator/>
      </w:r>
    </w:p>
  </w:endnote>
  <w:endnote w:type="continuationSeparator" w:id="0">
    <w:p w:rsidR="007A71FA" w:rsidRDefault="007A71FA" w:rsidP="0035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1FA" w:rsidRDefault="007A71FA" w:rsidP="0035173E">
      <w:pPr>
        <w:spacing w:after="0" w:line="240" w:lineRule="auto"/>
      </w:pPr>
      <w:r>
        <w:separator/>
      </w:r>
    </w:p>
  </w:footnote>
  <w:footnote w:type="continuationSeparator" w:id="0">
    <w:p w:rsidR="007A71FA" w:rsidRDefault="007A71FA" w:rsidP="0035173E">
      <w:pPr>
        <w:spacing w:after="0" w:line="240" w:lineRule="auto"/>
      </w:pPr>
      <w:r>
        <w:continuationSeparator/>
      </w:r>
    </w:p>
  </w:footnote>
  <w:footnote w:id="1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مائده، آيات 9 ـ 10.</w:t>
      </w:r>
    </w:p>
  </w:footnote>
  <w:footnote w:id="2">
    <w:p w:rsidR="0035173E" w:rsidRDefault="0035173E" w:rsidP="0035173E">
      <w:pPr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 xml:space="preserve">سوره اسراء، آيه 9. </w:t>
      </w:r>
    </w:p>
  </w:footnote>
  <w:footnote w:id="3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احزاب، آيه 44.</w:t>
      </w:r>
    </w:p>
  </w:footnote>
  <w:footnote w:id="4">
    <w:p w:rsidR="0035173E" w:rsidRDefault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سجده، آيه 17.</w:t>
      </w:r>
    </w:p>
  </w:footnote>
  <w:footnote w:id="5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نورالثقلين، ج 4، ص 227، ح 27.</w:t>
      </w:r>
    </w:p>
  </w:footnote>
  <w:footnote w:id="6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زخرف، آيه 71.</w:t>
      </w:r>
    </w:p>
  </w:footnote>
  <w:footnote w:id="7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شوري، آيه 40.</w:t>
      </w:r>
    </w:p>
  </w:footnote>
  <w:footnote w:id="8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سوره انعام، آيه 160.</w:t>
      </w:r>
    </w:p>
  </w:footnote>
  <w:footnote w:id="9">
    <w:p w:rsidR="0035173E" w:rsidRDefault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نورالثقلين، ج 1، ص 785، ح 372.</w:t>
      </w:r>
    </w:p>
  </w:footnote>
  <w:footnote w:id="10">
    <w:p w:rsidR="0035173E" w:rsidRDefault="0035173E" w:rsidP="0035173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معاد در قرآن جلد 5 -  صفحه 17</w:t>
      </w:r>
      <w:r>
        <w:rPr>
          <w:rFonts w:cs="Arial" w:hint="cs"/>
          <w:rtl/>
        </w:rPr>
        <w:t>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FB"/>
    <w:rsid w:val="0035173E"/>
    <w:rsid w:val="006668FB"/>
    <w:rsid w:val="007A71FA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ED31E"/>
  <w15:docId w15:val="{4A46C060-FABF-4834-8317-BA3DF0DB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517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17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17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2018-07-09T10:39:00Z</dcterms:created>
  <dcterms:modified xsi:type="dcterms:W3CDTF">2018-08-06T06:18:00Z</dcterms:modified>
</cp:coreProperties>
</file>