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5EF" w:rsidRDefault="00E355EF" w:rsidP="00E355EF">
      <w:pPr>
        <w:rPr>
          <w:rtl/>
        </w:rPr>
      </w:pPr>
      <w:r>
        <w:rPr>
          <w:rFonts w:cs="Arial"/>
          <w:rtl/>
        </w:rPr>
        <w:t>وعده امداد و نصرت الهي</w:t>
      </w:r>
      <w:r>
        <w:rPr>
          <w:rFonts w:hint="cs"/>
          <w:rtl/>
        </w:rPr>
        <w:t xml:space="preserve"> </w:t>
      </w:r>
    </w:p>
    <w:p w:rsidR="00E355EF" w:rsidRDefault="00E355EF" w:rsidP="00E355EF">
      <w:pPr>
        <w:rPr>
          <w:rtl/>
        </w:rPr>
      </w:pPr>
      <w:r>
        <w:rPr>
          <w:rFonts w:cs="Arial"/>
          <w:rtl/>
        </w:rPr>
        <w:t>استاد، علاّمه طباطبايي جنگ بدر را مصداق آيه مي‏داند نه احد يا غزوات پس از جنگ بدر را.</w:t>
      </w:r>
      <w:r>
        <w:rPr>
          <w:rStyle w:val="FootnoteReference"/>
          <w:rFonts w:cs="Arial"/>
          <w:rtl/>
        </w:rPr>
        <w:footnoteReference w:id="1"/>
      </w:r>
    </w:p>
    <w:p w:rsidR="00E355EF" w:rsidRDefault="00E355EF" w:rsidP="00E355EF">
      <w:pPr>
        <w:rPr>
          <w:rtl/>
        </w:rPr>
      </w:pPr>
      <w:r>
        <w:rPr>
          <w:rFonts w:cs="Arial"/>
          <w:rtl/>
        </w:rPr>
        <w:t>در جنگ «بدر» مسلمانان مضطرب بودند، زيرا اوّلاً نخستين جنگي بود كه در آن شركت مي‏كردند. ثانياً جنگشان نابرابر بود؛ يعني مسلمانان هم از نظر عِدّه و هم از نظر عُدّه ضعيف‏تر بودند. ثالثاً پيشينه ستمگري مشركان در مكّه، پيش از هجرت رسول خداصلي الله عليه و آله و سلم را هنوز به ياد داشتند. در چنين وضعي خداوند به مسلمانان وعده داد كه فرشتگان به ياري آنان خواهند شتافت، و به وعده خود عمل و آن را انجاز كرد.</w:t>
      </w:r>
    </w:p>
    <w:p w:rsidR="00E355EF" w:rsidRDefault="00E355EF" w:rsidP="00E355EF">
      <w:pPr>
        <w:rPr>
          <w:rtl/>
        </w:rPr>
      </w:pPr>
      <w:r>
        <w:rPr>
          <w:rFonts w:cs="Arial"/>
          <w:rtl/>
        </w:rPr>
        <w:t>لازم است عنايت شود كه جريان امداد غيبي و نزول ملائكه مخصوص جنگ بدر است و چنين رخداد مباركي در جنگ اُحُد حاصل نشد. البته نصرت الهي، مشروط به نصرت مردمي است: (إن تَنصُرُوا اللهَ يَنصُركُم ويُثَبِّت أقدامَكُم)</w:t>
      </w:r>
      <w:r>
        <w:rPr>
          <w:rStyle w:val="FootnoteReference"/>
          <w:rFonts w:cs="Arial"/>
          <w:rtl/>
        </w:rPr>
        <w:footnoteReference w:id="2"/>
      </w:r>
      <w:r>
        <w:rPr>
          <w:rFonts w:cs="Arial"/>
          <w:rtl/>
        </w:rPr>
        <w:t xml:space="preserve"> و در بخشي از آيات مورد بحث نيز اشتراط امداد غيبي به نصرت و تقواي مردم مطرح شده است؛ ليكن عدم نزول ملائكه در جنگ احد و نفي</w:t>
      </w:r>
      <w:r>
        <w:rPr>
          <w:rFonts w:hint="cs"/>
          <w:rtl/>
        </w:rPr>
        <w:t xml:space="preserve"> </w:t>
      </w:r>
      <w:r>
        <w:rPr>
          <w:rFonts w:cs="Arial"/>
          <w:rtl/>
        </w:rPr>
        <w:t>امداد غيبي با ارسال فرشتگان، منافي نزول آيه وعده مشروط نزول ملائكه در جريان احد نيست؛ يعني تطبيق آيه مورد بحث بر جريان احد، كه در آن روز وعده نزول امدادهاي غيبي بر فرض صبر و تقوا ارائه شد، بدون محذور است.</w:t>
      </w:r>
    </w:p>
    <w:p w:rsidR="00E355EF" w:rsidRDefault="00E355EF" w:rsidP="00E355EF">
      <w:pPr>
        <w:rPr>
          <w:rtl/>
        </w:rPr>
      </w:pPr>
      <w:r>
        <w:rPr>
          <w:rFonts w:cs="Arial"/>
          <w:rtl/>
        </w:rPr>
        <w:t>در جنگ «احد» بر اثر نافرماني برخي، شكستي تلخ بر مسلمانان تحميل شد و مشركان وسوسه شدند تا بازگردند و كار اسلام و مسلمانان و مدينه اسلامي را با قتل و غارت خاتمه دهند. خداوند پس از اين شكست و آن وسوسه، فرمان داد مسلمانان آماده شوند و مجدّداً كافران را سركوب كنند، چنان كه كافران نيز در همين انديشه و به فكر غارت مدينه بودند</w:t>
      </w:r>
      <w:r>
        <w:rPr>
          <w:rStyle w:val="FootnoteReference"/>
          <w:rFonts w:cs="Arial"/>
          <w:rtl/>
        </w:rPr>
        <w:footnoteReference w:id="3"/>
      </w:r>
      <w:r>
        <w:rPr>
          <w:rFonts w:cs="Arial"/>
          <w:rtl/>
        </w:rPr>
        <w:t xml:space="preserve"> حتّي برخي مسلمانان مجروح شده نيز فرمان خدا را امتثال كردند و به تعقيب كافران همت گماشتند و خداوند به آنان وعده داد كه اگر اهل صبر و تقوا باشيد، هرچند كافران شتابزده به شما هجوم آورند، خداوند فرشتگان را به ياري‏تان خواهد فرستاد؛ ولي از آنجا كه كافران بر اثر آمادگي مسلمانان از تصميم خود پشيمان شدند، فرشته‏اي نيز نازل نشد.</w:t>
      </w:r>
    </w:p>
    <w:p w:rsidR="00E355EF" w:rsidRDefault="00E355EF" w:rsidP="00E355EF">
      <w:pPr>
        <w:rPr>
          <w:rtl/>
        </w:rPr>
      </w:pPr>
      <w:r>
        <w:rPr>
          <w:rFonts w:cs="Arial"/>
          <w:rtl/>
        </w:rPr>
        <w:t>تذكّر: 1. مأموران امداد الهي به هيچ‏وجه تأخير را روا نمي‏دارند. و جريان عدم تأخير حتي به مقدار لحظه اختصاصي به مسئولان توفي ندارد. سند عدم تأخير، همانا تماميّت اقتضاي مقتضي و انتفاي هرگونه مانع در انجاز عزم الهي است.</w:t>
      </w:r>
    </w:p>
    <w:p w:rsidR="00E355EF" w:rsidRDefault="00E355EF" w:rsidP="00E355EF">
      <w:r>
        <w:rPr>
          <w:rFonts w:cs="Arial"/>
          <w:rtl/>
        </w:rPr>
        <w:t>2. عدد فرشتگاني كه خداوند در جنگ بدر امداد آن‏ها را به مؤمنان وعده داد، در قرآن كريم هزار: (أنّي مُمِدُّكُم بِألفٍ مِنَ المَلائِكَة)</w:t>
      </w:r>
      <w:r w:rsidRPr="00D81476">
        <w:rPr>
          <w:rFonts w:cs="Arial"/>
          <w:rtl/>
        </w:rPr>
        <w:t xml:space="preserve"> </w:t>
      </w:r>
      <w:r>
        <w:rPr>
          <w:rStyle w:val="FootnoteReference"/>
          <w:rtl/>
        </w:rPr>
        <w:footnoteReference w:id="4"/>
      </w:r>
      <w:r>
        <w:rPr>
          <w:rFonts w:cs="Arial"/>
          <w:rtl/>
        </w:rPr>
        <w:t xml:space="preserve"> سه هزار(يُمِدَّكُم رَبُّكُم بِثَلاثَةِ آلافٍ مِّنَ المَلائِكَة)[1] و پنج هزار: (يُمدِدكُم رَبُّكُم بِخَمسَةِ آلافٍ مِنَ المَلائِكَة) آمده و چنان‏كه گذشت، به يقين رقم فرشته‏هاي نازل شده بيش از هزار نفر است.</w:t>
      </w:r>
      <w:r>
        <w:rPr>
          <w:rStyle w:val="FootnoteReference"/>
          <w:rFonts w:cs="Arial"/>
          <w:rtl/>
        </w:rPr>
        <w:footnoteReference w:id="5"/>
      </w:r>
    </w:p>
    <w:p w:rsidR="00E355EF" w:rsidRDefault="00E355EF" w:rsidP="00E355EF"/>
    <w:p w:rsidR="00C020D8" w:rsidRPr="00E355EF" w:rsidRDefault="00C020D8" w:rsidP="00E355EF">
      <w:bookmarkStart w:id="0" w:name="_GoBack"/>
      <w:bookmarkEnd w:id="0"/>
    </w:p>
    <w:sectPr w:rsidR="00C020D8" w:rsidRPr="00E355EF"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701" w:rsidRDefault="00105701" w:rsidP="00E355EF">
      <w:pPr>
        <w:spacing w:after="0" w:line="240" w:lineRule="auto"/>
      </w:pPr>
      <w:r>
        <w:separator/>
      </w:r>
    </w:p>
  </w:endnote>
  <w:endnote w:type="continuationSeparator" w:id="0">
    <w:p w:rsidR="00105701" w:rsidRDefault="00105701" w:rsidP="00E35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701" w:rsidRDefault="00105701" w:rsidP="00E355EF">
      <w:pPr>
        <w:spacing w:after="0" w:line="240" w:lineRule="auto"/>
      </w:pPr>
      <w:r>
        <w:separator/>
      </w:r>
    </w:p>
  </w:footnote>
  <w:footnote w:type="continuationSeparator" w:id="0">
    <w:p w:rsidR="00105701" w:rsidRDefault="00105701" w:rsidP="00E355EF">
      <w:pPr>
        <w:spacing w:after="0" w:line="240" w:lineRule="auto"/>
      </w:pPr>
      <w:r>
        <w:continuationSeparator/>
      </w:r>
    </w:p>
  </w:footnote>
  <w:footnote w:id="1">
    <w:p w:rsidR="00E355EF" w:rsidRDefault="00E355EF" w:rsidP="00E355EF">
      <w:pPr>
        <w:pStyle w:val="FootnoteText"/>
        <w:rPr>
          <w:rFonts w:hint="cs"/>
        </w:rPr>
      </w:pPr>
      <w:r>
        <w:rPr>
          <w:rStyle w:val="FootnoteReference"/>
        </w:rPr>
        <w:footnoteRef/>
      </w:r>
      <w:r>
        <w:rPr>
          <w:rtl/>
        </w:rPr>
        <w:t xml:space="preserve"> </w:t>
      </w:r>
      <w:r>
        <w:rPr>
          <w:rFonts w:hint="cs"/>
          <w:rtl/>
        </w:rPr>
        <w:t>.</w:t>
      </w:r>
      <w:r w:rsidRPr="00D81476">
        <w:rPr>
          <w:rFonts w:cs="Arial"/>
          <w:rtl/>
        </w:rPr>
        <w:t xml:space="preserve"> </w:t>
      </w:r>
      <w:r>
        <w:rPr>
          <w:rFonts w:cs="Arial"/>
          <w:rtl/>
        </w:rPr>
        <w:t>ر.ك: الميزان، ج4، ص8.</w:t>
      </w:r>
    </w:p>
  </w:footnote>
  <w:footnote w:id="2">
    <w:p w:rsidR="00E355EF" w:rsidRDefault="00E355EF" w:rsidP="00E355EF">
      <w:pPr>
        <w:pStyle w:val="FootnoteText"/>
        <w:rPr>
          <w:rFonts w:hint="cs"/>
        </w:rPr>
      </w:pPr>
      <w:r>
        <w:rPr>
          <w:rStyle w:val="FootnoteReference"/>
        </w:rPr>
        <w:footnoteRef/>
      </w:r>
      <w:r>
        <w:rPr>
          <w:rtl/>
        </w:rPr>
        <w:t xml:space="preserve"> </w:t>
      </w:r>
      <w:r>
        <w:rPr>
          <w:rFonts w:cs="Arial"/>
          <w:rtl/>
        </w:rPr>
        <w:t xml:space="preserve">سوره </w:t>
      </w:r>
      <w:r>
        <w:rPr>
          <w:rFonts w:cs="Arial"/>
          <w:rtl/>
        </w:rPr>
        <w:t>محمّدصلي الله عليه و آله و سلم، آيه 7.</w:t>
      </w:r>
    </w:p>
  </w:footnote>
  <w:footnote w:id="3">
    <w:p w:rsidR="00E355EF" w:rsidRDefault="00E355EF" w:rsidP="00E355EF">
      <w:pPr>
        <w:pStyle w:val="FootnoteText"/>
        <w:rPr>
          <w:rFonts w:hint="cs"/>
        </w:rPr>
      </w:pPr>
      <w:r>
        <w:rPr>
          <w:rStyle w:val="FootnoteReference"/>
        </w:rPr>
        <w:footnoteRef/>
      </w:r>
      <w:r>
        <w:rPr>
          <w:rtl/>
        </w:rPr>
        <w:t xml:space="preserve"> </w:t>
      </w:r>
      <w:r>
        <w:rPr>
          <w:rFonts w:cs="Arial"/>
          <w:rtl/>
        </w:rPr>
        <w:t xml:space="preserve">مجمع </w:t>
      </w:r>
      <w:r>
        <w:rPr>
          <w:rFonts w:cs="Arial"/>
          <w:rtl/>
        </w:rPr>
        <w:t>البيان، ج1 ـ 2، ص828 ـ 829.</w:t>
      </w:r>
    </w:p>
  </w:footnote>
  <w:footnote w:id="4">
    <w:p w:rsidR="00E355EF" w:rsidRDefault="00E355EF" w:rsidP="00E355EF">
      <w:pPr>
        <w:pStyle w:val="FootnoteText"/>
        <w:rPr>
          <w:rFonts w:hint="cs"/>
        </w:rPr>
      </w:pPr>
      <w:r>
        <w:rPr>
          <w:rStyle w:val="FootnoteReference"/>
        </w:rPr>
        <w:footnoteRef/>
      </w:r>
      <w:r>
        <w:rPr>
          <w:rtl/>
        </w:rPr>
        <w:t xml:space="preserve"> </w:t>
      </w:r>
      <w:r>
        <w:rPr>
          <w:rFonts w:cs="Arial"/>
          <w:rtl/>
        </w:rPr>
        <w:t xml:space="preserve">سوره </w:t>
      </w:r>
      <w:r>
        <w:rPr>
          <w:rFonts w:cs="Arial"/>
          <w:rtl/>
        </w:rPr>
        <w:t>انفال، آيه 9.</w:t>
      </w:r>
    </w:p>
  </w:footnote>
  <w:footnote w:id="5">
    <w:p w:rsidR="00E355EF" w:rsidRDefault="00E355EF" w:rsidP="00E355EF">
      <w:pPr>
        <w:pStyle w:val="FootnoteText"/>
        <w:rPr>
          <w:rFonts w:hint="cs"/>
        </w:rPr>
      </w:pPr>
      <w:r>
        <w:rPr>
          <w:rStyle w:val="FootnoteReference"/>
        </w:rPr>
        <w:footnoteRef/>
      </w:r>
      <w:r>
        <w:rPr>
          <w:rtl/>
        </w:rPr>
        <w:t xml:space="preserve"> </w:t>
      </w:r>
      <w:r>
        <w:rPr>
          <w:rFonts w:cs="Arial"/>
          <w:rtl/>
        </w:rPr>
        <w:t xml:space="preserve">تسنيم، </w:t>
      </w:r>
      <w:r>
        <w:rPr>
          <w:rFonts w:cs="Arial"/>
          <w:rtl/>
        </w:rPr>
        <w:t>جلد 15 -  صفحه 498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DB7"/>
    <w:rsid w:val="00105701"/>
    <w:rsid w:val="00C020D8"/>
    <w:rsid w:val="00D60DB7"/>
    <w:rsid w:val="00E333C0"/>
    <w:rsid w:val="00E355E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43E485-D2FB-40FB-B5F6-8DB637345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355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355EF"/>
    <w:rPr>
      <w:sz w:val="20"/>
      <w:szCs w:val="20"/>
    </w:rPr>
  </w:style>
  <w:style w:type="character" w:styleId="FootnoteReference">
    <w:name w:val="footnote reference"/>
    <w:basedOn w:val="DefaultParagraphFont"/>
    <w:uiPriority w:val="99"/>
    <w:semiHidden/>
    <w:unhideWhenUsed/>
    <w:rsid w:val="00E355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1915</Characters>
  <Application>Microsoft Office Word</Application>
  <DocSecurity>0</DocSecurity>
  <Lines>15</Lines>
  <Paragraphs>4</Paragraphs>
  <ScaleCrop>false</ScaleCrop>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3</cp:revision>
  <dcterms:created xsi:type="dcterms:W3CDTF">2018-07-09T10:03:00Z</dcterms:created>
  <dcterms:modified xsi:type="dcterms:W3CDTF">2018-08-06T09:54:00Z</dcterms:modified>
</cp:coreProperties>
</file>