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E3E" w:rsidRDefault="00225E3E" w:rsidP="00225E3E">
      <w:pPr>
        <w:pStyle w:val="NormalWeb"/>
        <w:bidi/>
        <w:rPr>
          <w:rFonts w:ascii="Traditional Arabic" w:hAnsi="Traditional Arabic" w:cs="Traditional Arabic"/>
          <w:color w:val="465BFF"/>
          <w:sz w:val="30"/>
          <w:szCs w:val="30"/>
          <w:rtl/>
        </w:rPr>
      </w:pPr>
      <w:bookmarkStart w:id="0" w:name="_GoBack"/>
      <w:r>
        <w:rPr>
          <w:rFonts w:ascii="Traditional Arabic" w:hAnsi="Traditional Arabic" w:cs="Traditional Arabic" w:hint="cs"/>
          <w:color w:val="465BFF"/>
          <w:sz w:val="30"/>
          <w:szCs w:val="30"/>
          <w:rtl/>
        </w:rPr>
        <w:t>شرایط تحقق وعده الهی</w:t>
      </w:r>
    </w:p>
    <w:bookmarkEnd w:id="0"/>
    <w:p w:rsidR="004018E4" w:rsidRPr="00225E3E" w:rsidRDefault="004018E4" w:rsidP="00225E3E">
      <w:pPr>
        <w:pStyle w:val="NormalWeb"/>
        <w:bidi/>
        <w:rPr>
          <w:rtl/>
        </w:rPr>
      </w:pPr>
      <w:r w:rsidRPr="00225E3E">
        <w:rPr>
          <w:rFonts w:ascii="Traditional Arabic" w:hAnsi="Traditional Arabic" w:cs="Traditional Arabic" w:hint="cs"/>
          <w:sz w:val="30"/>
          <w:szCs w:val="30"/>
          <w:rtl/>
        </w:rPr>
        <w:t>توضيح اينكه وعده استخلاف در آيه، جز با اجتماعى كه با ظهور مهدى (عليه السلام) بر پا مى‏شود با هيچ مجتمعى قابل انطباق نيست‏</w:t>
      </w:r>
    </w:p>
    <w:p w:rsidR="004018E4" w:rsidRDefault="004018E4" w:rsidP="004018E4">
      <w:pPr>
        <w:pStyle w:val="NormalWeb"/>
        <w:bidi/>
        <w:rPr>
          <w:rtl/>
        </w:rPr>
      </w:pPr>
      <w:r>
        <w:rPr>
          <w:rFonts w:ascii="Traditional Arabic" w:hAnsi="Traditional Arabic" w:cs="Traditional Arabic" w:hint="cs"/>
          <w:color w:val="000000"/>
          <w:sz w:val="30"/>
          <w:szCs w:val="30"/>
          <w:rtl/>
        </w:rPr>
        <w:t>و اين مجتمع طيب و طاهر با صفاتى كه از فضيلت و قداست دارد هرگز تا كنون در دنيا منعقد نشده، و دنيا از روزى كه پيامبر (ص) مبعوث به رسالت گشته تا كنون، چنين جامعه‏اى به خود نديده، ناگزير اگر مصداقى پيدا كند، در روزگار مهدى (ع) خواهد بود، چون اخبار متواترى كه از رسول خدا (ص) و ائمه اهل بيت (ع) در خصوصيات آن جناب وارد شده از انعقاد چنين جامعه‏اى خبر مى‏دهد، البته اين در صورتى است كه روى سخن در آيه را متوجه مجتمع صالح بدانيم، نه تنها حضرت مهدى (ع).</w:t>
      </w:r>
    </w:p>
    <w:p w:rsidR="004018E4" w:rsidRDefault="004018E4" w:rsidP="004018E4">
      <w:pPr>
        <w:pStyle w:val="NormalWeb"/>
        <w:bidi/>
        <w:rPr>
          <w:rtl/>
        </w:rPr>
      </w:pPr>
      <w:r>
        <w:rPr>
          <w:rFonts w:ascii="Traditional Arabic" w:hAnsi="Traditional Arabic" w:cs="Traditional Arabic" w:hint="cs"/>
          <w:color w:val="000000"/>
          <w:sz w:val="30"/>
          <w:szCs w:val="30"/>
          <w:rtl/>
        </w:rPr>
        <w:t>خواهيد گفت: طبق اين نظريه چه معنا دارد كه روى سخن را در زمان نزول آيه به‏</w:t>
      </w:r>
      <w:r>
        <w:rPr>
          <w:rFonts w:ascii="Traditional Arabic" w:hAnsi="Traditional Arabic" w:cs="Traditional Arabic" w:hint="cs"/>
          <w:color w:val="02802C"/>
          <w:sz w:val="30"/>
          <w:szCs w:val="30"/>
          <w:rtl/>
        </w:rPr>
        <w:t>" الَّذِينَ آمَنُوا مِنْكُمْ وَ عَمِلُوا الصَّالِحاتِ"</w:t>
      </w:r>
      <w:r>
        <w:rPr>
          <w:rFonts w:ascii="Traditional Arabic" w:hAnsi="Traditional Arabic" w:cs="Traditional Arabic" w:hint="cs"/>
          <w:color w:val="000000"/>
          <w:sz w:val="30"/>
          <w:szCs w:val="30"/>
          <w:rtl/>
        </w:rPr>
        <w:t xml:space="preserve"> كند در حالى كه مهدى (ع) آن روز نبود، (نه خودش بود و نه يكى از اهل زمانش).</w:t>
      </w:r>
    </w:p>
    <w:p w:rsidR="004018E4" w:rsidRDefault="004018E4" w:rsidP="00225E3E">
      <w:pPr>
        <w:pStyle w:val="NormalWeb"/>
        <w:bidi/>
        <w:rPr>
          <w:rtl/>
        </w:rPr>
      </w:pPr>
      <w:r>
        <w:rPr>
          <w:rFonts w:ascii="Traditional Arabic" w:hAnsi="Traditional Arabic" w:cs="Traditional Arabic" w:hint="cs"/>
          <w:color w:val="000000"/>
          <w:sz w:val="30"/>
          <w:szCs w:val="30"/>
          <w:rtl/>
        </w:rPr>
        <w:t>در پاسخ مى‏گوييم: اين سؤال ناشى از اين است كه پرسش كننده ميان خطابهاى فردى با خطابهاى اجتماعى خلط كرده، چون خطاب دو جور ممكن است متوجه اشخاص شود، يكى اينكه اشخاصى را مورد خطابى قرار دهند، بدين جهت كه خصوصيات خود آنان‏مورد نظر است، ديگر اينكه همان اشخاص را مورد خطاب قرار بدهند، اما نه از اين جهت كه شخص خود آنان مورد نظر باشد، بلكه از اين جهت كه جمعيتى هستند داراى صفاتى معين، در صورت اول خطاب از مخاطبين به غير مخاطبين متوجه نمى‏شود. و شامل آنها نمى‏گردد، نه وعده‏اش و نه وعيدش و نه هيچ چيز ديگرش، و در قسم دوم اصلا اشخاص دخالتى ندارند، خطاب متوجه دارندگان صفات كذايى است، كه در اين صورت به ديگران نيز متوجه مى‏شود.</w:t>
      </w:r>
    </w:p>
    <w:p w:rsidR="004018E4" w:rsidRDefault="004018E4" w:rsidP="004018E4">
      <w:pPr>
        <w:pStyle w:val="NormalWeb"/>
        <w:bidi/>
        <w:rPr>
          <w:rtl/>
        </w:rPr>
      </w:pPr>
      <w:r>
        <w:rPr>
          <w:rFonts w:ascii="Traditional Arabic" w:hAnsi="Traditional Arabic" w:cs="Traditional Arabic" w:hint="cs"/>
          <w:color w:val="000000"/>
          <w:sz w:val="30"/>
          <w:szCs w:val="30"/>
          <w:rtl/>
        </w:rPr>
        <w:t>در آيه شريفه خطاب از قبيل خطابهاى دوم است، كه بيانش گذشت و اغلب خطابهاى قرآنى كه يا مؤمنين را مخاطب كرده، و يا كفار را از اين قبيل است، و همچنين خطابهايى كه متضمن بدگويى از اهل كتاب و مخصوصا يهود است، از اين قبيل است، به مخاطبين بدگويى مى‏كند به اينكه نياكان و اجداد چند پشت قبل ايشان چنين و چنان كردند، و همچنين خطابهاى متوجه به مشركين كه شما بوديد كه چنين و چنان كرديد، به اينكه اسلاف آنان بودند، نه خود آنان، پس معلوم مى‏شود كه روى سخن با دارندگان فلان صفات زشت است.</w:t>
      </w:r>
    </w:p>
    <w:p w:rsidR="004018E4" w:rsidRDefault="004018E4" w:rsidP="004018E4">
      <w:pPr>
        <w:pStyle w:val="NormalWeb"/>
        <w:bidi/>
        <w:rPr>
          <w:rtl/>
        </w:rPr>
      </w:pPr>
      <w:r>
        <w:rPr>
          <w:rFonts w:ascii="Traditional Arabic" w:hAnsi="Traditional Arabic" w:cs="Traditional Arabic" w:hint="cs"/>
          <w:color w:val="000000"/>
          <w:sz w:val="30"/>
          <w:szCs w:val="30"/>
          <w:rtl/>
        </w:rPr>
        <w:t>و مخصوصا از اين قبيل است وعده‏اى كه به يهود داده و فرموده:</w:t>
      </w:r>
      <w:r>
        <w:rPr>
          <w:rFonts w:ascii="Traditional Arabic" w:hAnsi="Traditional Arabic" w:cs="Traditional Arabic" w:hint="cs"/>
          <w:color w:val="006A0F"/>
          <w:sz w:val="30"/>
          <w:szCs w:val="30"/>
          <w:rtl/>
        </w:rPr>
        <w:t>" فَإِذا جاءَ وَعْدُ الْآخِرَةِ لِيَسُوؤُا وُجُوهَكُمْ"</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كه وعده داده شدگان تا زمان تحقق آن وعده و پيشگويى زنده نماندند، و در عين حال روى سخن با يهود عصر نزول است، كه شما چنين و چنان مى‏شويد.</w:t>
      </w:r>
    </w:p>
    <w:p w:rsidR="004018E4" w:rsidRDefault="004018E4" w:rsidP="004018E4">
      <w:pPr>
        <w:pStyle w:val="NormalWeb"/>
        <w:bidi/>
        <w:rPr>
          <w:rtl/>
        </w:rPr>
      </w:pPr>
      <w:r>
        <w:rPr>
          <w:rFonts w:ascii="Traditional Arabic" w:hAnsi="Traditional Arabic" w:cs="Traditional Arabic" w:hint="cs"/>
          <w:color w:val="000000"/>
          <w:sz w:val="30"/>
          <w:szCs w:val="30"/>
          <w:rtl/>
        </w:rPr>
        <w:lastRenderedPageBreak/>
        <w:t>و نظير آن وعده در گفتار ذى القرنين است، كه بنا به حكايت قرآن كريم گفت:</w:t>
      </w:r>
    </w:p>
    <w:p w:rsidR="004018E4" w:rsidRDefault="004018E4" w:rsidP="004018E4">
      <w:pPr>
        <w:pStyle w:val="NormalWeb"/>
        <w:bidi/>
        <w:rPr>
          <w:rtl/>
        </w:rPr>
      </w:pPr>
      <w:r>
        <w:rPr>
          <w:rFonts w:ascii="Traditional Arabic" w:hAnsi="Traditional Arabic" w:cs="Traditional Arabic" w:hint="cs"/>
          <w:color w:val="006A0F"/>
          <w:sz w:val="30"/>
          <w:szCs w:val="30"/>
          <w:rtl/>
        </w:rPr>
        <w:t>" فَإِذا جاءَ وَعْدُ رَبِّي جَعَلَهُ دَكَّاءَ وَ كانَ وَعْدُ رَبِّي حَقًّا"</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4018E4" w:rsidRDefault="004018E4" w:rsidP="004018E4">
      <w:pPr>
        <w:pStyle w:val="NormalWeb"/>
        <w:bidi/>
        <w:rPr>
          <w:rtl/>
        </w:rPr>
      </w:pPr>
      <w:r>
        <w:rPr>
          <w:rFonts w:ascii="Traditional Arabic" w:hAnsi="Traditional Arabic" w:cs="Traditional Arabic" w:hint="cs"/>
          <w:color w:val="000000"/>
          <w:sz w:val="30"/>
          <w:szCs w:val="30"/>
          <w:rtl/>
        </w:rPr>
        <w:t>و نيز وعده‏اى كه به مردم داده كه قيامت قيام مى‏كند و بساط حيات دنيوى به وسيله نفخه صور بر چيده مى‏شود، چنان كه فرمود:</w:t>
      </w:r>
      <w:r>
        <w:rPr>
          <w:rFonts w:ascii="Traditional Arabic" w:hAnsi="Traditional Arabic" w:cs="Traditional Arabic" w:hint="cs"/>
          <w:color w:val="006A0F"/>
          <w:sz w:val="30"/>
          <w:szCs w:val="30"/>
          <w:rtl/>
        </w:rPr>
        <w:t>" ثَقُلَتْ فِي السَّماواتِ وَ الْأَرْضِ لا تَأْتِيكُمْ إِلَّا بَغْتَةً"</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كه مؤمنين صالح را به عنوان اينكه مؤمن و صالحند وعده‏اى داده، كه اشخاص حاضر در زمان نزول آن را نديدند و مردند، ولى همين كه در آخرين روز از روزگار دنيا افرادى صالح و مؤمن شاهد نفخه صور مى‏شوند، مجوز اين شده كه اين وعده را به همه صالحان مؤمن در همه اعصار، و مخصوصا افراد حاضر در زمان نزول بدهد.</w:t>
      </w:r>
    </w:p>
    <w:p w:rsidR="004018E4" w:rsidRDefault="004018E4" w:rsidP="004018E4">
      <w:pPr>
        <w:rPr>
          <w:rFonts w:ascii="Times New Roman" w:hAnsi="Times New Roman" w:cs="Times New Roman"/>
          <w:sz w:val="24"/>
          <w:szCs w:val="24"/>
          <w:rtl/>
        </w:rPr>
      </w:pPr>
      <w:r>
        <w:rPr>
          <w:rFonts w:ascii="Traditional Arabic" w:hAnsi="Traditional Arabic" w:cs="Traditional Arabic" w:hint="cs"/>
          <w:color w:val="000000"/>
          <w:sz w:val="30"/>
          <w:szCs w:val="30"/>
          <w:rtl/>
        </w:rPr>
        <w:t>پس حق مطلب اين است كه اگر واقعا بخواهيم حق معناى آيه را به آن بدهيم (و همه تعصبات را كنار بگذاريم) آيه شريفه جز با اجتماعى كه به وسيله ظهور مهدى (ع) به زودى منعقد مى‏شود قابل انطباق با هيچ مجتمعى نيست.</w:t>
      </w:r>
    </w:p>
    <w:p w:rsidR="004018E4" w:rsidRDefault="004018E4" w:rsidP="004018E4">
      <w:pPr>
        <w:pStyle w:val="NormalWeb"/>
        <w:bidi/>
        <w:rPr>
          <w:rtl/>
        </w:rPr>
      </w:pPr>
      <w:r>
        <w:rPr>
          <w:rFonts w:ascii="Traditional Arabic" w:hAnsi="Traditional Arabic" w:cs="Traditional Arabic" w:hint="cs"/>
          <w:color w:val="000000"/>
          <w:sz w:val="30"/>
          <w:szCs w:val="30"/>
          <w:rtl/>
        </w:rPr>
        <w:t>و اما اگر پاى مسامحه و سهل انگارى در تفسير مفردات و جملات آن راه دهيم، آن وقت ممكن است بگوييم مراد از استخلاف"</w:t>
      </w:r>
      <w:r>
        <w:rPr>
          <w:rFonts w:ascii="Traditional Arabic" w:hAnsi="Traditional Arabic" w:cs="Traditional Arabic" w:hint="cs"/>
          <w:color w:val="02802C"/>
          <w:sz w:val="30"/>
          <w:szCs w:val="30"/>
          <w:rtl/>
        </w:rPr>
        <w:t xml:space="preserve"> الَّذِينَ آمَنُوا مِنْكُمْ وَ عَمِلُوا الصَّالِحاتِ‏</w:t>
      </w:r>
      <w:r>
        <w:rPr>
          <w:rFonts w:ascii="Traditional Arabic" w:hAnsi="Traditional Arabic" w:cs="Traditional Arabic" w:hint="cs"/>
          <w:color w:val="000000"/>
          <w:sz w:val="30"/>
          <w:szCs w:val="30"/>
          <w:rtl/>
        </w:rPr>
        <w:t>" استخلاف همه امت است، (نه همان طور كه گفتيم دسته‏اى مخصوص)، آن وقت در جواب اينكه همه امت مصداق‏</w:t>
      </w:r>
      <w:r>
        <w:rPr>
          <w:rFonts w:ascii="Traditional Arabic" w:hAnsi="Traditional Arabic" w:cs="Traditional Arabic" w:hint="cs"/>
          <w:color w:val="02802C"/>
          <w:sz w:val="30"/>
          <w:szCs w:val="30"/>
          <w:rtl/>
        </w:rPr>
        <w:t>" الَّذِينَ آمَنُوا مِنْكُمْ وَ عَمِلُوا الصَّالِحاتِ"</w:t>
      </w:r>
      <w:r>
        <w:rPr>
          <w:rFonts w:ascii="Traditional Arabic" w:hAnsi="Traditional Arabic" w:cs="Traditional Arabic" w:hint="cs"/>
          <w:color w:val="000000"/>
          <w:sz w:val="30"/>
          <w:szCs w:val="30"/>
          <w:rtl/>
        </w:rPr>
        <w:t xml:space="preserve"> نيستند، بگوييم اين از باب تغليب است، كه از آن باب به شمس و قمر مى‏گوييم: شمسين، (دو آفتاب) يا قمرين (دو ماه) و يا پاسخى نظير آن بدهيم.</w:t>
      </w:r>
    </w:p>
    <w:p w:rsidR="004018E4" w:rsidRDefault="004018E4" w:rsidP="004018E4">
      <w:pPr>
        <w:pStyle w:val="NormalWeb"/>
        <w:bidi/>
        <w:rPr>
          <w:rtl/>
        </w:rPr>
      </w:pPr>
      <w:r>
        <w:rPr>
          <w:rFonts w:ascii="Traditional Arabic" w:hAnsi="Traditional Arabic" w:cs="Traditional Arabic" w:hint="cs"/>
          <w:color w:val="000000"/>
          <w:sz w:val="30"/>
          <w:szCs w:val="30"/>
          <w:rtl/>
        </w:rPr>
        <w:t>و مراد از تمكين دينشان، آن دين كه برايشان پسنديده، اين بگيريم كه آنان را در دنيا معروف به امت اسلام مى‏كند، و دين اسلام را دين ايشان مى‏داند، هر چند كه هفتاد و سه فرقه شوند، و هر فرقه‏اى فرق ديگر را كافر بداند، و بعضى خون بعضى ديگر را مباح بشمارد، و عرض و مال او را حلال بداند.</w:t>
      </w:r>
    </w:p>
    <w:p w:rsidR="004018E4" w:rsidRDefault="004018E4" w:rsidP="004018E4">
      <w:pPr>
        <w:pStyle w:val="NormalWeb"/>
        <w:bidi/>
        <w:rPr>
          <w:rtl/>
        </w:rPr>
      </w:pPr>
      <w:r>
        <w:rPr>
          <w:rFonts w:ascii="Traditional Arabic" w:hAnsi="Traditional Arabic" w:cs="Traditional Arabic" w:hint="cs"/>
          <w:color w:val="000000"/>
          <w:sz w:val="30"/>
          <w:szCs w:val="30"/>
          <w:rtl/>
        </w:rPr>
        <w:t>و مراد از تبديل خوف ايشان به امنيت، و اينكه خدا را بپرستند و چيزى را شريك او نگيرند اين باشد كه خدا اسلام را عزت و شوكت دهد، و بر معظم معموره زمين گسترده كند، در معظم معموره زمين آزادانه نماز و روزه و حج انجام شود، هر چند كه از ميان خود آنان امنيت رخت بر بسته باشد، و حق و حقيقت با سكنه آنها خدا حافظى كرده باشد.</w:t>
      </w:r>
    </w:p>
    <w:p w:rsidR="004018E4" w:rsidRDefault="004018E4" w:rsidP="004018E4">
      <w:pPr>
        <w:pStyle w:val="NormalWeb"/>
        <w:bidi/>
        <w:rPr>
          <w:rtl/>
        </w:rPr>
      </w:pPr>
      <w:r>
        <w:rPr>
          <w:rFonts w:ascii="Traditional Arabic" w:hAnsi="Traditional Arabic" w:cs="Traditional Arabic" w:hint="cs"/>
          <w:color w:val="000000"/>
          <w:sz w:val="30"/>
          <w:szCs w:val="30"/>
          <w:rtl/>
        </w:rPr>
        <w:lastRenderedPageBreak/>
        <w:t>كه در اين صورت موعود به اين وعده امت، و مراد از استخلاف، ايشان عزت و شوكتى است كه بعد از هجرت رسول خدا (ص) و بعد از رحلت آن جناب نصيب مسلمين شد، ولى اگر معنا اين باشد باز وجهى نيست كه تنها شامل زمان خلفاى راشدين باشد، بلكه بعد از آنان را نيز تا زمان انحطاط خلافت اسلامى شامل مى‏شود.</w:t>
      </w:r>
    </w:p>
    <w:p w:rsidR="004018E4" w:rsidRDefault="004018E4" w:rsidP="004018E4">
      <w:pPr>
        <w:pStyle w:val="NormalWeb"/>
        <w:bidi/>
        <w:rPr>
          <w:rtl/>
        </w:rPr>
      </w:pPr>
      <w:r>
        <w:rPr>
          <w:rFonts w:ascii="Traditional Arabic" w:hAnsi="Traditional Arabic" w:cs="Traditional Arabic" w:hint="cs"/>
          <w:color w:val="000000"/>
          <w:sz w:val="30"/>
          <w:szCs w:val="30"/>
          <w:rtl/>
        </w:rPr>
        <w:t>خوب، اين وجهى است كه مى‏توان براى آيه تصور كرد، و اما تطبيق آيه با دوره خلفاى راشدين و يا سه نفر اول و يا تنها دوره على (ع) هيچ وجهى ندارد.</w:t>
      </w:r>
    </w:p>
    <w:p w:rsidR="004018E4" w:rsidRDefault="004018E4" w:rsidP="004018E4">
      <w:pPr>
        <w:pStyle w:val="NormalWeb"/>
        <w:bidi/>
        <w:rPr>
          <w:rtl/>
        </w:rPr>
      </w:pPr>
      <w:r>
        <w:rPr>
          <w:rFonts w:ascii="Traditional Arabic" w:hAnsi="Traditional Arabic" w:cs="Traditional Arabic" w:hint="cs"/>
          <w:color w:val="02802C"/>
          <w:sz w:val="30"/>
          <w:szCs w:val="30"/>
          <w:rtl/>
        </w:rPr>
        <w:t>" وَ أَقِيمُوا الصَّلاةَ وَ آتُوا الزَّكاةَ وَ أَطِيعُوا الرَّسُولَ لَعَلَّكُمْ تُرْحَمُونَ"</w:t>
      </w:r>
      <w:r>
        <w:rPr>
          <w:rFonts w:ascii="Traditional Arabic" w:hAnsi="Traditional Arabic" w:cs="Traditional Arabic" w:hint="cs"/>
          <w:color w:val="000000"/>
          <w:sz w:val="30"/>
          <w:szCs w:val="30"/>
          <w:rtl/>
        </w:rPr>
        <w:t xml:space="preserve"> مناسبتى كه مضمون اين آيه با آيات سابق دارد، مى‏رساند كه اين آيه تتمه آيات سابق است.</w:t>
      </w:r>
    </w:p>
    <w:p w:rsidR="004018E4" w:rsidRDefault="004018E4" w:rsidP="00225E3E">
      <w:pPr>
        <w:pStyle w:val="NormalWeb"/>
        <w:bidi/>
        <w:rPr>
          <w:rtl/>
        </w:rPr>
      </w:pPr>
      <w:r>
        <w:rPr>
          <w:rFonts w:ascii="Traditional Arabic" w:hAnsi="Traditional Arabic" w:cs="Traditional Arabic" w:hint="cs"/>
          <w:color w:val="000000"/>
          <w:sz w:val="30"/>
          <w:szCs w:val="30"/>
          <w:rtl/>
        </w:rPr>
        <w:t>بنا بر اين اينكه فرمود:</w:t>
      </w:r>
      <w:r>
        <w:rPr>
          <w:rFonts w:ascii="Traditional Arabic" w:hAnsi="Traditional Arabic" w:cs="Traditional Arabic" w:hint="cs"/>
          <w:color w:val="02802C"/>
          <w:sz w:val="30"/>
          <w:szCs w:val="30"/>
          <w:rtl/>
        </w:rPr>
        <w:t>" وَ أَقِيمُوا الصَّلاةَ وَ آتُوا الزَّكاةَ"</w:t>
      </w:r>
      <w:r>
        <w:rPr>
          <w:rFonts w:ascii="Traditional Arabic" w:hAnsi="Traditional Arabic" w:cs="Traditional Arabic" w:hint="cs"/>
          <w:color w:val="000000"/>
          <w:sz w:val="30"/>
          <w:szCs w:val="30"/>
          <w:rtl/>
        </w:rPr>
        <w:t xml:space="preserve"> دستور به اطاعت او است، در وظايف و عبادتهايى كه براى بندگانش تشريع كرده، و اگر از ميان همه وظائف تنها نماز و</w:t>
      </w:r>
      <w:r w:rsidR="00225E3E">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0000"/>
          <w:sz w:val="30"/>
          <w:szCs w:val="30"/>
          <w:rtl/>
        </w:rPr>
        <w:t>زكات را يادآورى كرد، براى اين بود كه اين دو تكليف در ميان تكاليف راجع به خدا و خلق به منزله ركن است، و جمله‏</w:t>
      </w:r>
      <w:r>
        <w:rPr>
          <w:rFonts w:ascii="Traditional Arabic" w:hAnsi="Traditional Arabic" w:cs="Traditional Arabic" w:hint="cs"/>
          <w:color w:val="02802C"/>
          <w:sz w:val="30"/>
          <w:szCs w:val="30"/>
          <w:rtl/>
        </w:rPr>
        <w:t>" وَ أَطِيعُوا الرَّسُولَ"</w:t>
      </w:r>
      <w:r>
        <w:rPr>
          <w:rFonts w:ascii="Traditional Arabic" w:hAnsi="Traditional Arabic" w:cs="Traditional Arabic" w:hint="cs"/>
          <w:color w:val="000000"/>
          <w:sz w:val="30"/>
          <w:szCs w:val="30"/>
          <w:rtl/>
        </w:rPr>
        <w:t xml:space="preserve"> انفاذ ولايت آن جناب است در قضاء و در حكومت.</w:t>
      </w:r>
    </w:p>
    <w:p w:rsidR="004018E4" w:rsidRDefault="004018E4" w:rsidP="004018E4">
      <w:pPr>
        <w:pStyle w:val="NormalWeb"/>
        <w:bidi/>
        <w:rPr>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لَعَلَّكُمْ تُرْحَمُونَ"</w:t>
      </w:r>
      <w:r>
        <w:rPr>
          <w:rFonts w:ascii="Traditional Arabic" w:hAnsi="Traditional Arabic" w:cs="Traditional Arabic" w:hint="cs"/>
          <w:color w:val="000000"/>
          <w:sz w:val="30"/>
          <w:szCs w:val="30"/>
          <w:rtl/>
        </w:rPr>
        <w:t xml:space="preserve"> تعليل براى امر است به مصلحتى كه در مامور به هست، و معناى آن به طورى كه از سياق بر مى‏آيد اين است كه خدا و رسول را اطاعت كنيد، كه در اين دو اطاعت اميد آن هست كه رحمت الهى شامل شما شود، و خدا وعده خود را درباره شما انجاز كند، و يا انجاز آن را زودتر كند، چون بر طرف شدن نفاق از بين مسلمانان، و عموميت يافتن صلاح و اتفاق كلمه حق، كليد انعقاد مجتمعى است صالح، كه هر قسم خيرات به سويش سرازير مى‏شود.</w:t>
      </w:r>
    </w:p>
    <w:p w:rsidR="004018E4" w:rsidRDefault="004018E4" w:rsidP="004018E4">
      <w:pPr>
        <w:pStyle w:val="NormalWeb"/>
        <w:bidi/>
        <w:rPr>
          <w:rtl/>
        </w:rPr>
      </w:pPr>
      <w:r>
        <w:rPr>
          <w:rFonts w:ascii="Traditional Arabic" w:hAnsi="Traditional Arabic" w:cs="Traditional Arabic" w:hint="cs"/>
          <w:color w:val="02802C"/>
          <w:sz w:val="30"/>
          <w:szCs w:val="30"/>
          <w:rtl/>
        </w:rPr>
        <w:t>" لا تَحْسَبَنَّ الَّذِينَ كَفَرُوا مُعْجِزِينَ فِي الْأَرْضِ وَ مَأْواهُمُ النَّارُ وَ لَبِئْسَ الْمَصِيرُ"</w:t>
      </w:r>
      <w:r>
        <w:rPr>
          <w:rFonts w:ascii="Traditional Arabic" w:hAnsi="Traditional Arabic" w:cs="Traditional Arabic" w:hint="cs"/>
          <w:color w:val="000000"/>
          <w:sz w:val="30"/>
          <w:szCs w:val="30"/>
          <w:rtl/>
        </w:rPr>
        <w:t xml:space="preserve"> اين آيه تتمه آيات قبل است، و در آن وعده استخلاف در زمين و تمكين دين و تبديل خوف به امنيت را كه در آيات سابق بود تاكيد مى‏كند.</w:t>
      </w:r>
    </w:p>
    <w:p w:rsidR="004018E4" w:rsidRDefault="004018E4" w:rsidP="004018E4">
      <w:pPr>
        <w:pStyle w:val="NormalWeb"/>
        <w:bidi/>
        <w:rPr>
          <w:rtl/>
        </w:rPr>
      </w:pPr>
      <w:r>
        <w:rPr>
          <w:rFonts w:ascii="Traditional Arabic" w:hAnsi="Traditional Arabic" w:cs="Traditional Arabic" w:hint="cs"/>
          <w:color w:val="000000"/>
          <w:sz w:val="30"/>
          <w:szCs w:val="30"/>
          <w:rtl/>
        </w:rPr>
        <w:t>پيامبر خود را خطاب مى‏كند به خطابى مؤكد، كه زنهار، خيال نكنى كه كفار خداى را در زمين عاجز مى‏كنند، و با نيرو و شوكت خود جلو خداى را از انجاز وعده‏اش مى‏گيرند، و اين بيان و حقيقت بشارتى است به رسول خدا (ص)، به كرامتى كه به امت وى كرده، و اينكه دشمنانش شكست خورده و مغلوب خواهند شد، و چون بشارت به آن جناب بود، لذا او را مخاطب قرار داد، و اين التفات را به كار برد.</w:t>
      </w:r>
    </w:p>
    <w:p w:rsidR="004018E4" w:rsidRDefault="004018E4" w:rsidP="004018E4">
      <w:pPr>
        <w:pStyle w:val="NormalWeb"/>
        <w:bidi/>
        <w:rPr>
          <w:rtl/>
        </w:rPr>
      </w:pPr>
      <w:r>
        <w:rPr>
          <w:rFonts w:ascii="Traditional Arabic" w:hAnsi="Traditional Arabic" w:cs="Traditional Arabic" w:hint="cs"/>
          <w:color w:val="000000"/>
          <w:sz w:val="30"/>
          <w:szCs w:val="30"/>
          <w:rtl/>
        </w:rPr>
        <w:lastRenderedPageBreak/>
        <w:t>و چون نهى مذكور (خيال مكن) در معناى اين است كه به زودى كفار به حكم اجبار دست از معارضه با دين و اهل دين بر مى‏دارند، لذا جمله‏</w:t>
      </w:r>
      <w:r>
        <w:rPr>
          <w:rFonts w:ascii="Traditional Arabic" w:hAnsi="Traditional Arabic" w:cs="Traditional Arabic" w:hint="cs"/>
          <w:color w:val="02802C"/>
          <w:sz w:val="30"/>
          <w:szCs w:val="30"/>
          <w:rtl/>
        </w:rPr>
        <w:t>" وَ مَأْواهُمُ النَّارُ ..."</w:t>
      </w:r>
      <w:r>
        <w:rPr>
          <w:rFonts w:ascii="Traditional Arabic" w:hAnsi="Traditional Arabic" w:cs="Traditional Arabic" w:hint="cs"/>
          <w:color w:val="000000"/>
          <w:sz w:val="30"/>
          <w:szCs w:val="30"/>
          <w:rtl/>
        </w:rPr>
        <w:t xml:space="preserve"> را بر آن عطف كرد، و گويا فرموده است: ايشان در دنيا شكست خورده، و در آخرت در آتش منزل مى‏كنند، كه بد باز گشت گاهى است.</w:t>
      </w:r>
      <w:r>
        <w:rPr>
          <w:rStyle w:val="FootnoteReference"/>
          <w:rFonts w:ascii="Traditional Arabic" w:hAnsi="Traditional Arabic" w:cs="Traditional Arabic"/>
          <w:color w:val="000000"/>
          <w:sz w:val="30"/>
          <w:szCs w:val="30"/>
          <w:rtl/>
        </w:rPr>
        <w:footnoteReference w:id="4"/>
      </w:r>
    </w:p>
    <w:p w:rsidR="004018E4" w:rsidRDefault="004018E4">
      <w:pPr>
        <w:rPr>
          <w:rtl/>
        </w:rPr>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770" w:rsidRDefault="007F0770" w:rsidP="004018E4">
      <w:pPr>
        <w:spacing w:after="0" w:line="240" w:lineRule="auto"/>
      </w:pPr>
      <w:r>
        <w:separator/>
      </w:r>
    </w:p>
  </w:endnote>
  <w:endnote w:type="continuationSeparator" w:id="0">
    <w:p w:rsidR="007F0770" w:rsidRDefault="007F0770" w:rsidP="00401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770" w:rsidRDefault="007F0770" w:rsidP="004018E4">
      <w:pPr>
        <w:spacing w:after="0" w:line="240" w:lineRule="auto"/>
      </w:pPr>
      <w:r>
        <w:separator/>
      </w:r>
    </w:p>
  </w:footnote>
  <w:footnote w:type="continuationSeparator" w:id="0">
    <w:p w:rsidR="007F0770" w:rsidRDefault="007F0770" w:rsidP="004018E4">
      <w:pPr>
        <w:spacing w:after="0" w:line="240" w:lineRule="auto"/>
      </w:pPr>
      <w:r>
        <w:continuationSeparator/>
      </w:r>
    </w:p>
  </w:footnote>
  <w:footnote w:id="1">
    <w:p w:rsidR="004018E4" w:rsidRDefault="004018E4" w:rsidP="004018E4">
      <w:pPr>
        <w:pStyle w:val="FootnoteText"/>
        <w:rPr>
          <w:rtl/>
        </w:rPr>
      </w:pPr>
      <w:r>
        <w:rPr>
          <w:rStyle w:val="FootnoteReference"/>
        </w:rPr>
        <w:footnoteRef/>
      </w:r>
      <w:r>
        <w:rPr>
          <w:rtl/>
        </w:rPr>
        <w:t xml:space="preserve"> </w:t>
      </w:r>
      <w:r>
        <w:rPr>
          <w:rtl/>
          <w:lang w:bidi="fa-IR"/>
        </w:rPr>
        <w:t>سوره اسراء، آيه 7.</w:t>
      </w:r>
    </w:p>
  </w:footnote>
  <w:footnote w:id="2">
    <w:p w:rsidR="004018E4" w:rsidRDefault="004018E4" w:rsidP="004018E4">
      <w:pPr>
        <w:pStyle w:val="FootnoteText"/>
        <w:rPr>
          <w:rtl/>
        </w:rPr>
      </w:pPr>
      <w:r>
        <w:rPr>
          <w:rStyle w:val="FootnoteReference"/>
        </w:rPr>
        <w:footnoteRef/>
      </w:r>
      <w:r>
        <w:rPr>
          <w:rtl/>
        </w:rPr>
        <w:t xml:space="preserve"> </w:t>
      </w:r>
      <w:r>
        <w:rPr>
          <w:rtl/>
          <w:lang w:bidi="fa-IR"/>
        </w:rPr>
        <w:t xml:space="preserve">پس </w:t>
      </w:r>
      <w:r>
        <w:rPr>
          <w:rtl/>
          <w:lang w:bidi="fa-IR"/>
        </w:rPr>
        <w:t>چون وعده پروردگارم برسد، خدا آن را ويران مى‏كند، و وعده پروردگار من حق است.</w:t>
      </w:r>
    </w:p>
    <w:p w:rsidR="004018E4" w:rsidRDefault="004018E4" w:rsidP="004018E4">
      <w:pPr>
        <w:pStyle w:val="FootnoteText"/>
        <w:rPr>
          <w:rtl/>
        </w:rPr>
      </w:pPr>
      <w:r>
        <w:rPr>
          <w:rtl/>
          <w:lang w:bidi="fa-IR"/>
        </w:rPr>
        <w:t>سوره كهف، آيه 98.</w:t>
      </w:r>
    </w:p>
  </w:footnote>
  <w:footnote w:id="3">
    <w:p w:rsidR="004018E4" w:rsidRDefault="004018E4" w:rsidP="004018E4">
      <w:pPr>
        <w:pStyle w:val="FootnoteText"/>
        <w:rPr>
          <w:rtl/>
        </w:rPr>
      </w:pPr>
      <w:r>
        <w:rPr>
          <w:rStyle w:val="FootnoteReference"/>
        </w:rPr>
        <w:footnoteRef/>
      </w:r>
      <w:r>
        <w:rPr>
          <w:rtl/>
        </w:rPr>
        <w:t xml:space="preserve"> </w:t>
      </w:r>
      <w:r>
        <w:rPr>
          <w:rtl/>
          <w:lang w:bidi="fa-IR"/>
        </w:rPr>
        <w:t xml:space="preserve">قيامت </w:t>
      </w:r>
      <w:r>
        <w:rPr>
          <w:rtl/>
          <w:lang w:bidi="fa-IR"/>
        </w:rPr>
        <w:t>چه سنگين است در آسمانها و زمين، و به سر وقت شما نمى‏آيد مگر ناگهانى. سوره اعراف، آيه 187.</w:t>
      </w:r>
    </w:p>
  </w:footnote>
  <w:footnote w:id="4">
    <w:p w:rsidR="004018E4" w:rsidRDefault="004018E4" w:rsidP="004018E4">
      <w:pPr>
        <w:pStyle w:val="FootnoteText"/>
        <w:rPr>
          <w:rtl/>
        </w:rPr>
      </w:pPr>
      <w:r>
        <w:rPr>
          <w:rStyle w:val="FootnoteReference"/>
        </w:rPr>
        <w:footnoteRef/>
      </w:r>
      <w:r>
        <w:rPr>
          <w:rtl/>
        </w:rPr>
        <w:t xml:space="preserve"> </w:t>
      </w:r>
      <w:r>
        <w:rPr>
          <w:rtl/>
          <w:lang w:bidi="fa-IR"/>
        </w:rPr>
        <w:t xml:space="preserve">طباطبايى، </w:t>
      </w:r>
      <w:r>
        <w:rPr>
          <w:rtl/>
          <w:lang w:bidi="fa-IR"/>
        </w:rPr>
        <w:t>محمدحسين، ترجمه تفسير الميزان، 20جلد، جامعه مدرسين حوزه علميه قم، دفتر انتشارات اسلامى - ايران - قم، چاپ: 5، 1374 ه.ش</w:t>
      </w:r>
      <w:r w:rsidR="00225E3E">
        <w:rPr>
          <w:rFonts w:hint="cs"/>
          <w:rtl/>
          <w:lang w:bidi="fa-IR"/>
        </w:rPr>
        <w:t>،</w:t>
      </w:r>
      <w:r w:rsidR="00225E3E" w:rsidRPr="00225E3E">
        <w:rPr>
          <w:rFonts w:hint="cs"/>
          <w:b/>
          <w:bCs/>
          <w:color w:val="552B2B"/>
          <w:sz w:val="32"/>
          <w:szCs w:val="32"/>
          <w:rtl/>
        </w:rPr>
        <w:t xml:space="preserve"> </w:t>
      </w:r>
      <w:r w:rsidR="00225E3E">
        <w:rPr>
          <w:rFonts w:hint="cs"/>
          <w:b/>
          <w:bCs/>
          <w:color w:val="552B2B"/>
          <w:sz w:val="32"/>
          <w:szCs w:val="32"/>
          <w:rtl/>
        </w:rPr>
        <w:t>ج‏15    215</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8E4"/>
    <w:rsid w:val="00225E3E"/>
    <w:rsid w:val="004018E4"/>
    <w:rsid w:val="004B54A3"/>
    <w:rsid w:val="007F0770"/>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DF87"/>
  <w15:docId w15:val="{97AF166C-2394-45FE-A5C7-2E28E2CE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18E4"/>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4018E4"/>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4018E4"/>
    <w:rPr>
      <w:vertAlign w:val="superscript"/>
    </w:rPr>
  </w:style>
  <w:style w:type="paragraph" w:styleId="NormalWeb">
    <w:name w:val="Normal (Web)"/>
    <w:basedOn w:val="Normal"/>
    <w:uiPriority w:val="99"/>
    <w:unhideWhenUsed/>
    <w:rsid w:val="004018E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11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934</Words>
  <Characters>5325</Characters>
  <Application>Microsoft Office Word</Application>
  <DocSecurity>0</DocSecurity>
  <Lines>44</Lines>
  <Paragraphs>12</Paragraphs>
  <ScaleCrop>false</ScaleCrop>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2018-07-09T13:32:00Z</dcterms:created>
  <dcterms:modified xsi:type="dcterms:W3CDTF">2018-08-06T05:28:00Z</dcterms:modified>
</cp:coreProperties>
</file>