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1C1" w:rsidRDefault="002C61C1" w:rsidP="002C61C1">
      <w:pPr>
        <w:pStyle w:val="NormalWeb"/>
        <w:bidi/>
        <w:jc w:val="center"/>
      </w:pPr>
      <w:r>
        <w:rPr>
          <w:rFonts w:ascii="Traditional Arabic" w:hAnsi="Traditional Arabic" w:cs="Traditional Arabic" w:hint="cs"/>
          <w:b/>
          <w:bCs/>
          <w:color w:val="552B2B"/>
          <w:sz w:val="32"/>
          <w:szCs w:val="32"/>
          <w:rtl/>
        </w:rPr>
        <w:t>معارف قرآن    ج‏6    94</w:t>
      </w:r>
    </w:p>
    <w:p w:rsidR="002C61C1" w:rsidRDefault="002C61C1" w:rsidP="002C61C1">
      <w:pPr>
        <w:pStyle w:val="NormalWeb"/>
        <w:bidi/>
        <w:rPr>
          <w:rFonts w:hint="cs"/>
          <w:rtl/>
        </w:rPr>
      </w:pPr>
      <w:r>
        <w:rPr>
          <w:rFonts w:ascii="Traditional Arabic" w:hAnsi="Traditional Arabic" w:cs="Traditional Arabic" w:hint="cs"/>
          <w:color w:val="465BFF"/>
          <w:sz w:val="30"/>
          <w:szCs w:val="30"/>
          <w:rtl/>
        </w:rPr>
        <w:t>وعده حضرت ابراهيم عليه السلام‏</w:t>
      </w:r>
    </w:p>
    <w:p w:rsidR="002C61C1" w:rsidRDefault="002C61C1" w:rsidP="002C61C1">
      <w:pPr>
        <w:pStyle w:val="NormalWeb"/>
        <w:bidi/>
        <w:rPr>
          <w:rFonts w:hint="cs"/>
          <w:rtl/>
        </w:rPr>
      </w:pPr>
      <w:r>
        <w:rPr>
          <w:rFonts w:ascii="Traditional Arabic" w:hAnsi="Traditional Arabic" w:cs="Traditional Arabic" w:hint="cs"/>
          <w:color w:val="000000"/>
          <w:sz w:val="30"/>
          <w:szCs w:val="30"/>
          <w:rtl/>
        </w:rPr>
        <w:t>ممكن است گمان شود كه وعده حضرت ابراهيم عليه السلام به عمويش و استغفار آن حضرت براى وى، استثنايى از حكم برائت است. به اين معنا كه حضرت ابراهيم وياران وى الگوى برائت معرفى شده‏اند ولى اين عمل حضرت ابراهيم عليه السلام استثنا شده و نمى‏تواند الگو باشد، امّا دقت در اين آيه و آيات ديگرى كه در اين رابطه هستند، خلاف اين معنا را مى‏رساند. اين آيه مى‏فرمايد كه حضرت ابراهيم عليه السلام و يارانش به همه مشركان اعلام بيزارى و دشمنى كرد و بغض آنان را به دل گرفتند و با آنان به طور كامل قطع رابطه كردند جز اينكه حضرت ابراهيم در آن مرحله با عمويش به طور كلى قطع رابطه نكرد.</w:t>
      </w:r>
    </w:p>
    <w:p w:rsidR="002C61C1" w:rsidRDefault="002C61C1" w:rsidP="002C61C1">
      <w:pPr>
        <w:pStyle w:val="NormalWeb"/>
        <w:bidi/>
        <w:rPr>
          <w:rFonts w:hint="cs"/>
          <w:rtl/>
        </w:rPr>
      </w:pPr>
      <w:r>
        <w:rPr>
          <w:rFonts w:ascii="Traditional Arabic" w:hAnsi="Traditional Arabic" w:cs="Traditional Arabic" w:hint="cs"/>
          <w:color w:val="000000"/>
          <w:sz w:val="30"/>
          <w:szCs w:val="30"/>
          <w:rtl/>
        </w:rPr>
        <w:t>ايشان وقتى دعوت خويش را ابلاغ كرد و با استدلال عقيده‏آنان را باطل كرد و اصرار آنان را بر بت پرستى ديد از آنان و خدايان دروغينشان دورى جست، ولى از آنجا كه به ايمان آوردن عمويش هنوزاميدوار بود، فقط به وى وعده طلب آمرزش داد تا شايد قلبش را به ايمان متمايل كند، امّا پس از آنكه برايش روشن و قطعى شد كه كفر در قلب عمويش‏</w:t>
      </w:r>
    </w:p>
    <w:p w:rsidR="002C61C1" w:rsidRDefault="002C61C1" w:rsidP="002C61C1">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معارف قرآن، ج‏6، ص: 95</w:t>
      </w:r>
    </w:p>
    <w:p w:rsidR="002C61C1" w:rsidRDefault="002C61C1" w:rsidP="002C61C1">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رسوخ نموده و راهى براى بازگشتش نمانده است از او نيز تبرّى كامل جست.</w:t>
      </w:r>
      <w:r>
        <w:rPr>
          <w:rStyle w:val="FootnoteReference"/>
          <w:rFonts w:ascii="Traditional Arabic" w:hAnsi="Traditional Arabic" w:cs="Traditional Arabic"/>
          <w:color w:val="000000"/>
          <w:sz w:val="30"/>
          <w:szCs w:val="30"/>
          <w:rtl/>
        </w:rPr>
        <w:footnoteReference w:id="1"/>
      </w:r>
    </w:p>
    <w:p w:rsidR="002C61C1" w:rsidRDefault="002C61C1" w:rsidP="002C61C1">
      <w:pPr>
        <w:pStyle w:val="NormalWeb"/>
        <w:bidi/>
        <w:rPr>
          <w:rFonts w:hint="cs"/>
          <w:rtl/>
        </w:rPr>
      </w:pPr>
      <w:r>
        <w:rPr>
          <w:rFonts w:ascii="Traditional Arabic" w:hAnsi="Traditional Arabic" w:cs="Traditional Arabic" w:hint="cs"/>
          <w:color w:val="000000"/>
          <w:sz w:val="30"/>
          <w:szCs w:val="30"/>
          <w:rtl/>
        </w:rPr>
        <w:t>بنابراين وعده استغفار حضرت ابراهيم عليه السلام و استغفار ايشان براى وى تا آن زمان كه اميدى به ايمان آوردنش وجود داشت، نمى‏تواند مستمسكى براى مودت و رابطه داشتن به كافرانِ خويشاوند و غيرخويشاوند باشد و نمى‏تواند به استناد آن براى خويشاوندانى كه با كفر از دنيا رفته‏اند استغفار كرد. آرى اگر از خويشاوندان و دوستان مشرك و كافر كسانى هستند كه اميدى به ايمان آوردن آنان هست، مى‏توان با اميد دادن و دلگرم كردنشان به مغفرت الهى، سعى در متمايل ساختن آنان كرد و اگر اين كار هم سودى نبخشيد، ديگر براى آنان استغفار هم نمى‏توان كرد و بايد بغض باطنى خود را به آنان اظهار و اعلام نمود.</w:t>
      </w:r>
    </w:p>
    <w:p w:rsidR="002C61C1" w:rsidRDefault="002C61C1" w:rsidP="002C61C1">
      <w:pPr>
        <w:pStyle w:val="NormalWeb"/>
        <w:bidi/>
        <w:rPr>
          <w:rFonts w:hint="cs"/>
          <w:rtl/>
        </w:rPr>
      </w:pPr>
      <w:r>
        <w:rPr>
          <w:rFonts w:ascii="Traditional Arabic" w:hAnsi="Traditional Arabic" w:cs="Traditional Arabic" w:hint="cs"/>
          <w:color w:val="000000"/>
          <w:sz w:val="30"/>
          <w:szCs w:val="30"/>
          <w:rtl/>
        </w:rPr>
        <w:t xml:space="preserve">نتيجه بحث اينكه اعلام استغفار ابراهيم عليه السلام براى عمويش نه تنها استثنايى از الگو بودن آن حضرت نيست بلكه از دقت در اين باره مى‏فهميم كه آن حضرت در همين عمل نيز الگوى مؤمنان بوده است كه اگر اميدى به </w:t>
      </w:r>
      <w:r>
        <w:rPr>
          <w:rFonts w:ascii="Traditional Arabic" w:hAnsi="Traditional Arabic" w:cs="Traditional Arabic" w:hint="cs"/>
          <w:color w:val="000000"/>
          <w:sz w:val="30"/>
          <w:szCs w:val="30"/>
          <w:rtl/>
        </w:rPr>
        <w:lastRenderedPageBreak/>
        <w:t>هدايت ديگران وجود دارد، بايد آنان را به سوى راه حق دعوت و دلگرم كنيم و اگر پس از آن معلوم شد كه قابل هدايت نيستند، از آنها بيزارى كامل بجوييم.</w:t>
      </w:r>
      <w:r>
        <w:rPr>
          <w:rStyle w:val="FootnoteReference"/>
          <w:rFonts w:ascii="Traditional Arabic" w:hAnsi="Traditional Arabic" w:cs="Traditional Arabic"/>
          <w:color w:val="000000"/>
          <w:sz w:val="30"/>
          <w:szCs w:val="30"/>
          <w:rtl/>
        </w:rPr>
        <w:footnoteReference w:id="2"/>
      </w:r>
    </w:p>
    <w:p w:rsidR="002C61C1" w:rsidRDefault="002C61C1">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ADC" w:rsidRDefault="00F23ADC" w:rsidP="002C61C1">
      <w:pPr>
        <w:spacing w:after="0" w:line="240" w:lineRule="auto"/>
      </w:pPr>
      <w:r>
        <w:separator/>
      </w:r>
    </w:p>
  </w:endnote>
  <w:endnote w:type="continuationSeparator" w:id="0">
    <w:p w:rsidR="00F23ADC" w:rsidRDefault="00F23ADC" w:rsidP="002C6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ADC" w:rsidRDefault="00F23ADC" w:rsidP="002C61C1">
      <w:pPr>
        <w:spacing w:after="0" w:line="240" w:lineRule="auto"/>
      </w:pPr>
      <w:r>
        <w:separator/>
      </w:r>
    </w:p>
  </w:footnote>
  <w:footnote w:type="continuationSeparator" w:id="0">
    <w:p w:rsidR="00F23ADC" w:rsidRDefault="00F23ADC" w:rsidP="002C61C1">
      <w:pPr>
        <w:spacing w:after="0" w:line="240" w:lineRule="auto"/>
      </w:pPr>
      <w:r>
        <w:continuationSeparator/>
      </w:r>
    </w:p>
  </w:footnote>
  <w:footnote w:id="1">
    <w:p w:rsidR="002C61C1" w:rsidRDefault="002C61C1" w:rsidP="002C61C1">
      <w:pPr>
        <w:pStyle w:val="FootnoteText"/>
        <w:rPr>
          <w:rFonts w:hint="cs"/>
          <w:rtl/>
        </w:rPr>
      </w:pPr>
      <w:r>
        <w:rPr>
          <w:rStyle w:val="FootnoteReference"/>
        </w:rPr>
        <w:footnoteRef/>
      </w:r>
      <w:r>
        <w:rPr>
          <w:rtl/>
        </w:rPr>
        <w:t xml:space="preserve"> </w:t>
      </w:r>
      <w:r>
        <w:rPr>
          <w:rtl/>
          <w:lang w:bidi="fa-IR"/>
        </w:rPr>
        <w:t>( 1)- ر. ك. توبه( 9)، آيه 114.</w:t>
      </w:r>
    </w:p>
  </w:footnote>
  <w:footnote w:id="2">
    <w:p w:rsidR="002C61C1" w:rsidRDefault="002C61C1" w:rsidP="002C61C1">
      <w:pPr>
        <w:pStyle w:val="FootnoteText"/>
        <w:rPr>
          <w:rtl/>
        </w:rPr>
      </w:pPr>
      <w:r>
        <w:rPr>
          <w:rStyle w:val="FootnoteReference"/>
        </w:rPr>
        <w:footnoteRef/>
      </w:r>
      <w:r>
        <w:rPr>
          <w:rtl/>
        </w:rPr>
        <w:t xml:space="preserve"> </w:t>
      </w:r>
      <w:r>
        <w:rPr>
          <w:rtl/>
          <w:lang w:bidi="fa-IR"/>
        </w:rPr>
        <w:t>سپاه پاسداران انقلاب اسلامى. نمايندگى ولى فقيه. پژوهشكده تحقيقات اسلامى، معارف قرآن، 6جلد، سپاه پاسداران انقلاب اسلامى، نمايندگى ولى فقيه، اداره آموزش هاى عقيدتى سياسى - ايران - تهران، چاپ: 4، 1387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1C1"/>
    <w:rsid w:val="002C61C1"/>
    <w:rsid w:val="00474D82"/>
    <w:rsid w:val="00C77DEE"/>
    <w:rsid w:val="00F23AD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61C1"/>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C61C1"/>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C61C1"/>
    <w:rPr>
      <w:vertAlign w:val="superscript"/>
    </w:rPr>
  </w:style>
  <w:style w:type="paragraph" w:styleId="NormalWeb">
    <w:name w:val="Normal (Web)"/>
    <w:basedOn w:val="Normal"/>
    <w:uiPriority w:val="99"/>
    <w:semiHidden/>
    <w:unhideWhenUsed/>
    <w:rsid w:val="002C61C1"/>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61C1"/>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C61C1"/>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C61C1"/>
    <w:rPr>
      <w:vertAlign w:val="superscript"/>
    </w:rPr>
  </w:style>
  <w:style w:type="paragraph" w:styleId="NormalWeb">
    <w:name w:val="Normal (Web)"/>
    <w:basedOn w:val="Normal"/>
    <w:uiPriority w:val="99"/>
    <w:semiHidden/>
    <w:unhideWhenUsed/>
    <w:rsid w:val="002C61C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1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290</Words>
  <Characters>1654</Characters>
  <Application>Microsoft Office Word</Application>
  <DocSecurity>0</DocSecurity>
  <Lines>13</Lines>
  <Paragraphs>3</Paragraphs>
  <ScaleCrop>false</ScaleCrop>
  <Company>MRT www.Win2Farsi.com</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2018-10-12T09:12:00Z</dcterms:created>
  <dcterms:modified xsi:type="dcterms:W3CDTF">2018-10-12T09:13:00Z</dcterms:modified>
</cp:coreProperties>
</file>