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AF4" w:rsidRDefault="00BD5AF4" w:rsidP="00BD5AF4">
      <w:pPr>
        <w:pStyle w:val="a6"/>
        <w:bidi/>
        <w:jc w:val="center"/>
      </w:pPr>
      <w:r>
        <w:rPr>
          <w:rFonts w:ascii="Traditional Arabic" w:hAnsi="Traditional Arabic" w:cs="Traditional Arabic" w:hint="cs"/>
          <w:b/>
          <w:bCs/>
          <w:color w:val="552B2B"/>
          <w:sz w:val="32"/>
          <w:szCs w:val="32"/>
          <w:rtl/>
        </w:rPr>
        <w:t>التوحيد (للصدوق) ؛ ص405</w:t>
      </w:r>
    </w:p>
    <w:p w:rsidR="00BD5AF4" w:rsidRDefault="00BD5AF4" w:rsidP="00BD5AF4">
      <w:pPr>
        <w:pStyle w:val="a6"/>
        <w:bidi/>
        <w:rPr>
          <w:rFonts w:hint="cs"/>
          <w:rtl/>
        </w:rPr>
      </w:pPr>
      <w:r>
        <w:rPr>
          <w:rFonts w:ascii="Traditional Arabic" w:hAnsi="Traditional Arabic" w:cs="Traditional Arabic" w:hint="cs"/>
          <w:color w:val="465BFF"/>
          <w:sz w:val="30"/>
          <w:szCs w:val="30"/>
          <w:rtl/>
        </w:rPr>
        <w:t xml:space="preserve">63 </w:t>
      </w:r>
      <w:bookmarkStart w:id="0" w:name="_GoBack"/>
      <w:r>
        <w:rPr>
          <w:rFonts w:ascii="Traditional Arabic" w:hAnsi="Traditional Arabic" w:cs="Traditional Arabic" w:hint="cs"/>
          <w:color w:val="465BFF"/>
          <w:sz w:val="30"/>
          <w:szCs w:val="30"/>
          <w:rtl/>
        </w:rPr>
        <w:t>باب الأمر و النهي و الوعد و الوعيد</w:t>
      </w:r>
    </w:p>
    <w:bookmarkEnd w:id="0"/>
    <w:p w:rsidR="00BD5AF4" w:rsidRDefault="00BD5AF4" w:rsidP="00BD5AF4">
      <w:pPr>
        <w:pStyle w:val="a6"/>
        <w:bidi/>
        <w:rPr>
          <w:rFonts w:hint="cs"/>
          <w:rtl/>
        </w:rPr>
      </w:pPr>
      <w:r>
        <w:rPr>
          <w:rFonts w:ascii="Traditional Arabic" w:hAnsi="Traditional Arabic" w:cs="Traditional Arabic" w:hint="cs"/>
          <w:color w:val="242887"/>
          <w:sz w:val="30"/>
          <w:szCs w:val="30"/>
          <w:rtl/>
        </w:rPr>
        <w:t>1-</w:t>
      </w:r>
      <w:r>
        <w:rPr>
          <w:rFonts w:ascii="Traditional Arabic" w:hAnsi="Traditional Arabic" w:cs="Traditional Arabic" w:hint="cs"/>
          <w:color w:val="780000"/>
          <w:sz w:val="30"/>
          <w:szCs w:val="30"/>
          <w:rtl/>
        </w:rPr>
        <w:t xml:space="preserve"> حَدَّثَنَا مُحَمَّدُ بْنُ الْحَسَنِ بْنِ أَحْمَدَ بْنِ الْوَلِيدِ رَحِمَهُ اللَّهُ قَالَ حَدَّثَنَا مُحَمَّدُ بْنُ الْحَسَنِ الصَّفَّارُ عَنْ أَحْمَدَ بْنِ أَبِي عَبْدِ اللَّهِ الْبَرْقِيِّ عَنْ أَبِيهِ عَنْ صَفْوَانَ بْنِ يَحْيَى عَنْ مَنْصُورِ بْنِ حَازِمٍ قَالَ قَالَ أَبُو عَبْدِ اللَّهِ ع‏</w:t>
      </w:r>
      <w:r>
        <w:rPr>
          <w:rFonts w:ascii="Traditional Arabic" w:hAnsi="Traditional Arabic" w:cs="Traditional Arabic" w:hint="cs"/>
          <w:color w:val="242887"/>
          <w:sz w:val="30"/>
          <w:szCs w:val="30"/>
          <w:rtl/>
        </w:rPr>
        <w:t xml:space="preserve"> النَّاسُ مَأْمُورُونَ مَنْهِيُّونَ وَ</w:t>
      </w:r>
    </w:p>
    <w:p w:rsidR="00BD5AF4" w:rsidRDefault="00BD5AF4" w:rsidP="00BD5AF4">
      <w:pPr>
        <w:pStyle w:val="a6"/>
        <w:bidi/>
        <w:rPr>
          <w:rFonts w:ascii="Traditional Arabic" w:hAnsi="Traditional Arabic" w:cs="Traditional Arabic" w:hint="cs"/>
          <w:color w:val="000000"/>
          <w:sz w:val="30"/>
          <w:szCs w:val="30"/>
          <w:rtl/>
        </w:rPr>
      </w:pPr>
    </w:p>
    <w:p w:rsidR="00BD5AF4" w:rsidRDefault="00BD5AF4" w:rsidP="00BD5AF4">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التوحيد (للصدوق)، ص: 406</w:t>
      </w:r>
    </w:p>
    <w:p w:rsidR="00BD5AF4" w:rsidRDefault="00BD5AF4" w:rsidP="00BD5AF4">
      <w:pPr>
        <w:rPr>
          <w:rFonts w:ascii="Times New Roman" w:hAnsi="Times New Roman" w:cs="Times New Roman" w:hint="cs"/>
          <w:sz w:val="24"/>
          <w:szCs w:val="24"/>
          <w:rtl/>
        </w:rPr>
      </w:pPr>
      <w:r>
        <w:rPr>
          <w:rFonts w:ascii="Traditional Arabic" w:hAnsi="Traditional Arabic" w:cs="Traditional Arabic" w:hint="cs"/>
          <w:color w:val="242887"/>
          <w:sz w:val="30"/>
          <w:szCs w:val="30"/>
          <w:rtl/>
        </w:rPr>
        <w:t>مَنْ كَانَ لَهُ عُذْرٌ عَذَرَهُ اللَّهُ عَزَّ وَ جَلَ‏</w:t>
      </w:r>
      <w:r>
        <w:rPr>
          <w:rStyle w:val="a5"/>
          <w:rFonts w:ascii="Traditional Arabic" w:hAnsi="Traditional Arabic" w:cs="Traditional Arabic"/>
          <w:color w:val="242887"/>
          <w:sz w:val="30"/>
          <w:szCs w:val="30"/>
          <w:rtl/>
        </w:rPr>
        <w:footnoteReference w:id="1"/>
      </w:r>
      <w:r>
        <w:rPr>
          <w:rFonts w:ascii="Traditional Arabic" w:hAnsi="Traditional Arabic" w:cs="Traditional Arabic" w:hint="cs"/>
          <w:color w:val="242887"/>
          <w:sz w:val="30"/>
          <w:szCs w:val="30"/>
          <w:rtl/>
        </w:rPr>
        <w:t>.</w:t>
      </w:r>
    </w:p>
    <w:p w:rsidR="00BD5AF4" w:rsidRDefault="00BD5AF4" w:rsidP="00BD5AF4">
      <w:pPr>
        <w:pStyle w:val="a6"/>
        <w:bidi/>
        <w:rPr>
          <w:rFonts w:hint="cs"/>
          <w:rtl/>
        </w:rPr>
      </w:pPr>
      <w:r>
        <w:rPr>
          <w:rFonts w:ascii="Traditional Arabic" w:hAnsi="Traditional Arabic" w:cs="Traditional Arabic" w:hint="cs"/>
          <w:color w:val="242887"/>
          <w:sz w:val="30"/>
          <w:szCs w:val="30"/>
          <w:rtl/>
        </w:rPr>
        <w:t>- 2-</w:t>
      </w:r>
      <w:r>
        <w:rPr>
          <w:rFonts w:ascii="Traditional Arabic" w:hAnsi="Traditional Arabic" w:cs="Traditional Arabic" w:hint="cs"/>
          <w:color w:val="780000"/>
          <w:sz w:val="30"/>
          <w:szCs w:val="30"/>
          <w:rtl/>
        </w:rPr>
        <w:t xml:space="preserve"> حَدَّثَنَا أَبِي رَضِيَ اللَّهُ عَنْهُ قَالَ حَدَّثَنَا سَعْدُ بْنُ عَبْدِ اللَّهِ قَالَ حَدَّثَنَا أَحْمَدُ بْنُ مُحَمَّدِ بْنِ عِيسَى عَنْ عَبْدِ الرَّحْمَنِ بْنِ أَبِي نَجْرَانَ عَنْ هِشَامِ بْنِ سَالِمٍ عَنْ حَبِيبٍ السِّجِسْتَانِيِّ عَنْ أَبِي جَعْفَرٍ الْبَاقِرِ ع قَالَ:</w:t>
      </w:r>
      <w:r>
        <w:rPr>
          <w:rFonts w:ascii="Traditional Arabic" w:hAnsi="Traditional Arabic" w:cs="Traditional Arabic" w:hint="cs"/>
          <w:color w:val="242887"/>
          <w:sz w:val="30"/>
          <w:szCs w:val="30"/>
          <w:rtl/>
        </w:rPr>
        <w:t xml:space="preserve"> إِنَّ فِي التَّوْرَاةِ مَكْتُوباً يَا مُوسَى إِنِّي خَلَقْتُكَ وَ اصْطَفَيْتُكَ وَ قَوَّيْتُكَ وَ أَمَرْتُكَ بِطَاعَتِي وَ نَهَيْتُكَ عَنْ مَعْصِيَتِي فَإِنْ أَطَعْتَنِي أَعَنْتُكَ عَلَى طَاعَتِي وَ إِنْ عَصَيْتَنِي لَمْ أُعِنْكَ عَلَى مَعْصِيَتِي يَا مُوسَى وَ لِيَ الْمِنَّةُ عَلَيْكَ فِي طَاعَتِكَ لِي وَ لِيَ الْحُجَّةُ عَلَيْكَ فِي مَعْصِيَتِكَ لِي.</w:t>
      </w:r>
    </w:p>
    <w:p w:rsidR="00BD5AF4" w:rsidRDefault="00BD5AF4" w:rsidP="00BD5AF4">
      <w:pPr>
        <w:pStyle w:val="a6"/>
        <w:bidi/>
        <w:rPr>
          <w:rFonts w:hint="cs"/>
          <w:rtl/>
        </w:rPr>
      </w:pPr>
      <w:r>
        <w:rPr>
          <w:rFonts w:ascii="Traditional Arabic" w:hAnsi="Traditional Arabic" w:cs="Traditional Arabic" w:hint="cs"/>
          <w:color w:val="242887"/>
          <w:sz w:val="30"/>
          <w:szCs w:val="30"/>
          <w:rtl/>
        </w:rPr>
        <w:t>3-</w:t>
      </w:r>
      <w:r>
        <w:rPr>
          <w:rFonts w:ascii="Traditional Arabic" w:hAnsi="Traditional Arabic" w:cs="Traditional Arabic" w:hint="cs"/>
          <w:color w:val="780000"/>
          <w:sz w:val="30"/>
          <w:szCs w:val="30"/>
          <w:rtl/>
        </w:rPr>
        <w:t xml:space="preserve"> حَدَّثَنَا مُحَمَّدُ بْنُ الْحَسَنِ بْنِ أَحْمَدَ بْنِ الْوَلِيدِ رَضِيَ اللَّهُ عَنْهُ قَالَ حَدَّثَنَا مُحَمَّدُ بْنُ الْحَسَنِ الصَّفَّارُ عَنْ مُحَمَّدِ بْنِ الْحُسَيْنِ بْنِ أَبِي الْخَطَّابِ وَ أَحْمَدَ بْنِ أَبِي عَبْدِ اللَّهِ الْبَرْقِيِّ عَنْ عَلِيِّ بْنِ مُحَمَّدٍ الْقَاسَانِيِّ عَمَّنْ ذَكَرَهُ عَنْ عَبْدِ اللَّهِ بْنِ الْقَاسِمِ الْجَعْفَرِيِّ عَنْ أَبِي عَبْدِ اللَّهِ عَنْ آبَائِهِ ع قَالَ قَالَ رَسُولُ اللَّهِ ص‏</w:t>
      </w:r>
      <w:r>
        <w:rPr>
          <w:rFonts w:ascii="Traditional Arabic" w:hAnsi="Traditional Arabic" w:cs="Traditional Arabic" w:hint="cs"/>
          <w:color w:val="242887"/>
          <w:sz w:val="30"/>
          <w:szCs w:val="30"/>
          <w:rtl/>
        </w:rPr>
        <w:t xml:space="preserve"> مَنْ وَعَدَهُ اللَّهُ عَلَى عَمَلٍ ثَوَاباً فَهُوَ مُنْجِزُهُ لَهُ وَ مَنْ أَوْعَدَهُ عَلَى عَمَلٍ عِقَاباً فَهُوَ فِيهِ بِالْخِيَارِ.</w:t>
      </w:r>
    </w:p>
    <w:p w:rsidR="00BD5AF4" w:rsidRDefault="00BD5AF4" w:rsidP="00BD5AF4">
      <w:pPr>
        <w:pStyle w:val="a6"/>
        <w:bidi/>
        <w:rPr>
          <w:rFonts w:hint="cs"/>
          <w:rtl/>
        </w:rPr>
      </w:pPr>
      <w:r>
        <w:rPr>
          <w:rFonts w:ascii="Traditional Arabic" w:hAnsi="Traditional Arabic" w:cs="Traditional Arabic" w:hint="cs"/>
          <w:color w:val="242887"/>
          <w:sz w:val="30"/>
          <w:szCs w:val="30"/>
          <w:rtl/>
        </w:rPr>
        <w:t>4-</w:t>
      </w:r>
      <w:r>
        <w:rPr>
          <w:rFonts w:ascii="Traditional Arabic" w:hAnsi="Traditional Arabic" w:cs="Traditional Arabic" w:hint="cs"/>
          <w:color w:val="780000"/>
          <w:sz w:val="30"/>
          <w:szCs w:val="30"/>
          <w:rtl/>
        </w:rPr>
        <w:t xml:space="preserve"> حَدَّثَنَا أَبُو عَلِيٍّ الْحُسَيْنُ بْنُ أَحْمَدَ الْبَيْهَقِيُّ بِنَيْسَابُورَ سَنَةَ اثْنَتَيْنِ وَ خَمْسِينَ وَ ثَلَاثِمِائَةٍ قَالَ أَخْبَرَنَا مُحَمَّدُ بْنُ يَحْيَى الصَّوْلِيُّ قَالَ حَدَّثَنَا ابْنُ ذَكْوَانَ‏</w:t>
      </w:r>
      <w:r>
        <w:rPr>
          <w:rStyle w:val="a5"/>
          <w:rFonts w:ascii="Traditional Arabic" w:hAnsi="Traditional Arabic" w:cs="Traditional Arabic"/>
          <w:color w:val="780000"/>
          <w:sz w:val="30"/>
          <w:szCs w:val="30"/>
          <w:rtl/>
        </w:rPr>
        <w:footnoteReference w:id="2"/>
      </w:r>
      <w:r>
        <w:rPr>
          <w:rFonts w:ascii="Traditional Arabic" w:hAnsi="Traditional Arabic" w:cs="Traditional Arabic" w:hint="cs"/>
          <w:color w:val="780000"/>
          <w:sz w:val="30"/>
          <w:szCs w:val="30"/>
          <w:rtl/>
        </w:rPr>
        <w:t xml:space="preserve"> قَالَ سَمِعْتُ إِبْرَاهِيمَ بْنَ الْعَبَّاسِ يَقُولُ‏</w:t>
      </w:r>
      <w:r>
        <w:rPr>
          <w:rFonts w:ascii="Traditional Arabic" w:hAnsi="Traditional Arabic" w:cs="Traditional Arabic" w:hint="cs"/>
          <w:color w:val="242887"/>
          <w:sz w:val="30"/>
          <w:szCs w:val="30"/>
          <w:rtl/>
        </w:rPr>
        <w:t xml:space="preserve"> كُنَّا فِي مَجْلِسِ الرِّضَا ع فَتَذَاكَرُوا الْكَبَائِرَ وَ قَوْلَ الْمُعْتَزِلَةِ فِيهَا إِنَّهَا لَا تُغْفَرُ فَقَالَ الرِّضَا ع قَالَ أَبُو عَبْدِ اللَّهِ ع قَدْ نَزَلَ الْقُرْآنُ بِخِلَافِ قَوْلِ الْمُعْتَزِلَةِ قَالَ اللَّهُ عَزَّ وَ جَلَّ-</w:t>
      </w:r>
      <w:r>
        <w:rPr>
          <w:rFonts w:ascii="Traditional Arabic" w:hAnsi="Traditional Arabic" w:cs="Traditional Arabic" w:hint="cs"/>
          <w:color w:val="006A0F"/>
          <w:sz w:val="30"/>
          <w:szCs w:val="30"/>
          <w:rtl/>
        </w:rPr>
        <w:t xml:space="preserve"> وَ إِنَّ رَبَّكَ لَذُو مَغْفِرَةٍ لِلنَّاسِ عَلى‏ ظُلْمِهِمْ‏</w:t>
      </w:r>
      <w:r>
        <w:rPr>
          <w:rStyle w:val="a5"/>
          <w:rFonts w:ascii="Traditional Arabic" w:hAnsi="Traditional Arabic" w:cs="Traditional Arabic"/>
          <w:color w:val="242887"/>
          <w:sz w:val="30"/>
          <w:szCs w:val="30"/>
          <w:rtl/>
        </w:rPr>
        <w:footnoteReference w:id="3"/>
      </w:r>
      <w:r>
        <w:rPr>
          <w:rFonts w:ascii="Traditional Arabic" w:hAnsi="Traditional Arabic" w:cs="Traditional Arabic" w:hint="cs"/>
          <w:color w:val="242887"/>
          <w:sz w:val="30"/>
          <w:szCs w:val="30"/>
          <w:rtl/>
        </w:rPr>
        <w:t>.</w:t>
      </w:r>
    </w:p>
    <w:p w:rsidR="00BD5AF4" w:rsidRDefault="00BD5AF4" w:rsidP="00BD5AF4">
      <w:pPr>
        <w:pStyle w:val="a6"/>
        <w:bidi/>
        <w:rPr>
          <w:rFonts w:hint="cs"/>
          <w:rtl/>
        </w:rPr>
      </w:pPr>
      <w:r>
        <w:rPr>
          <w:rFonts w:ascii="Traditional Arabic" w:hAnsi="Traditional Arabic" w:cs="Traditional Arabic" w:hint="cs"/>
          <w:color w:val="000000"/>
          <w:sz w:val="30"/>
          <w:szCs w:val="30"/>
          <w:rtl/>
        </w:rPr>
        <w:t>و الحديث طويل أخذنا منه موضع الحاجة</w:t>
      </w:r>
    </w:p>
    <w:p w:rsidR="00BD5AF4" w:rsidRDefault="00BD5AF4" w:rsidP="00BD5AF4">
      <w:pPr>
        <w:pStyle w:val="a6"/>
        <w:bidi/>
        <w:rPr>
          <w:rFonts w:hint="cs"/>
          <w:rtl/>
        </w:rPr>
      </w:pPr>
      <w:r>
        <w:rPr>
          <w:rFonts w:ascii="Traditional Arabic" w:hAnsi="Traditional Arabic" w:cs="Traditional Arabic" w:hint="cs"/>
          <w:color w:val="242887"/>
          <w:sz w:val="30"/>
          <w:szCs w:val="30"/>
          <w:rtl/>
        </w:rPr>
        <w:lastRenderedPageBreak/>
        <w:t>5-</w:t>
      </w:r>
      <w:r>
        <w:rPr>
          <w:rFonts w:ascii="Traditional Arabic" w:hAnsi="Traditional Arabic" w:cs="Traditional Arabic" w:hint="cs"/>
          <w:color w:val="780000"/>
          <w:sz w:val="30"/>
          <w:szCs w:val="30"/>
          <w:rtl/>
        </w:rPr>
        <w:t xml:space="preserve"> حَدَّثَنَا أَحْمَدُ بْنُ مُحَمَّدِ بْنِ الْهَيْثَمِ الْعِجْلِيُّ وَ أَحْمَدُ بْنُ الْحَسَنِ الْقَطَّانُ وَ مُحَمَّدُ بْنُ أَحْمَدَ السِّنَانِيُّ وَ الْحُسَيْنُ بْنُ إِبْرَاهِيمَ بْنِ أَحْمَدَ بْنِ هِشَامٍ الْمُكَتِّبُ وَ عَبْدُ اللَّهِ بْنُ مُحَمَّدٍ الصَّائِغُ وَ عَلِيُّ بْنُ عَبْدِ اللَّهِ الْوَرَّاقُ رَضِيَ اللَّهُ عَنْهُمْ قَالُوا حَدَّثَنَا أَبُو الْعَبَّاسِ أَحْمَدُ</w:t>
      </w:r>
    </w:p>
    <w:p w:rsidR="00BD5AF4" w:rsidRDefault="00BD5AF4" w:rsidP="00BD5AF4">
      <w:pPr>
        <w:pStyle w:val="a6"/>
        <w:bidi/>
        <w:rPr>
          <w:rFonts w:ascii="Traditional Arabic" w:hAnsi="Traditional Arabic" w:cs="Traditional Arabic" w:hint="cs"/>
          <w:color w:val="000000"/>
          <w:sz w:val="30"/>
          <w:szCs w:val="30"/>
          <w:rtl/>
        </w:rPr>
      </w:pPr>
    </w:p>
    <w:p w:rsidR="00BD5AF4" w:rsidRDefault="00BD5AF4" w:rsidP="00BD5AF4">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التوحيد (للصدوق)، ص: 407</w:t>
      </w:r>
    </w:p>
    <w:p w:rsidR="00BD5AF4" w:rsidRDefault="00BD5AF4" w:rsidP="00BD5AF4">
      <w:pPr>
        <w:rPr>
          <w:rFonts w:ascii="Times New Roman" w:hAnsi="Times New Roman" w:cs="Times New Roman" w:hint="cs"/>
          <w:sz w:val="24"/>
          <w:szCs w:val="24"/>
          <w:rtl/>
        </w:rPr>
      </w:pPr>
      <w:r>
        <w:rPr>
          <w:rFonts w:ascii="Traditional Arabic" w:hAnsi="Traditional Arabic" w:cs="Traditional Arabic" w:hint="cs"/>
          <w:color w:val="780000"/>
          <w:sz w:val="30"/>
          <w:szCs w:val="30"/>
          <w:rtl/>
        </w:rPr>
        <w:t>بْنُ يَحْيَى بْنِ زَكَرِيَّا الْقَطَّانُ قَالَ حَدَّثَنَا بَكْرُ بْنُ عَبْدِ اللَّهِ بْنِ حَبِيبٍ قَالَ حَدَّثَنَا تَمِيمُ بْنُ بُهْلُولٍ قَالَ حَدَّثَنَا أَبُو مُعَاوِيَةَ عَنِ الْأَعْمَشِ عَنْ جَعْفَرِ بْنِ مُحَمَّدٍ ع قَالَ:</w:t>
      </w:r>
      <w:r>
        <w:rPr>
          <w:rFonts w:ascii="Traditional Arabic" w:hAnsi="Traditional Arabic" w:cs="Traditional Arabic" w:hint="cs"/>
          <w:color w:val="242887"/>
          <w:sz w:val="30"/>
          <w:szCs w:val="30"/>
          <w:rtl/>
        </w:rPr>
        <w:t xml:space="preserve"> فِيمَا وَصَفَ لَهُ مِنْ شَرَائِعِ الدِّينِ إِنَّ اللَّهَ لَا يُكَلِّفُ‏</w:t>
      </w:r>
      <w:r>
        <w:rPr>
          <w:rFonts w:ascii="Traditional Arabic" w:hAnsi="Traditional Arabic" w:cs="Traditional Arabic" w:hint="cs"/>
          <w:color w:val="006A0F"/>
          <w:sz w:val="30"/>
          <w:szCs w:val="30"/>
          <w:rtl/>
        </w:rPr>
        <w:t xml:space="preserve"> نَفْساً إِلَّا وُسْعَها</w:t>
      </w:r>
      <w:r>
        <w:rPr>
          <w:rFonts w:ascii="Traditional Arabic" w:hAnsi="Traditional Arabic" w:cs="Traditional Arabic" w:hint="cs"/>
          <w:color w:val="242887"/>
          <w:sz w:val="30"/>
          <w:szCs w:val="30"/>
          <w:rtl/>
        </w:rPr>
        <w:t xml:space="preserve"> وَ لَا يُكَلِّفُهَا فَوْقَ طَاقَتِهَا وَ أَفْعَالُ الْعِبَادِ مَخْلُوقَةٌ خَلْقَ تَقْدِيرٍ لَا خَلْقَ تَكْوِينٍ‏</w:t>
      </w:r>
      <w:r>
        <w:rPr>
          <w:rStyle w:val="a5"/>
          <w:rFonts w:ascii="Traditional Arabic" w:hAnsi="Traditional Arabic" w:cs="Traditional Arabic"/>
          <w:color w:val="242887"/>
          <w:sz w:val="30"/>
          <w:szCs w:val="30"/>
          <w:rtl/>
        </w:rPr>
        <w:footnoteReference w:id="4"/>
      </w:r>
      <w:r>
        <w:rPr>
          <w:rFonts w:ascii="Traditional Arabic" w:hAnsi="Traditional Arabic" w:cs="Traditional Arabic" w:hint="cs"/>
          <w:color w:val="242887"/>
          <w:sz w:val="30"/>
          <w:szCs w:val="30"/>
          <w:rtl/>
        </w:rPr>
        <w:t xml:space="preserve"> وَ</w:t>
      </w:r>
      <w:r>
        <w:rPr>
          <w:rFonts w:ascii="Traditional Arabic" w:hAnsi="Traditional Arabic" w:cs="Traditional Arabic" w:hint="cs"/>
          <w:color w:val="006A0F"/>
          <w:sz w:val="30"/>
          <w:szCs w:val="30"/>
          <w:rtl/>
        </w:rPr>
        <w:t xml:space="preserve"> اللَّهُ خالِقُ كُلِّ شَيْ‏ءٍ</w:t>
      </w:r>
      <w:r>
        <w:rPr>
          <w:rFonts w:ascii="Traditional Arabic" w:hAnsi="Traditional Arabic" w:cs="Traditional Arabic" w:hint="cs"/>
          <w:color w:val="242887"/>
          <w:sz w:val="30"/>
          <w:szCs w:val="30"/>
          <w:rtl/>
        </w:rPr>
        <w:t xml:space="preserve"> وَ لَا نَقُولُ بِالْجَبْرِ وَ لَا بِالتَّفْوِيضِ وَ لَا يَأْخُذُ اللَّهُ عَزَّ وَ جَلَّ الْبَرِي‏ءَ بِالسَّقِيمِ وَ لَا يُعَذِّبُ اللَّهُ عَزَّ وَ جَلَّ الْأَطْفَالَ بِذُنُوبِ الْآبَاءِ فَإِنَّهُ قَالَ فِي مُحْكَمِ كِتَابِهِ-</w:t>
      </w:r>
      <w:r>
        <w:rPr>
          <w:rFonts w:ascii="Traditional Arabic" w:hAnsi="Traditional Arabic" w:cs="Traditional Arabic" w:hint="cs"/>
          <w:color w:val="006A0F"/>
          <w:sz w:val="30"/>
          <w:szCs w:val="30"/>
          <w:rtl/>
        </w:rPr>
        <w:t xml:space="preserve"> وَ لا تَزِرُ وازِرَةٌ وِزْرَ أُخْرى‏</w:t>
      </w:r>
      <w:r>
        <w:rPr>
          <w:rStyle w:val="a5"/>
          <w:rFonts w:ascii="Traditional Arabic" w:hAnsi="Traditional Arabic" w:cs="Traditional Arabic"/>
          <w:color w:val="242887"/>
          <w:sz w:val="30"/>
          <w:szCs w:val="30"/>
          <w:rtl/>
        </w:rPr>
        <w:footnoteReference w:id="5"/>
      </w:r>
      <w:r>
        <w:rPr>
          <w:rFonts w:ascii="Traditional Arabic" w:hAnsi="Traditional Arabic" w:cs="Traditional Arabic" w:hint="cs"/>
          <w:color w:val="242887"/>
          <w:sz w:val="30"/>
          <w:szCs w:val="30"/>
          <w:rtl/>
        </w:rPr>
        <w:t xml:space="preserve"> وَ قَالَ عَزَّ وَ جَلَ‏</w:t>
      </w:r>
      <w:r>
        <w:rPr>
          <w:rFonts w:ascii="Traditional Arabic" w:hAnsi="Traditional Arabic" w:cs="Traditional Arabic" w:hint="cs"/>
          <w:color w:val="006A0F"/>
          <w:sz w:val="30"/>
          <w:szCs w:val="30"/>
          <w:rtl/>
        </w:rPr>
        <w:t xml:space="preserve"> وَ أَنْ لَيْسَ لِلْإِنْسانِ إِلَّا ما سَعى‏</w:t>
      </w:r>
      <w:r>
        <w:rPr>
          <w:rStyle w:val="a5"/>
          <w:rFonts w:ascii="Traditional Arabic" w:hAnsi="Traditional Arabic" w:cs="Traditional Arabic"/>
          <w:color w:val="242887"/>
          <w:sz w:val="30"/>
          <w:szCs w:val="30"/>
          <w:rtl/>
        </w:rPr>
        <w:footnoteReference w:id="6"/>
      </w:r>
      <w:r>
        <w:rPr>
          <w:rFonts w:ascii="Traditional Arabic" w:hAnsi="Traditional Arabic" w:cs="Traditional Arabic" w:hint="cs"/>
          <w:color w:val="242887"/>
          <w:sz w:val="30"/>
          <w:szCs w:val="30"/>
          <w:rtl/>
        </w:rPr>
        <w:t xml:space="preserve"> وَ لِلَّهِ عَزَّ وَ جَلَّ أَنْ يَعْفُوَ وَ يَتَفَضَّلَ وَ لَيْسَ لَهُ عَزَّ وَ جَلَّ أَنْ يَظْلِمَ وَ لَا يَفْرِضُ اللَّهُ عَزَّ وَ جَلَّ عَلَى عِبَادِهِ طَاعَةَ مَنْ يَعْلَمُ أَنَّهُ يُغْوِيهِمْ وَ يُضِلُّهُمْ وَ لَا يَخْتَارُ لِرِسَالَتِهِ وَ لَا يَصْطَفِي مِنْ عِبَادِهِ مَنْ يَعْلَمُ أَنَّهُ يَكْفُرُ بِهِ وَ يَعْبُدُ الشَّيْطَانَ دُونَهُ وَ لَا يَتَّخِذُ عَلَى خَلْقِهِ حُجَّةً إِلَّا مَعْصُوماً.</w:t>
      </w:r>
    </w:p>
    <w:p w:rsidR="00BD5AF4" w:rsidRDefault="00BD5AF4" w:rsidP="00BD5AF4">
      <w:pPr>
        <w:pStyle w:val="a6"/>
        <w:bidi/>
        <w:rPr>
          <w:rFonts w:hint="cs"/>
          <w:rtl/>
        </w:rPr>
      </w:pPr>
      <w:r>
        <w:rPr>
          <w:rFonts w:ascii="Traditional Arabic" w:hAnsi="Traditional Arabic" w:cs="Traditional Arabic" w:hint="cs"/>
          <w:color w:val="000000"/>
          <w:sz w:val="30"/>
          <w:szCs w:val="30"/>
          <w:rtl/>
        </w:rPr>
        <w:t>و الحديث طويل أخذنا منه موضع الحاجة و قد أخرجته بتمامه في كتاب الخصال‏</w:t>
      </w:r>
    </w:p>
    <w:p w:rsidR="00BD5AF4" w:rsidRDefault="00BD5AF4" w:rsidP="00BD5AF4">
      <w:pPr>
        <w:pStyle w:val="a6"/>
        <w:bidi/>
        <w:rPr>
          <w:rFonts w:hint="cs"/>
          <w:rtl/>
        </w:rPr>
      </w:pPr>
      <w:r>
        <w:rPr>
          <w:rFonts w:ascii="Traditional Arabic" w:hAnsi="Traditional Arabic" w:cs="Traditional Arabic" w:hint="cs"/>
          <w:color w:val="242887"/>
          <w:sz w:val="30"/>
          <w:szCs w:val="30"/>
          <w:rtl/>
        </w:rPr>
        <w:t>6-</w:t>
      </w:r>
      <w:r>
        <w:rPr>
          <w:rFonts w:ascii="Traditional Arabic" w:hAnsi="Traditional Arabic" w:cs="Traditional Arabic" w:hint="cs"/>
          <w:color w:val="780000"/>
          <w:sz w:val="30"/>
          <w:szCs w:val="30"/>
          <w:rtl/>
        </w:rPr>
        <w:t xml:space="preserve"> حَدَّثَنَا أَحْمَدُ بْنُ زِيَادِ بْنِ جَعْفَرٍ الْهَمَدَانِيُّ رَضِيَ اللَّهُ عَنْهُ قَالَ حَدَّثَنَا عَلِيُّ بْنُ إِبْرَاهِيمَ بْنِ هَاشِمٍ عَنْ أَبِيهِ عَنْ مُحَمَّدِ بْنِ أَبِي عُمَيْرٍ قَالَ سَمِعْتُ مُوسَى بْنَ جَعْفَرٍ ع يَقُولُ‏</w:t>
      </w:r>
      <w:r>
        <w:rPr>
          <w:rFonts w:ascii="Traditional Arabic" w:hAnsi="Traditional Arabic" w:cs="Traditional Arabic" w:hint="cs"/>
          <w:color w:val="242887"/>
          <w:sz w:val="30"/>
          <w:szCs w:val="30"/>
          <w:rtl/>
        </w:rPr>
        <w:t xml:space="preserve"> لَا يُخَلِّدُ اللَّهُ فِي النَّارِ إِلَّا أَهْلَ الْكُفْرِ وَ الْجُحُودِ وَ أَهْلَ الضَّلَالِ وَ الشِّرْكِ وَ مَنِ اجْتَنَبَ الْكَبَائِرَ مِنَ الْمُؤْمِنِينَ لَمْ يُسْأَلْ عَنِ الصَّغَائِرِ قَالَ اللَّهُ تَبَارَكَ وَ تَعَالَى-</w:t>
      </w:r>
      <w:r>
        <w:rPr>
          <w:rFonts w:ascii="Traditional Arabic" w:hAnsi="Traditional Arabic" w:cs="Traditional Arabic" w:hint="cs"/>
          <w:color w:val="006A0F"/>
          <w:sz w:val="30"/>
          <w:szCs w:val="30"/>
          <w:rtl/>
        </w:rPr>
        <w:t xml:space="preserve"> إِنْ تَجْتَنِبُوا كَبائِرَ ما تُنْهَوْنَ عَنْهُ نُكَفِّرْ عَنْكُمْ سَيِّئاتِكُمْ وَ نُدْخِلْكُمْ مُدْخَلًا كَرِيماً</w:t>
      </w:r>
      <w:r>
        <w:rPr>
          <w:rStyle w:val="a5"/>
          <w:rFonts w:ascii="Traditional Arabic" w:hAnsi="Traditional Arabic" w:cs="Traditional Arabic"/>
          <w:color w:val="242887"/>
          <w:sz w:val="30"/>
          <w:szCs w:val="30"/>
          <w:rtl/>
        </w:rPr>
        <w:footnoteReference w:id="7"/>
      </w:r>
      <w:r>
        <w:rPr>
          <w:rFonts w:ascii="Traditional Arabic" w:hAnsi="Traditional Arabic" w:cs="Traditional Arabic" w:hint="cs"/>
          <w:color w:val="242887"/>
          <w:sz w:val="30"/>
          <w:szCs w:val="30"/>
          <w:rtl/>
        </w:rPr>
        <w:t xml:space="preserve"> قَالَ فَقُلْتُ لَهُ يَا ابْنَ رَسُولِ اللَّهِ فَالشَّفَاعَةُ لِمَنْ تَجِبُ مِنَ الْمُذْنِبِينَ قَالَ حَدَّثَنِي أَبِي عَنْ آبَائِهِ عَنْ عَلِيٍّ ع قَالَ سَمِعْتُ رَسُولَ اللَّهِ ص يَقُولُ إِنَّمَا شَفَاعَتِي لِأَهْلِ الْكَبَائِرِ مِنْ أُمَّتِي فَأَمَّا الْمُحْسِنُونَ مِنْهُمْ فَمَا عَلَيْهِمْ مِنْ سَبِيلٍ قَالَ ابْنُ أَبِي‏</w:t>
      </w:r>
    </w:p>
    <w:p w:rsidR="00BD5AF4" w:rsidRDefault="00BD5AF4" w:rsidP="00BD5AF4">
      <w:pPr>
        <w:pStyle w:val="a6"/>
        <w:bidi/>
        <w:rPr>
          <w:rFonts w:ascii="Traditional Arabic" w:hAnsi="Traditional Arabic" w:cs="Traditional Arabic" w:hint="cs"/>
          <w:color w:val="000000"/>
          <w:sz w:val="30"/>
          <w:szCs w:val="30"/>
          <w:rtl/>
        </w:rPr>
      </w:pPr>
    </w:p>
    <w:p w:rsidR="00BD5AF4" w:rsidRDefault="00BD5AF4" w:rsidP="00BD5AF4">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التوحيد (للصدوق)، ص: 408</w:t>
      </w:r>
    </w:p>
    <w:p w:rsidR="00BD5AF4" w:rsidRDefault="00BD5AF4" w:rsidP="00BD5AF4">
      <w:pPr>
        <w:rPr>
          <w:rFonts w:ascii="Times New Roman" w:hAnsi="Times New Roman" w:cs="Times New Roman" w:hint="cs"/>
          <w:sz w:val="24"/>
          <w:szCs w:val="24"/>
          <w:rtl/>
        </w:rPr>
      </w:pPr>
      <w:r>
        <w:rPr>
          <w:rFonts w:ascii="Traditional Arabic" w:hAnsi="Traditional Arabic" w:cs="Traditional Arabic" w:hint="cs"/>
          <w:color w:val="242887"/>
          <w:sz w:val="30"/>
          <w:szCs w:val="30"/>
          <w:rtl/>
        </w:rPr>
        <w:lastRenderedPageBreak/>
        <w:t>عُمَيْرٍ فَقُلْتُ لَهُ يَا ابْنَ رَسُولِ اللَّهِ فَكَيْفَ تَكُونُ الشَّفَاعَةُ لِأَهْلِ الْكَبَائِرِ وَ اللَّهُ تَعَالَى ذِكْرُهُ يَقُولُ-</w:t>
      </w:r>
      <w:r>
        <w:rPr>
          <w:rFonts w:ascii="Traditional Arabic" w:hAnsi="Traditional Arabic" w:cs="Traditional Arabic" w:hint="cs"/>
          <w:color w:val="006A0F"/>
          <w:sz w:val="30"/>
          <w:szCs w:val="30"/>
          <w:rtl/>
        </w:rPr>
        <w:t xml:space="preserve"> وَ لا يَشْفَعُونَ إِلَّا لِمَنِ ارْتَضى‏ وَ هُمْ مِنْ خَشْيَتِهِ مُشْفِقُونَ‏</w:t>
      </w:r>
      <w:r>
        <w:rPr>
          <w:rStyle w:val="a5"/>
          <w:rFonts w:ascii="Traditional Arabic" w:hAnsi="Traditional Arabic" w:cs="Traditional Arabic"/>
          <w:color w:val="242887"/>
          <w:sz w:val="30"/>
          <w:szCs w:val="30"/>
          <w:rtl/>
        </w:rPr>
        <w:footnoteReference w:id="8"/>
      </w:r>
      <w:r>
        <w:rPr>
          <w:rFonts w:ascii="Traditional Arabic" w:hAnsi="Traditional Arabic" w:cs="Traditional Arabic" w:hint="cs"/>
          <w:color w:val="242887"/>
          <w:sz w:val="30"/>
          <w:szCs w:val="30"/>
          <w:rtl/>
        </w:rPr>
        <w:t xml:space="preserve"> وَ مَنْ يَرْتَكِبُ الْكَبَائِرَ لَا يَكُونُ مُرْتَضًى فَقَالَ يَا أَبَا أَحْمَدَ مَا مِنْ مُؤْمِنٍ يَرْتَكِبُ ذَنْباً إِلَّا سَاءَهُ ذَلِكَ وَ نَدِمَ عَلَيْهِ وَ قَدْ قَالَ النَّبِيُّ ص كَفَى بِالنَّدَمِ تَوْبَةً وَ قَالَ ع وَ مَنْ سَرَّتْهُ حَسَنَتُهُ وَ سَاءَتْهُ سَيِّئَتُهُ فَهُوَ مُؤْمِنٌ‏</w:t>
      </w:r>
      <w:r>
        <w:rPr>
          <w:rStyle w:val="a5"/>
          <w:rFonts w:ascii="Traditional Arabic" w:hAnsi="Traditional Arabic" w:cs="Traditional Arabic"/>
          <w:color w:val="242887"/>
          <w:sz w:val="30"/>
          <w:szCs w:val="30"/>
          <w:rtl/>
        </w:rPr>
        <w:footnoteReference w:id="9"/>
      </w:r>
      <w:r>
        <w:rPr>
          <w:rFonts w:ascii="Traditional Arabic" w:hAnsi="Traditional Arabic" w:cs="Traditional Arabic" w:hint="cs"/>
          <w:color w:val="242887"/>
          <w:sz w:val="30"/>
          <w:szCs w:val="30"/>
          <w:rtl/>
        </w:rPr>
        <w:t xml:space="preserve"> فَمَنْ لَمْ يَنْدَمْ عَلَى ذَنْبٍ يَرْتَكِبُهُ فَلَيْسَ بِمُؤْمِنٍ وَ لَمْ تَجِبْ لَهُ الشَّفَاعَةُ وَ كَانَ ظَالِماً وَ اللَّهُ تَعَالَى ذِكْرُهُ يَقُولُ-</w:t>
      </w:r>
      <w:r>
        <w:rPr>
          <w:rFonts w:ascii="Traditional Arabic" w:hAnsi="Traditional Arabic" w:cs="Traditional Arabic" w:hint="cs"/>
          <w:color w:val="006A0F"/>
          <w:sz w:val="30"/>
          <w:szCs w:val="30"/>
          <w:rtl/>
        </w:rPr>
        <w:t xml:space="preserve"> ما لِلظَّالِمِينَ مِنْ حَمِيمٍ وَ لا شَفِيعٍ يُطاعُ‏</w:t>
      </w:r>
      <w:r>
        <w:rPr>
          <w:rStyle w:val="a5"/>
          <w:rFonts w:ascii="Traditional Arabic" w:hAnsi="Traditional Arabic" w:cs="Traditional Arabic"/>
          <w:color w:val="242887"/>
          <w:sz w:val="30"/>
          <w:szCs w:val="30"/>
          <w:rtl/>
        </w:rPr>
        <w:footnoteReference w:id="10"/>
      </w:r>
      <w:r>
        <w:rPr>
          <w:rFonts w:ascii="Traditional Arabic" w:hAnsi="Traditional Arabic" w:cs="Traditional Arabic" w:hint="cs"/>
          <w:color w:val="242887"/>
          <w:sz w:val="30"/>
          <w:szCs w:val="30"/>
          <w:rtl/>
        </w:rPr>
        <w:t xml:space="preserve"> فَقُلْتُ لَهُ يَا ابْنَ رَسُولِ اللَّهِ وَ كَيْفَ لَا يَكُونُ مُؤْمِناً مَنْ لَمْ يَنْدَمْ عَلَى ذَنْبٍ يَرْتَكِبُهُ فَقَالَ يَا أَبَا أَحْمَدَ مَا مِنْ أَحَدٍ يَرْتَكِبُ كَبِيرَةً مِنَ الْمَعَاصِي وَ هُوَ يَعْلَمُ أَنَّهُ سَيُعَاقَبُ عَلَيْهَا إِلَّا نَدِمَ عَلَى مَا ارْتَكَبَ وَ مَتَى نَدِمَ كَانَ تَائِباً مُسْتَحِقّاً لِلشَّفَاعَةِ وَ مَتَى لَمْ يَنْدَمْ عَلَيْهَا كَانَ مُصِرّاً وَ الْمُصِرُّ لَا يُغْفَرُ لَهُ لِأَنَّهُ غَيْرُ مُؤْمِنٍ بِعُقُوبَةِ مَا ارْتَكَبَ وَ لَوْ كَانَ مُؤْمِناً بِالْعُقُوبَةِ لَنَدِمَ وَ قَدْ قَالَ النَّبِيُّ ص لَا كَبِيرَةَ مَعَ الِاسْتِغْفَارِ وَ لَا صَغِيرَةَ مَعَ الْإِصْرَارِ وَ أَمَّا قَوْلُ اللَّهِ عَزَّ وَ جَلَ‏</w:t>
      </w:r>
      <w:r>
        <w:rPr>
          <w:rFonts w:ascii="Traditional Arabic" w:hAnsi="Traditional Arabic" w:cs="Traditional Arabic" w:hint="cs"/>
          <w:color w:val="006A0F"/>
          <w:sz w:val="30"/>
          <w:szCs w:val="30"/>
          <w:rtl/>
        </w:rPr>
        <w:t xml:space="preserve"> وَ لا يَشْفَعُونَ إِلَّا لِمَنِ ارْتَضى‏</w:t>
      </w:r>
      <w:r>
        <w:rPr>
          <w:rFonts w:ascii="Traditional Arabic" w:hAnsi="Traditional Arabic" w:cs="Traditional Arabic" w:hint="cs"/>
          <w:color w:val="242887"/>
          <w:sz w:val="30"/>
          <w:szCs w:val="30"/>
          <w:rtl/>
        </w:rPr>
        <w:t xml:space="preserve"> فَإِنَّهُمْ لَا يَشْفَعُونَ إِلَّا لِمَنِ ارْتَضَى اللَّهُ دِينَهُ وَ الدِّينُ الْإِقْرَارُ بِالْجَزَاءِ عَلَى الْحَسَنَاتِ وَ السَّيِّئَاتِ فَمَنِ ارْتَضَى اللَّهُ دِينَهُ نَدِمَ عَلَى مَا ارْتَكَبَهُ مِنَ الذُّنُوبِ لِمَعْرِفَتِهِ بِعَاقِبَتِهِ فِي الْقِيَامَةِ</w:t>
      </w:r>
      <w:r>
        <w:rPr>
          <w:rStyle w:val="a5"/>
          <w:rFonts w:ascii="Traditional Arabic" w:hAnsi="Traditional Arabic" w:cs="Traditional Arabic"/>
          <w:color w:val="242887"/>
          <w:sz w:val="30"/>
          <w:szCs w:val="30"/>
          <w:rtl/>
        </w:rPr>
        <w:footnoteReference w:id="11"/>
      </w:r>
      <w:r>
        <w:rPr>
          <w:rFonts w:ascii="Traditional Arabic" w:hAnsi="Traditional Arabic" w:cs="Traditional Arabic" w:hint="cs"/>
          <w:color w:val="242887"/>
          <w:sz w:val="30"/>
          <w:szCs w:val="30"/>
          <w:rtl/>
        </w:rPr>
        <w:t>.</w:t>
      </w:r>
    </w:p>
    <w:p w:rsidR="00BD5AF4" w:rsidRDefault="00BD5AF4" w:rsidP="00BD5AF4">
      <w:pPr>
        <w:pStyle w:val="a6"/>
        <w:bidi/>
        <w:rPr>
          <w:rFonts w:hint="cs"/>
          <w:rtl/>
        </w:rPr>
      </w:pPr>
      <w:r>
        <w:rPr>
          <w:rFonts w:ascii="Traditional Arabic" w:hAnsi="Traditional Arabic" w:cs="Traditional Arabic" w:hint="cs"/>
          <w:color w:val="242887"/>
          <w:sz w:val="30"/>
          <w:szCs w:val="30"/>
          <w:rtl/>
        </w:rPr>
        <w:t>7-</w:t>
      </w:r>
      <w:r>
        <w:rPr>
          <w:rFonts w:ascii="Traditional Arabic" w:hAnsi="Traditional Arabic" w:cs="Traditional Arabic" w:hint="cs"/>
          <w:color w:val="780000"/>
          <w:sz w:val="30"/>
          <w:szCs w:val="30"/>
          <w:rtl/>
        </w:rPr>
        <w:t xml:space="preserve"> حَدَّثَنَا مُحَمَّدُ بْنُ مُوسَى بْنِ الْمُتَوَكِّلِ رَضِيَ اللَّهُ عَنْهُ قَالَ حَدَّثَنَا عَلِيُّ بْنُ الْحُسَيْنِ السَّعْدَآبَادِيُّ عَنْ أَحْمَدَ بْنِ أَبِي عَبْدِ اللَّهِ الْبَرْقِيِّ عَنْ أَبِيهِ عَنْ مُحَمَّدِ بْنِ أَبِي عُمَيْرٍ عَنْ حَمْزَةَ بْنِ حُمْرَانَ عَنْ أَبِي عَبْدِ اللَّهِ ع قَالَ:</w:t>
      </w:r>
      <w:r>
        <w:rPr>
          <w:rFonts w:ascii="Traditional Arabic" w:hAnsi="Traditional Arabic" w:cs="Traditional Arabic" w:hint="cs"/>
          <w:color w:val="242887"/>
          <w:sz w:val="30"/>
          <w:szCs w:val="30"/>
          <w:rtl/>
        </w:rPr>
        <w:t xml:space="preserve"> مَنْ هَمَّ بِحَسَنَةٍ فَلَمْ يَعْمَلْهَا كُتِبَتْ لَهُ حَسَنَةٌ فَإِنْ عَمِلَهَا كُتِبَتْ لَهُ عَشْرُ أَمْثَالِهَا وَ يُضَاعِفُ اللَّهُ لِمَنْ يَشَاءُ إِلَى سَبْعِمِائَةٍ وَ مَنْ هَمَّ بِسَيِّئَةٍ فَلَمْ يَعْمَلْهَا لَمْ تُكْتَبْ عَلَيْهِ حَتَّى يَعْمَلَهَا فَإِنْ لَمْ يَعْمَلْهَا كُتِبَتْ لَهُ حَسَنَةٌ</w:t>
      </w:r>
    </w:p>
    <w:p w:rsidR="00BD5AF4" w:rsidRDefault="00BD5AF4" w:rsidP="00BD5AF4">
      <w:pPr>
        <w:pStyle w:val="a6"/>
        <w:bidi/>
        <w:rPr>
          <w:rFonts w:ascii="Traditional Arabic" w:hAnsi="Traditional Arabic" w:cs="Traditional Arabic" w:hint="cs"/>
          <w:color w:val="000000"/>
          <w:sz w:val="30"/>
          <w:szCs w:val="30"/>
          <w:rtl/>
        </w:rPr>
      </w:pPr>
    </w:p>
    <w:p w:rsidR="00BD5AF4" w:rsidRDefault="00BD5AF4" w:rsidP="00BD5AF4">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التوحيد (للصدوق)، ص: 409</w:t>
      </w:r>
    </w:p>
    <w:p w:rsidR="00BD5AF4" w:rsidRDefault="00BD5AF4" w:rsidP="00BD5AF4">
      <w:pPr>
        <w:rPr>
          <w:rFonts w:ascii="Times New Roman" w:hAnsi="Times New Roman" w:cs="Times New Roman" w:hint="cs"/>
          <w:sz w:val="24"/>
          <w:szCs w:val="24"/>
          <w:rtl/>
        </w:rPr>
      </w:pPr>
      <w:r>
        <w:rPr>
          <w:rFonts w:ascii="Traditional Arabic" w:hAnsi="Traditional Arabic" w:cs="Traditional Arabic" w:hint="cs"/>
          <w:color w:val="242887"/>
          <w:sz w:val="30"/>
          <w:szCs w:val="30"/>
          <w:rtl/>
        </w:rPr>
        <w:t>بِتَرْكِهِ لِفِعْلِهَا وَ إِنْ عَمِلَهَا أُجِّلَ تِسْعَ سَاعَاتٍ فَإِنْ تَابَ وَ نَدِمَ عَلَيْهَا لَمْ تُكْتَبْ عَلَيْهِ وَ إِنْ لَمْ يَتُبْ وَ لَمْ يَنْدَمْ عَلَيْهَا كُتِبَتْ عَلَيْهِ سَيِّئَةٌ.</w:t>
      </w:r>
    </w:p>
    <w:p w:rsidR="00BD5AF4" w:rsidRDefault="00BD5AF4" w:rsidP="00BD5AF4">
      <w:pPr>
        <w:pStyle w:val="a6"/>
        <w:bidi/>
        <w:rPr>
          <w:rFonts w:hint="cs"/>
          <w:rtl/>
        </w:rPr>
      </w:pPr>
      <w:r>
        <w:rPr>
          <w:rFonts w:ascii="Traditional Arabic" w:hAnsi="Traditional Arabic" w:cs="Traditional Arabic" w:hint="cs"/>
          <w:color w:val="242887"/>
          <w:sz w:val="30"/>
          <w:szCs w:val="30"/>
          <w:rtl/>
        </w:rPr>
        <w:t>8-</w:t>
      </w:r>
      <w:r>
        <w:rPr>
          <w:rFonts w:ascii="Traditional Arabic" w:hAnsi="Traditional Arabic" w:cs="Traditional Arabic" w:hint="cs"/>
          <w:color w:val="780000"/>
          <w:sz w:val="30"/>
          <w:szCs w:val="30"/>
          <w:rtl/>
        </w:rPr>
        <w:t xml:space="preserve"> حَدَّثَنَا مُحَمَّدُ بْنُ مُحَمَّدِ بْنِ الْغَالِبِ الشَّافِعِيُّ قَالَ أَخْبَرَنَا أَبُو مُحَمَّدٍ مُجَاهِدُ بْنُ أَعْيَنَ بْنِ دَاوُدَ قَالَ أَخْبَرَنَا عِيسَى بْنُ أَحْمَدَ الْعَسْقَلَانِيُّ قَالَ أَخْبَرَنَا النَّضْرُ بْنُ شُمَيْلٍ قَالَ أَخْبَرَنَا إِسْرَافِيلُ‏</w:t>
      </w:r>
      <w:r>
        <w:rPr>
          <w:rStyle w:val="a5"/>
          <w:rFonts w:ascii="Traditional Arabic" w:hAnsi="Traditional Arabic" w:cs="Traditional Arabic"/>
          <w:color w:val="780000"/>
          <w:sz w:val="30"/>
          <w:szCs w:val="30"/>
          <w:rtl/>
        </w:rPr>
        <w:footnoteReference w:id="12"/>
      </w:r>
      <w:r>
        <w:rPr>
          <w:rFonts w:ascii="Traditional Arabic" w:hAnsi="Traditional Arabic" w:cs="Traditional Arabic" w:hint="cs"/>
          <w:color w:val="780000"/>
          <w:sz w:val="30"/>
          <w:szCs w:val="30"/>
          <w:rtl/>
        </w:rPr>
        <w:t xml:space="preserve"> قَالَ أَخْبَرَنَا ثُوَيْرٌ عَنْ أَبِيهِ أَنَّ عَلِيّاً ع قَالَ:</w:t>
      </w:r>
      <w:r>
        <w:rPr>
          <w:rFonts w:ascii="Traditional Arabic" w:hAnsi="Traditional Arabic" w:cs="Traditional Arabic" w:hint="cs"/>
          <w:color w:val="242887"/>
          <w:sz w:val="30"/>
          <w:szCs w:val="30"/>
          <w:rtl/>
        </w:rPr>
        <w:t xml:space="preserve"> مَا فِي الْقُرْآنِ آيَةٌ أَحَبَّ إِلَيَّ مِنْ قَوْلِهِ عَزَّ وَ جَلَّ-</w:t>
      </w:r>
      <w:r>
        <w:rPr>
          <w:rFonts w:ascii="Traditional Arabic" w:hAnsi="Traditional Arabic" w:cs="Traditional Arabic" w:hint="cs"/>
          <w:color w:val="006A0F"/>
          <w:sz w:val="30"/>
          <w:szCs w:val="30"/>
          <w:rtl/>
        </w:rPr>
        <w:t xml:space="preserve"> إِنَّ اللَّهَ لا يَغْفِرُ أَنْ يُشْرَكَ بِهِ وَ يَغْفِرُ ما دُونَ ذلِكَ لِمَنْ يَشاءُ*</w:t>
      </w:r>
      <w:r>
        <w:rPr>
          <w:rStyle w:val="a5"/>
          <w:rFonts w:ascii="Traditional Arabic" w:hAnsi="Traditional Arabic" w:cs="Traditional Arabic"/>
          <w:color w:val="242887"/>
          <w:sz w:val="30"/>
          <w:szCs w:val="30"/>
          <w:rtl/>
        </w:rPr>
        <w:footnoteReference w:id="13"/>
      </w:r>
      <w:r>
        <w:rPr>
          <w:rFonts w:ascii="Traditional Arabic" w:hAnsi="Traditional Arabic" w:cs="Traditional Arabic" w:hint="cs"/>
          <w:color w:val="242887"/>
          <w:sz w:val="30"/>
          <w:szCs w:val="30"/>
          <w:rtl/>
        </w:rPr>
        <w:t>.</w:t>
      </w:r>
    </w:p>
    <w:p w:rsidR="00BD5AF4" w:rsidRDefault="00BD5AF4" w:rsidP="00BD5AF4">
      <w:pPr>
        <w:pStyle w:val="a6"/>
        <w:bidi/>
        <w:rPr>
          <w:rFonts w:hint="cs"/>
          <w:rtl/>
        </w:rPr>
      </w:pPr>
      <w:r>
        <w:rPr>
          <w:rFonts w:ascii="Traditional Arabic" w:hAnsi="Traditional Arabic" w:cs="Traditional Arabic" w:hint="cs"/>
          <w:color w:val="242887"/>
          <w:sz w:val="30"/>
          <w:szCs w:val="30"/>
          <w:rtl/>
        </w:rPr>
        <w:lastRenderedPageBreak/>
        <w:t>9-</w:t>
      </w:r>
      <w:r>
        <w:rPr>
          <w:rFonts w:ascii="Traditional Arabic" w:hAnsi="Traditional Arabic" w:cs="Traditional Arabic" w:hint="cs"/>
          <w:color w:val="780000"/>
          <w:sz w:val="30"/>
          <w:szCs w:val="30"/>
          <w:rtl/>
        </w:rPr>
        <w:t xml:space="preserve"> حَدَّثَنَا أَبُو نَصْرٍ مُحَمَّدُ بْنُ أَحْمَدَ بْنِ تَمِيمٍ السَّرَخْسِيُّ بِسَرَخْسَ قَالَ حَدَّثَنَا أَبُو لَبِيدٍ مُحَمَّدُ بْنُ إِدْرِيسَ الشَّامِيُّ قَالَ حَدَّثَنِي إِسْحَاقُ بْنُ إِسْرَائِيلَ قَالَ حَدَّثَنَا حَرِيزٌ عَنْ عَبْدِ الْعَزِيزِ</w:t>
      </w:r>
      <w:r>
        <w:rPr>
          <w:rStyle w:val="a5"/>
          <w:rFonts w:ascii="Traditional Arabic" w:hAnsi="Traditional Arabic" w:cs="Traditional Arabic"/>
          <w:color w:val="780000"/>
          <w:sz w:val="30"/>
          <w:szCs w:val="30"/>
          <w:rtl/>
        </w:rPr>
        <w:footnoteReference w:id="14"/>
      </w:r>
      <w:r>
        <w:rPr>
          <w:rFonts w:ascii="Traditional Arabic" w:hAnsi="Traditional Arabic" w:cs="Traditional Arabic" w:hint="cs"/>
          <w:color w:val="780000"/>
          <w:sz w:val="30"/>
          <w:szCs w:val="30"/>
          <w:rtl/>
        </w:rPr>
        <w:t xml:space="preserve"> عَنْ زَيْدِ بْنِ وَهْبٍ عَنْ أَبِي ذَرٍّ رَحِمَهُ اللَّهُ قَالَ:</w:t>
      </w:r>
      <w:r>
        <w:rPr>
          <w:rFonts w:ascii="Traditional Arabic" w:hAnsi="Traditional Arabic" w:cs="Traditional Arabic" w:hint="cs"/>
          <w:color w:val="242887"/>
          <w:sz w:val="30"/>
          <w:szCs w:val="30"/>
          <w:rtl/>
        </w:rPr>
        <w:t xml:space="preserve"> خَرَجْتُ لَيْلَةً مِنَ اللَّيَالِي فَإِذَا رَسُولُ اللَّهِ ص يَمْشِي وَحْدَهُ وَ لَيْسَ مَعَهُ إِنْسَانٌ فَظَنَنْتُ أَنَّهُ يَكْرَهُ أَنْ يَمْشِيَ مَعَهُ أَحَدٌ قَالَ فَجَعَلْتُ أَمْشِي فِي ظِلِّ الْقَمَرِ فَالْتَفَتَ فَرَآنِي فَقَالَ مَنْ هَذَا فَقُلْتُ أَبُو ذَرٍّ جَعَلَنِيَ اللَّهُ فِدَاكَ قَالَ يَا أَبَا ذَرٍّ تَعَالَ قَالَ فَمَشَيْتُ مَعَهُ سَاعَةً فَقَالَ إِنَّ الْمُكْثِرِينَ هُمُ الْأَقَلُّونَ يَوْمَ الْقِيَامَةِ إِلَّا مَنْ أَعْطَاهُ اللَّهُ خَيْراً فَنَفَحَ مِنْهُ بِيَمِينِهِ وَ شِمَالِهِ وَ بَيْنَ يَدَيْهِ وَ وَرَاءَهُ وَ عَمِلَ فِيهِ خَيْراً قَالَ فَمَشَيْتُ مَعَهُ سَاعَةً فَقَالَ لِي اجْلِسْ هَاهُنَا وَ أَجْلَسَنِي فِي قَاعٍ حَوْلَهُ حِجَارَةٌ فَقَالَ لِي اجْلِسْ حَتَّى أَرْجِعَ إِلَيْكَ قَالَ فَانْطَلَقَ فِي الْحَرَّةِ حَتَّى لَمْ أَرَهُ وَ تَوَارَى عَنِّي فَأَطَالَ اللَّبْثَ ثُمَّ إِنِّي سَمِعْتُهُ ع وَ هُوَ مُقْبِلٌ وَ هُوَ يَقُولُ وَ إِنْ زَنَى وَ إِنْ سَرَقَ قَالَ‏</w:t>
      </w:r>
    </w:p>
    <w:p w:rsidR="00BD5AF4" w:rsidRDefault="00BD5AF4" w:rsidP="00BD5AF4">
      <w:pPr>
        <w:pStyle w:val="a6"/>
        <w:bidi/>
        <w:rPr>
          <w:rFonts w:ascii="Traditional Arabic" w:hAnsi="Traditional Arabic" w:cs="Traditional Arabic" w:hint="cs"/>
          <w:color w:val="000000"/>
          <w:sz w:val="30"/>
          <w:szCs w:val="30"/>
          <w:rtl/>
        </w:rPr>
      </w:pPr>
    </w:p>
    <w:p w:rsidR="00BD5AF4" w:rsidRDefault="00BD5AF4" w:rsidP="00BD5AF4">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التوحيد (للصدوق)، ص: 410</w:t>
      </w:r>
    </w:p>
    <w:p w:rsidR="00BD5AF4" w:rsidRDefault="00BD5AF4" w:rsidP="00BD5AF4">
      <w:pPr>
        <w:rPr>
          <w:rFonts w:ascii="Times New Roman" w:hAnsi="Times New Roman" w:cs="Times New Roman" w:hint="cs"/>
          <w:sz w:val="24"/>
          <w:szCs w:val="24"/>
          <w:rtl/>
        </w:rPr>
      </w:pPr>
      <w:r>
        <w:rPr>
          <w:rFonts w:ascii="Traditional Arabic" w:hAnsi="Traditional Arabic" w:cs="Traditional Arabic" w:hint="cs"/>
          <w:color w:val="242887"/>
          <w:sz w:val="30"/>
          <w:szCs w:val="30"/>
          <w:rtl/>
        </w:rPr>
        <w:t>فَلَمَّا جَاءَ لَمْ أَصْبِرْ حَتَّى قُلْتُ يَا نَبِيَّ اللَّهِ جَعَلَنِيَ اللَّهُ فِدَاكَ مَنْ تُكَلِّمُهُ فِي جَانِبِ الْحَرَّةِ فَإِنِّي مَا سَمِعْتُ أَحَداً يَرُدُّ عَلَيْكَ مِنَ الْجَوَابِ شَيْئاً قَالَ ذَاكَ جَبْرَئِيلُ عَرَضَ لِي فِي جَانِبِ الْحَرَّةِ فَقَالَ بَشِّرْ أُمَّتَكَ أَنَّهُ مَنْ مَاتَ لَا يُشْرِكُ بِاللَّهِ عَزَّ وَ جَلَّ شَيْئاً دَخَلَ الْجَنَّةَ قَالَ قُلْتُ يَا جَبْرَئِيلُ وَ إِنْ زَنَى وَ إِنْ سَرَقَ قَالَ نَعَمْ وَ إِنْ شَرِبَ الْخَمْرَ.</w:t>
      </w:r>
    </w:p>
    <w:p w:rsidR="00BD5AF4" w:rsidRDefault="00BD5AF4" w:rsidP="00BD5AF4">
      <w:pPr>
        <w:pStyle w:val="a6"/>
        <w:bidi/>
        <w:rPr>
          <w:rFonts w:hint="cs"/>
          <w:rtl/>
        </w:rPr>
      </w:pPr>
      <w:r>
        <w:rPr>
          <w:rFonts w:ascii="Traditional Arabic" w:hAnsi="Traditional Arabic" w:cs="Traditional Arabic" w:hint="cs"/>
          <w:color w:val="000000"/>
          <w:sz w:val="30"/>
          <w:szCs w:val="30"/>
          <w:rtl/>
        </w:rPr>
        <w:t>قال مصنف هذا الكتاب رحمه الله يعني بذلك أنه يوفق للتوبة حتى يدخل الجنة</w:t>
      </w:r>
    </w:p>
    <w:p w:rsidR="00BD5AF4" w:rsidRDefault="00BD5AF4" w:rsidP="00BD5AF4">
      <w:pPr>
        <w:pStyle w:val="a6"/>
        <w:bidi/>
        <w:rPr>
          <w:rFonts w:hint="cs"/>
          <w:rtl/>
        </w:rPr>
      </w:pPr>
      <w:r>
        <w:rPr>
          <w:rFonts w:ascii="Traditional Arabic" w:hAnsi="Traditional Arabic" w:cs="Traditional Arabic" w:hint="cs"/>
          <w:color w:val="242887"/>
          <w:sz w:val="30"/>
          <w:szCs w:val="30"/>
          <w:rtl/>
        </w:rPr>
        <w:t>- 10-</w:t>
      </w:r>
      <w:r>
        <w:rPr>
          <w:rFonts w:ascii="Traditional Arabic" w:hAnsi="Traditional Arabic" w:cs="Traditional Arabic" w:hint="cs"/>
          <w:color w:val="780000"/>
          <w:sz w:val="30"/>
          <w:szCs w:val="30"/>
          <w:rtl/>
        </w:rPr>
        <w:t xml:space="preserve"> حَدَّثَنَا أَبِي رَحِمَهُ اللَّهُ قَالَ حَدَّثَنَا عَلِيُّ بْنُ إِبْرَاهِيمَ بْنِ هَاشِمٍ عَنْ أَبِيهِ عَنْ مُحَمَّدِ بْنِ أَبِي عُمَيْرٍ عَنْ مُعَاذٍ الْجَوْهَرِيِّ عَنِ الصَّادِقِ جَعْفَرِ بْنِ مُحَمَّدٍ عَنْ آبَائِهِ ص عَنِ رَسُولِ اللَّهِ ص عَنْ جَبْرَئِيلَ ع قَالَ قَالَ اللَّهُ جَلَّ جَلَالُهُ‏</w:t>
      </w:r>
      <w:r>
        <w:rPr>
          <w:rFonts w:ascii="Traditional Arabic" w:hAnsi="Traditional Arabic" w:cs="Traditional Arabic" w:hint="cs"/>
          <w:color w:val="242887"/>
          <w:sz w:val="30"/>
          <w:szCs w:val="30"/>
          <w:rtl/>
        </w:rPr>
        <w:t xml:space="preserve"> مَنْ أَذْنَبَ ذَنْباً صَغِيراً أَوْ كَبِيراً وَ هُوَ لَا يَعْلَمُ أَنَّ لِي أَنْ أُعَذِّبَهُ بِهِ أَوْ أَعْفُوَ عَنْهُ لَا غَفَرْتُ لَهُ ذَلِكَ الذَّنْبَ أَبَداً وَ مَنْ أَذْنَبَ ذَنْباً صَغِيراً كَانَ أَوْ كَبِيراً وَ هُوَ يَعْلَمُ أَنَّ لِي أَنْ أُعَذِّبَهُ وَ أَنْ أَعْفُوَ عَنْهُ عَفَوْتُ عَنْهُ.</w:t>
      </w:r>
      <w:r>
        <w:rPr>
          <w:rStyle w:val="a5"/>
          <w:rFonts w:ascii="Traditional Arabic" w:hAnsi="Traditional Arabic" w:cs="Traditional Arabic"/>
          <w:color w:val="000000"/>
          <w:sz w:val="30"/>
          <w:szCs w:val="30"/>
          <w:rtl/>
        </w:rPr>
        <w:footnoteReference w:id="15"/>
      </w:r>
    </w:p>
    <w:p w:rsidR="00BD5AF4" w:rsidRDefault="00BD5AF4">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616" w:rsidRDefault="00587616" w:rsidP="00BD5AF4">
      <w:pPr>
        <w:spacing w:after="0" w:line="240" w:lineRule="auto"/>
      </w:pPr>
      <w:r>
        <w:separator/>
      </w:r>
    </w:p>
  </w:endnote>
  <w:endnote w:type="continuationSeparator" w:id="0">
    <w:p w:rsidR="00587616" w:rsidRDefault="00587616" w:rsidP="00BD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616" w:rsidRDefault="00587616" w:rsidP="00BD5AF4">
      <w:pPr>
        <w:spacing w:after="0" w:line="240" w:lineRule="auto"/>
      </w:pPr>
      <w:r>
        <w:separator/>
      </w:r>
    </w:p>
  </w:footnote>
  <w:footnote w:type="continuationSeparator" w:id="0">
    <w:p w:rsidR="00587616" w:rsidRDefault="00587616" w:rsidP="00BD5AF4">
      <w:pPr>
        <w:spacing w:after="0" w:line="240" w:lineRule="auto"/>
      </w:pPr>
      <w:r>
        <w:continuationSeparator/>
      </w:r>
    </w:p>
  </w:footnote>
  <w:footnote w:id="1">
    <w:p w:rsidR="00BD5AF4" w:rsidRDefault="00BD5AF4" w:rsidP="00BD5AF4">
      <w:pPr>
        <w:pStyle w:val="a3"/>
        <w:rPr>
          <w:rFonts w:hint="cs"/>
          <w:rtl/>
        </w:rPr>
      </w:pPr>
      <w:r>
        <w:rPr>
          <w:rStyle w:val="a5"/>
        </w:rPr>
        <w:footnoteRef/>
      </w:r>
      <w:r>
        <w:rPr>
          <w:rtl/>
        </w:rPr>
        <w:t xml:space="preserve"> </w:t>
      </w:r>
      <w:r>
        <w:rPr>
          <w:rtl/>
          <w:lang w:bidi="fa-IR"/>
        </w:rPr>
        <w:t>( 1). في نسخة( ب) و( د)« من كان له عذر- الخ» و في نسخة( ه) و( ج)« فمن كان له عذر- الخ».</w:t>
      </w:r>
    </w:p>
  </w:footnote>
  <w:footnote w:id="2">
    <w:p w:rsidR="00BD5AF4" w:rsidRDefault="00BD5AF4" w:rsidP="00BD5AF4">
      <w:pPr>
        <w:pStyle w:val="a3"/>
        <w:rPr>
          <w:rtl/>
        </w:rPr>
      </w:pPr>
      <w:r>
        <w:rPr>
          <w:rStyle w:val="a5"/>
        </w:rPr>
        <w:footnoteRef/>
      </w:r>
      <w:r>
        <w:rPr>
          <w:rtl/>
        </w:rPr>
        <w:t xml:space="preserve"> </w:t>
      </w:r>
      <w:r>
        <w:rPr>
          <w:rtl/>
          <w:lang w:bidi="fa-IR"/>
        </w:rPr>
        <w:t>( 2). هو عبد اللّه بن أحمد بن ذكوان كما هو الظاهر.</w:t>
      </w:r>
    </w:p>
  </w:footnote>
  <w:footnote w:id="3">
    <w:p w:rsidR="00BD5AF4" w:rsidRDefault="00BD5AF4" w:rsidP="00BD5AF4">
      <w:pPr>
        <w:pStyle w:val="a3"/>
        <w:rPr>
          <w:rtl/>
        </w:rPr>
      </w:pPr>
      <w:r>
        <w:rPr>
          <w:rStyle w:val="a5"/>
        </w:rPr>
        <w:footnoteRef/>
      </w:r>
      <w:r>
        <w:rPr>
          <w:rtl/>
        </w:rPr>
        <w:t xml:space="preserve"> </w:t>
      </w:r>
      <w:r>
        <w:rPr>
          <w:rtl/>
          <w:lang w:bidi="fa-IR"/>
        </w:rPr>
        <w:t>( 3). الرعد: 6.</w:t>
      </w:r>
    </w:p>
  </w:footnote>
  <w:footnote w:id="4">
    <w:p w:rsidR="00BD5AF4" w:rsidRDefault="00BD5AF4" w:rsidP="00BD5AF4">
      <w:pPr>
        <w:pStyle w:val="a3"/>
        <w:rPr>
          <w:rtl/>
        </w:rPr>
      </w:pPr>
      <w:r>
        <w:rPr>
          <w:rStyle w:val="a5"/>
        </w:rPr>
        <w:footnoteRef/>
      </w:r>
      <w:r>
        <w:rPr>
          <w:rtl/>
        </w:rPr>
        <w:t xml:space="preserve"> </w:t>
      </w:r>
      <w:r>
        <w:rPr>
          <w:rtl/>
          <w:lang w:bidi="fa-IR"/>
        </w:rPr>
        <w:t>( 1). أي مقدرة بأن تقع بارادتهم، لا مكونة كسائر المكونات من دون دخل ارادة العبد فيها.</w:t>
      </w:r>
    </w:p>
  </w:footnote>
  <w:footnote w:id="5">
    <w:p w:rsidR="00BD5AF4" w:rsidRDefault="00BD5AF4" w:rsidP="00BD5AF4">
      <w:pPr>
        <w:pStyle w:val="a3"/>
        <w:rPr>
          <w:rtl/>
        </w:rPr>
      </w:pPr>
      <w:r>
        <w:rPr>
          <w:rStyle w:val="a5"/>
        </w:rPr>
        <w:footnoteRef/>
      </w:r>
      <w:r>
        <w:rPr>
          <w:rtl/>
        </w:rPr>
        <w:t xml:space="preserve"> </w:t>
      </w:r>
      <w:r>
        <w:rPr>
          <w:rtl/>
          <w:lang w:bidi="fa-IR"/>
        </w:rPr>
        <w:t>( 2). الأنعام: 164، و الاسراء: 15، و فاطر: 18، و الزمر: 7.</w:t>
      </w:r>
    </w:p>
  </w:footnote>
  <w:footnote w:id="6">
    <w:p w:rsidR="00BD5AF4" w:rsidRDefault="00BD5AF4" w:rsidP="00BD5AF4">
      <w:pPr>
        <w:pStyle w:val="a3"/>
        <w:rPr>
          <w:rtl/>
        </w:rPr>
      </w:pPr>
      <w:r>
        <w:rPr>
          <w:rStyle w:val="a5"/>
        </w:rPr>
        <w:footnoteRef/>
      </w:r>
      <w:r>
        <w:rPr>
          <w:rtl/>
        </w:rPr>
        <w:t xml:space="preserve"> </w:t>
      </w:r>
      <w:r>
        <w:rPr>
          <w:rtl/>
          <w:lang w:bidi="fa-IR"/>
        </w:rPr>
        <w:t>( 3). النجم: 39.</w:t>
      </w:r>
    </w:p>
  </w:footnote>
  <w:footnote w:id="7">
    <w:p w:rsidR="00BD5AF4" w:rsidRDefault="00BD5AF4" w:rsidP="00BD5AF4">
      <w:pPr>
        <w:pStyle w:val="a3"/>
        <w:rPr>
          <w:rtl/>
        </w:rPr>
      </w:pPr>
      <w:r>
        <w:rPr>
          <w:rStyle w:val="a5"/>
        </w:rPr>
        <w:footnoteRef/>
      </w:r>
      <w:r>
        <w:rPr>
          <w:rtl/>
        </w:rPr>
        <w:t xml:space="preserve"> </w:t>
      </w:r>
      <w:r>
        <w:rPr>
          <w:rtl/>
          <w:lang w:bidi="fa-IR"/>
        </w:rPr>
        <w:t>( 4). النساء: 31.</w:t>
      </w:r>
    </w:p>
  </w:footnote>
  <w:footnote w:id="8">
    <w:p w:rsidR="00BD5AF4" w:rsidRDefault="00BD5AF4" w:rsidP="00BD5AF4">
      <w:pPr>
        <w:pStyle w:val="a3"/>
        <w:rPr>
          <w:rtl/>
        </w:rPr>
      </w:pPr>
      <w:r>
        <w:rPr>
          <w:rStyle w:val="a5"/>
        </w:rPr>
        <w:footnoteRef/>
      </w:r>
      <w:r>
        <w:rPr>
          <w:rtl/>
        </w:rPr>
        <w:t xml:space="preserve"> </w:t>
      </w:r>
      <w:r>
        <w:rPr>
          <w:rtl/>
          <w:lang w:bidi="fa-IR"/>
        </w:rPr>
        <w:t>( 1). الأنبياء: 28.</w:t>
      </w:r>
    </w:p>
  </w:footnote>
  <w:footnote w:id="9">
    <w:p w:rsidR="00BD5AF4" w:rsidRDefault="00BD5AF4" w:rsidP="00BD5AF4">
      <w:pPr>
        <w:pStyle w:val="a3"/>
        <w:rPr>
          <w:rtl/>
        </w:rPr>
      </w:pPr>
      <w:r>
        <w:rPr>
          <w:rStyle w:val="a5"/>
        </w:rPr>
        <w:footnoteRef/>
      </w:r>
      <w:r>
        <w:rPr>
          <w:rtl/>
        </w:rPr>
        <w:t xml:space="preserve"> </w:t>
      </w:r>
      <w:r>
        <w:rPr>
          <w:rtl/>
          <w:lang w:bidi="fa-IR"/>
        </w:rPr>
        <w:t>( 2). في نسخة( ب) و( ط)« من سرته حسنة و ساءته سيئة- الخ».</w:t>
      </w:r>
    </w:p>
  </w:footnote>
  <w:footnote w:id="10">
    <w:p w:rsidR="00BD5AF4" w:rsidRDefault="00BD5AF4" w:rsidP="00BD5AF4">
      <w:pPr>
        <w:pStyle w:val="a3"/>
        <w:rPr>
          <w:rtl/>
        </w:rPr>
      </w:pPr>
      <w:r>
        <w:rPr>
          <w:rStyle w:val="a5"/>
        </w:rPr>
        <w:footnoteRef/>
      </w:r>
      <w:r>
        <w:rPr>
          <w:rtl/>
        </w:rPr>
        <w:t xml:space="preserve"> </w:t>
      </w:r>
      <w:r>
        <w:rPr>
          <w:rtl/>
          <w:lang w:bidi="fa-IR"/>
        </w:rPr>
        <w:t>( 3). المؤمن: 18.</w:t>
      </w:r>
    </w:p>
  </w:footnote>
  <w:footnote w:id="11">
    <w:p w:rsidR="00BD5AF4" w:rsidRDefault="00BD5AF4" w:rsidP="00BD5AF4">
      <w:pPr>
        <w:pStyle w:val="a3"/>
        <w:rPr>
          <w:rtl/>
        </w:rPr>
      </w:pPr>
      <w:r>
        <w:rPr>
          <w:rStyle w:val="a5"/>
        </w:rPr>
        <w:footnoteRef/>
      </w:r>
      <w:r>
        <w:rPr>
          <w:rtl/>
        </w:rPr>
        <w:t xml:space="preserve"> </w:t>
      </w:r>
      <w:r>
        <w:rPr>
          <w:rtl/>
          <w:lang w:bidi="fa-IR"/>
        </w:rPr>
        <w:t>( 4). الشفاعة ممّا اختلفت الأمة في أنواعها بعد اتفاقهم في أصلها، و التفصيل في محله.</w:t>
      </w:r>
    </w:p>
  </w:footnote>
  <w:footnote w:id="12">
    <w:p w:rsidR="00BD5AF4" w:rsidRDefault="00BD5AF4" w:rsidP="00BD5AF4">
      <w:pPr>
        <w:pStyle w:val="a3"/>
        <w:rPr>
          <w:rtl/>
        </w:rPr>
      </w:pPr>
      <w:r>
        <w:rPr>
          <w:rStyle w:val="a5"/>
        </w:rPr>
        <w:footnoteRef/>
      </w:r>
      <w:r>
        <w:rPr>
          <w:rtl/>
        </w:rPr>
        <w:t xml:space="preserve"> </w:t>
      </w:r>
      <w:r>
        <w:rPr>
          <w:rtl/>
          <w:lang w:bidi="fa-IR"/>
        </w:rPr>
        <w:t>( 1). في نسخة( و) و( ط) و( ن)« أخبرنا إسرائيل».</w:t>
      </w:r>
    </w:p>
  </w:footnote>
  <w:footnote w:id="13">
    <w:p w:rsidR="00BD5AF4" w:rsidRDefault="00BD5AF4" w:rsidP="00BD5AF4">
      <w:pPr>
        <w:pStyle w:val="a3"/>
        <w:rPr>
          <w:rtl/>
        </w:rPr>
      </w:pPr>
      <w:r>
        <w:rPr>
          <w:rStyle w:val="a5"/>
        </w:rPr>
        <w:footnoteRef/>
      </w:r>
      <w:r>
        <w:rPr>
          <w:rtl/>
        </w:rPr>
        <w:t xml:space="preserve"> </w:t>
      </w:r>
      <w:r>
        <w:rPr>
          <w:rtl/>
          <w:lang w:bidi="fa-IR"/>
        </w:rPr>
        <w:t>( 2). النساء: 48 و 116.</w:t>
      </w:r>
    </w:p>
  </w:footnote>
  <w:footnote w:id="14">
    <w:p w:rsidR="00BD5AF4" w:rsidRDefault="00BD5AF4" w:rsidP="00BD5AF4">
      <w:pPr>
        <w:pStyle w:val="a3"/>
        <w:rPr>
          <w:rtl/>
        </w:rPr>
      </w:pPr>
      <w:r>
        <w:rPr>
          <w:rStyle w:val="a5"/>
        </w:rPr>
        <w:footnoteRef/>
      </w:r>
      <w:r>
        <w:rPr>
          <w:rtl/>
        </w:rPr>
        <w:t xml:space="preserve"> </w:t>
      </w:r>
      <w:r>
        <w:rPr>
          <w:rtl/>
          <w:lang w:bidi="fa-IR"/>
        </w:rPr>
        <w:t>( 3). قد مرّ هذا الحديث في الباب الأوّل بعين السند و المتن، و في بعض النسخ هنا أو هناك:« جرير أو حريز عن عبد العزيز- الخ»، و في بعضها:« جرير أو حريز بن عبد العزيز» و في صحيح البخاريّ« عن حريز عن زيد- الخ» و الظاهر تصحيف« بن» بعن لكن لم أجد حريز عبد العزيز أو جرير بن عبد العزيز في كتب الرجال.</w:t>
      </w:r>
    </w:p>
  </w:footnote>
  <w:footnote w:id="15">
    <w:p w:rsidR="00BD5AF4" w:rsidRDefault="00BD5AF4" w:rsidP="00BD5AF4">
      <w:pPr>
        <w:pStyle w:val="a3"/>
        <w:rPr>
          <w:rtl/>
        </w:rPr>
      </w:pPr>
      <w:r>
        <w:rPr>
          <w:rStyle w:val="a5"/>
        </w:rPr>
        <w:footnoteRef/>
      </w:r>
      <w:r>
        <w:rPr>
          <w:rtl/>
        </w:rPr>
        <w:t xml:space="preserve"> </w:t>
      </w:r>
      <w:r>
        <w:rPr>
          <w:rtl/>
          <w:lang w:bidi="fa-IR"/>
        </w:rPr>
        <w:t>ابن بابويه، محمد بن على، التوحيد (للصدوق) - ايران ؛ قم، چاپ: اول، 1398ق.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AF4"/>
    <w:rsid w:val="00587616"/>
    <w:rsid w:val="00BD5AF4"/>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D5AF4"/>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BD5AF4"/>
    <w:rPr>
      <w:rFonts w:ascii="Traditional Arabic" w:hAnsi="Traditional Arabic" w:cs="Traditional Arabic"/>
      <w:sz w:val="20"/>
      <w:szCs w:val="20"/>
      <w:lang w:bidi="ar-SA"/>
    </w:rPr>
  </w:style>
  <w:style w:type="character" w:styleId="a5">
    <w:name w:val="footnote reference"/>
    <w:basedOn w:val="a0"/>
    <w:uiPriority w:val="99"/>
    <w:semiHidden/>
    <w:unhideWhenUsed/>
    <w:rsid w:val="00BD5AF4"/>
    <w:rPr>
      <w:vertAlign w:val="superscript"/>
    </w:rPr>
  </w:style>
  <w:style w:type="paragraph" w:styleId="a6">
    <w:name w:val="Normal (Web)"/>
    <w:basedOn w:val="a"/>
    <w:uiPriority w:val="99"/>
    <w:semiHidden/>
    <w:unhideWhenUsed/>
    <w:rsid w:val="00BD5A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D5AF4"/>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BD5AF4"/>
    <w:rPr>
      <w:rFonts w:ascii="Traditional Arabic" w:hAnsi="Traditional Arabic" w:cs="Traditional Arabic"/>
      <w:sz w:val="20"/>
      <w:szCs w:val="20"/>
      <w:lang w:bidi="ar-SA"/>
    </w:rPr>
  </w:style>
  <w:style w:type="character" w:styleId="a5">
    <w:name w:val="footnote reference"/>
    <w:basedOn w:val="a0"/>
    <w:uiPriority w:val="99"/>
    <w:semiHidden/>
    <w:unhideWhenUsed/>
    <w:rsid w:val="00BD5AF4"/>
    <w:rPr>
      <w:vertAlign w:val="superscript"/>
    </w:rPr>
  </w:style>
  <w:style w:type="paragraph" w:styleId="a6">
    <w:name w:val="Normal (Web)"/>
    <w:basedOn w:val="a"/>
    <w:uiPriority w:val="99"/>
    <w:semiHidden/>
    <w:unhideWhenUsed/>
    <w:rsid w:val="00BD5AF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2018-07-12T09:53:00Z</dcterms:created>
  <dcterms:modified xsi:type="dcterms:W3CDTF">2018-07-12T10:01:00Z</dcterms:modified>
</cp:coreProperties>
</file>