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FF" w:rsidRDefault="00334FFF" w:rsidP="001D0D73">
      <w:pPr>
        <w:pStyle w:val="NormalWeb"/>
        <w:bidi/>
        <w:rPr>
          <w:rtl/>
        </w:rPr>
      </w:pPr>
      <w:bookmarkStart w:id="0" w:name="_GoBack"/>
      <w:r>
        <w:rPr>
          <w:rFonts w:ascii="Traditional Arabic" w:hAnsi="Traditional Arabic" w:cs="Traditional Arabic" w:hint="cs"/>
          <w:color w:val="552B2B"/>
          <w:sz w:val="30"/>
          <w:szCs w:val="30"/>
          <w:rtl/>
        </w:rPr>
        <w:t xml:space="preserve">اصول اعتقادى معتزله </w:t>
      </w:r>
      <w:r w:rsidR="001D0D73">
        <w:rPr>
          <w:rFonts w:ascii="Traditional Arabic" w:hAnsi="Traditional Arabic" w:cs="Traditional Arabic" w:hint="cs"/>
          <w:color w:val="552B2B"/>
          <w:sz w:val="30"/>
          <w:szCs w:val="30"/>
          <w:rtl/>
        </w:rPr>
        <w:t>در باب وعد و وعيد</w:t>
      </w:r>
    </w:p>
    <w:bookmarkEnd w:id="0"/>
    <w:p w:rsidR="00334FFF" w:rsidRDefault="001D0D73" w:rsidP="001D0D73">
      <w:pPr>
        <w:pStyle w:val="NormalWeb"/>
        <w:bidi/>
        <w:jc w:val="both"/>
        <w:rPr>
          <w:rtl/>
        </w:rPr>
      </w:pPr>
      <w:r>
        <w:rPr>
          <w:rFonts w:ascii="Traditional Arabic" w:hAnsi="Traditional Arabic" w:cs="Traditional Arabic" w:hint="cs"/>
          <w:color w:val="552B2B"/>
          <w:sz w:val="30"/>
          <w:szCs w:val="30"/>
          <w:rtl/>
        </w:rPr>
        <w:t xml:space="preserve">اعتقاد ايشان در باب وعد و وعيد </w:t>
      </w:r>
      <w:r w:rsidR="00334FFF">
        <w:rPr>
          <w:rFonts w:ascii="Traditional Arabic" w:hAnsi="Traditional Arabic" w:cs="Traditional Arabic" w:hint="cs"/>
          <w:color w:val="000000"/>
          <w:sz w:val="30"/>
          <w:szCs w:val="30"/>
          <w:rtl/>
        </w:rPr>
        <w:t>آن است كه خداوند هر كسى را كه نيكى كرده به احسان و هر كسى را كه بدى كرده به عقوبتى بد جزا مى‏دهد. مرتكب گناه كبيره را مادامى كه توبه نكند، نمى‏آمرزد و شفاعت هيچ كس را درباره اهل گناهان كبيره نمى‏پذيرد و هيچ يك از ايشان را از آتش دوزخ خارج نخواهد ساخت.</w:t>
      </w:r>
    </w:p>
    <w:p w:rsidR="00334FFF" w:rsidRDefault="00334FFF" w:rsidP="001D0D73">
      <w:pPr>
        <w:pStyle w:val="NormalWeb"/>
        <w:bidi/>
        <w:jc w:val="both"/>
        <w:rPr>
          <w:rtl/>
        </w:rPr>
      </w:pPr>
      <w:r>
        <w:rPr>
          <w:rFonts w:ascii="Traditional Arabic" w:hAnsi="Traditional Arabic" w:cs="Traditional Arabic" w:hint="cs"/>
          <w:color w:val="000000"/>
          <w:sz w:val="30"/>
          <w:szCs w:val="30"/>
          <w:rtl/>
        </w:rPr>
        <w:t>به عبارت روشن‏تر مى‏گويند: بر خداوند واجب است كه فرد مطيع را ثواب و مرتكب گناه كبيره را كيفر دهد. فرد مرتكب گناه كبيره اگر بدون توبه از دنيا رود جايز نيست كه خداوند او را عفو نمايد زيرا خداوند او را به كيفر در برابر گناه كبيره وعده داده، پس اگر او را عقاب نكند خلف وعده لازم مى‏آيد. حال آنكه طبق آيات قرآن مانند:</w:t>
      </w:r>
      <w:r>
        <w:rPr>
          <w:rFonts w:ascii="Traditional Arabic" w:hAnsi="Traditional Arabic" w:cs="Traditional Arabic" w:hint="cs"/>
          <w:color w:val="006400"/>
          <w:sz w:val="30"/>
          <w:szCs w:val="30"/>
          <w:rtl/>
        </w:rPr>
        <w:t xml:space="preserve"> «إِنَّ اللَّهَ لا يُخْلِفُ الْمِيعادَ»</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يعنى: «به راستى كه خداوند خلف وعده نمى‏كند.»، خداوند هرگز از وعده‏اى كه داده است تخلف نخواهد كرد.</w:t>
      </w:r>
    </w:p>
    <w:p w:rsidR="00334FFF" w:rsidRDefault="00334FFF" w:rsidP="001D0D73">
      <w:pPr>
        <w:pStyle w:val="NormalWeb"/>
        <w:bidi/>
        <w:jc w:val="both"/>
        <w:rPr>
          <w:rtl/>
        </w:rPr>
      </w:pPr>
      <w:r>
        <w:rPr>
          <w:rFonts w:ascii="Traditional Arabic" w:hAnsi="Traditional Arabic" w:cs="Traditional Arabic" w:hint="cs"/>
          <w:color w:val="000000"/>
          <w:sz w:val="30"/>
          <w:szCs w:val="30"/>
          <w:rtl/>
        </w:rPr>
        <w:t>مراد ايشان از اين مطلب آن است كه تعلق ثواب و پاداش بر طاعات و كيفر و عذاب بر گناهان، قانونى حتمى است كه حق تعالى خود بدان ملتزم شده است. چنانكه گفته‏اند: مرتكب گناه كبيره در آتش جاودان خواهد بود، حتى اگر يگانگى خداوند را تصديق كرده و به پيامبرانش ايمان داشته باشد، به دليل آيه‏</w:t>
      </w:r>
      <w:r>
        <w:rPr>
          <w:rFonts w:ascii="Traditional Arabic" w:hAnsi="Traditional Arabic" w:cs="Traditional Arabic" w:hint="cs"/>
          <w:color w:val="006400"/>
          <w:sz w:val="30"/>
          <w:szCs w:val="30"/>
          <w:rtl/>
        </w:rPr>
        <w:t xml:space="preserve"> «بَلى‏ مَنْ كَسَبَ سَيِّئَةً وَ أَحاطَتْ بِهِ خَطِيئَتُهُ فَأُولئِكَ أَصْحابُ النَّارِ هُمْ فِيها خالِدُونَ»</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يعنى: «آرى هر كس كارهاى زشت انجام داد و كردار بد بر او احاطه يافت، اهل دوزخ است و در آن آتش به عذاب جاويد گرفتار خواهد بود.» و استحقاق بهشت يا دوزخ مؤمن را از ايمان و كافر را از كفرش خارج نمى‏كند و فرد گناهكار در آتش جاودان خواهد بود، حتى اگر مسلمان باشد. و برخى از ايشان گفته‏اند: طلحه و زبير دو كافر از اهل بهشتند</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زيرا آن دو از مسلمانانى بودند كه‏</w:t>
      </w:r>
      <w:r w:rsidR="001D0D73">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0000"/>
          <w:sz w:val="30"/>
          <w:szCs w:val="30"/>
          <w:rtl/>
        </w:rPr>
        <w:t>در جنگ بدر شركت داشتند و خداوند متعال گناهان گذشته و آينده همه آنان را آمرزيده و توسط پيامبرش (ص) به ايشان وعده بهشت داده است و حق تعالى هرگز خلف وعده نخواهد كرد. اما طلحه و زبير چون با امير المؤمنين على (ع) در جنگ جمل پيكار كردند، دو كافر از اهل بهشت خواهند بود!</w:t>
      </w:r>
      <w:r>
        <w:rPr>
          <w:rStyle w:val="FootnoteReference"/>
          <w:rFonts w:ascii="Traditional Arabic" w:hAnsi="Traditional Arabic" w:cs="Traditional Arabic"/>
          <w:color w:val="000000"/>
          <w:sz w:val="30"/>
          <w:szCs w:val="30"/>
          <w:rtl/>
        </w:rPr>
        <w:footnoteReference w:id="4"/>
      </w:r>
    </w:p>
    <w:p w:rsidR="00334FFF" w:rsidRDefault="001D0D73">
      <w:pPr>
        <w:rPr>
          <w:rtl/>
        </w:rPr>
      </w:pPr>
      <w:r>
        <w:rPr>
          <w:rStyle w:val="FootnoteReference"/>
          <w:rtl/>
        </w:rPr>
        <w:footnoteReference w:id="5"/>
      </w:r>
    </w:p>
    <w:p w:rsidR="00334FFF" w:rsidRDefault="00334FFF" w:rsidP="001D0D73">
      <w:pPr>
        <w:pStyle w:val="NormalWeb"/>
        <w:bidi/>
      </w:pPr>
    </w:p>
    <w:p w:rsidR="00C020D8" w:rsidRDefault="00C020D8"/>
    <w:sectPr w:rsidR="00C020D8"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7E4" w:rsidRDefault="00DB27E4" w:rsidP="00334FFF">
      <w:pPr>
        <w:spacing w:after="0" w:line="240" w:lineRule="auto"/>
      </w:pPr>
      <w:r>
        <w:separator/>
      </w:r>
    </w:p>
  </w:endnote>
  <w:endnote w:type="continuationSeparator" w:id="0">
    <w:p w:rsidR="00DB27E4" w:rsidRDefault="00DB27E4" w:rsidP="00334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7E4" w:rsidRDefault="00DB27E4" w:rsidP="00334FFF">
      <w:pPr>
        <w:spacing w:after="0" w:line="240" w:lineRule="auto"/>
      </w:pPr>
      <w:r>
        <w:separator/>
      </w:r>
    </w:p>
  </w:footnote>
  <w:footnote w:type="continuationSeparator" w:id="0">
    <w:p w:rsidR="00DB27E4" w:rsidRDefault="00DB27E4" w:rsidP="00334FFF">
      <w:pPr>
        <w:spacing w:after="0" w:line="240" w:lineRule="auto"/>
      </w:pPr>
      <w:r>
        <w:continuationSeparator/>
      </w:r>
    </w:p>
  </w:footnote>
  <w:footnote w:id="1">
    <w:p w:rsidR="00334FFF" w:rsidRPr="001D0D73" w:rsidRDefault="00334FFF" w:rsidP="001D0D73">
      <w:pPr>
        <w:pStyle w:val="FootnoteText"/>
        <w:ind w:right="-144"/>
        <w:rPr>
          <w:rFonts w:cs="B Nazanin"/>
          <w:sz w:val="24"/>
          <w:szCs w:val="24"/>
          <w:rtl/>
        </w:rPr>
      </w:pPr>
      <w:r w:rsidRPr="001D0D73">
        <w:rPr>
          <w:rStyle w:val="FootnoteReference"/>
          <w:rFonts w:cs="B Nazanin"/>
          <w:sz w:val="24"/>
          <w:szCs w:val="24"/>
        </w:rPr>
        <w:footnoteRef/>
      </w:r>
      <w:r w:rsidRPr="001D0D73">
        <w:rPr>
          <w:rFonts w:cs="B Nazanin"/>
          <w:sz w:val="24"/>
          <w:szCs w:val="24"/>
          <w:rtl/>
        </w:rPr>
        <w:t xml:space="preserve"> </w:t>
      </w:r>
      <w:r w:rsidRPr="001D0D73">
        <w:rPr>
          <w:rFonts w:cs="B Nazanin"/>
          <w:sz w:val="24"/>
          <w:szCs w:val="24"/>
          <w:rtl/>
          <w:lang w:bidi="fa-IR"/>
        </w:rPr>
        <w:t>( 2) آل عمران/ 9 و رعد/ 31.</w:t>
      </w:r>
    </w:p>
  </w:footnote>
  <w:footnote w:id="2">
    <w:p w:rsidR="00334FFF" w:rsidRPr="001D0D73" w:rsidRDefault="00334FFF" w:rsidP="001D0D73">
      <w:pPr>
        <w:pStyle w:val="FootnoteText"/>
        <w:ind w:right="-144"/>
        <w:rPr>
          <w:rFonts w:cs="B Nazanin"/>
          <w:sz w:val="24"/>
          <w:szCs w:val="24"/>
          <w:rtl/>
        </w:rPr>
      </w:pPr>
      <w:r w:rsidRPr="001D0D73">
        <w:rPr>
          <w:rStyle w:val="FootnoteReference"/>
          <w:rFonts w:cs="B Nazanin"/>
          <w:sz w:val="24"/>
          <w:szCs w:val="24"/>
        </w:rPr>
        <w:footnoteRef/>
      </w:r>
      <w:r w:rsidRPr="001D0D73">
        <w:rPr>
          <w:rFonts w:cs="B Nazanin"/>
          <w:sz w:val="24"/>
          <w:szCs w:val="24"/>
          <w:rtl/>
        </w:rPr>
        <w:t xml:space="preserve"> </w:t>
      </w:r>
      <w:r w:rsidRPr="001D0D73">
        <w:rPr>
          <w:rFonts w:cs="B Nazanin"/>
          <w:sz w:val="24"/>
          <w:szCs w:val="24"/>
          <w:rtl/>
          <w:lang w:bidi="fa-IR"/>
        </w:rPr>
        <w:t>( 3) بقره/ 81.</w:t>
      </w:r>
    </w:p>
  </w:footnote>
  <w:footnote w:id="3">
    <w:p w:rsidR="00334FFF" w:rsidRPr="001D0D73" w:rsidRDefault="00334FFF" w:rsidP="001D0D73">
      <w:pPr>
        <w:pStyle w:val="FootnoteText"/>
        <w:ind w:right="-144"/>
        <w:rPr>
          <w:rFonts w:cs="B Nazanin"/>
          <w:sz w:val="24"/>
          <w:szCs w:val="24"/>
          <w:rtl/>
        </w:rPr>
      </w:pPr>
      <w:r w:rsidRPr="001D0D73">
        <w:rPr>
          <w:rStyle w:val="FootnoteReference"/>
          <w:rFonts w:cs="B Nazanin"/>
          <w:sz w:val="24"/>
          <w:szCs w:val="24"/>
        </w:rPr>
        <w:footnoteRef/>
      </w:r>
      <w:r w:rsidRPr="001D0D73">
        <w:rPr>
          <w:rFonts w:cs="B Nazanin"/>
          <w:sz w:val="24"/>
          <w:szCs w:val="24"/>
          <w:rtl/>
        </w:rPr>
        <w:t xml:space="preserve"> </w:t>
      </w:r>
      <w:r w:rsidRPr="001D0D73">
        <w:rPr>
          <w:rFonts w:cs="B Nazanin"/>
          <w:sz w:val="24"/>
          <w:szCs w:val="24"/>
          <w:rtl/>
          <w:lang w:bidi="fa-IR"/>
        </w:rPr>
        <w:t xml:space="preserve">( </w:t>
      </w:r>
      <w:r w:rsidRPr="001D0D73">
        <w:rPr>
          <w:rFonts w:cs="B Nazanin"/>
          <w:sz w:val="24"/>
          <w:szCs w:val="24"/>
          <w:rtl/>
          <w:lang w:bidi="fa-IR"/>
        </w:rPr>
        <w:t>4) ابن حزم ظاهرى، ابو محمد على بن احمد( د. 456 ق.)، الفصل فى الملل و الاهواء و النحل، به كوشش: محمد ابراهيم نصر و عبد الرحمان عميره، شركة مكتبات عكاظ للنشر و التوزيع، رياض، چاپ اول، 1402 ق. 1982 م.، 4/ 79.</w:t>
      </w:r>
    </w:p>
  </w:footnote>
  <w:footnote w:id="4">
    <w:p w:rsidR="00334FFF" w:rsidRPr="001D0D73" w:rsidRDefault="00334FFF" w:rsidP="001D0D73">
      <w:pPr>
        <w:pStyle w:val="FootnoteText"/>
        <w:ind w:right="-144"/>
        <w:rPr>
          <w:rFonts w:cs="B Nazanin"/>
          <w:sz w:val="24"/>
          <w:szCs w:val="24"/>
          <w:rtl/>
        </w:rPr>
      </w:pPr>
      <w:r w:rsidRPr="001D0D73">
        <w:rPr>
          <w:rStyle w:val="FootnoteReference"/>
          <w:rFonts w:cs="B Nazanin"/>
          <w:sz w:val="24"/>
          <w:szCs w:val="24"/>
        </w:rPr>
        <w:footnoteRef/>
      </w:r>
      <w:r w:rsidRPr="001D0D73">
        <w:rPr>
          <w:rFonts w:cs="B Nazanin"/>
          <w:sz w:val="24"/>
          <w:szCs w:val="24"/>
          <w:rtl/>
        </w:rPr>
        <w:t xml:space="preserve"> </w:t>
      </w:r>
      <w:r w:rsidRPr="001D0D73">
        <w:rPr>
          <w:rFonts w:cs="B Nazanin"/>
          <w:sz w:val="24"/>
          <w:szCs w:val="24"/>
          <w:rtl/>
          <w:lang w:bidi="fa-IR"/>
        </w:rPr>
        <w:t xml:space="preserve">( </w:t>
      </w:r>
      <w:r w:rsidRPr="001D0D73">
        <w:rPr>
          <w:rFonts w:cs="B Nazanin"/>
          <w:sz w:val="24"/>
          <w:szCs w:val="24"/>
          <w:rtl/>
          <w:lang w:bidi="fa-IR"/>
        </w:rPr>
        <w:t>1) شرح الاصول الخمسة، صص 613- 611.</w:t>
      </w:r>
    </w:p>
  </w:footnote>
  <w:footnote w:id="5">
    <w:p w:rsidR="001D0D73" w:rsidRPr="001D0D73" w:rsidRDefault="001D0D73" w:rsidP="001D0D73">
      <w:pPr>
        <w:pStyle w:val="NormalWeb"/>
        <w:bidi/>
        <w:ind w:right="-144"/>
        <w:rPr>
          <w:rFonts w:cs="B Nazanin"/>
          <w:rtl/>
        </w:rPr>
      </w:pPr>
      <w:r w:rsidRPr="001D0D73">
        <w:rPr>
          <w:rStyle w:val="FootnoteReference"/>
          <w:rFonts w:cs="B Nazanin"/>
        </w:rPr>
        <w:footnoteRef/>
      </w:r>
      <w:r w:rsidRPr="001D0D73">
        <w:rPr>
          <w:rFonts w:cs="B Nazanin"/>
          <w:rtl/>
        </w:rPr>
        <w:t xml:space="preserve"> </w:t>
      </w:r>
      <w:r w:rsidRPr="001D0D73">
        <w:rPr>
          <w:rFonts w:cs="B Nazanin" w:hint="cs"/>
          <w:rtl/>
        </w:rPr>
        <w:t>.</w:t>
      </w:r>
      <w:r w:rsidRPr="001D0D73">
        <w:rPr>
          <w:rFonts w:ascii="Traditional Arabic" w:hAnsi="Traditional Arabic" w:cs="B Nazanin" w:hint="cs"/>
          <w:rtl/>
        </w:rPr>
        <w:t xml:space="preserve"> </w:t>
      </w:r>
      <w:r w:rsidRPr="001D0D73">
        <w:rPr>
          <w:rFonts w:ascii="Traditional Arabic" w:hAnsi="Traditional Arabic" w:cs="B Nazanin" w:hint="cs"/>
          <w:rtl/>
        </w:rPr>
        <w:t>نام كتاب: ايزدى مباركه،‏ كامران، شروط و آداب تفسير و مفسر، ناشر: امير كبير</w:t>
      </w:r>
      <w:r w:rsidRPr="001D0D73">
        <w:rPr>
          <w:rFonts w:cs="B Nazanin" w:hint="cs"/>
          <w:rtl/>
        </w:rPr>
        <w:t xml:space="preserve"> </w:t>
      </w:r>
      <w:r w:rsidRPr="001D0D73">
        <w:rPr>
          <w:rFonts w:ascii="Traditional Arabic" w:hAnsi="Traditional Arabic" w:cs="B Nazanin" w:hint="cs"/>
          <w:rtl/>
        </w:rPr>
        <w:t>مكان چاپ: تهران‏</w:t>
      </w:r>
      <w:r w:rsidRPr="001D0D73">
        <w:rPr>
          <w:rFonts w:cs="B Nazanin" w:hint="cs"/>
          <w:rtl/>
        </w:rPr>
        <w:t xml:space="preserve"> </w:t>
      </w:r>
      <w:r w:rsidRPr="001D0D73">
        <w:rPr>
          <w:rFonts w:ascii="Traditional Arabic" w:hAnsi="Traditional Arabic" w:cs="B Nazanin" w:hint="cs"/>
          <w:rtl/>
        </w:rPr>
        <w:t>سال چاپ: 1376</w:t>
      </w:r>
      <w:r w:rsidRPr="001D0D73">
        <w:rPr>
          <w:rFonts w:cs="B Nazanin" w:hint="cs"/>
          <w:rtl/>
        </w:rPr>
        <w:t xml:space="preserve"> </w:t>
      </w:r>
      <w:r w:rsidRPr="001D0D73">
        <w:rPr>
          <w:rFonts w:ascii="Traditional Arabic" w:hAnsi="Traditional Arabic" w:cs="B Nazanin" w:hint="cs"/>
          <w:rtl/>
        </w:rPr>
        <w:t>نوبت چاپ: اوّل‏، ص: 293</w:t>
      </w:r>
    </w:p>
    <w:p w:rsidR="001D0D73" w:rsidRDefault="001D0D73">
      <w:pPr>
        <w:pStyle w:val="FootnoteText"/>
        <w:rPr>
          <w:rFonts w:hint="cs"/>
          <w:lang w:bidi="fa-IR"/>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FFF"/>
    <w:rsid w:val="001D0D73"/>
    <w:rsid w:val="002F0850"/>
    <w:rsid w:val="00334FFF"/>
    <w:rsid w:val="00C020D8"/>
    <w:rsid w:val="00DB27E4"/>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98A43"/>
  <w15:docId w15:val="{6BF3F7D4-EAF7-4A08-89BC-D21E4FB29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34FFF"/>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334FFF"/>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334FFF"/>
    <w:rPr>
      <w:vertAlign w:val="superscript"/>
    </w:rPr>
  </w:style>
  <w:style w:type="paragraph" w:styleId="NormalWeb">
    <w:name w:val="Normal (Web)"/>
    <w:basedOn w:val="Normal"/>
    <w:uiPriority w:val="99"/>
    <w:unhideWhenUsed/>
    <w:rsid w:val="00334FF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066839">
      <w:bodyDiv w:val="1"/>
      <w:marLeft w:val="0"/>
      <w:marRight w:val="0"/>
      <w:marTop w:val="0"/>
      <w:marBottom w:val="0"/>
      <w:divBdr>
        <w:top w:val="none" w:sz="0" w:space="0" w:color="auto"/>
        <w:left w:val="none" w:sz="0" w:space="0" w:color="auto"/>
        <w:bottom w:val="none" w:sz="0" w:space="0" w:color="auto"/>
        <w:right w:val="none" w:sz="0" w:space="0" w:color="auto"/>
      </w:divBdr>
    </w:div>
    <w:div w:id="837959231">
      <w:bodyDiv w:val="1"/>
      <w:marLeft w:val="0"/>
      <w:marRight w:val="0"/>
      <w:marTop w:val="0"/>
      <w:marBottom w:val="0"/>
      <w:divBdr>
        <w:top w:val="none" w:sz="0" w:space="0" w:color="auto"/>
        <w:left w:val="none" w:sz="0" w:space="0" w:color="auto"/>
        <w:bottom w:val="none" w:sz="0" w:space="0" w:color="auto"/>
        <w:right w:val="none" w:sz="0" w:space="0" w:color="auto"/>
      </w:divBdr>
    </w:div>
    <w:div w:id="1534727609">
      <w:bodyDiv w:val="1"/>
      <w:marLeft w:val="0"/>
      <w:marRight w:val="0"/>
      <w:marTop w:val="0"/>
      <w:marBottom w:val="0"/>
      <w:divBdr>
        <w:top w:val="none" w:sz="0" w:space="0" w:color="auto"/>
        <w:left w:val="none" w:sz="0" w:space="0" w:color="auto"/>
        <w:bottom w:val="none" w:sz="0" w:space="0" w:color="auto"/>
        <w:right w:val="none" w:sz="0" w:space="0" w:color="auto"/>
      </w:divBdr>
    </w:div>
    <w:div w:id="190671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46A10-5D01-49B7-94B1-9588B68D4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265</Words>
  <Characters>1516</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2</cp:revision>
  <dcterms:created xsi:type="dcterms:W3CDTF">2018-07-20T12:55:00Z</dcterms:created>
  <dcterms:modified xsi:type="dcterms:W3CDTF">2018-08-05T18:19:00Z</dcterms:modified>
</cp:coreProperties>
</file>