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E7" w:rsidRDefault="000351E7" w:rsidP="000351E7">
      <w:pPr>
        <w:pStyle w:val="NormalWeb"/>
        <w:bidi/>
        <w:jc w:val="center"/>
      </w:pPr>
      <w:r>
        <w:rPr>
          <w:rFonts w:ascii="Traditional Arabic" w:hAnsi="Traditional Arabic" w:cs="Traditional Arabic" w:hint="cs"/>
          <w:b/>
          <w:bCs/>
          <w:color w:val="552B2B"/>
          <w:sz w:val="32"/>
          <w:szCs w:val="32"/>
          <w:rtl/>
        </w:rPr>
        <w:t>ترجمه تفسير الميزان    ج‏12    512</w:t>
      </w:r>
    </w:p>
    <w:p w:rsidR="000351E7" w:rsidRDefault="000351E7" w:rsidP="000351E7">
      <w:pPr>
        <w:pStyle w:val="NormalWeb"/>
        <w:bidi/>
        <w:rPr>
          <w:rFonts w:hint="cs"/>
          <w:rtl/>
        </w:rPr>
      </w:pPr>
      <w:r>
        <w:rPr>
          <w:rFonts w:ascii="Traditional Arabic" w:hAnsi="Traditional Arabic" w:cs="Traditional Arabic" w:hint="cs"/>
          <w:color w:val="465BFF"/>
          <w:sz w:val="30"/>
          <w:szCs w:val="30"/>
          <w:rtl/>
        </w:rPr>
        <w:t>[وعده جميل به مهاجرانى كه جهاد نموده صبورى كردند]</w:t>
      </w:r>
    </w:p>
    <w:p w:rsidR="000351E7" w:rsidRDefault="000351E7" w:rsidP="000351E7">
      <w:pPr>
        <w:pStyle w:val="NormalWeb"/>
        <w:bidi/>
        <w:rPr>
          <w:rFonts w:hint="cs"/>
          <w:rtl/>
        </w:rPr>
      </w:pPr>
      <w:r>
        <w:rPr>
          <w:rFonts w:ascii="Traditional Arabic" w:hAnsi="Traditional Arabic" w:cs="Traditional Arabic" w:hint="cs"/>
          <w:color w:val="000000"/>
          <w:sz w:val="30"/>
          <w:szCs w:val="30"/>
          <w:rtl/>
        </w:rPr>
        <w:t>پس جمله‏</w:t>
      </w:r>
      <w:r>
        <w:rPr>
          <w:rFonts w:ascii="Traditional Arabic" w:hAnsi="Traditional Arabic" w:cs="Traditional Arabic" w:hint="cs"/>
          <w:color w:val="02802C"/>
          <w:sz w:val="30"/>
          <w:szCs w:val="30"/>
          <w:rtl/>
        </w:rPr>
        <w:t>" ثُمَّ إِنَّ رَبَّكَ لِلَّذِينَ هاجَرُوا مِنْ بَعْدِ ما فُتِنُوا"</w:t>
      </w:r>
      <w:r>
        <w:rPr>
          <w:rFonts w:ascii="Traditional Arabic" w:hAnsi="Traditional Arabic" w:cs="Traditional Arabic" w:hint="cs"/>
          <w:color w:val="000000"/>
          <w:sz w:val="30"/>
          <w:szCs w:val="30"/>
          <w:rtl/>
        </w:rPr>
        <w:t xml:space="preserve"> وعده جميلى است كه به مهاجرين مى‏دهد كه بعد از شكنجه‏ها مهاجرت كردند، و در قبال تهديدى كه به ديگران كرده و خسران تام را نويدشان داده مؤمنين را به مغفرت و رحمت در قيامت نويد مى‏دهد.</w:t>
      </w:r>
    </w:p>
    <w:p w:rsidR="000351E7" w:rsidRDefault="000351E7" w:rsidP="000351E7">
      <w:pPr>
        <w:pStyle w:val="NormalWeb"/>
        <w:bidi/>
        <w:rPr>
          <w:rFonts w:hint="cs"/>
          <w:rtl/>
        </w:rPr>
      </w:pPr>
      <w:r>
        <w:rPr>
          <w:rFonts w:ascii="Traditional Arabic" w:hAnsi="Traditional Arabic" w:cs="Traditional Arabic" w:hint="cs"/>
          <w:color w:val="000000"/>
          <w:sz w:val="30"/>
          <w:szCs w:val="30"/>
          <w:rtl/>
        </w:rPr>
        <w:t>و جمله‏</w:t>
      </w:r>
      <w:r>
        <w:rPr>
          <w:rFonts w:ascii="Traditional Arabic" w:hAnsi="Traditional Arabic" w:cs="Traditional Arabic" w:hint="cs"/>
          <w:color w:val="02802C"/>
          <w:sz w:val="30"/>
          <w:szCs w:val="30"/>
          <w:rtl/>
        </w:rPr>
        <w:t>" إِنَّ رَبَّكَ مِنْ بَعْدِها لَغَفُورٌ رَحِيمٌ"</w:t>
      </w:r>
      <w:r>
        <w:rPr>
          <w:rFonts w:ascii="Traditional Arabic" w:hAnsi="Traditional Arabic" w:cs="Traditional Arabic" w:hint="cs"/>
          <w:color w:val="000000"/>
          <w:sz w:val="30"/>
          <w:szCs w:val="30"/>
          <w:rtl/>
        </w:rPr>
        <w:t xml:space="preserve"> به منزله خلاصه‏گيرى در صدر كلام است تا بخاطر طولانى بودنش از ذيلش جدا نشود، و در عين حال تاكيد را هم افاده كند در حقيقت مثل اين مى‏ماند كه بگوييم زيد در خانه، زيد در خانه چنين و چنان است، و بعلاوه اين نكته را هم برساند كه قيودى كه در كلام قبلى آورده شده همه در حكم، دخالت دارند، پس بايد بدانى كه خدا از آن مسلمانان كه بظاهر، ارتداد جستند راضى نمى‏شود مگر آنكه مهاجرت كنند، و نيز از هجرتشان راضى نمى‏شود مگر آنكه بعد از آن جهاد و صبر كنند.</w:t>
      </w:r>
    </w:p>
    <w:p w:rsidR="000351E7" w:rsidRDefault="000351E7" w:rsidP="000351E7">
      <w:pPr>
        <w:pStyle w:val="NormalWeb"/>
        <w:bidi/>
        <w:rPr>
          <w:rFonts w:hint="cs"/>
          <w:rtl/>
        </w:rPr>
      </w:pPr>
      <w:r>
        <w:rPr>
          <w:rFonts w:ascii="Traditional Arabic" w:hAnsi="Traditional Arabic" w:cs="Traditional Arabic" w:hint="cs"/>
          <w:color w:val="02802C"/>
          <w:sz w:val="30"/>
          <w:szCs w:val="30"/>
          <w:rtl/>
        </w:rPr>
        <w:t>" يَوْمَ تَأْتِي كُلُّ نَفْسٍ تُجادِلُ عَنْ نَفْسِها وَ تُوَفَّى كُلُّ نَفْسٍ ما عَمِلَتْ وَ هُمْ‏</w:t>
      </w:r>
    </w:p>
    <w:p w:rsidR="000351E7" w:rsidRDefault="000351E7" w:rsidP="000351E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ج‏12، ص: 513</w:t>
      </w:r>
    </w:p>
    <w:p w:rsidR="000351E7" w:rsidRDefault="000351E7" w:rsidP="000351E7">
      <w:pPr>
        <w:rPr>
          <w:rFonts w:ascii="Times New Roman" w:hAnsi="Times New Roman" w:cs="Times New Roman" w:hint="cs"/>
          <w:sz w:val="24"/>
          <w:szCs w:val="24"/>
          <w:rtl/>
        </w:rPr>
      </w:pPr>
      <w:r>
        <w:rPr>
          <w:rFonts w:ascii="Traditional Arabic" w:hAnsi="Traditional Arabic" w:cs="Traditional Arabic" w:hint="cs"/>
          <w:color w:val="02802C"/>
          <w:sz w:val="30"/>
          <w:szCs w:val="30"/>
          <w:rtl/>
        </w:rPr>
        <w:t>لا يُظْلَمُونَ"</w:t>
      </w:r>
      <w:r>
        <w:rPr>
          <w:rFonts w:ascii="Traditional Arabic" w:hAnsi="Traditional Arabic" w:cs="Traditional Arabic" w:hint="cs"/>
          <w:color w:val="000000"/>
          <w:sz w:val="30"/>
          <w:szCs w:val="30"/>
          <w:rtl/>
        </w:rPr>
        <w:t>.</w:t>
      </w:r>
    </w:p>
    <w:p w:rsidR="000351E7" w:rsidRDefault="000351E7" w:rsidP="000351E7">
      <w:pPr>
        <w:pStyle w:val="NormalWeb"/>
        <w:bidi/>
        <w:rPr>
          <w:rFonts w:hint="cs"/>
          <w:rtl/>
        </w:rPr>
      </w:pPr>
      <w:r>
        <w:rPr>
          <w:rFonts w:ascii="Traditional Arabic" w:hAnsi="Traditional Arabic" w:cs="Traditional Arabic" w:hint="cs"/>
          <w:color w:val="000000"/>
          <w:sz w:val="30"/>
          <w:szCs w:val="30"/>
          <w:rtl/>
        </w:rPr>
        <w:t>" آمدن نفس در قيامت" كنايه از حضور نفس در محضر ملك ديان است، هم چنان كه فرموده:</w:t>
      </w:r>
      <w:r>
        <w:rPr>
          <w:rFonts w:ascii="Traditional Arabic" w:hAnsi="Traditional Arabic" w:cs="Traditional Arabic" w:hint="cs"/>
          <w:color w:val="006A0F"/>
          <w:sz w:val="30"/>
          <w:szCs w:val="30"/>
          <w:rtl/>
        </w:rPr>
        <w:t>" فَإِنَّهُمْ لَمُحْضَرُونَ"</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ضمير در جمله" عن نفسها" به خود نفس بر مى‏گردد، و در برگشتن ضمير در اضافه به نفس، به خود نفس هيچ اشكالى ندارد، چون گاهى مقصود از نفس، شخص انسانى است، مانند:</w:t>
      </w:r>
      <w:r>
        <w:rPr>
          <w:rFonts w:ascii="Traditional Arabic" w:hAnsi="Traditional Arabic" w:cs="Traditional Arabic" w:hint="cs"/>
          <w:color w:val="006A0F"/>
          <w:sz w:val="30"/>
          <w:szCs w:val="30"/>
          <w:rtl/>
        </w:rPr>
        <w:t>" مَنْ قَتَلَ نَفْساً بِغَيْرِ نَفْسٍ"</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و گاهى مقصود از نفس، صرف تاكيد است كه با مؤكد در معنا متحد است، چه اينكه آن مؤكد انسان باشد، يا غير انسان، هم چنان كه گفته مى‏شود:" انسان نفسه يعنى انسان خودش، و فرس نفسه، يعنى اسب خودش، و همچنين سنگ خودش، و سياهى خودش،" و يا گفته مى‏شود:" نفس انسان و نفس فرس و نفس حجر، و نفس سواد، يعنى خود انسان و خود اسب و خود سنگ و خود سياهى" و در جمله" عن نفسها" مقصود از مضاف يعنى نفس كه به ضمير اضافه شده معناى دومى است، يعنى خودش، و مقصود از مضاف اليه يعنى ضمير كه به نفس بر مى‏گردد معناى اولى است يعنى شخص.</w:t>
      </w:r>
    </w:p>
    <w:p w:rsidR="000351E7" w:rsidRDefault="000351E7" w:rsidP="000351E7">
      <w:pPr>
        <w:pStyle w:val="NormalWeb"/>
        <w:bidi/>
        <w:rPr>
          <w:rFonts w:hint="cs"/>
          <w:rtl/>
        </w:rPr>
      </w:pPr>
      <w:r>
        <w:rPr>
          <w:rFonts w:ascii="Traditional Arabic" w:hAnsi="Traditional Arabic" w:cs="Traditional Arabic" w:hint="cs"/>
          <w:color w:val="000000"/>
          <w:sz w:val="30"/>
          <w:szCs w:val="30"/>
          <w:rtl/>
        </w:rPr>
        <w:lastRenderedPageBreak/>
        <w:t>و اگر نفس را به ضمير اضافه كرد براى اين بود كه اگر ضمير را به نفس اضافه مى‏كرد عبارت به خاطر تكرار به اضافه ركيك مى‏شد، و همين مقدار كه ما در باره اين عبارت بحث كرديم كافى است و حاجتى به آن ابحاث طولانى كه مفسرين در باره آن كرده‏اند نيست.</w:t>
      </w:r>
      <w:r>
        <w:rPr>
          <w:rStyle w:val="FootnoteReference"/>
          <w:rFonts w:ascii="Traditional Arabic" w:hAnsi="Traditional Arabic" w:cs="Traditional Arabic"/>
          <w:color w:val="000000"/>
          <w:sz w:val="30"/>
          <w:szCs w:val="30"/>
          <w:rtl/>
        </w:rPr>
        <w:footnoteReference w:id="3"/>
      </w:r>
    </w:p>
    <w:p w:rsidR="000351E7" w:rsidRDefault="000351E7">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C96" w:rsidRDefault="00286C96" w:rsidP="000351E7">
      <w:pPr>
        <w:spacing w:after="0" w:line="240" w:lineRule="auto"/>
      </w:pPr>
      <w:r>
        <w:separator/>
      </w:r>
    </w:p>
  </w:endnote>
  <w:endnote w:type="continuationSeparator" w:id="0">
    <w:p w:rsidR="00286C96" w:rsidRDefault="00286C96" w:rsidP="0003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C96" w:rsidRDefault="00286C96" w:rsidP="000351E7">
      <w:pPr>
        <w:spacing w:after="0" w:line="240" w:lineRule="auto"/>
      </w:pPr>
      <w:r>
        <w:separator/>
      </w:r>
    </w:p>
  </w:footnote>
  <w:footnote w:type="continuationSeparator" w:id="0">
    <w:p w:rsidR="00286C96" w:rsidRDefault="00286C96" w:rsidP="000351E7">
      <w:pPr>
        <w:spacing w:after="0" w:line="240" w:lineRule="auto"/>
      </w:pPr>
      <w:r>
        <w:continuationSeparator/>
      </w:r>
    </w:p>
  </w:footnote>
  <w:footnote w:id="1">
    <w:p w:rsidR="000351E7" w:rsidRDefault="000351E7" w:rsidP="000351E7">
      <w:pPr>
        <w:pStyle w:val="FootnoteText"/>
        <w:rPr>
          <w:rFonts w:hint="cs"/>
          <w:rtl/>
        </w:rPr>
      </w:pPr>
      <w:r>
        <w:rPr>
          <w:rStyle w:val="FootnoteReference"/>
        </w:rPr>
        <w:footnoteRef/>
      </w:r>
      <w:r>
        <w:rPr>
          <w:rtl/>
        </w:rPr>
        <w:t xml:space="preserve"> </w:t>
      </w:r>
      <w:r>
        <w:rPr>
          <w:rtl/>
          <w:lang w:bidi="fa-IR"/>
        </w:rPr>
        <w:t>( 1) ايشان حاضر شدگانند. سوره صافات، آيه 127.</w:t>
      </w:r>
    </w:p>
  </w:footnote>
  <w:footnote w:id="2">
    <w:p w:rsidR="000351E7" w:rsidRDefault="000351E7" w:rsidP="000351E7">
      <w:pPr>
        <w:pStyle w:val="FootnoteText"/>
        <w:rPr>
          <w:rtl/>
        </w:rPr>
      </w:pPr>
      <w:r>
        <w:rPr>
          <w:rStyle w:val="FootnoteReference"/>
        </w:rPr>
        <w:footnoteRef/>
      </w:r>
      <w:r>
        <w:rPr>
          <w:rtl/>
        </w:rPr>
        <w:t xml:space="preserve"> </w:t>
      </w:r>
      <w:r>
        <w:rPr>
          <w:rtl/>
          <w:lang w:bidi="fa-IR"/>
        </w:rPr>
        <w:t>( 2) كسى كه شخصى را بكشد بدون اينكه او كسى را كشته باشد. سوره مائده، آيه 22.</w:t>
      </w:r>
    </w:p>
  </w:footnote>
  <w:footnote w:id="3">
    <w:p w:rsidR="000351E7" w:rsidRDefault="000351E7" w:rsidP="000351E7">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E7"/>
    <w:rsid w:val="000351E7"/>
    <w:rsid w:val="00286C96"/>
    <w:rsid w:val="00474D82"/>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351E7"/>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0351E7"/>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0351E7"/>
    <w:rPr>
      <w:vertAlign w:val="superscript"/>
    </w:rPr>
  </w:style>
  <w:style w:type="paragraph" w:styleId="NormalWeb">
    <w:name w:val="Normal (Web)"/>
    <w:basedOn w:val="Normal"/>
    <w:uiPriority w:val="99"/>
    <w:semiHidden/>
    <w:unhideWhenUsed/>
    <w:rsid w:val="000351E7"/>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351E7"/>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0351E7"/>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0351E7"/>
    <w:rPr>
      <w:vertAlign w:val="superscript"/>
    </w:rPr>
  </w:style>
  <w:style w:type="paragraph" w:styleId="NormalWeb">
    <w:name w:val="Normal (Web)"/>
    <w:basedOn w:val="Normal"/>
    <w:uiPriority w:val="99"/>
    <w:semiHidden/>
    <w:unhideWhenUsed/>
    <w:rsid w:val="000351E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7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1730</Characters>
  <Application>Microsoft Office Word</Application>
  <DocSecurity>0</DocSecurity>
  <Lines>14</Lines>
  <Paragraphs>4</Paragraphs>
  <ScaleCrop>false</ScaleCrop>
  <Company>MRT www.Win2Farsi.com</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2018-10-12T09:49:00Z</dcterms:created>
  <dcterms:modified xsi:type="dcterms:W3CDTF">2018-10-12T09:49:00Z</dcterms:modified>
</cp:coreProperties>
</file>