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1E8" w:rsidRDefault="00CF21E8" w:rsidP="00CF21E8">
      <w:pPr>
        <w:pStyle w:val="a6"/>
        <w:bidi/>
        <w:jc w:val="center"/>
      </w:pP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نمونه    ج‏16    185</w:t>
      </w:r>
    </w:p>
    <w:p w:rsidR="00CF21E8" w:rsidRDefault="00CF21E8" w:rsidP="00CF21E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***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: </w:t>
      </w: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وعده بازگشت به حرم امن خدا</w:t>
      </w:r>
      <w:bookmarkEnd w:id="0"/>
    </w:p>
    <w:p w:rsidR="00CF21E8" w:rsidRDefault="00CF21E8" w:rsidP="00CF21E8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آخرين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سوره قصص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ص را مخاطب ساخته، و به دنبال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گوشه‏هايى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عمران ع و مبارزه او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فرعونيان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بشارتى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ص و دستور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العملهاى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مؤكدى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F21E8" w:rsidRDefault="00CF21E8" w:rsidP="00CF21E8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نخستين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طبق مشهور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جحفه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مدينه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نازل شد،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مى‏خواهد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يثرب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برود و آن را"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مدينة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الرسول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هسته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اصلى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در آنجا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تشكيل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دهد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استعدادهاى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نهفته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شكوفا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سازد، و آنجا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پايگاه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سكويى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دستيابى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گسترده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اهدافش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قرار دهد، اما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حال عشق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دلبستگى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سخت او را آزار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دورى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حرم امن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ناگوار است.</w:t>
      </w:r>
    </w:p>
    <w:p w:rsidR="00CF21E8" w:rsidRDefault="00CF21E8" w:rsidP="00CF21E8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اينجا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نور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وحى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قلب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پاكش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مى‏تابد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بشارت بازگشت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مالوف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:" همان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را بر تو فرض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جايگاه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زادگاهت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مى‏گرداند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(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الَّذِي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فَرَضَ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عَلَيْكَ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الْقُرْآنَ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لَرادُّكَ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إِلى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مَعادٍ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).</w:t>
      </w:r>
    </w:p>
    <w:p w:rsidR="00CF21E8" w:rsidRDefault="00CF21E8" w:rsidP="00CF21E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غم مخور همان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طفوليت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مادرش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بازگرداند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همان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را 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غيبت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ده ساله از مصر به زادگاه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اصليش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بازگردانيد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چراغ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توحيد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برافروزد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مستضعفان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تشكيل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دهد و قدرت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فرعونيان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طاغوتى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درهم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بشكند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همان خدا تو را با قدرت و قوت تمام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مى‏گرداند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چراغ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توحيد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با دست تو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مقدس‏</w:t>
      </w:r>
    </w:p>
    <w:p w:rsidR="00CF21E8" w:rsidRDefault="00CF21E8" w:rsidP="00CF21E8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ج‏16، ص: 186</w:t>
      </w:r>
    </w:p>
    <w:p w:rsidR="00CF21E8" w:rsidRDefault="00CF21E8" w:rsidP="00CF21E8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برمى‏افروزد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F21E8" w:rsidRDefault="00CF21E8" w:rsidP="00CF21E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همان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را بر تو نازل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ابلاغش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فرض نمود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احكامش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واجب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گردانيد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عظمت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آسمان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امور در برابر قدرتش سهل و آسان است.</w:t>
      </w:r>
    </w:p>
    <w:p w:rsidR="00CF21E8" w:rsidRDefault="00CF21E8" w:rsidP="00CF21E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سپس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مى‏افزايد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برابر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خيره‏سرى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مخالفان سرسخت" بگو: پروردگار من از همه بهتر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هدايت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آورده، و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ضلال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مبين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است" (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قُلْ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رَبِّي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أَعْلَمُ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مَنْ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جاءَ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بِالْهُدى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مَنْ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هُوَ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ضَلالٍ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مُبِينٍ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).</w:t>
      </w:r>
    </w:p>
    <w:p w:rsidR="00CF21E8" w:rsidRDefault="00CF21E8" w:rsidP="00CF21E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راه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هدايت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روشن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گمراهى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آشكار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آنها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بيهوده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را خسته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خدا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حق‏طلب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واقعيت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آگاه است.</w:t>
      </w:r>
    </w:p>
    <w:p w:rsidR="00CF21E8" w:rsidRDefault="00CF21E8" w:rsidP="00CF21E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البته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روشن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فوق همان بود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بالا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جمعى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مفسرين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احتمالات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معاد"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منظور از" معاد" بازگشت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پس از مرگ"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محشر"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خود مرگ"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مقام شفاعت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كبرى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بهشت"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المقدس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معراجگاه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نخستين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 و مانند آن،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توجه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محتواى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مجموع سوره قصص و آنچه در سرگذشت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اسرائيل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آمده، و شان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نزولى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بالا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آورديم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نظر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مى‏رسد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جز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معاد"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محل بازگشت،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F21E8" w:rsidRDefault="00CF21E8" w:rsidP="00CF21E8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بعلاوه معاد روز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قيامت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مخصوص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 باشد،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تنها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سخن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قرار گرفتن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مربوط به پاداش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كيفر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قيامت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نه تنها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مطلب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عكس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باشد، چرا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قبل،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پيروزى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سخن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مناسب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مورد بحث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پيروزى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جهان سخن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CF21E8" w:rsidRDefault="00CF21E8" w:rsidP="00CF21E8">
      <w:pPr>
        <w:pStyle w:val="a6"/>
        <w:bidi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***</w:t>
      </w:r>
    </w:p>
    <w:p w:rsidR="00CF21E8" w:rsidRDefault="00CF21E8" w:rsidP="00CF21E8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نمونه، ج‏16، ص: 187</w:t>
      </w:r>
    </w:p>
    <w:p w:rsidR="00CF21E8" w:rsidRDefault="00CF21E8" w:rsidP="00CF21E8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بزرگترين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نعمتهاى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پروردگار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اكرم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مى‏پردازد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:" تو هرگز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نداشتى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بزرگ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آسمانى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تو القاء گردد،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رحمت پروردگار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ايجاب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(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كُنْتَ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تَرْجُوا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أَنْ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يُلْقى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إِلَيْكَ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الْكِتابُ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إِلَّا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رَحْمَةً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رَبِّكَ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CF21E8" w:rsidRDefault="00CF21E8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887" w:rsidRDefault="00115887" w:rsidP="00CF21E8">
      <w:pPr>
        <w:spacing w:after="0" w:line="240" w:lineRule="auto"/>
      </w:pPr>
      <w:r>
        <w:separator/>
      </w:r>
    </w:p>
  </w:endnote>
  <w:endnote w:type="continuationSeparator" w:id="0">
    <w:p w:rsidR="00115887" w:rsidRDefault="00115887" w:rsidP="00CF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887" w:rsidRDefault="00115887" w:rsidP="00CF21E8">
      <w:pPr>
        <w:spacing w:after="0" w:line="240" w:lineRule="auto"/>
      </w:pPr>
      <w:r>
        <w:separator/>
      </w:r>
    </w:p>
  </w:footnote>
  <w:footnote w:type="continuationSeparator" w:id="0">
    <w:p w:rsidR="00115887" w:rsidRDefault="00115887" w:rsidP="00CF21E8">
      <w:pPr>
        <w:spacing w:after="0" w:line="240" w:lineRule="auto"/>
      </w:pPr>
      <w:r>
        <w:continuationSeparator/>
      </w:r>
    </w:p>
  </w:footnote>
  <w:footnote w:id="1">
    <w:p w:rsidR="00CF21E8" w:rsidRDefault="00CF21E8" w:rsidP="00CF21E8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بعضى</w:t>
      </w:r>
      <w:proofErr w:type="spellEnd"/>
      <w:r>
        <w:rPr>
          <w:rtl/>
          <w:lang w:bidi="fa-IR"/>
        </w:rPr>
        <w:t xml:space="preserve"> از </w:t>
      </w:r>
      <w:proofErr w:type="spellStart"/>
      <w:r>
        <w:rPr>
          <w:rtl/>
          <w:lang w:bidi="fa-IR"/>
        </w:rPr>
        <w:t>مفسران</w:t>
      </w:r>
      <w:proofErr w:type="spellEnd"/>
      <w:r>
        <w:rPr>
          <w:rtl/>
          <w:lang w:bidi="fa-IR"/>
        </w:rPr>
        <w:t xml:space="preserve">" الا" را در </w:t>
      </w:r>
      <w:proofErr w:type="spellStart"/>
      <w:r>
        <w:rPr>
          <w:rtl/>
          <w:lang w:bidi="fa-IR"/>
        </w:rPr>
        <w:t>اينجا</w:t>
      </w:r>
      <w:proofErr w:type="spellEnd"/>
      <w:r>
        <w:rPr>
          <w:rtl/>
          <w:lang w:bidi="fa-IR"/>
        </w:rPr>
        <w:t xml:space="preserve"> به </w:t>
      </w:r>
      <w:proofErr w:type="spellStart"/>
      <w:r>
        <w:rPr>
          <w:rtl/>
          <w:lang w:bidi="fa-IR"/>
        </w:rPr>
        <w:t>معنى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استثناء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گرفته‏اند</w:t>
      </w:r>
      <w:proofErr w:type="spellEnd"/>
      <w:r>
        <w:rPr>
          <w:rtl/>
          <w:lang w:bidi="fa-IR"/>
        </w:rPr>
        <w:t xml:space="preserve"> و سپس قائل به حذف و </w:t>
      </w:r>
      <w:proofErr w:type="spellStart"/>
      <w:r>
        <w:rPr>
          <w:rtl/>
          <w:lang w:bidi="fa-IR"/>
        </w:rPr>
        <w:t>تقدير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شده‏اند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ولى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گروهى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ديگر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گفته‏اند</w:t>
      </w:r>
      <w:proofErr w:type="spellEnd"/>
      <w:r>
        <w:rPr>
          <w:rtl/>
          <w:lang w:bidi="fa-IR"/>
        </w:rPr>
        <w:t xml:space="preserve"> الا در </w:t>
      </w:r>
      <w:proofErr w:type="spellStart"/>
      <w:r>
        <w:rPr>
          <w:rtl/>
          <w:lang w:bidi="fa-IR"/>
        </w:rPr>
        <w:t>اينجا</w:t>
      </w:r>
      <w:proofErr w:type="spellEnd"/>
      <w:r>
        <w:rPr>
          <w:rtl/>
          <w:lang w:bidi="fa-IR"/>
        </w:rPr>
        <w:t xml:space="preserve"> به </w:t>
      </w:r>
      <w:proofErr w:type="spellStart"/>
      <w:r>
        <w:rPr>
          <w:rtl/>
          <w:lang w:bidi="fa-IR"/>
        </w:rPr>
        <w:t>معنى</w:t>
      </w:r>
      <w:proofErr w:type="spellEnd"/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لكن</w:t>
      </w:r>
      <w:proofErr w:type="spellEnd"/>
      <w:r>
        <w:rPr>
          <w:rtl/>
          <w:lang w:bidi="fa-IR"/>
        </w:rPr>
        <w:t xml:space="preserve">" </w:t>
      </w:r>
      <w:proofErr w:type="spellStart"/>
      <w:r>
        <w:rPr>
          <w:rtl/>
          <w:lang w:bidi="fa-IR"/>
        </w:rPr>
        <w:t>مى‏باشد</w:t>
      </w:r>
      <w:proofErr w:type="spellEnd"/>
      <w:r>
        <w:rPr>
          <w:rtl/>
          <w:lang w:bidi="fa-IR"/>
        </w:rPr>
        <w:t xml:space="preserve"> و جنبه </w:t>
      </w:r>
      <w:proofErr w:type="spellStart"/>
      <w:r>
        <w:rPr>
          <w:rtl/>
          <w:lang w:bidi="fa-IR"/>
        </w:rPr>
        <w:t>استدراك</w:t>
      </w:r>
      <w:proofErr w:type="spellEnd"/>
      <w:r>
        <w:rPr>
          <w:rtl/>
          <w:lang w:bidi="fa-IR"/>
        </w:rPr>
        <w:t xml:space="preserve"> دارد، و </w:t>
      </w:r>
      <w:proofErr w:type="spellStart"/>
      <w:r>
        <w:rPr>
          <w:rtl/>
          <w:lang w:bidi="fa-IR"/>
        </w:rPr>
        <w:t>اين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معنى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نزديكتر</w:t>
      </w:r>
      <w:proofErr w:type="spellEnd"/>
      <w:r>
        <w:rPr>
          <w:rtl/>
          <w:lang w:bidi="fa-IR"/>
        </w:rPr>
        <w:t xml:space="preserve"> به نظر </w:t>
      </w:r>
      <w:proofErr w:type="spellStart"/>
      <w:r>
        <w:rPr>
          <w:rtl/>
          <w:lang w:bidi="fa-IR"/>
        </w:rPr>
        <w:t>مى‏رسد</w:t>
      </w:r>
      <w:proofErr w:type="spellEnd"/>
      <w:r>
        <w:rPr>
          <w:rtl/>
          <w:lang w:bidi="fa-IR"/>
        </w:rPr>
        <w:t>.</w:t>
      </w:r>
    </w:p>
  </w:footnote>
  <w:footnote w:id="2">
    <w:p w:rsidR="00CF21E8" w:rsidRDefault="00CF21E8" w:rsidP="00CF21E8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مكارم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شيرازى</w:t>
      </w:r>
      <w:proofErr w:type="spellEnd"/>
      <w:r>
        <w:rPr>
          <w:rtl/>
          <w:lang w:bidi="fa-IR"/>
        </w:rPr>
        <w:t xml:space="preserve">، ناصر، </w:t>
      </w:r>
      <w:proofErr w:type="spellStart"/>
      <w:r>
        <w:rPr>
          <w:rtl/>
          <w:lang w:bidi="fa-IR"/>
        </w:rPr>
        <w:t>تفسير</w:t>
      </w:r>
      <w:proofErr w:type="spellEnd"/>
      <w:r>
        <w:rPr>
          <w:rtl/>
          <w:lang w:bidi="fa-IR"/>
        </w:rPr>
        <w:t xml:space="preserve"> نمونه، 28جلد، دار </w:t>
      </w:r>
      <w:proofErr w:type="spellStart"/>
      <w:r>
        <w:rPr>
          <w:rtl/>
          <w:lang w:bidi="fa-IR"/>
        </w:rPr>
        <w:t>الكتب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الإسلامية</w:t>
      </w:r>
      <w:proofErr w:type="spellEnd"/>
      <w:r>
        <w:rPr>
          <w:rtl/>
          <w:lang w:bidi="fa-IR"/>
        </w:rPr>
        <w:t xml:space="preserve"> - </w:t>
      </w:r>
      <w:proofErr w:type="spellStart"/>
      <w:r>
        <w:rPr>
          <w:rtl/>
          <w:lang w:bidi="fa-IR"/>
        </w:rPr>
        <w:t>ايران</w:t>
      </w:r>
      <w:proofErr w:type="spellEnd"/>
      <w:r>
        <w:rPr>
          <w:rtl/>
          <w:lang w:bidi="fa-IR"/>
        </w:rPr>
        <w:t xml:space="preserve"> - تهران، چاپ: 10، 1371 </w:t>
      </w:r>
      <w:proofErr w:type="spellStart"/>
      <w:r>
        <w:rPr>
          <w:rtl/>
          <w:lang w:bidi="fa-IR"/>
        </w:rPr>
        <w:t>ه.ش</w:t>
      </w:r>
      <w:proofErr w:type="spellEnd"/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8"/>
    <w:rsid w:val="00115887"/>
    <w:rsid w:val="00C020D8"/>
    <w:rsid w:val="00CF21E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F21E8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CF21E8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CF21E8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CF21E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F21E8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CF21E8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CF21E8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CF21E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0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2018-07-09T13:51:00Z</dcterms:created>
  <dcterms:modified xsi:type="dcterms:W3CDTF">2018-07-09T13:53:00Z</dcterms:modified>
</cp:coreProperties>
</file>