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0A2292" w:rsidRDefault="00345BE7" w:rsidP="00345BE7">
      <w:pPr>
        <w:bidi/>
        <w:ind w:firstLine="288"/>
        <w:jc w:val="both"/>
        <w:rPr>
          <w:rFonts w:cs="B Nazanin"/>
          <w:sz w:val="28"/>
          <w:szCs w:val="28"/>
          <w:rtl/>
          <w:lang w:bidi="fa-IR"/>
        </w:rPr>
      </w:pPr>
      <w:r w:rsidRPr="000A2292">
        <w:rPr>
          <w:rFonts w:cs="B Nazanin" w:hint="cs"/>
          <w:sz w:val="28"/>
          <w:szCs w:val="28"/>
          <w:rtl/>
          <w:lang w:bidi="fa-IR"/>
        </w:rPr>
        <w:t>بسم الله الرحمن ارحیم</w:t>
      </w:r>
    </w:p>
    <w:p w:rsidR="00345BE7" w:rsidRPr="000A2292" w:rsidRDefault="00345BE7" w:rsidP="00345BE7">
      <w:pPr>
        <w:bidi/>
        <w:ind w:firstLine="288"/>
        <w:jc w:val="both"/>
        <w:rPr>
          <w:rFonts w:cs="B Nazanin"/>
          <w:sz w:val="28"/>
          <w:szCs w:val="28"/>
          <w:rtl/>
          <w:lang w:bidi="fa-IR"/>
        </w:rPr>
      </w:pPr>
      <w:r w:rsidRPr="000A2292">
        <w:rPr>
          <w:rFonts w:cs="B Nazanin" w:hint="cs"/>
          <w:sz w:val="28"/>
          <w:szCs w:val="28"/>
          <w:rtl/>
          <w:lang w:bidi="fa-IR"/>
        </w:rPr>
        <w:t xml:space="preserve">درس خارج اصول، </w:t>
      </w:r>
      <w:r w:rsidR="00343256">
        <w:rPr>
          <w:rFonts w:cs="B Nazanin" w:hint="cs"/>
          <w:sz w:val="28"/>
          <w:szCs w:val="28"/>
          <w:rtl/>
          <w:lang w:bidi="fa-IR"/>
        </w:rPr>
        <w:t xml:space="preserve">شنبه </w:t>
      </w:r>
      <w:r w:rsidRPr="000A2292">
        <w:rPr>
          <w:rFonts w:cs="B Nazanin" w:hint="cs"/>
          <w:sz w:val="28"/>
          <w:szCs w:val="28"/>
          <w:rtl/>
          <w:lang w:bidi="fa-IR"/>
        </w:rPr>
        <w:t>14/09/1394</w:t>
      </w:r>
    </w:p>
    <w:p w:rsidR="00345BE7" w:rsidRPr="000A2292" w:rsidRDefault="000A2292" w:rsidP="00345BE7">
      <w:pPr>
        <w:bidi/>
        <w:ind w:firstLine="288"/>
        <w:jc w:val="both"/>
        <w:rPr>
          <w:rFonts w:cs="B Titr"/>
          <w:color w:val="FF0000"/>
          <w:sz w:val="28"/>
          <w:szCs w:val="28"/>
          <w:rtl/>
          <w:lang w:bidi="fa-IR"/>
        </w:rPr>
      </w:pPr>
      <w:r w:rsidRPr="000A2292">
        <w:rPr>
          <w:rFonts w:cs="B Titr" w:hint="cs"/>
          <w:color w:val="FF0000"/>
          <w:sz w:val="28"/>
          <w:szCs w:val="28"/>
          <w:rtl/>
          <w:lang w:bidi="fa-IR"/>
        </w:rPr>
        <w:t>مروری بر ادله دلالت امر بر وجوب</w:t>
      </w:r>
    </w:p>
    <w:p w:rsidR="00345BE7" w:rsidRPr="000A2292" w:rsidRDefault="00345BE7" w:rsidP="00345BE7">
      <w:pPr>
        <w:bidi/>
        <w:ind w:firstLine="288"/>
        <w:jc w:val="both"/>
        <w:rPr>
          <w:rFonts w:cs="B Nazanin"/>
          <w:sz w:val="28"/>
          <w:szCs w:val="28"/>
          <w:rtl/>
          <w:lang w:bidi="fa-IR"/>
        </w:rPr>
      </w:pPr>
      <w:r w:rsidRPr="000A2292">
        <w:rPr>
          <w:rFonts w:cs="B Nazanin" w:hint="cs"/>
          <w:sz w:val="28"/>
          <w:szCs w:val="28"/>
          <w:rtl/>
          <w:lang w:bidi="fa-IR"/>
        </w:rPr>
        <w:t>استدلالاتی شد برای اثبات ظهور امر در وجوب، مانند روایت شریف «</w:t>
      </w:r>
      <w:r w:rsidRPr="000A2292">
        <w:rPr>
          <w:rFonts w:cs="B Nazanin" w:hint="cs"/>
          <w:color w:val="008000"/>
          <w:sz w:val="28"/>
          <w:szCs w:val="28"/>
          <w:rtl/>
          <w:lang w:bidi="fa-IR"/>
        </w:rPr>
        <w:t xml:space="preserve"> لولا ان اشق علی امتی لامرتهم بالسواک</w:t>
      </w:r>
      <w:r w:rsidRPr="000A2292">
        <w:rPr>
          <w:rFonts w:cs="B Nazanin" w:hint="cs"/>
          <w:sz w:val="28"/>
          <w:szCs w:val="28"/>
          <w:rtl/>
          <w:lang w:bidi="fa-IR"/>
        </w:rPr>
        <w:t xml:space="preserve"> » یکی دیگر آیه شریفه «</w:t>
      </w:r>
      <w:r w:rsidRPr="000A2292">
        <w:rPr>
          <w:rFonts w:cs="B Nazanin" w:hint="cs"/>
          <w:color w:val="008000"/>
          <w:sz w:val="28"/>
          <w:szCs w:val="28"/>
          <w:rtl/>
          <w:lang w:bidi="fa-IR"/>
        </w:rPr>
        <w:t xml:space="preserve"> فلیحذر الذین یخالفون عن امره</w:t>
      </w:r>
      <w:r w:rsidRPr="000A2292">
        <w:rPr>
          <w:rFonts w:cs="B Nazanin" w:hint="cs"/>
          <w:sz w:val="28"/>
          <w:szCs w:val="28"/>
          <w:rtl/>
          <w:lang w:bidi="fa-IR"/>
        </w:rPr>
        <w:t>»</w:t>
      </w:r>
      <w:r w:rsidRPr="000A2292">
        <w:rPr>
          <w:rStyle w:val="FootnoteReference"/>
          <w:rFonts w:cs="B Nazanin"/>
          <w:sz w:val="28"/>
          <w:szCs w:val="28"/>
          <w:rtl/>
          <w:lang w:bidi="fa-IR"/>
        </w:rPr>
        <w:footnoteReference w:id="1"/>
      </w:r>
      <w:r w:rsidRPr="000A2292">
        <w:rPr>
          <w:rFonts w:cs="B Nazanin" w:hint="cs"/>
          <w:sz w:val="28"/>
          <w:szCs w:val="28"/>
          <w:rtl/>
          <w:lang w:bidi="fa-IR"/>
        </w:rPr>
        <w:t xml:space="preserve"> روایت دیگر روایت بریره است، بریره کنیز عایشه بود که به عقد کسی در آمده بود، بعدا که آزاد شد متوجه شد ه نسبت به عقد گذشته اش خیار دارد، تصمیم به فسخ گرفت، رسول الله صلی الله علیه و آله با او مخالفت نمیود و او را از فسخ عقد کرد، بریره عرض کرد «</w:t>
      </w:r>
      <w:r w:rsidRPr="000A2292">
        <w:rPr>
          <w:rFonts w:cs="B Nazanin" w:hint="cs"/>
          <w:color w:val="008000"/>
          <w:sz w:val="28"/>
          <w:szCs w:val="28"/>
          <w:rtl/>
          <w:lang w:bidi="fa-IR"/>
        </w:rPr>
        <w:t xml:space="preserve"> اتامرنی یا رسول الله (صلی الله علیه و آله)؟ قال : لا بل انما انا شافع</w:t>
      </w:r>
      <w:r w:rsidRPr="000A2292">
        <w:rPr>
          <w:rFonts w:cs="B Nazanin" w:hint="cs"/>
          <w:sz w:val="28"/>
          <w:szCs w:val="28"/>
          <w:rtl/>
          <w:lang w:bidi="fa-IR"/>
        </w:rPr>
        <w:t>» اینها همه نشان میدهد آنچه از لفظ امر فهمیده می شده وجوب بوده، لذا رسول الله فرمودند که قصدم این نیست که بر تو واجب بکنم بلکه دارم شفاعت می کنم، والا اگر ظهور در صرفِ استحباب داشت رسول خدا رد نمی نمود، اینها استدلالاتی بودند برای ظهور امر در وجوب.</w:t>
      </w:r>
    </w:p>
    <w:p w:rsidR="00345BE7" w:rsidRDefault="00345BE7" w:rsidP="00345BE7">
      <w:pPr>
        <w:bidi/>
        <w:ind w:firstLine="288"/>
        <w:jc w:val="both"/>
        <w:rPr>
          <w:rFonts w:cs="B Nazanin"/>
          <w:sz w:val="28"/>
          <w:szCs w:val="28"/>
          <w:rtl/>
          <w:lang w:bidi="fa-IR"/>
        </w:rPr>
      </w:pPr>
      <w:r w:rsidRPr="000A2292">
        <w:rPr>
          <w:rFonts w:cs="B Nazanin" w:hint="cs"/>
          <w:sz w:val="28"/>
          <w:szCs w:val="28"/>
          <w:rtl/>
          <w:lang w:bidi="fa-IR"/>
        </w:rPr>
        <w:t>آیه دیگر آیه کریمه «</w:t>
      </w:r>
      <w:r w:rsidRPr="00343256">
        <w:rPr>
          <w:rFonts w:cs="B Nazanin" w:hint="cs"/>
          <w:color w:val="008000"/>
          <w:sz w:val="28"/>
          <w:szCs w:val="28"/>
          <w:rtl/>
          <w:lang w:bidi="fa-IR"/>
        </w:rPr>
        <w:t>ما منعک ان لا تسجد اذ امرتک؟</w:t>
      </w:r>
      <w:r w:rsidRPr="000A2292">
        <w:rPr>
          <w:rFonts w:cs="B Nazanin" w:hint="cs"/>
          <w:sz w:val="28"/>
          <w:szCs w:val="28"/>
          <w:rtl/>
          <w:lang w:bidi="fa-IR"/>
        </w:rPr>
        <w:t>»</w:t>
      </w:r>
      <w:r w:rsidRPr="000A2292">
        <w:rPr>
          <w:rStyle w:val="FootnoteReference"/>
          <w:rFonts w:cs="B Nazanin"/>
          <w:sz w:val="28"/>
          <w:szCs w:val="28"/>
          <w:rtl/>
          <w:lang w:bidi="fa-IR"/>
        </w:rPr>
        <w:footnoteReference w:id="2"/>
      </w:r>
      <w:r w:rsidRPr="000A2292">
        <w:rPr>
          <w:rFonts w:cs="B Nazanin" w:hint="cs"/>
          <w:sz w:val="28"/>
          <w:szCs w:val="28"/>
          <w:rtl/>
          <w:lang w:bidi="fa-IR"/>
        </w:rPr>
        <w:t xml:space="preserve"> می باشد، «لا» در این آیه زایده است زیرا سوال در مورد مانع اس سجده است نه مانع بر عدم شجده، علی ای حال خداوند متعال می فرمایند چه چیزی مانع از سجده تو شد در حالی که من امر کردم تورا؟ آیه در مقام توبیخ شیطان است بر ترک واجب، حال آنکه اگر امر ظهور در استحباب داشت قابل توبیخ نبود، در صورتی مستحق توبیخ است که ترک واجب کرده باشد و امرِ خداوند ظهور در وجوب داشته باشد.</w:t>
      </w:r>
    </w:p>
    <w:p w:rsidR="000A2292" w:rsidRPr="000A2292" w:rsidRDefault="000A2292" w:rsidP="000A2292">
      <w:pPr>
        <w:bidi/>
        <w:ind w:firstLine="288"/>
        <w:jc w:val="both"/>
        <w:rPr>
          <w:rFonts w:cs="B Titr"/>
          <w:color w:val="FF0000"/>
          <w:sz w:val="28"/>
          <w:szCs w:val="28"/>
          <w:rtl/>
          <w:lang w:bidi="fa-IR"/>
        </w:rPr>
      </w:pPr>
      <w:r w:rsidRPr="000A2292">
        <w:rPr>
          <w:rFonts w:cs="B Titr" w:hint="cs"/>
          <w:color w:val="FF0000"/>
          <w:sz w:val="28"/>
          <w:szCs w:val="28"/>
          <w:rtl/>
          <w:lang w:bidi="fa-IR"/>
        </w:rPr>
        <w:t>بررسی دلالت تبادر بر مطلب</w:t>
      </w:r>
    </w:p>
    <w:p w:rsidR="00345BE7" w:rsidRPr="000A2292" w:rsidRDefault="00345BE7" w:rsidP="00345BE7">
      <w:pPr>
        <w:bidi/>
        <w:ind w:firstLine="288"/>
        <w:jc w:val="both"/>
        <w:rPr>
          <w:rFonts w:cs="B Nazanin"/>
          <w:sz w:val="28"/>
          <w:szCs w:val="28"/>
          <w:rtl/>
          <w:lang w:bidi="fa-IR"/>
        </w:rPr>
      </w:pPr>
      <w:r w:rsidRPr="000A2292">
        <w:rPr>
          <w:rFonts w:cs="B Nazanin" w:hint="cs"/>
          <w:color w:val="000080"/>
          <w:sz w:val="28"/>
          <w:szCs w:val="28"/>
          <w:rtl/>
          <w:lang w:bidi="fa-IR"/>
        </w:rPr>
        <w:t>آخوند اصل استدلال بر وجوب را تبادر قرار داده</w:t>
      </w:r>
      <w:r w:rsidRPr="000A2292">
        <w:rPr>
          <w:rFonts w:cs="B Nazanin" w:hint="cs"/>
          <w:sz w:val="28"/>
          <w:szCs w:val="28"/>
          <w:rtl/>
          <w:lang w:bidi="fa-IR"/>
        </w:rPr>
        <w:t xml:space="preserve"> و این آیات و روایات را موید مطلب می داند، لذا می فرماید «</w:t>
      </w:r>
      <w:r w:rsidRPr="000A2292">
        <w:rPr>
          <w:rFonts w:cs="B Nazanin" w:hint="cs"/>
          <w:color w:val="000080"/>
          <w:sz w:val="28"/>
          <w:szCs w:val="28"/>
          <w:rtl/>
          <w:lang w:bidi="fa-IR"/>
        </w:rPr>
        <w:t>و یویده</w:t>
      </w:r>
      <w:r w:rsidRPr="000A2292">
        <w:rPr>
          <w:rFonts w:cs="B Nazanin" w:hint="cs"/>
          <w:sz w:val="28"/>
          <w:szCs w:val="28"/>
          <w:rtl/>
          <w:lang w:bidi="fa-IR"/>
        </w:rPr>
        <w:t xml:space="preserve"> ...» حالا بحث بر سر این است که چرا اینها را موید می داند نه دلیل؟ زیرا اینها مواردی در مقام استعمال هستند که قطعا در این موارد امر حقیقت در وجوب بوده است، لکن الاستعمالُ اعم من الحقیقه، لذا اینها دلیل نمی توانند باشند اما مویدات خوبی هستند.</w:t>
      </w:r>
      <w:r w:rsidR="00983108" w:rsidRPr="000A2292">
        <w:rPr>
          <w:rFonts w:cs="B Nazanin" w:hint="cs"/>
          <w:sz w:val="28"/>
          <w:szCs w:val="28"/>
          <w:rtl/>
          <w:lang w:bidi="fa-IR"/>
        </w:rPr>
        <w:t xml:space="preserve"> زیرا موارد متعددی هستند و خود کثرت موارد موجب حدوث ظن به این می شود که معنای حقیقی امر وجوب باشد، ولی در حد ظن نه در حد یقین.</w:t>
      </w:r>
      <w:r w:rsidR="000A2292">
        <w:rPr>
          <w:rStyle w:val="FootnoteReference"/>
          <w:rFonts w:cs="B Nazanin"/>
          <w:sz w:val="28"/>
          <w:szCs w:val="28"/>
          <w:rtl/>
          <w:lang w:bidi="fa-IR"/>
        </w:rPr>
        <w:footnoteReference w:id="3"/>
      </w:r>
    </w:p>
    <w:p w:rsidR="00983108" w:rsidRPr="000A2292" w:rsidRDefault="00983108" w:rsidP="00983108">
      <w:pPr>
        <w:bidi/>
        <w:ind w:firstLine="288"/>
        <w:jc w:val="both"/>
        <w:rPr>
          <w:rFonts w:cs="B Nazanin"/>
          <w:sz w:val="28"/>
          <w:szCs w:val="28"/>
          <w:rtl/>
          <w:lang w:bidi="fa-IR"/>
        </w:rPr>
      </w:pPr>
      <w:r w:rsidRPr="000A2292">
        <w:rPr>
          <w:rFonts w:cs="B Nazanin" w:hint="cs"/>
          <w:sz w:val="28"/>
          <w:szCs w:val="28"/>
          <w:rtl/>
          <w:lang w:bidi="fa-IR"/>
        </w:rPr>
        <w:lastRenderedPageBreak/>
        <w:t>پس اصل دلیل ما تبادر است اما این تبادر آیا از حاق لفظ است یا از بابت انصراف؟ اگر از حاق لفظ باشد علامت حقیقت است ولی اگر از بابت انصراف باشد دیگر علامت حقیقت نیست، بلکه ممکن است لفظ وضع برای اعم شده باشد ولی در باب اتعمال منصرف به وجوب که یک فرد خاص است بشود، مانند کلمه حیوان، حیوان وضع شده برای یک معنای اعمی که شامل انسان هم می شود در حالی که در مقام استعمال وقتی به کار می رود نسبت به انسان ظهوری ندارد و انصراف به غیر انسان دارد، پس آن تبادری به درد می خورد که از حاق لفظ باشد نه از بابت انصراف.</w:t>
      </w:r>
    </w:p>
    <w:p w:rsidR="00983108" w:rsidRPr="000A2292" w:rsidRDefault="00983108" w:rsidP="00983108">
      <w:pPr>
        <w:bidi/>
        <w:ind w:firstLine="288"/>
        <w:jc w:val="both"/>
        <w:rPr>
          <w:rFonts w:cs="B Nazanin"/>
          <w:sz w:val="28"/>
          <w:szCs w:val="28"/>
          <w:rtl/>
          <w:lang w:bidi="fa-IR"/>
        </w:rPr>
      </w:pPr>
      <w:r w:rsidRPr="000A2292">
        <w:rPr>
          <w:rFonts w:cs="B Nazanin" w:hint="cs"/>
          <w:sz w:val="28"/>
          <w:szCs w:val="28"/>
          <w:rtl/>
          <w:lang w:bidi="fa-IR"/>
        </w:rPr>
        <w:t>در ما نحن فیه هم ممکن است کسی این حرف را بزند و بگوید امر برای معنای جامع وضع شده است لذا به اوامر مستحبی هم امر می گویند ولی یک امر خفیف و کمرنگ، در این صورت می گوییم این بدان معنی نیست که دست از وجوب بکشیم، بله قبول داریم که اوامر استحبابی را هم حقیقتا امر می گویند لکن وقتی بلا قرینه امر به کار می رود منصرف می شود به امر وجوبی نه به معنای جامع، این انصراف اینجا به درد می خورد، این دیگر تبادر نیست هر چند مانند تبادرر انسباق به ذهن دارد.</w:t>
      </w:r>
    </w:p>
    <w:p w:rsidR="00983108" w:rsidRPr="000A2292" w:rsidRDefault="00552A41" w:rsidP="00983108">
      <w:pPr>
        <w:bidi/>
        <w:ind w:firstLine="288"/>
        <w:jc w:val="both"/>
        <w:rPr>
          <w:rFonts w:cs="B Nazanin"/>
          <w:sz w:val="28"/>
          <w:szCs w:val="28"/>
          <w:rtl/>
          <w:lang w:bidi="fa-IR"/>
        </w:rPr>
      </w:pPr>
      <w:r w:rsidRPr="000A2292">
        <w:rPr>
          <w:rFonts w:cs="B Nazanin" w:hint="cs"/>
          <w:sz w:val="28"/>
          <w:szCs w:val="28"/>
          <w:rtl/>
          <w:lang w:bidi="fa-IR"/>
        </w:rPr>
        <w:t>پس ما دو اصطلاح داریم،</w:t>
      </w:r>
      <w:r w:rsidR="00994B6E" w:rsidRPr="000A2292">
        <w:rPr>
          <w:rFonts w:cs="B Nazanin" w:hint="cs"/>
          <w:sz w:val="28"/>
          <w:szCs w:val="28"/>
          <w:rtl/>
          <w:lang w:bidi="fa-IR"/>
        </w:rPr>
        <w:t xml:space="preserve"> یک تبادر داریم که علامت الحقیقه است و از حاق لفظ فهمیده می شود، یک انسباق ذهنی داریم که در اثر کثرت استعمال ذهن منصرف می شود به احد المعانی، این نوع دوم را نمی گویند تبادر هر چند که روح واحدی دارند، در هر دو انسباق ذهنی داریم ولی یک بار تبادر یک معنی است که دافعه نسبت به غیر خود دارد، یک بار انصراف به بعض المعانی از معنای جامع دارد، تبادر علامت الحقیقه است ولی انصراف علامت الحقیقه نیست لکن موجب ظهور لفظ در همان معنای منصَرَف می شود. </w:t>
      </w:r>
    </w:p>
    <w:p w:rsidR="00994B6E" w:rsidRDefault="00994B6E" w:rsidP="00994B6E">
      <w:pPr>
        <w:bidi/>
        <w:ind w:firstLine="288"/>
        <w:jc w:val="both"/>
        <w:rPr>
          <w:rFonts w:cs="B Nazanin"/>
          <w:sz w:val="28"/>
          <w:szCs w:val="28"/>
          <w:rtl/>
          <w:lang w:bidi="fa-IR"/>
        </w:rPr>
      </w:pPr>
      <w:r w:rsidRPr="000A2292">
        <w:rPr>
          <w:rFonts w:cs="B Nazanin" w:hint="cs"/>
          <w:sz w:val="28"/>
          <w:szCs w:val="28"/>
          <w:highlight w:val="yellow"/>
          <w:rtl/>
          <w:lang w:bidi="fa-IR"/>
        </w:rPr>
        <w:t>لذا ما از حرف اولی صاحب کفایه عدول می کنیم</w:t>
      </w:r>
      <w:r w:rsidRPr="000A2292">
        <w:rPr>
          <w:rFonts w:cs="B Nazanin" w:hint="cs"/>
          <w:sz w:val="28"/>
          <w:szCs w:val="28"/>
          <w:rtl/>
          <w:lang w:bidi="fa-IR"/>
        </w:rPr>
        <w:t xml:space="preserve"> و می گوییم که متبادر از امر وجوب نیست لکن انصراف موجب ظهور امر در وجوب می شود، مثال واضحش هم همان حیوان است، مثال دیگری اصطلاح «ما لا یوکل لحمه» می باشد، داریم که در موی ما لا یوکل لحمه نمی توان نماز خواند، لذا اگر موی گربه در لباس کسی باشد نمی تواند در آن نماز بخواند، حالا آیا خود انسان هم ما لا یوکل لحمه محسوب می شود یا خیر؟ اگر کسی اصلاح کرد و مویش وارد لباسش شد آیا نمی تواند در آن لباس نماز بخواند؟ می تواند در حالی که ما لا یوکل لحمه هم هست، چرا؟ زیرا خود انسان از حکم ما لا یوکل لحمه انصراف دارد.</w:t>
      </w:r>
    </w:p>
    <w:p w:rsidR="000A2292" w:rsidRPr="000A2292" w:rsidRDefault="000A2292" w:rsidP="000A2292">
      <w:pPr>
        <w:bidi/>
        <w:ind w:firstLine="288"/>
        <w:jc w:val="both"/>
        <w:rPr>
          <w:rFonts w:cs="B Titr"/>
          <w:color w:val="FF0000"/>
          <w:sz w:val="28"/>
          <w:szCs w:val="28"/>
          <w:rtl/>
          <w:lang w:bidi="fa-IR"/>
        </w:rPr>
      </w:pPr>
      <w:r w:rsidRPr="000A2292">
        <w:rPr>
          <w:rFonts w:cs="B Titr" w:hint="cs"/>
          <w:color w:val="FF0000"/>
          <w:sz w:val="28"/>
          <w:szCs w:val="28"/>
          <w:rtl/>
          <w:lang w:bidi="fa-IR"/>
        </w:rPr>
        <w:t>استدلالات دیگری برای وجوب</w:t>
      </w:r>
    </w:p>
    <w:p w:rsidR="00994B6E" w:rsidRPr="000A2292" w:rsidRDefault="00A41F09" w:rsidP="00994B6E">
      <w:pPr>
        <w:bidi/>
        <w:ind w:firstLine="288"/>
        <w:jc w:val="both"/>
        <w:rPr>
          <w:rFonts w:cs="B Nazanin"/>
          <w:sz w:val="28"/>
          <w:szCs w:val="28"/>
          <w:rtl/>
          <w:lang w:bidi="fa-IR"/>
        </w:rPr>
      </w:pPr>
      <w:r w:rsidRPr="000A2292">
        <w:rPr>
          <w:rFonts w:cs="B Nazanin" w:hint="cs"/>
          <w:sz w:val="28"/>
          <w:szCs w:val="28"/>
          <w:rtl/>
          <w:lang w:bidi="fa-IR"/>
        </w:rPr>
        <w:t>استدلالات دیگری هم ذکر شده برای اثبات وجوب لکن معتن</w:t>
      </w:r>
      <w:r w:rsidR="00343256">
        <w:rPr>
          <w:rFonts w:cs="B Nazanin" w:hint="cs"/>
          <w:sz w:val="28"/>
          <w:szCs w:val="28"/>
          <w:rtl/>
          <w:lang w:bidi="fa-IR"/>
        </w:rPr>
        <w:t>ی</w:t>
      </w:r>
      <w:r w:rsidR="000A2292">
        <w:rPr>
          <w:rFonts w:cs="B Nazanin" w:hint="cs"/>
          <w:sz w:val="28"/>
          <w:szCs w:val="28"/>
          <w:rtl/>
          <w:lang w:bidi="fa-IR"/>
        </w:rPr>
        <w:t xml:space="preserve"> به نیستند صاحب کفایه هم ذکر ن</w:t>
      </w:r>
      <w:r w:rsidRPr="000A2292">
        <w:rPr>
          <w:rFonts w:cs="B Nazanin" w:hint="cs"/>
          <w:sz w:val="28"/>
          <w:szCs w:val="28"/>
          <w:rtl/>
          <w:lang w:bidi="fa-IR"/>
        </w:rPr>
        <w:t>موده است، یکی از این استدلالها این است که امر دایر مدار این است که وضع برای وجوب شده باشد</w:t>
      </w:r>
      <w:r w:rsidR="00DD4F7E" w:rsidRPr="000A2292">
        <w:rPr>
          <w:rFonts w:cs="B Nazanin" w:hint="cs"/>
          <w:sz w:val="28"/>
          <w:szCs w:val="28"/>
          <w:rtl/>
          <w:lang w:bidi="fa-IR"/>
        </w:rPr>
        <w:t xml:space="preserve"> و در استحباب مجاز باشد</w:t>
      </w:r>
      <w:r w:rsidRPr="000A2292">
        <w:rPr>
          <w:rFonts w:cs="B Nazanin" w:hint="cs"/>
          <w:sz w:val="28"/>
          <w:szCs w:val="28"/>
          <w:rtl/>
          <w:lang w:bidi="fa-IR"/>
        </w:rPr>
        <w:t xml:space="preserve"> یا وضع برای معنای جامع میان </w:t>
      </w:r>
      <w:r w:rsidR="00DD4F7E" w:rsidRPr="000A2292">
        <w:rPr>
          <w:rFonts w:cs="B Nazanin" w:hint="cs"/>
          <w:sz w:val="28"/>
          <w:szCs w:val="28"/>
          <w:rtl/>
          <w:lang w:bidi="fa-IR"/>
        </w:rPr>
        <w:t>وجوب و استحباب شده باشد، المجاز خیر من الاشتراک، لذا اینکه وضع برای وجوب شده باشد ترجیح دارد.</w:t>
      </w:r>
    </w:p>
    <w:p w:rsidR="00DD4F7E" w:rsidRPr="000A2292" w:rsidRDefault="00DD4F7E" w:rsidP="00DD4F7E">
      <w:pPr>
        <w:bidi/>
        <w:ind w:firstLine="288"/>
        <w:jc w:val="both"/>
        <w:rPr>
          <w:rFonts w:cs="B Nazanin"/>
          <w:sz w:val="28"/>
          <w:szCs w:val="28"/>
          <w:rtl/>
          <w:lang w:bidi="fa-IR"/>
        </w:rPr>
      </w:pPr>
      <w:r w:rsidRPr="000A2292">
        <w:rPr>
          <w:rFonts w:cs="B Nazanin" w:hint="cs"/>
          <w:sz w:val="28"/>
          <w:szCs w:val="28"/>
          <w:rtl/>
          <w:lang w:bidi="fa-IR"/>
        </w:rPr>
        <w:lastRenderedPageBreak/>
        <w:t>استدلال دیگری گفته شده و آن اینکه ما می بینیم در وجوب حقیقت است، اگر بگوییم در استحباب هم حقیقت است اشتراک لفظی لازم می آید در حالی که اشتراک لفظی مرجوح است زیرا خلاف حکمت وضع است، حکمت وضع تعیین لفظ برای معنی است نه تعدد وضع.</w:t>
      </w:r>
    </w:p>
    <w:p w:rsidR="009247ED" w:rsidRDefault="009247ED" w:rsidP="009247ED">
      <w:pPr>
        <w:bidi/>
        <w:ind w:firstLine="288"/>
        <w:jc w:val="both"/>
        <w:rPr>
          <w:rFonts w:cs="B Nazanin"/>
          <w:sz w:val="28"/>
          <w:szCs w:val="28"/>
          <w:rtl/>
          <w:lang w:bidi="fa-IR"/>
        </w:rPr>
      </w:pPr>
      <w:r w:rsidRPr="000A2292">
        <w:rPr>
          <w:rFonts w:cs="B Nazanin" w:hint="cs"/>
          <w:sz w:val="28"/>
          <w:szCs w:val="28"/>
          <w:rtl/>
          <w:lang w:bidi="fa-IR"/>
        </w:rPr>
        <w:t>صاحب کفایه می فرماید در باب تعارض احوال همه  اینها را خواندیم و رد کردیم و میزان ظهور عرفی است و این استدلالات عقلی هم اعتباری در باب ظهورات ندارند.</w:t>
      </w:r>
      <w:r w:rsidR="000A2292" w:rsidRPr="000A2292">
        <w:rPr>
          <w:rStyle w:val="FootnoteReference"/>
          <w:rFonts w:cs="B Nazanin"/>
          <w:sz w:val="28"/>
          <w:szCs w:val="28"/>
          <w:rtl/>
          <w:lang w:bidi="fa-IR"/>
        </w:rPr>
        <w:t xml:space="preserve"> </w:t>
      </w:r>
      <w:r w:rsidR="000A2292">
        <w:rPr>
          <w:rStyle w:val="FootnoteReference"/>
          <w:rFonts w:cs="B Nazanin"/>
          <w:sz w:val="28"/>
          <w:szCs w:val="28"/>
          <w:rtl/>
          <w:lang w:bidi="fa-IR"/>
        </w:rPr>
        <w:footnoteReference w:id="4"/>
      </w:r>
    </w:p>
    <w:p w:rsidR="009001C8" w:rsidRPr="009001C8" w:rsidRDefault="009001C8" w:rsidP="009001C8">
      <w:pPr>
        <w:bidi/>
        <w:ind w:firstLine="288"/>
        <w:jc w:val="both"/>
        <w:rPr>
          <w:rFonts w:cs="B Titr"/>
          <w:color w:val="FF0000"/>
          <w:sz w:val="28"/>
          <w:szCs w:val="28"/>
          <w:rtl/>
          <w:lang w:bidi="fa-IR"/>
        </w:rPr>
      </w:pPr>
      <w:r w:rsidRPr="009001C8">
        <w:rPr>
          <w:rFonts w:cs="B Titr" w:hint="cs"/>
          <w:color w:val="FF0000"/>
          <w:sz w:val="28"/>
          <w:szCs w:val="28"/>
          <w:rtl/>
          <w:lang w:bidi="fa-IR"/>
        </w:rPr>
        <w:t>استدلالی از مخالفین</w:t>
      </w:r>
    </w:p>
    <w:p w:rsidR="009247ED" w:rsidRPr="000A2292" w:rsidRDefault="009247ED" w:rsidP="009247ED">
      <w:pPr>
        <w:bidi/>
        <w:ind w:firstLine="288"/>
        <w:jc w:val="both"/>
        <w:rPr>
          <w:rFonts w:cs="B Nazanin"/>
          <w:sz w:val="28"/>
          <w:szCs w:val="28"/>
          <w:rtl/>
          <w:lang w:bidi="fa-IR"/>
        </w:rPr>
      </w:pPr>
      <w:r w:rsidRPr="000A2292">
        <w:rPr>
          <w:rFonts w:cs="B Nazanin" w:hint="cs"/>
          <w:sz w:val="28"/>
          <w:szCs w:val="28"/>
          <w:rtl/>
          <w:lang w:bidi="fa-IR"/>
        </w:rPr>
        <w:t>مخالفین ما که قائل اند امر در استحباب هم حقیقت است استدلالی دارند و آن اینکه فعل المندوب طاعه للمولی، و کل طاعه فهی فعل المامور به، ففعل المندوب فعل المامور به، با این استدلال اعمال مستحبی همه مامور به هستند حقیقتا و استحباب مساوق با امر است.</w:t>
      </w:r>
    </w:p>
    <w:p w:rsidR="009247ED" w:rsidRPr="000A2292" w:rsidRDefault="009247ED" w:rsidP="000A2292">
      <w:pPr>
        <w:bidi/>
        <w:ind w:firstLine="288"/>
        <w:jc w:val="both"/>
        <w:rPr>
          <w:rFonts w:cs="B Nazanin"/>
          <w:sz w:val="28"/>
          <w:szCs w:val="28"/>
          <w:rtl/>
          <w:lang w:bidi="fa-IR"/>
        </w:rPr>
      </w:pPr>
      <w:r w:rsidRPr="000A2292">
        <w:rPr>
          <w:rFonts w:cs="B Nazanin" w:hint="cs"/>
          <w:sz w:val="28"/>
          <w:szCs w:val="28"/>
          <w:rtl/>
          <w:lang w:bidi="fa-IR"/>
        </w:rPr>
        <w:t>ما جواب می دهیم که کبری محل مناقشه است، زیرا گاهی فعلِ عبد طاعت است ولی مامور به اگر فعلی که مطلوب مولی است را انجام بدهد در حالی که امری به آن نشده آیا به این نمی گویند طاعت؟ می گویند. لذا تلازم</w:t>
      </w:r>
      <w:r w:rsidR="000A2292" w:rsidRPr="000A2292">
        <w:rPr>
          <w:rFonts w:cs="B Nazanin" w:hint="cs"/>
          <w:sz w:val="28"/>
          <w:szCs w:val="28"/>
          <w:rtl/>
          <w:lang w:bidi="fa-IR"/>
        </w:rPr>
        <w:t xml:space="preserve"> میان</w:t>
      </w:r>
      <w:r w:rsidRPr="000A2292">
        <w:rPr>
          <w:rFonts w:cs="B Nazanin" w:hint="cs"/>
          <w:sz w:val="28"/>
          <w:szCs w:val="28"/>
          <w:rtl/>
          <w:lang w:bidi="fa-IR"/>
        </w:rPr>
        <w:t xml:space="preserve"> طاعت بودن و مامور به بودن</w:t>
      </w:r>
      <w:r w:rsidR="000A2292" w:rsidRPr="000A2292">
        <w:rPr>
          <w:rFonts w:cs="B Nazanin" w:hint="cs"/>
          <w:sz w:val="28"/>
          <w:szCs w:val="28"/>
          <w:rtl/>
          <w:lang w:bidi="fa-IR"/>
        </w:rPr>
        <w:t xml:space="preserve"> را قبول</w:t>
      </w:r>
      <w:r w:rsidRPr="000A2292">
        <w:rPr>
          <w:rFonts w:cs="B Nazanin" w:hint="cs"/>
          <w:sz w:val="28"/>
          <w:szCs w:val="28"/>
          <w:rtl/>
          <w:lang w:bidi="fa-IR"/>
        </w:rPr>
        <w:t xml:space="preserve"> نداریم</w:t>
      </w:r>
      <w:r w:rsidR="000A2292" w:rsidRPr="000A2292">
        <w:rPr>
          <w:rFonts w:cs="B Nazanin" w:hint="cs"/>
          <w:sz w:val="28"/>
          <w:szCs w:val="28"/>
          <w:rtl/>
          <w:lang w:bidi="fa-IR"/>
        </w:rPr>
        <w:t>.</w:t>
      </w:r>
    </w:p>
    <w:p w:rsidR="000A2292" w:rsidRDefault="000A2292" w:rsidP="000A2292">
      <w:pPr>
        <w:bidi/>
        <w:ind w:firstLine="288"/>
        <w:jc w:val="both"/>
        <w:rPr>
          <w:rFonts w:cs="B Nazanin" w:hint="cs"/>
          <w:sz w:val="28"/>
          <w:szCs w:val="28"/>
          <w:rtl/>
          <w:lang w:bidi="fa-IR"/>
        </w:rPr>
      </w:pPr>
      <w:r w:rsidRPr="000A2292">
        <w:rPr>
          <w:rFonts w:cs="B Nazanin" w:hint="cs"/>
          <w:sz w:val="28"/>
          <w:szCs w:val="28"/>
          <w:rtl/>
          <w:lang w:bidi="fa-IR"/>
        </w:rPr>
        <w:t>نهایت حرف ما همان است که گفته شد و آن اینکه امر برای جامع میان وجوب و استحباب وضع شده است لکن اگر بلا قرینه استعمال بشود ظهور در وجوب دارد به دلیل انصرافی که شرح دادیم.</w:t>
      </w:r>
    </w:p>
    <w:p w:rsidR="00343256" w:rsidRPr="000A2292" w:rsidRDefault="00343256" w:rsidP="00343256">
      <w:pPr>
        <w:bidi/>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sectPr w:rsidR="00343256" w:rsidRPr="000A2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3C" w:rsidRDefault="0073693C" w:rsidP="00345BE7">
      <w:pPr>
        <w:spacing w:after="0" w:line="240" w:lineRule="auto"/>
      </w:pPr>
      <w:r>
        <w:separator/>
      </w:r>
    </w:p>
  </w:endnote>
  <w:endnote w:type="continuationSeparator" w:id="0">
    <w:p w:rsidR="0073693C" w:rsidRDefault="0073693C" w:rsidP="0034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3C" w:rsidRDefault="0073693C" w:rsidP="00345BE7">
      <w:pPr>
        <w:spacing w:after="0" w:line="240" w:lineRule="auto"/>
      </w:pPr>
      <w:r>
        <w:separator/>
      </w:r>
    </w:p>
  </w:footnote>
  <w:footnote w:type="continuationSeparator" w:id="0">
    <w:p w:rsidR="0073693C" w:rsidRDefault="0073693C" w:rsidP="00345BE7">
      <w:pPr>
        <w:spacing w:after="0" w:line="240" w:lineRule="auto"/>
      </w:pPr>
      <w:r>
        <w:continuationSeparator/>
      </w:r>
    </w:p>
  </w:footnote>
  <w:footnote w:id="1">
    <w:p w:rsidR="00552A41" w:rsidRDefault="00552A41" w:rsidP="00345BE7">
      <w:pPr>
        <w:pStyle w:val="FootnoteText"/>
        <w:bidi/>
        <w:rPr>
          <w:rtl/>
          <w:lang w:bidi="fa-IR"/>
        </w:rPr>
      </w:pPr>
      <w:r>
        <w:rPr>
          <w:rStyle w:val="FootnoteReference"/>
        </w:rPr>
        <w:footnoteRef/>
      </w:r>
      <w:r>
        <w:t xml:space="preserve"> </w:t>
      </w:r>
      <w:r>
        <w:rPr>
          <w:rFonts w:hint="cs"/>
          <w:rtl/>
          <w:lang w:bidi="fa-IR"/>
        </w:rPr>
        <w:t xml:space="preserve"> سوره نور، آیه63.</w:t>
      </w:r>
    </w:p>
  </w:footnote>
  <w:footnote w:id="2">
    <w:p w:rsidR="00552A41" w:rsidRDefault="00552A41" w:rsidP="00345BE7">
      <w:pPr>
        <w:pStyle w:val="FootnoteText"/>
        <w:bidi/>
        <w:rPr>
          <w:rtl/>
          <w:lang w:bidi="fa-IR"/>
        </w:rPr>
      </w:pPr>
      <w:r>
        <w:rPr>
          <w:rStyle w:val="FootnoteReference"/>
        </w:rPr>
        <w:footnoteRef/>
      </w:r>
      <w:r>
        <w:t xml:space="preserve"> </w:t>
      </w:r>
      <w:r>
        <w:rPr>
          <w:rFonts w:hint="cs"/>
          <w:rtl/>
          <w:lang w:bidi="fa-IR"/>
        </w:rPr>
        <w:t xml:space="preserve"> سوره اعراف، آیه 12.</w:t>
      </w:r>
    </w:p>
  </w:footnote>
  <w:footnote w:id="3">
    <w:p w:rsidR="000A2292" w:rsidRDefault="000A2292" w:rsidP="000A2292">
      <w:pPr>
        <w:pStyle w:val="FootnoteText"/>
        <w:bidi/>
        <w:rPr>
          <w:rtl/>
          <w:lang w:bidi="fa-IR"/>
        </w:rPr>
      </w:pPr>
      <w:r>
        <w:rPr>
          <w:rStyle w:val="FootnoteReference"/>
        </w:rPr>
        <w:footnoteRef/>
      </w:r>
      <w:r>
        <w:t xml:space="preserve"> </w:t>
      </w:r>
      <w:r>
        <w:rPr>
          <w:rFonts w:hint="cs"/>
          <w:rtl/>
          <w:lang w:bidi="fa-IR"/>
        </w:rPr>
        <w:t xml:space="preserve"> </w:t>
      </w:r>
      <w:hyperlink r:id="rId1" w:history="1">
        <w:r w:rsidRPr="000A2292">
          <w:rPr>
            <w:rStyle w:val="Hyperlink"/>
            <w:rFonts w:hint="cs"/>
            <w:rtl/>
            <w:lang w:bidi="fa-IR"/>
          </w:rPr>
          <w:t>کفایه الاصول، محمد کاظم خراسانی، ص63.</w:t>
        </w:r>
      </w:hyperlink>
    </w:p>
  </w:footnote>
  <w:footnote w:id="4">
    <w:p w:rsidR="000A2292" w:rsidRDefault="000A2292" w:rsidP="000A2292">
      <w:pPr>
        <w:pStyle w:val="FootnoteText"/>
        <w:bidi/>
        <w:rPr>
          <w:rtl/>
          <w:lang w:bidi="fa-IR"/>
        </w:rPr>
      </w:pPr>
      <w:r>
        <w:rPr>
          <w:rStyle w:val="FootnoteReference"/>
        </w:rPr>
        <w:footnoteRef/>
      </w:r>
      <w:r>
        <w:t xml:space="preserve"> </w:t>
      </w:r>
      <w:r>
        <w:rPr>
          <w:rFonts w:hint="cs"/>
          <w:rtl/>
          <w:lang w:bidi="fa-IR"/>
        </w:rPr>
        <w:t xml:space="preserve"> </w:t>
      </w:r>
      <w:hyperlink r:id="rId2" w:history="1">
        <w:r w:rsidRPr="000A2292">
          <w:rPr>
            <w:rStyle w:val="Hyperlink"/>
            <w:rFonts w:hint="cs"/>
            <w:rtl/>
            <w:lang w:bidi="fa-IR"/>
          </w:rPr>
          <w:t>کفایه الاصول، محمد کاظم خراسانی، ص64.</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B1"/>
    <w:rsid w:val="0007278C"/>
    <w:rsid w:val="000A2292"/>
    <w:rsid w:val="000D49FA"/>
    <w:rsid w:val="00152670"/>
    <w:rsid w:val="00153A9F"/>
    <w:rsid w:val="00180FB6"/>
    <w:rsid w:val="001C5101"/>
    <w:rsid w:val="0022342F"/>
    <w:rsid w:val="002921B1"/>
    <w:rsid w:val="002B11F3"/>
    <w:rsid w:val="002D4977"/>
    <w:rsid w:val="00325CBD"/>
    <w:rsid w:val="0034280F"/>
    <w:rsid w:val="00343256"/>
    <w:rsid w:val="00345BE7"/>
    <w:rsid w:val="00374878"/>
    <w:rsid w:val="00422FDB"/>
    <w:rsid w:val="00451BE4"/>
    <w:rsid w:val="00472143"/>
    <w:rsid w:val="00525EA9"/>
    <w:rsid w:val="00552A41"/>
    <w:rsid w:val="00572495"/>
    <w:rsid w:val="00577182"/>
    <w:rsid w:val="006A6899"/>
    <w:rsid w:val="006A7A0D"/>
    <w:rsid w:val="0073693C"/>
    <w:rsid w:val="007F4B6C"/>
    <w:rsid w:val="00807BE3"/>
    <w:rsid w:val="008721F6"/>
    <w:rsid w:val="009001C8"/>
    <w:rsid w:val="009247ED"/>
    <w:rsid w:val="00964968"/>
    <w:rsid w:val="00983108"/>
    <w:rsid w:val="009864EB"/>
    <w:rsid w:val="00994B6E"/>
    <w:rsid w:val="009D338F"/>
    <w:rsid w:val="00A41F09"/>
    <w:rsid w:val="00BF0D62"/>
    <w:rsid w:val="00C458C6"/>
    <w:rsid w:val="00C64A79"/>
    <w:rsid w:val="00CA4594"/>
    <w:rsid w:val="00CC4940"/>
    <w:rsid w:val="00D44CD5"/>
    <w:rsid w:val="00DD4F7E"/>
    <w:rsid w:val="00E012B1"/>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5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BE7"/>
    <w:rPr>
      <w:sz w:val="20"/>
      <w:szCs w:val="20"/>
    </w:rPr>
  </w:style>
  <w:style w:type="character" w:styleId="FootnoteReference">
    <w:name w:val="footnote reference"/>
    <w:basedOn w:val="DefaultParagraphFont"/>
    <w:uiPriority w:val="99"/>
    <w:semiHidden/>
    <w:unhideWhenUsed/>
    <w:rsid w:val="00345BE7"/>
    <w:rPr>
      <w:vertAlign w:val="superscript"/>
    </w:rPr>
  </w:style>
  <w:style w:type="character" w:styleId="Hyperlink">
    <w:name w:val="Hyperlink"/>
    <w:basedOn w:val="DefaultParagraphFont"/>
    <w:uiPriority w:val="99"/>
    <w:unhideWhenUsed/>
    <w:rsid w:val="000A22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5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BE7"/>
    <w:rPr>
      <w:sz w:val="20"/>
      <w:szCs w:val="20"/>
    </w:rPr>
  </w:style>
  <w:style w:type="character" w:styleId="FootnoteReference">
    <w:name w:val="footnote reference"/>
    <w:basedOn w:val="DefaultParagraphFont"/>
    <w:uiPriority w:val="99"/>
    <w:semiHidden/>
    <w:unhideWhenUsed/>
    <w:rsid w:val="00345BE7"/>
    <w:rPr>
      <w:vertAlign w:val="superscript"/>
    </w:rPr>
  </w:style>
  <w:style w:type="character" w:styleId="Hyperlink">
    <w:name w:val="Hyperlink"/>
    <w:basedOn w:val="DefaultParagraphFont"/>
    <w:uiPriority w:val="99"/>
    <w:unhideWhenUsed/>
    <w:rsid w:val="000A2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64/&#1608;&#1571;&#1605;&#1575;" TargetMode="External"/><Relationship Id="rId1" Type="http://schemas.openxmlformats.org/officeDocument/2006/relationships/hyperlink" Target="http://lib.eshia.ir/27004/1/63/&#1608;&#1610;&#1572;&#1610;&#1617;&#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0B91-BE75-4E21-B52A-B0EBF038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5</cp:revision>
  <dcterms:created xsi:type="dcterms:W3CDTF">2015-12-11T14:51:00Z</dcterms:created>
  <dcterms:modified xsi:type="dcterms:W3CDTF">2015-12-12T10:17:00Z</dcterms:modified>
</cp:coreProperties>
</file>