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54569757" w14:textId="6693CAEE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b/>
          <w:bCs/>
          <w:sz w:val="24"/>
          <w:szCs w:val="24"/>
          <w:rtl/>
        </w:rPr>
      </w:pP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چند مثال ذیل نکتۀ دوم</w:t>
      </w:r>
    </w:p>
    <w:p w14:paraId="57D4E248" w14:textId="31F9B9B8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>نکت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دوم در مبحث شرا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جر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بود که گفت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 تکل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موجب حسن 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شود با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 عقلا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باشد احتمال ساقط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در نزد </w:t>
      </w:r>
      <w:r w:rsidRPr="0039690A">
        <w:rPr>
          <w:rFonts w:ascii="Calibri" w:eastAsia="Calibri" w:hAnsi="Calibri" w:cs="B Mitra"/>
          <w:sz w:val="24"/>
          <w:szCs w:val="24"/>
          <w:rtl/>
        </w:rPr>
        <w:t>عقلاء نباشد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.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لذا عنوان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موارد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توهم 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نه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 عقلا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باشد و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حسن </w:t>
      </w:r>
      <w:r w:rsidRPr="0039690A">
        <w:rPr>
          <w:rFonts w:ascii="Calibri" w:eastAsia="Calibri" w:hAnsi="Calibri" w:cs="B Mitra"/>
          <w:sz w:val="24"/>
          <w:szCs w:val="24"/>
          <w:rtl/>
        </w:rPr>
        <w:t>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اورد</w:t>
      </w:r>
      <w:r w:rsidRPr="0039690A">
        <w:rPr>
          <w:rFonts w:ascii="Calibri" w:eastAsia="Calibri" w:hAnsi="Calibri" w:cs="B Mitra"/>
          <w:sz w:val="24"/>
          <w:szCs w:val="24"/>
          <w:rtl/>
        </w:rPr>
        <w:t>.</w:t>
      </w:r>
    </w:p>
    <w:p w14:paraId="1CF9BC80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cs"/>
          <w:sz w:val="24"/>
          <w:szCs w:val="24"/>
          <w:rtl/>
        </w:rPr>
        <w:t>چند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مثال را اشاره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روشن بشود احتمال موهوم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در نزد 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عقلاء بلکه احتمال ساقط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در نزد 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عقلاء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چه؟ </w:t>
      </w:r>
    </w:p>
    <w:p w14:paraId="33C133E5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b/>
          <w:bCs/>
          <w:sz w:val="24"/>
          <w:szCs w:val="24"/>
          <w:rtl/>
        </w:rPr>
        <w:t>مثال</w:t>
      </w: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اول</w:t>
      </w: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عبادات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از مطالب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در کلمات فقها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ء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متاخرا مورد بحث قرار گرفته است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است.</w:t>
      </w:r>
    </w:p>
    <w:p w14:paraId="15F0B747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معنا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ش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که انسان بداند چه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کند و غافل نباشد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39690A">
        <w:rPr>
          <w:rFonts w:ascii="Calibri" w:eastAsia="Calibri" w:hAnsi="Calibri" w:cs="B Mitra"/>
          <w:sz w:val="24"/>
          <w:szCs w:val="24"/>
          <w:rtl/>
        </w:rPr>
        <w:t>. برخ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از فقهاء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احتمالات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را در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مطرح کرد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ه‌ا</w:t>
      </w:r>
      <w:r w:rsidRPr="0039690A">
        <w:rPr>
          <w:rFonts w:ascii="Calibri" w:eastAsia="Calibri" w:hAnsi="Calibri" w:cs="B Mitra"/>
          <w:sz w:val="24"/>
          <w:szCs w:val="24"/>
          <w:rtl/>
        </w:rPr>
        <w:t>ند که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احتمالات سبب 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اطات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شده است.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/>
          <w:sz w:val="24"/>
          <w:szCs w:val="24"/>
          <w:rtl/>
        </w:rPr>
        <w:t>آ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تفکر در متعلق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دخ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است؟ آ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اخطار به قلب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دخ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است؟ آ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تلفظ به عبارت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دخ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است؟</w:t>
      </w:r>
    </w:p>
    <w:p w14:paraId="4EB3E586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بعض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بود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ه‌ا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ند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- </w:t>
      </w:r>
      <w:r w:rsidRPr="0039690A">
        <w:rPr>
          <w:rFonts w:ascii="Calibri" w:eastAsia="Calibri" w:hAnsi="Calibri" w:cs="B Mitra"/>
          <w:sz w:val="24"/>
          <w:szCs w:val="24"/>
          <w:rtl/>
        </w:rPr>
        <w:t>از عبارات فقهاء استفاده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شود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- که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به خاطر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احتمالات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احتمالات مختلف را در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شروع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عمل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خواستند انجام دهند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گاهی </w:t>
      </w:r>
      <w:r w:rsidRPr="0039690A">
        <w:rPr>
          <w:rFonts w:ascii="Calibri" w:eastAsia="Calibri" w:hAnsi="Calibri" w:cs="B Mitra"/>
          <w:sz w:val="24"/>
          <w:szCs w:val="24"/>
          <w:rtl/>
        </w:rPr>
        <w:t>عمل را تکرار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کردند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به خاطر احتمالات در حال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اعتبار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 عدم غفلت از عمل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ش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ق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39690A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اساتها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معها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بداند چه کار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کند هم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کاف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39690A">
        <w:rPr>
          <w:rFonts w:ascii="Calibri" w:eastAsia="Calibri" w:hAnsi="Calibri" w:cs="B Mitra"/>
          <w:sz w:val="24"/>
          <w:szCs w:val="24"/>
          <w:rtl/>
        </w:rPr>
        <w:t>.</w:t>
      </w:r>
    </w:p>
    <w:p w14:paraId="66793180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cs"/>
          <w:sz w:val="24"/>
          <w:szCs w:val="24"/>
          <w:rtl/>
        </w:rPr>
        <w:t>لذا شما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مختلف را در ابواب مختلف عبادات بب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اجزا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ء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عبادات را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خواهند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کنند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مورد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امام عل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السلام فرموده باشند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.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انسان غفلت نداشته باشد.</w:t>
      </w:r>
    </w:p>
    <w:p w14:paraId="526CE3F3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عبارت </w:t>
      </w:r>
      <w:r w:rsidRPr="0039690A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صاحب مدارک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را بب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>: «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و بالجملة فالمستفاد من الأدلة الشرعية سهولة الخطب في النية، و أن المعتبر فيها قصد الفعل المعين طاعة للّه تعالى خاصة. و هذا القدر أمر لا يكاد ينفك منه عاقل متوجه إلى إيقاع العبادة. و من هنا قال بعض الفضلاء: لو كلف اللّه بالصل</w:t>
      </w:r>
      <w:r w:rsidRPr="0039690A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اة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أو غيرها من العبادات بغير نية كان تكليف ما لا يطاق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................</w:t>
      </w:r>
      <w:r w:rsidRPr="0039690A">
        <w:rPr>
          <w:rFonts w:ascii="Calibri" w:eastAsia="Calibri" w:hAnsi="Calibri" w:cs="Arial"/>
          <w:rtl/>
        </w:rPr>
        <w:t xml:space="preserve"> 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و لم يقل: فكّر في النية و لا تلفظ بها و لا غير ذلك من هذه الخرافات المحدثة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.</w:t>
      </w:r>
      <w:r w:rsidRPr="0039690A">
        <w:rPr>
          <w:rFonts w:ascii="Calibri" w:eastAsia="Calibri" w:hAnsi="Calibri" w:cs="B Mitra"/>
          <w:sz w:val="24"/>
          <w:szCs w:val="24"/>
          <w:rtl/>
        </w:rPr>
        <w:t>»</w:t>
      </w:r>
      <w:r w:rsidRPr="0039690A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2"/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3671C30F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 عبارت </w:t>
      </w:r>
      <w:r w:rsidRPr="0039690A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صاحب جواهر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را بب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: « 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نحو ما يصنعه بعض الناس عند إرادة النية للصلاة بناء على انه الاخطار من الأحوال التي تشبه أحوال المجانين.</w:t>
      </w:r>
      <w:r w:rsidRPr="0039690A">
        <w:rPr>
          <w:rFonts w:ascii="Calibri" w:eastAsia="Calibri" w:hAnsi="Calibri" w:cs="B Mitra"/>
          <w:sz w:val="24"/>
          <w:szCs w:val="24"/>
          <w:rtl/>
        </w:rPr>
        <w:t>»</w:t>
      </w:r>
      <w:r w:rsidRPr="0039690A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3"/>
      </w:r>
      <w:r w:rsidRPr="0039690A">
        <w:rPr>
          <w:rFonts w:ascii="Calibri" w:eastAsia="Calibri" w:hAnsi="Calibri" w:cs="B Mitra" w:hint="cs"/>
          <w:sz w:val="24"/>
          <w:szCs w:val="24"/>
          <w:rtl/>
        </w:rPr>
        <w:t>.</w:t>
      </w:r>
    </w:p>
    <w:p w14:paraId="4554F1DD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b/>
          <w:bCs/>
          <w:sz w:val="24"/>
          <w:szCs w:val="24"/>
          <w:rtl/>
        </w:rPr>
        <w:t>مثال</w:t>
      </w: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دوم</w:t>
      </w: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بحث حج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که ما </w:t>
      </w:r>
      <w:r w:rsidRPr="0039690A">
        <w:rPr>
          <w:rFonts w:ascii="Calibri" w:eastAsia="Calibri" w:hAnsi="Calibri" w:cs="B Mitra"/>
          <w:sz w:val="24"/>
          <w:szCs w:val="24"/>
          <w:rtl/>
        </w:rPr>
        <w:t>در بحث طواف بررس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گو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البدء بالحجر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واجب است طواف آغازش با حجرالاسود باشد طواف را از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شروع 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. این معنایش این است که از ارکان دیگر طواف را شروع نکن و طواف از اینجا شروع کن.</w:t>
      </w:r>
    </w:p>
    <w:p w14:paraId="66CF75D6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sz w:val="24"/>
          <w:szCs w:val="24"/>
          <w:rtl/>
        </w:rPr>
        <w:t>از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زمان </w:t>
      </w:r>
      <w:r w:rsidRPr="0039690A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علام</w:t>
      </w:r>
      <w:r w:rsidRPr="0039690A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ۀ حلی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تشک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وارد شده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بعدا هم شدیدتر شده است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و بدء بالحجر 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39690A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عن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اول جزء من البدن 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39690A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عادل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اول جزء</w:t>
      </w:r>
      <w:r w:rsidRPr="0039690A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 xml:space="preserve"> من الحجر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اول جزء 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بدن با اول جزء حجر تقابل داشته باشد.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حالا اول جزء بدن کجاست؟ بینی است، شکم است، انگشتان پا است؟ در حالی که مقصود از بدء به حجر این است که از اینجا طواف را شروع کن و از قبل یا بعد طواف را شروع نکن.</w:t>
      </w:r>
    </w:p>
    <w:p w14:paraId="3FE888AE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اینجا مسلم است 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نگونه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اطات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 موهوم است عقلاً بلکه 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ئ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صح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ح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56D0514D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مقدس</w:t>
      </w:r>
      <w:r w:rsidRPr="0039690A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اردب</w:t>
      </w:r>
      <w:r w:rsidRPr="0039690A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39690A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ل</w:t>
      </w:r>
      <w:r w:rsidRPr="0039690A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مرد </w:t>
      </w:r>
      <w:r w:rsidRPr="0039690A">
        <w:rPr>
          <w:rFonts w:ascii="Calibri" w:eastAsia="Calibri" w:hAnsi="Calibri" w:cs="B Mitra"/>
          <w:sz w:val="24"/>
          <w:szCs w:val="24"/>
          <w:rtl/>
        </w:rPr>
        <w:t>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، در فقه ما انسانی محتاط‌تر از </w:t>
      </w:r>
      <w:r w:rsidRPr="0039690A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مقدس اردبیلی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شما پیدا نمی‌کنید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هم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بحث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گو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>: «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و أظنّ انّ احداث مثل هذه الاحتمالات توجب الوسواس و تضيع الأوقات بتكرار الطواف مرّة بعد اخرى حتى يحصل ذلك كما فعلناه و رأينا كثيرا من الطلبة</w:t>
      </w:r>
      <w:r w:rsidRPr="0039690A">
        <w:rPr>
          <w:rFonts w:ascii="Calibri" w:eastAsia="Calibri" w:hAnsi="Calibri" w:cs="Arial"/>
          <w:rtl/>
        </w:rPr>
        <w:t xml:space="preserve"> </w:t>
      </w:r>
      <w:r w:rsidRPr="0039690A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يفعل ذلك</w:t>
      </w:r>
      <w:r w:rsidRPr="0039690A">
        <w:rPr>
          <w:rFonts w:ascii="Calibri" w:eastAsia="Calibri" w:hAnsi="Calibri" w:cs="B Mitra"/>
          <w:sz w:val="24"/>
          <w:szCs w:val="24"/>
          <w:rtl/>
        </w:rPr>
        <w:t>»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.</w:t>
      </w:r>
      <w:r w:rsidRPr="0039690A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4"/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</w:p>
    <w:p w14:paraId="10CBEBDD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>مثال سوم</w:t>
      </w: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در بحث حج </w:t>
      </w:r>
      <w:r w:rsidRPr="0039690A">
        <w:rPr>
          <w:rFonts w:ascii="Calibri" w:eastAsia="Calibri" w:hAnsi="Calibri" w:cs="B Mitra"/>
          <w:sz w:val="24"/>
          <w:szCs w:val="24"/>
          <w:rtl/>
        </w:rPr>
        <w:t>روا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شانه چپ به سمت خان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خدا باشد حالا ما تحل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از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طرف طواف نکن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شانه راست به سمت خانه خدا نباشد.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حالا با این چه مواردی درست کرده‌اند که لحظه‌ای شانه از سمت خانۀ خدا منحرف نشود.</w:t>
      </w:r>
    </w:p>
    <w:p w14:paraId="7A243E8B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احتمال وصول به واقع احتمال عقلا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باشد و احتمال مردود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در نزد </w:t>
      </w:r>
      <w:r w:rsidRPr="0039690A">
        <w:rPr>
          <w:rFonts w:ascii="Calibri" w:eastAsia="Calibri" w:hAnsi="Calibri" w:cs="B Mitra"/>
          <w:sz w:val="24"/>
          <w:szCs w:val="24"/>
          <w:rtl/>
        </w:rPr>
        <w:t>عقلاء نباشد. هذا تمام الکلام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در مبحث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جر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احت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.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</w:p>
    <w:p w14:paraId="5B8062B7" w14:textId="77777777" w:rsidR="0039690A" w:rsidRPr="0039690A" w:rsidRDefault="0039690A" w:rsidP="0039690A">
      <w:pPr>
        <w:spacing w:after="0" w:line="240" w:lineRule="auto"/>
        <w:ind w:firstLine="170"/>
        <w:jc w:val="both"/>
        <w:outlineLvl w:val="7"/>
        <w:rPr>
          <w:rFonts w:ascii="Calibri" w:eastAsia="Calibri" w:hAnsi="Calibri" w:cs="B Mitra"/>
          <w:b/>
          <w:bCs/>
          <w:sz w:val="24"/>
          <w:szCs w:val="24"/>
          <w:rtl/>
        </w:rPr>
      </w:pP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شرائط جریان </w:t>
      </w:r>
      <w:r w:rsidRPr="0039690A">
        <w:rPr>
          <w:rFonts w:ascii="Calibri" w:eastAsia="Calibri" w:hAnsi="Calibri" w:cs="B Mitra" w:hint="eastAsia"/>
          <w:b/>
          <w:bCs/>
          <w:sz w:val="24"/>
          <w:szCs w:val="24"/>
          <w:rtl/>
        </w:rPr>
        <w:t>برائت</w:t>
      </w: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عقل</w:t>
      </w: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</w:p>
    <w:p w14:paraId="6757E902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sz w:val="24"/>
          <w:szCs w:val="24"/>
          <w:rtl/>
        </w:rPr>
        <w:t>مورد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دوم از اصول عمل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برائت عقل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است. اصول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اجرا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برائت عقل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شرط ذکر کرد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ه‌ا</w:t>
      </w:r>
      <w:r w:rsidRPr="0039690A">
        <w:rPr>
          <w:rFonts w:ascii="Calibri" w:eastAsia="Calibri" w:hAnsi="Calibri" w:cs="B Mitra"/>
          <w:sz w:val="24"/>
          <w:szCs w:val="24"/>
          <w:rtl/>
        </w:rPr>
        <w:t>ند که چنان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ک</w:t>
      </w:r>
      <w:r w:rsidRPr="0039690A">
        <w:rPr>
          <w:rFonts w:ascii="Calibri" w:eastAsia="Calibri" w:hAnsi="Calibri" w:cs="B Mitra"/>
          <w:sz w:val="24"/>
          <w:szCs w:val="24"/>
          <w:rtl/>
        </w:rPr>
        <w:t>ه در آغاز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خاتمه اشاره کرد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اطلاق شرط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مسامح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حق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قت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موضوع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برائت عقل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را محقق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کند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آقا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تحل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کنند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 آن موضوع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/>
          <w:sz w:val="24"/>
          <w:szCs w:val="24"/>
          <w:rtl/>
        </w:rPr>
        <w:lastRenderedPageBreak/>
        <w:t>است که قاعد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قبح عقاب بلاب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برائت عقل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آنگاه جار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مکلف از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 دل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فحص و جستجو کرده باشد و مأ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وس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شده باشد. جستجو چه مقدار باشد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؟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بحث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39690A">
        <w:rPr>
          <w:rFonts w:ascii="Calibri" w:eastAsia="Calibri" w:hAnsi="Calibri" w:cs="B Mitra"/>
          <w:sz w:val="24"/>
          <w:szCs w:val="24"/>
          <w:rtl/>
        </w:rPr>
        <w:t>.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فعلا بحث در اصل لزوم فحص است.</w:t>
      </w:r>
    </w:p>
    <w:p w14:paraId="3292EC76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>بنابرا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تا مکلف فحص نکند از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>، مأ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وس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نشود از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قاعد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قبح عقاب بلاب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49863293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sz w:val="24"/>
          <w:szCs w:val="24"/>
          <w:rtl/>
        </w:rPr>
        <w:t>دقت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لزوم فحص در برائت عقل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محقق موضوع است به دو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بر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مدعا ذکر شده است.</w:t>
      </w:r>
    </w:p>
    <w:p w14:paraId="3C4F04B9" w14:textId="5373A110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ب</w:t>
      </w: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b/>
          <w:bCs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اول</w:t>
      </w:r>
      <w:r w:rsidRPr="0039690A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گفته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مقنن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عالم و قانونگذاران وقت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خواهند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قوان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>شان را ابلاغ کنند به مردم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روششان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که قوان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>شان را در معرض وصول قرار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دهند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نه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به تک تک افراد ابلاغ کنند و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از آنها </w:t>
      </w:r>
      <w:r w:rsidRPr="0039690A">
        <w:rPr>
          <w:rFonts w:ascii="Calibri" w:eastAsia="Calibri" w:hAnsi="Calibri" w:cs="B Mitra"/>
          <w:sz w:val="24"/>
          <w:szCs w:val="24"/>
          <w:rtl/>
        </w:rPr>
        <w:t>امضاء بگ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رند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بلکه با روزنامۀ کثیر الانتشار قانون را در معرض وص</w:t>
      </w:r>
      <w:r>
        <w:rPr>
          <w:rFonts w:ascii="Calibri" w:eastAsia="Calibri" w:hAnsi="Calibri" w:cs="B Mitra" w:hint="cs"/>
          <w:sz w:val="24"/>
          <w:szCs w:val="24"/>
          <w:rtl/>
        </w:rPr>
        <w:t>و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ل مردم می‌گذارند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و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مردم هستند که با فحص و جستجو به قان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ون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معرض وصول خودشان را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رسانند.</w:t>
      </w:r>
    </w:p>
    <w:p w14:paraId="3E750672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شارع مقدس هم در روش ابلاغ بعث و زجر خودش طر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جد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را اعمال نکرده است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قوان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را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قرآن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به توسط ابلاغ مبلغ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معرض وصول قرار داده است و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متد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هست</w:t>
      </w:r>
      <w:r w:rsidRPr="0039690A">
        <w:rPr>
          <w:rFonts w:ascii="Calibri" w:eastAsia="Calibri" w:hAnsi="Calibri" w:cs="B Mitra"/>
          <w:sz w:val="24"/>
          <w:szCs w:val="24"/>
          <w:rtl/>
        </w:rPr>
        <w:t>ند که با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جستجو کنند و قانون در معرض وصول را به دست آورند.</w:t>
      </w:r>
    </w:p>
    <w:p w14:paraId="2A852A11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 w:hint="eastAsia"/>
          <w:sz w:val="24"/>
          <w:szCs w:val="24"/>
          <w:rtl/>
        </w:rPr>
        <w:t>اکنون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روش شارع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سوال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چه زمان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مکلف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تواند ادعا کند که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از سو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شارع بر حرمت شرب تتن 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پس من عقلا آزادم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39690A">
        <w:rPr>
          <w:rFonts w:ascii="Calibri" w:eastAsia="Calibri" w:hAnsi="Calibri" w:cs="B Mitra"/>
          <w:sz w:val="24"/>
          <w:szCs w:val="24"/>
          <w:rtl/>
        </w:rPr>
        <w:t>شارع نم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تواند عقاب کند؟</w:t>
      </w:r>
    </w:p>
    <w:p w14:paraId="51ABA22B" w14:textId="77777777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تواند ادعا کن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موضوع برائت عقل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محقق است که فحص کرده باشد.</w:t>
      </w:r>
    </w:p>
    <w:p w14:paraId="40793D36" w14:textId="7AE23762" w:rsidR="0039690A" w:rsidRPr="0039690A" w:rsidRDefault="0039690A" w:rsidP="0039690A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39690A">
        <w:rPr>
          <w:rFonts w:ascii="Calibri" w:eastAsia="Calibri" w:hAnsi="Calibri" w:cs="B Mitra"/>
          <w:sz w:val="24"/>
          <w:szCs w:val="24"/>
          <w:rtl/>
        </w:rPr>
        <w:t xml:space="preserve"> اگر جستجو نکرده بود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/>
          <w:sz w:val="24"/>
          <w:szCs w:val="24"/>
          <w:rtl/>
        </w:rPr>
        <w:t>با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روش شارع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که به تک تک ابلاغ نم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/>
          <w:sz w:val="24"/>
          <w:szCs w:val="24"/>
          <w:rtl/>
        </w:rPr>
        <w:t>کند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و در معرض وصول است،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تواند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ادعا کند موضوع بلاب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محقق شده است. بنابرا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لسان </w:t>
      </w:r>
      <w:r>
        <w:rPr>
          <w:rFonts w:ascii="Calibri" w:eastAsia="Calibri" w:hAnsi="Calibri" w:cs="B Mitra" w:hint="cs"/>
          <w:sz w:val="24"/>
          <w:szCs w:val="24"/>
          <w:rtl/>
        </w:rPr>
        <w:t>بیان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اول ا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 که اگر مکلف فحص نکند نم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تواند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در تکل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در </w:t>
      </w:r>
      <w:r w:rsidRPr="0039690A">
        <w:rPr>
          <w:rFonts w:ascii="Calibri" w:eastAsia="Calibri" w:hAnsi="Calibri" w:cs="B Mitra"/>
          <w:sz w:val="24"/>
          <w:szCs w:val="24"/>
          <w:rtl/>
        </w:rPr>
        <w:t>معرض وصول ادعا کند ب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از جانب شارع نرس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39690A">
        <w:rPr>
          <w:rFonts w:ascii="Calibri" w:eastAsia="Calibri" w:hAnsi="Calibri" w:cs="B Mitra" w:hint="eastAsia"/>
          <w:sz w:val="24"/>
          <w:szCs w:val="24"/>
          <w:rtl/>
        </w:rPr>
        <w:t>ده</w:t>
      </w:r>
      <w:r w:rsidRPr="0039690A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39690A">
        <w:rPr>
          <w:rFonts w:ascii="Calibri" w:eastAsia="Calibri" w:hAnsi="Calibri" w:cs="B Mitra" w:hint="cs"/>
          <w:sz w:val="24"/>
          <w:szCs w:val="24"/>
          <w:rtl/>
        </w:rPr>
        <w:t xml:space="preserve"> پس عقاب قبیح است. بیان دوم خواهد آمد.</w:t>
      </w:r>
    </w:p>
    <w:p w14:paraId="3FC303F2" w14:textId="09CA4B0F" w:rsidR="00DA08EA" w:rsidRPr="00731F99" w:rsidRDefault="00DA08EA" w:rsidP="000E68D8">
      <w:pPr>
        <w:rPr>
          <w:rFonts w:ascii="Calibri" w:eastAsia="Calibri" w:hAnsi="Calibri" w:cs="B Mitra"/>
          <w:sz w:val="26"/>
          <w:szCs w:val="26"/>
        </w:rPr>
      </w:pPr>
    </w:p>
    <w:sectPr w:rsidR="00DA08EA" w:rsidRPr="00731F99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96193" w14:textId="77777777" w:rsidR="009679C7" w:rsidRDefault="009679C7" w:rsidP="00FA2470">
      <w:pPr>
        <w:spacing w:after="0" w:line="240" w:lineRule="auto"/>
      </w:pPr>
      <w:r>
        <w:separator/>
      </w:r>
    </w:p>
  </w:endnote>
  <w:endnote w:type="continuationSeparator" w:id="0">
    <w:p w14:paraId="76C51E20" w14:textId="77777777" w:rsidR="009679C7" w:rsidRDefault="009679C7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1C976" w14:textId="77777777" w:rsidR="009679C7" w:rsidRDefault="009679C7" w:rsidP="00FA2470">
      <w:pPr>
        <w:spacing w:after="0" w:line="240" w:lineRule="auto"/>
      </w:pPr>
      <w:r>
        <w:separator/>
      </w:r>
    </w:p>
  </w:footnote>
  <w:footnote w:type="continuationSeparator" w:id="0">
    <w:p w14:paraId="0B92D76F" w14:textId="77777777" w:rsidR="009679C7" w:rsidRDefault="009679C7" w:rsidP="00FA2470">
      <w:pPr>
        <w:spacing w:after="0" w:line="240" w:lineRule="auto"/>
      </w:pPr>
      <w:r>
        <w:continuationSeparator/>
      </w:r>
    </w:p>
  </w:footnote>
  <w:footnote w:id="1">
    <w:p w14:paraId="768F43C4" w14:textId="22EB0DE4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0E68D8">
        <w:rPr>
          <w:rFonts w:cs="Arial" w:hint="cs"/>
          <w:rtl/>
        </w:rPr>
        <w:t>3</w:t>
      </w:r>
      <w:r w:rsidR="0039690A">
        <w:rPr>
          <w:rFonts w:cs="Arial" w:hint="cs"/>
          <w:rtl/>
        </w:rPr>
        <w:t>4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4923D6">
        <w:rPr>
          <w:rFonts w:cs="Arial" w:hint="cs"/>
          <w:rtl/>
        </w:rPr>
        <w:t>4</w:t>
      </w:r>
      <w:r w:rsidR="0039690A">
        <w:rPr>
          <w:rFonts w:cs="Arial" w:hint="cs"/>
          <w:rtl/>
        </w:rPr>
        <w:t>9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39690A">
        <w:rPr>
          <w:rFonts w:cs="Arial" w:hint="cs"/>
          <w:rtl/>
        </w:rPr>
        <w:t>دو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D9293D">
        <w:rPr>
          <w:rFonts w:cs="Arial" w:hint="cs"/>
          <w:rtl/>
        </w:rPr>
        <w:t>1</w:t>
      </w:r>
      <w:r w:rsidR="0039690A">
        <w:rPr>
          <w:rFonts w:cs="Arial" w:hint="cs"/>
          <w:rtl/>
        </w:rPr>
        <w:t>5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A81D6B">
        <w:rPr>
          <w:rFonts w:cs="Arial" w:hint="cs"/>
          <w:rtl/>
        </w:rPr>
        <w:t>9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062E288C" w14:textId="77777777" w:rsidR="0039690A" w:rsidRDefault="0039690A" w:rsidP="0039690A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394D56">
        <w:rPr>
          <w:rFonts w:cs="Arial"/>
          <w:rtl/>
        </w:rPr>
        <w:t>مدارك الأحكام في شرح عبادات شرائع الإسلام؛ ج‌3، ص: 311</w:t>
      </w:r>
      <w:r>
        <w:rPr>
          <w:rFonts w:hint="cs"/>
          <w:rtl/>
        </w:rPr>
        <w:t>.</w:t>
      </w:r>
    </w:p>
  </w:footnote>
  <w:footnote w:id="3">
    <w:p w14:paraId="33D633DD" w14:textId="77777777" w:rsidR="0039690A" w:rsidRDefault="0039690A" w:rsidP="0039690A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766204">
        <w:rPr>
          <w:rtl/>
        </w:rPr>
        <w:t xml:space="preserve"> </w:t>
      </w:r>
      <w:r w:rsidRPr="00766204">
        <w:rPr>
          <w:rFonts w:cs="Arial"/>
          <w:rtl/>
        </w:rPr>
        <w:t>جواهر الكلام في شرح شرائع الإسلام؛ ج‌19، ص: 290</w:t>
      </w:r>
      <w:r>
        <w:rPr>
          <w:rFonts w:cs="Arial" w:hint="cs"/>
          <w:rtl/>
        </w:rPr>
        <w:t>.</w:t>
      </w:r>
    </w:p>
  </w:footnote>
  <w:footnote w:id="4">
    <w:p w14:paraId="3B90772F" w14:textId="77777777" w:rsidR="0039690A" w:rsidRDefault="0039690A" w:rsidP="0039690A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1E3302">
        <w:rPr>
          <w:rFonts w:cs="Arial"/>
          <w:rtl/>
        </w:rPr>
        <w:t>مجمع الفائدة و البرهان في شرح إرشاد الأذهان؛ ج‌7، ص: 78</w:t>
      </w:r>
      <w:r>
        <w:rPr>
          <w:rFonts w:cs="Arial" w:hint="cs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2515D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7EE7"/>
    <w:rsid w:val="00212356"/>
    <w:rsid w:val="0021264F"/>
    <w:rsid w:val="0021496B"/>
    <w:rsid w:val="0021549E"/>
    <w:rsid w:val="002214E6"/>
    <w:rsid w:val="00237B2F"/>
    <w:rsid w:val="00274470"/>
    <w:rsid w:val="0028267C"/>
    <w:rsid w:val="0028458A"/>
    <w:rsid w:val="002D213B"/>
    <w:rsid w:val="0030156B"/>
    <w:rsid w:val="00312607"/>
    <w:rsid w:val="00343E62"/>
    <w:rsid w:val="0036205E"/>
    <w:rsid w:val="00372E09"/>
    <w:rsid w:val="00380F4B"/>
    <w:rsid w:val="0039690A"/>
    <w:rsid w:val="003A2559"/>
    <w:rsid w:val="003B3805"/>
    <w:rsid w:val="003C2ED0"/>
    <w:rsid w:val="003C6D7E"/>
    <w:rsid w:val="003E5EE5"/>
    <w:rsid w:val="004052AC"/>
    <w:rsid w:val="0042171B"/>
    <w:rsid w:val="004303A3"/>
    <w:rsid w:val="004556CD"/>
    <w:rsid w:val="004679A0"/>
    <w:rsid w:val="00476D97"/>
    <w:rsid w:val="00487284"/>
    <w:rsid w:val="004923D6"/>
    <w:rsid w:val="004A0399"/>
    <w:rsid w:val="004A6F28"/>
    <w:rsid w:val="004B5BE1"/>
    <w:rsid w:val="004C5D41"/>
    <w:rsid w:val="004D2158"/>
    <w:rsid w:val="004D3C67"/>
    <w:rsid w:val="004E0CFA"/>
    <w:rsid w:val="0052186C"/>
    <w:rsid w:val="00527576"/>
    <w:rsid w:val="00536331"/>
    <w:rsid w:val="00543863"/>
    <w:rsid w:val="00562C68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585F"/>
    <w:rsid w:val="007966CE"/>
    <w:rsid w:val="007B0B14"/>
    <w:rsid w:val="007B2B65"/>
    <w:rsid w:val="007B36DC"/>
    <w:rsid w:val="007B41B7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94C28"/>
    <w:rsid w:val="00BB1FDB"/>
    <w:rsid w:val="00BB267F"/>
    <w:rsid w:val="00BB6777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A3022"/>
    <w:rsid w:val="00CB3DAE"/>
    <w:rsid w:val="00CB4E0F"/>
    <w:rsid w:val="00CD2049"/>
    <w:rsid w:val="00CE0758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111F0"/>
    <w:rsid w:val="00F24CA9"/>
    <w:rsid w:val="00F3229B"/>
    <w:rsid w:val="00F3363E"/>
    <w:rsid w:val="00F432F1"/>
    <w:rsid w:val="00F43941"/>
    <w:rsid w:val="00F61AF1"/>
    <w:rsid w:val="00F630DF"/>
    <w:rsid w:val="00F81C93"/>
    <w:rsid w:val="00FA06DC"/>
    <w:rsid w:val="00FA2470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109</cp:revision>
  <dcterms:created xsi:type="dcterms:W3CDTF">2020-11-14T13:23:00Z</dcterms:created>
  <dcterms:modified xsi:type="dcterms:W3CDTF">2021-12-06T13:42:00Z</dcterms:modified>
</cp:coreProperties>
</file>