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1E" w:rsidRPr="00F62C1E" w:rsidRDefault="00F62C1E" w:rsidP="00F62C1E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F62C1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F62C1E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بررسی بساطت و ترکب معنای مشتق</w:t>
      </w:r>
      <w:r w:rsidRPr="00F62C1E">
        <w:rPr>
          <w:rFonts w:ascii="Traditional Arabic" w:hAnsi="Traditional Arabic" w:cs="Traditional Arabic"/>
          <w:color w:val="000000"/>
          <w:sz w:val="26"/>
          <w:szCs w:val="26"/>
          <w:rtl/>
        </w:rPr>
        <w:t>/مشتق</w:t>
      </w:r>
    </w:p>
    <w:p w:rsidR="00123717" w:rsidRPr="00F62C1E" w:rsidRDefault="00123717" w:rsidP="00AB7421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بررسی بساطت و ترکب معنای مشتق</w:t>
      </w:r>
    </w:p>
    <w:p w:rsidR="00A343CC" w:rsidRPr="00F62C1E" w:rsidRDefault="00A343CC" w:rsidP="00AB7421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استدلال میر شریف بر بساطت</w:t>
      </w:r>
    </w:p>
    <w:p w:rsidR="00123717" w:rsidRPr="00F62C1E" w:rsidRDefault="007519A3" w:rsidP="00B26D63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 ادله ای ک</w:t>
      </w:r>
      <w:r w:rsidR="00B26D6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 بیان شد وضع برای متلبس ثابت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</w:t>
      </w:r>
      <w:r w:rsidR="00B26D6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استدلالات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وضع برای اعم </w:t>
      </w:r>
      <w:r w:rsidR="00B26D6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نیز پاسخ داده شد.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اینجا بحث تقریبا تمام می شود و برخی از علما مانند </w:t>
      </w:r>
      <w:r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مرحوم مظفر هم همینجا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بحث مشتق را تمام می کنند لکن مرحوم آخوند برخی مباحث دیگر را تحت قالب «بقی امور» اضافه می کند.</w:t>
      </w:r>
    </w:p>
    <w:p w:rsidR="00770B18" w:rsidRPr="00F62C1E" w:rsidRDefault="007519A3" w:rsidP="00770B18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مبحث اول</w:t>
      </w:r>
      <w:r w:rsidR="00770B18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 که </w:t>
      </w:r>
      <w:r w:rsidR="00770B18"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آخوند ذیل این عنوان بیان می کند بساطت و ترکب مشتق است</w:t>
      </w:r>
      <w:r w:rsidR="00770B18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7519A3" w:rsidRPr="00F62C1E" w:rsidRDefault="007519A3" w:rsidP="00367D61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معنای مشت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 ذاتی است که متلبس به مبدا است.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مثلا قائم ذاتی است که متلبس به مبدا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قیام است.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آیا این 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معنا،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معنا</w:t>
      </w:r>
      <w:r w:rsidR="00A14E9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یی م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رک</w:t>
      </w:r>
      <w:r w:rsidR="00A14E9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</w:t>
      </w:r>
      <w:r w:rsidR="00770B18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ست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؟</w:t>
      </w:r>
      <w:r w:rsidR="00A14E9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70B18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یعنی ذاتی است بعلاوه مبدئ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ی؟ آخوند می فرماید: خیر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این معنی بسیط است و</w:t>
      </w:r>
      <w:r w:rsidR="00A14E9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نه مرکب.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قیام صفتی است برای این ذات ولی نه علی وجه الجزئیه بلکه علی نحو القیدیه</w:t>
      </w:r>
      <w:r w:rsidR="00A14E9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نحوی که قید خارج و تقیّدش داخل باشد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پس معنای قائم یک معنای بسیط است که منتَزَع از ذات متلبس است.</w:t>
      </w:r>
    </w:p>
    <w:p w:rsidR="00DE34B7" w:rsidRPr="00F62C1E" w:rsidRDefault="000F03BE" w:rsidP="00367D61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چرا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مرکب نیست؟ </w:t>
      </w:r>
      <w:r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محقق شریف می گوید</w:t>
      </w:r>
      <w:r w:rsidR="00A14E94"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: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زیرا اگر مرکب ب</w:t>
      </w:r>
      <w:r w:rsidR="00A14E9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اش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="00A14E9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مرکب از </w:t>
      </w:r>
      <w:r w:rsidR="00DC1160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یک ذات و یک صفت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خواهد بود</w:t>
      </w:r>
      <w:r w:rsidR="00A14E9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با توجه به اینکه 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یکی از انواع مشتقات</w:t>
      </w:r>
      <w:r w:rsidR="00A14E9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نیز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«فصل» است، مثلا 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«ناطق»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فصلِ انسان است و در عین حال مشتق است، اگر مشتق مرکب باشد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معنای</w:t>
      </w:r>
      <w:r w:rsidR="00A14E9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شیئی است که متلبس به نطق است، لذا</w:t>
      </w:r>
      <w:r w:rsidR="00DE34B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ترکّب مشتق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E34B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دخول شئ در معنای «ناطق» 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لازم می آید</w:t>
      </w:r>
      <w:r w:rsidR="0050300A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367D61" w:rsidRPr="00F62C1E" w:rsidRDefault="0050300A" w:rsidP="00367D61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حال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سوالی پیش می آید و آن اینکه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آیا مفهوم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شیئی که داخل در معنای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 مراد است 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یا مصداق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آن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؟ </w:t>
      </w:r>
      <w:r w:rsidR="00DE34B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هر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دو حالت </w:t>
      </w:r>
      <w:r w:rsidR="00DE34B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این امر </w:t>
      </w:r>
      <w:r w:rsidR="007519A3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مستلزم فاجعه است</w:t>
      </w:r>
      <w:r w:rsidR="00DE34B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7519A3" w:rsidRPr="00F62C1E" w:rsidRDefault="007519A3" w:rsidP="00367D61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اگر مفهوم مراد باشد لازم می آید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َ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َ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ض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ِ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عام داخل در فصل </w:t>
      </w:r>
      <w:r w:rsidR="004431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گرد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شیئیّت یک واقعیت خارجی ا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ست که نسبت به اشیاء عرض عام است.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زید،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عمر، شجر، حجر، همه شئ هستند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 شیئیّت برای اینها عرض عام است یعنی جزء ذاتیّات نیست و مقوِّم ذات نیست پس عرض است.</w:t>
      </w:r>
    </w:p>
    <w:p w:rsidR="007519A3" w:rsidRPr="00F62C1E" w:rsidRDefault="007519A3" w:rsidP="00367D61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ما دو نوع عرض داریم یک عرض خاص که اختصاص به همان نوع دارد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مانند کتابت برا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 انسان که اختصاص به انسان دارد و دیگری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عرض عام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مانند ماشی که هم عارض 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بر انسان می شود هم بر غیر انسان.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شئ 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نیز برای نطق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عرض عام است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هم بر انسان صدق می کند و هم بر غیر انسان.</w:t>
      </w:r>
    </w:p>
    <w:p w:rsidR="007519A3" w:rsidRPr="00F62C1E" w:rsidRDefault="007519A3" w:rsidP="00367D61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حالا اگر 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مفهوم شیئیّت –که عرض عام است- داخل در معنای 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="004431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شود</w:t>
      </w:r>
      <w:r w:rsidR="004431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لازم می آید یک عرض داخل در معنای فصل </w:t>
      </w:r>
      <w:r w:rsidR="004431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گردد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 این درحالیست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فصل بتمامه ذاتی و 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برای نوع 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جزء ذات است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. 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فصل باید ذات</w:t>
      </w:r>
      <w:r w:rsidR="004431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 برای نوع باشد تا نوع را از سایر موجودات </w:t>
      </w:r>
      <w:r w:rsidR="004431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 xml:space="preserve">تمیز 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دهد</w:t>
      </w:r>
      <w:r w:rsidR="004431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. 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فصل آن مقوِّمی است که ما به الامتیاز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ِ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4431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نوع 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 سایر انواع است</w:t>
      </w:r>
      <w:r w:rsidR="004431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با عرض شدن شیء برای فصل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لازم می آید یک عنوان عرضی دخیل در ذات </w:t>
      </w:r>
      <w:r w:rsidR="004431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شود که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خُلف است.</w:t>
      </w:r>
    </w:p>
    <w:p w:rsidR="00950C09" w:rsidRPr="00F62C1E" w:rsidRDefault="00950C09" w:rsidP="00367D61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اگر بگوییم آنچه داخل در معنای فصل است مصداق شئ است نه مفهوم شئ، یعنی در 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«ن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اطق»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یک مصداق خارجی از شئ را داخل کردیم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نیز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لازم می آید قضیه ممکنه تبدیل به قضیه ضروریّه</w:t>
      </w:r>
      <w:r w:rsidR="004431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شود.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زیرا مصداق شئ حقیقتِ آن است، زید مصداقی است از مصادی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شئ.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پس اگر 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دنبال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مصداق شئ نسبت به زید 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باشیم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چیزی جز خود زید 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نخواهد بود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مصداق شئ نسبت 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هر چیزی واقعیّت همان چیز است.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اگر مصداق شئ دخیل در معنای فصل شد </w:t>
      </w:r>
      <w:r w:rsidR="00CA1536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لازم می آید حمل الشئ علی النفس.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اگر گفتید «زید 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» در خود معنای 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زید به عنوان مصداق شئ وجود دارد</w:t>
      </w:r>
      <w:r w:rsidR="00367D6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پس انگار گفته اید «زید زید» و این قضیه ضروریه است در حالی که قضیه «زید 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ممکنه است.</w:t>
      </w:r>
    </w:p>
    <w:p w:rsidR="00ED4F37" w:rsidRPr="00F62C1E" w:rsidRDefault="00A343CC" w:rsidP="00AB7421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البته 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باب اط</w:t>
      </w:r>
      <w:r w:rsidR="00ED4F3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لاق عناوین بر اشیاء دو نظر وجود دارد:</w:t>
      </w:r>
    </w:p>
    <w:p w:rsidR="00ED4F37" w:rsidRPr="00F62C1E" w:rsidRDefault="00950C09" w:rsidP="00ED4F3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فارابی گفته</w:t>
      </w:r>
      <w:r w:rsidR="00ED4F3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ED4F3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اطلاق عناوین علی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نحو قضیه ممکنه است یعنی وقتی می گویید «الکاتب متحرک الاصابع» کتابت را با چه ماده ای از مواد فرض شده است؟ فارابی می گوید</w:t>
      </w:r>
      <w:r w:rsidR="00ED4F3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ED4F3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ما هو کاتب بالامکان العام</w:t>
      </w:r>
    </w:p>
    <w:p w:rsidR="00ED4F37" w:rsidRPr="00F62C1E" w:rsidRDefault="00950C09" w:rsidP="00ED4F3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اما شیخ الرئ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 می فرماید</w:t>
      </w:r>
      <w:r w:rsidR="00ED4F3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قضیه مطلقه </w:t>
      </w:r>
      <w:r w:rsidR="00ED4F3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عامه است یعنی ما هو کاتب بالفعل</w:t>
      </w:r>
    </w:p>
    <w:p w:rsidR="00950C09" w:rsidRPr="00F62C1E" w:rsidRDefault="00950C09" w:rsidP="002522C4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پس فارابی می گوید با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لا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مکان و شیخ الرئ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 می گوید بالفعل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لذا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استدلال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محقق شریف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بر مبنای</w:t>
      </w:r>
      <w:r w:rsidR="00ED4F3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قول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فارابی بنا شده است که قضیه ممکنه بالامکان الخاص تبدیل به قضیه ضروریه می شود.</w:t>
      </w:r>
    </w:p>
    <w:p w:rsidR="00950C09" w:rsidRPr="00F62C1E" w:rsidRDefault="00A343CC" w:rsidP="00AB7421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چرا محقق شریف گفته بالامکان الخاص؟ </w:t>
      </w:r>
      <w:r w:rsidR="00950C09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امکان خاص یعنی وجود و عدم هر دو ممکن باشد ولی امکان عام یعنی عدمش ضروری نیست</w:t>
      </w:r>
      <w:r w:rsidR="00ED4F3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5C2F9A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امکان خاص ظاهرا از خود محقق شریف است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انگار خودش امکان عام را قبول نداشته است</w:t>
      </w:r>
      <w:r w:rsidR="005C2F9A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الا 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کلام </w:t>
      </w:r>
      <w:r w:rsidR="005C2F9A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فارابی ناظر به امکان عام بوده است.</w:t>
      </w:r>
    </w:p>
    <w:p w:rsidR="005C2F9A" w:rsidRPr="00F62C1E" w:rsidRDefault="005C2F9A" w:rsidP="006D3C5D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هر حال این اشکال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ِ دوم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اعم است و اختصاصی به فصل ندارد و در عوارض هم پیش می آید، وقتی </w:t>
      </w:r>
      <w:r w:rsidR="006D3C5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گفته می شود: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«زید کاتب» در خود کاتب مصداق شئ که خود زید است اخذ شده است لذا به معنای «زید زید» است و قضیه تبدیل</w:t>
      </w:r>
      <w:r w:rsidR="00D420E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ضروریه می شود در حالی که هیچ کس نگفته که صدق عنوان در چنین مواردی ضروری است.</w:t>
      </w:r>
    </w:p>
    <w:p w:rsidR="00DC1160" w:rsidRPr="00F62C1E" w:rsidRDefault="00DC1160" w:rsidP="002522C4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این خلاصه استدلال محقق شریف 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0F03BE" w:rsidRPr="00F62C1E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0F03BE" w:rsidRPr="00F62C1E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1"/>
      </w:r>
    </w:p>
    <w:p w:rsidR="00DC1160" w:rsidRPr="00F62C1E" w:rsidRDefault="00E3395E" w:rsidP="00AB7421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جواب صاحب فصول</w:t>
      </w:r>
    </w:p>
    <w:p w:rsidR="00D420E7" w:rsidRPr="00F62C1E" w:rsidRDefault="00D420E7" w:rsidP="002522C4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صاحب فصول</w:t>
      </w:r>
      <w:r w:rsidR="000F03BE"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</w:t>
      </w:r>
      <w:r w:rsidR="002E67F4"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جواب داده</w:t>
      </w:r>
      <w:r w:rsidR="000F03BE"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اند</w:t>
      </w:r>
      <w:r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: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 هر دو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قِسم را می توانیم اختیار کنیم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اشکال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 وارد نمی دانیم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مسئله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مشتق یک بحث لغوی است در حالی که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فصلِ نطق مربوط به 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حث منطق است.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منطقیین اند 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کلمه 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 فصل قرار داده اند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کاری به 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 xml:space="preserve">معنای لغوی مشتق 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ندارند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کلمه 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 نه به تبعیّت از علمای لغت، بلکه با تجرید از معنای ذات آن فصل قرار داده اند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منظور ایشان از 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نُطق است.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نشان می دهد که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آنها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کاری به معنای لغوی نداشته اند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زیرا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معنای لغوی «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دلالت بر ذات می کند حال آنکه در علم منطق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کلمه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معنای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نُطق است و دلالتی بر ذات ندارد.</w:t>
      </w:r>
    </w:p>
    <w:p w:rsidR="00E3395E" w:rsidRPr="00F62C1E" w:rsidRDefault="002522C4" w:rsidP="002522C4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خلاصه اینکه این اشکال 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مبتنی بر معنای لغوی «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</w:t>
      </w:r>
      <w:r w:rsidR="00D420E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اطق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 است در حالی که مراد منطقیین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«ناطق»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420E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فقط 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اصطلاح اختصاصی علم منطق است</w:t>
      </w:r>
      <w:r w:rsidR="00D420E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یعنی </w:t>
      </w:r>
      <w:r w:rsidR="00D420E7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خصوصیت نُطق</w:t>
      </w:r>
      <w:r w:rsidR="002E67F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2E67F4" w:rsidRPr="00F62C1E" w:rsidRDefault="002E67F4" w:rsidP="00AB7421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جواب آخوند</w:t>
      </w:r>
    </w:p>
    <w:p w:rsidR="002E67F4" w:rsidRPr="00F62C1E" w:rsidRDefault="002E67F4" w:rsidP="008269ED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آخوند همینجا اشکال می کند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به صاحب فصول می گوید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ادعا که </w:t>
      </w:r>
      <w:r w:rsidR="000F03BE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«ن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اطق»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معنای خودش تجرید شده و دلالتی بر ذات ندارد غلط است، بلکه منطقیین </w:t>
      </w:r>
      <w:r w:rsidR="00C32068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 با همان معنای لغوی خ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ود در علم منطق استفاده کرده اند.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منطقیین هم تبعیّت از لغت کرده اند(البته حق با صاحب فصول است زیرا مراد از </w:t>
      </w:r>
      <w:r w:rsidR="00C32068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منطق همان نطق است لکن فعلا کلام آخوند را بررسی می کنیم)</w:t>
      </w:r>
    </w:p>
    <w:p w:rsidR="002E67F4" w:rsidRPr="00F62C1E" w:rsidRDefault="002E67F4" w:rsidP="002522C4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سپس </w:t>
      </w:r>
      <w:r w:rsidR="008269ED"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ایشان خود</w:t>
      </w:r>
      <w:r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استدلال دیگری </w:t>
      </w:r>
      <w:r w:rsidR="008269ED"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مطرح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اشکال دیگری به 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مبنای محق شریف وارد می کن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 و آن اینکه این </w:t>
      </w:r>
      <w:r w:rsidR="00C32068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در منطق فصل انسان است -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 شما آن را ذاتی انسان دیدید و می گویید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اختلاط عرض عام در ذاتی پیش می آید-</w:t>
      </w:r>
      <w:r w:rsidR="00E4095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فصل حقیقی نیست ب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لکه جایگزینی برای فصل حقیقیست.</w:t>
      </w:r>
      <w:r w:rsidR="00E4095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آن فصل حقیقی که مُمیِّز انسان است از بقیه موجودات لا یعرفه الا الله، چون آن فصل قابل انکشاف نیست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لذا</w:t>
      </w:r>
      <w:r w:rsidR="00E4095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منطقیین یکی از اظهر خواص را جایگزین آن کرده اند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E4095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پس</w:t>
      </w:r>
      <w:r w:rsidR="00E4095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C32068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="00E4095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واقع خودش عرض خاص است اما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چون اظهر خواصِ آن فصل حقیقی</w:t>
      </w:r>
      <w:r w:rsidR="00E4095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خیلی قریب الافق به آن است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ناطق را</w:t>
      </w:r>
      <w:r w:rsidR="00E4095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جایگزین آن کرده اند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E4095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پس </w:t>
      </w:r>
      <w:r w:rsidR="00C32068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«ن</w:t>
      </w:r>
      <w:r w:rsidR="00AB742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اطق»</w:t>
      </w:r>
      <w:r w:rsidR="00E4095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فصل مشهوری است نه فصل حقیقی و در واقع عرض خاص است.</w:t>
      </w:r>
    </w:p>
    <w:p w:rsidR="00CA73B4" w:rsidRPr="00F62C1E" w:rsidRDefault="00E40951" w:rsidP="00CA73B4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بر همین اساس آخوند جواب می دهد</w:t>
      </w:r>
      <w:r w:rsidR="002522C4" w:rsidRPr="00F62C1E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: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حالا که روشن شد </w:t>
      </w:r>
      <w:r w:rsidR="00C32068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376F0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فصل حقیقی نیست و فصل مشهوری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 و در واقع خودش عرض خاص است. می گوییم: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دخول عرض عام در عرض خاص که اشکالی ندارد، عرض عام داخل در عرض خاص </w:t>
      </w:r>
      <w:r w:rsidR="007A50BF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می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شود و وقتی وارد در عرض خاص می شود از بابت آن عرض خاص متلوِّن می شود و تقیّد پیدا می کند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7A50BF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وقتی عرض عامی داخل در </w:t>
      </w:r>
      <w:r w:rsidR="00C32068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376F0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A50BF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شود متلوِّن به آن عرض خاص 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</w:t>
      </w:r>
      <w:r w:rsidR="007A50BF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="008269ED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</w:t>
      </w:r>
      <w:r w:rsidR="007A50BF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از اعراض آن عرضِ خاص</w:t>
      </w:r>
      <w:r w:rsidR="00CA73B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گردد.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هیچ اشکالی هم ندارد.</w:t>
      </w:r>
    </w:p>
    <w:p w:rsidR="00DC1160" w:rsidRPr="00F62C1E" w:rsidRDefault="00E40951" w:rsidP="00CA73B4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اساس استدلال میر شریف</w:t>
      </w:r>
      <w:r w:rsidR="00CA73B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مبنی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بر همین فصلیّت </w:t>
      </w:r>
      <w:r w:rsidR="00C32068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376F01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ناطق»</w:t>
      </w:r>
      <w:r w:rsidR="00CA73B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است و </w:t>
      </w:r>
      <w:r w:rsidR="00CA73B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با تخریب این مبنا، </w:t>
      </w:r>
      <w:r w:rsidR="002522C4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اساس استدلال ایشان نیز </w:t>
      </w: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خراب می شود</w:t>
      </w:r>
      <w:r w:rsidR="007A50BF"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bookmarkStart w:id="0" w:name="_GoBack"/>
      <w:bookmarkEnd w:id="0"/>
      <w:r w:rsidR="00C32068" w:rsidRPr="00F62C1E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2"/>
      </w:r>
    </w:p>
    <w:p w:rsidR="00A42C1D" w:rsidRPr="00F62C1E" w:rsidRDefault="00A42C1D" w:rsidP="00A42C1D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62C1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مهدی جامعی</w:t>
      </w:r>
    </w:p>
    <w:sectPr w:rsidR="00A42C1D" w:rsidRPr="00F62C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509" w:rsidRDefault="00753509" w:rsidP="000F03BE">
      <w:pPr>
        <w:spacing w:after="0" w:line="240" w:lineRule="auto"/>
      </w:pPr>
      <w:r>
        <w:separator/>
      </w:r>
    </w:p>
  </w:endnote>
  <w:endnote w:type="continuationSeparator" w:id="0">
    <w:p w:rsidR="00753509" w:rsidRDefault="00753509" w:rsidP="000F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509" w:rsidRDefault="00753509" w:rsidP="000F03BE">
      <w:pPr>
        <w:spacing w:after="0" w:line="240" w:lineRule="auto"/>
      </w:pPr>
      <w:r>
        <w:separator/>
      </w:r>
    </w:p>
  </w:footnote>
  <w:footnote w:type="continuationSeparator" w:id="0">
    <w:p w:rsidR="00753509" w:rsidRDefault="00753509" w:rsidP="000F03BE">
      <w:pPr>
        <w:spacing w:after="0" w:line="240" w:lineRule="auto"/>
      </w:pPr>
      <w:r>
        <w:continuationSeparator/>
      </w:r>
    </w:p>
  </w:footnote>
  <w:footnote w:id="1">
    <w:p w:rsidR="000F03BE" w:rsidRDefault="000F03BE" w:rsidP="000F03BE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hyperlink r:id="rId1" w:history="1">
        <w:r w:rsidRPr="000F03BE">
          <w:rPr>
            <w:rStyle w:val="Hyperlink"/>
            <w:rFonts w:hint="cs"/>
            <w:rtl/>
            <w:lang w:bidi="fa-IR"/>
          </w:rPr>
          <w:t>کفایه الاصول، محمد کاظم خراسانی، ص51.</w:t>
        </w:r>
      </w:hyperlink>
    </w:p>
  </w:footnote>
  <w:footnote w:id="2">
    <w:p w:rsidR="00C32068" w:rsidRDefault="00C32068" w:rsidP="00C3206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hyperlink r:id="rId2" w:history="1">
        <w:r w:rsidRPr="00C32068">
          <w:rPr>
            <w:rStyle w:val="Hyperlink"/>
            <w:rFonts w:hint="cs"/>
            <w:rtl/>
            <w:lang w:bidi="fa-IR"/>
          </w:rPr>
          <w:t>کفایه الاصول، محمد کاظم خراسانی، ص52.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1E" w:rsidRPr="006B2EBD" w:rsidRDefault="00F62C1E" w:rsidP="00F62C1E">
    <w:pPr>
      <w:pStyle w:val="Header"/>
      <w:bidi/>
      <w:rPr>
        <w:rFonts w:ascii="Traditional Arabic" w:hAnsi="Traditional Arabic" w:cs="Traditional Arabic"/>
        <w:lang w:bidi="fa-IR"/>
      </w:rPr>
    </w:pPr>
    <w:r w:rsidRPr="001E4B5F">
      <w:rPr>
        <w:rFonts w:ascii="Traditional Arabic" w:hAnsi="Traditional Arabic" w:cs="Traditional Arabic" w:hint="cs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  <w:lang w:bidi="fa-IR"/>
      </w:rPr>
      <w:t>دو</w:t>
    </w:r>
    <w:r>
      <w:rPr>
        <w:rFonts w:ascii="Traditional Arabic" w:hAnsi="Traditional Arabic" w:cs="Traditional Arabic" w:hint="cs"/>
        <w:rtl/>
        <w:lang w:bidi="fa-IR"/>
      </w:rPr>
      <w:t xml:space="preserve"> </w:t>
    </w:r>
    <w:r w:rsidRPr="001E4B5F">
      <w:rPr>
        <w:rFonts w:ascii="Traditional Arabic" w:hAnsi="Traditional Arabic" w:cs="Traditional Arabic" w:hint="cs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25</w:t>
    </w:r>
    <w:r w:rsidRPr="001E4B5F">
      <w:rPr>
        <w:rFonts w:ascii="Traditional Arabic" w:hAnsi="Traditional Arabic" w:cs="Traditional Arabic" w:hint="cs"/>
        <w:rtl/>
        <w:lang w:bidi="fa-IR"/>
      </w:rPr>
      <w:t>/</w:t>
    </w:r>
    <w:r>
      <w:rPr>
        <w:rFonts w:ascii="Traditional Arabic" w:hAnsi="Traditional Arabic" w:cs="Traditional Arabic" w:hint="cs"/>
        <w:rtl/>
        <w:lang w:bidi="fa-IR"/>
      </w:rPr>
      <w:t>08</w:t>
    </w:r>
    <w:r w:rsidRPr="001E4B5F">
      <w:rPr>
        <w:rFonts w:ascii="Traditional Arabic" w:hAnsi="Traditional Arabic" w:cs="Traditional Arabic" w:hint="cs"/>
        <w:rtl/>
        <w:lang w:bidi="fa-IR"/>
      </w:rPr>
      <w:t>/1394</w:t>
    </w:r>
  </w:p>
  <w:p w:rsidR="00F62C1E" w:rsidRPr="00F62C1E" w:rsidRDefault="00F62C1E" w:rsidP="00F62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27"/>
    <w:rsid w:val="0007278C"/>
    <w:rsid w:val="000D49FA"/>
    <w:rsid w:val="000F03BE"/>
    <w:rsid w:val="00123717"/>
    <w:rsid w:val="00152670"/>
    <w:rsid w:val="001C5101"/>
    <w:rsid w:val="002522C4"/>
    <w:rsid w:val="00287F25"/>
    <w:rsid w:val="002A2927"/>
    <w:rsid w:val="002B11F3"/>
    <w:rsid w:val="002D4977"/>
    <w:rsid w:val="002E67F4"/>
    <w:rsid w:val="00325CBD"/>
    <w:rsid w:val="00367D61"/>
    <w:rsid w:val="00374878"/>
    <w:rsid w:val="00376F01"/>
    <w:rsid w:val="003A0409"/>
    <w:rsid w:val="00443121"/>
    <w:rsid w:val="00451BE4"/>
    <w:rsid w:val="0050300A"/>
    <w:rsid w:val="00572495"/>
    <w:rsid w:val="00577182"/>
    <w:rsid w:val="005C2F9A"/>
    <w:rsid w:val="005F4199"/>
    <w:rsid w:val="006A6899"/>
    <w:rsid w:val="006A7A0D"/>
    <w:rsid w:val="006D3C5D"/>
    <w:rsid w:val="007413A6"/>
    <w:rsid w:val="007519A3"/>
    <w:rsid w:val="00753509"/>
    <w:rsid w:val="00770B18"/>
    <w:rsid w:val="007A50BF"/>
    <w:rsid w:val="007F4B6C"/>
    <w:rsid w:val="00807BE3"/>
    <w:rsid w:val="008269ED"/>
    <w:rsid w:val="00950C09"/>
    <w:rsid w:val="00964968"/>
    <w:rsid w:val="009864EB"/>
    <w:rsid w:val="00A14E94"/>
    <w:rsid w:val="00A343CC"/>
    <w:rsid w:val="00A42C1D"/>
    <w:rsid w:val="00AB7421"/>
    <w:rsid w:val="00B26D63"/>
    <w:rsid w:val="00B928C0"/>
    <w:rsid w:val="00BF0D62"/>
    <w:rsid w:val="00C32068"/>
    <w:rsid w:val="00C458C6"/>
    <w:rsid w:val="00C64A79"/>
    <w:rsid w:val="00CA1536"/>
    <w:rsid w:val="00CA4594"/>
    <w:rsid w:val="00CA73B4"/>
    <w:rsid w:val="00CC4940"/>
    <w:rsid w:val="00D420E7"/>
    <w:rsid w:val="00DC1160"/>
    <w:rsid w:val="00DE34B7"/>
    <w:rsid w:val="00E012B1"/>
    <w:rsid w:val="00E3395E"/>
    <w:rsid w:val="00E40951"/>
    <w:rsid w:val="00E4168E"/>
    <w:rsid w:val="00ED4F37"/>
    <w:rsid w:val="00F62C1E"/>
    <w:rsid w:val="00F95F85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4F6DB5"/>
  <w15:docId w15:val="{942B2EDD-D918-4867-9241-F04B3160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F03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3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3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F03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C1E"/>
  </w:style>
  <w:style w:type="paragraph" w:styleId="Footer">
    <w:name w:val="footer"/>
    <w:basedOn w:val="Normal"/>
    <w:link w:val="FooterChar"/>
    <w:uiPriority w:val="99"/>
    <w:unhideWhenUsed/>
    <w:rsid w:val="00F62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27004/1/52/&#1608;&#1601;&#1610;&#1607;" TargetMode="External"/><Relationship Id="rId1" Type="http://schemas.openxmlformats.org/officeDocument/2006/relationships/hyperlink" Target="http://lib.eshia.ir/27004/1/51/&#1575;&#1604;&#1571;&#1608;&#160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4E75-D1E9-4928-B6C6-B7FCFF6C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mohsen baseri</cp:lastModifiedBy>
  <cp:revision>19</cp:revision>
  <dcterms:created xsi:type="dcterms:W3CDTF">2015-11-23T12:41:00Z</dcterms:created>
  <dcterms:modified xsi:type="dcterms:W3CDTF">2015-12-16T14:20:00Z</dcterms:modified>
</cp:coreProperties>
</file>