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111C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 xml:space="preserve">مراجعه 48 و چهل روایت بر </w:t>
      </w:r>
      <w:proofErr w:type="spellStart"/>
      <w:r w:rsidR="00B111CF">
        <w:rPr>
          <w:rFonts w:ascii="Traditional Arabic" w:hAnsi="Traditional Arabic" w:cs="Traditional Arabic" w:hint="cs"/>
          <w:sz w:val="28"/>
          <w:szCs w:val="28"/>
          <w:rtl/>
        </w:rPr>
        <w:t>امامت</w:t>
      </w:r>
      <w:proofErr w:type="spellEnd"/>
      <w:r w:rsidR="00B111CF">
        <w:rPr>
          <w:rFonts w:ascii="Traditional Arabic" w:hAnsi="Traditional Arabic" w:cs="Traditional Arabic" w:hint="cs"/>
          <w:sz w:val="28"/>
          <w:szCs w:val="28"/>
          <w:rtl/>
        </w:rPr>
        <w:t xml:space="preserve"> امیرالمومنین (ع)</w:t>
      </w:r>
    </w:p>
    <w:p w:rsidR="005F2074" w:rsidRPr="005F2074" w:rsidRDefault="00B111CF" w:rsidP="00B111CF">
      <w:pPr>
        <w:spacing w:after="160" w:line="259" w:lineRule="auto"/>
        <w:jc w:val="both"/>
        <w:rPr>
          <w:rFonts w:cs="B Mitra"/>
          <w:sz w:val="28"/>
          <w:szCs w:val="28"/>
          <w:rtl/>
          <w:lang w:bidi="fa-IR"/>
        </w:rPr>
      </w:pPr>
      <w:r>
        <w:rPr>
          <w:rFonts w:cs="B Mitra" w:hint="cs"/>
          <w:color w:val="FF0000"/>
          <w:sz w:val="28"/>
          <w:szCs w:val="28"/>
          <w:rtl/>
          <w:lang w:bidi="fa-IR"/>
        </w:rPr>
        <w:t xml:space="preserve">حدیث 15 و </w:t>
      </w:r>
      <w:r w:rsidR="002652D3" w:rsidRPr="00981DD2">
        <w:rPr>
          <w:rFonts w:cs="B Mitra" w:hint="cs"/>
          <w:color w:val="FF0000"/>
          <w:sz w:val="28"/>
          <w:szCs w:val="28"/>
          <w:rtl/>
          <w:lang w:bidi="fa-IR"/>
        </w:rPr>
        <w:t xml:space="preserve">بررسی </w:t>
      </w:r>
      <w:r>
        <w:rPr>
          <w:rFonts w:cs="B Mitra" w:hint="cs"/>
          <w:color w:val="FF0000"/>
          <w:sz w:val="28"/>
          <w:szCs w:val="28"/>
          <w:rtl/>
          <w:lang w:bidi="fa-IR"/>
        </w:rPr>
        <w:t xml:space="preserve">اشکالات </w:t>
      </w:r>
      <w:proofErr w:type="spellStart"/>
      <w:r>
        <w:rPr>
          <w:rFonts w:cs="B Mitra" w:hint="cs"/>
          <w:color w:val="FF0000"/>
          <w:sz w:val="28"/>
          <w:szCs w:val="28"/>
          <w:rtl/>
          <w:lang w:bidi="fa-IR"/>
        </w:rPr>
        <w:t>ابومریم</w:t>
      </w:r>
      <w:proofErr w:type="spellEnd"/>
      <w:r>
        <w:rPr>
          <w:rFonts w:cs="B Mitra" w:hint="cs"/>
          <w:color w:val="FF0000"/>
          <w:sz w:val="28"/>
          <w:szCs w:val="28"/>
          <w:rtl/>
          <w:lang w:bidi="fa-IR"/>
        </w:rPr>
        <w:t xml:space="preserve"> </w:t>
      </w:r>
      <w:proofErr w:type="spellStart"/>
      <w:r>
        <w:rPr>
          <w:rFonts w:cs="B Mitra" w:hint="cs"/>
          <w:color w:val="FF0000"/>
          <w:sz w:val="28"/>
          <w:szCs w:val="28"/>
          <w:rtl/>
          <w:lang w:bidi="fa-IR"/>
        </w:rPr>
        <w:t>اعظمی</w:t>
      </w:r>
      <w:proofErr w:type="spellEnd"/>
      <w:r>
        <w:rPr>
          <w:rFonts w:cs="B Mitra" w:hint="cs"/>
          <w:color w:val="FF0000"/>
          <w:sz w:val="28"/>
          <w:szCs w:val="28"/>
          <w:rtl/>
          <w:lang w:bidi="fa-IR"/>
        </w:rPr>
        <w:t xml:space="preserve"> </w:t>
      </w:r>
    </w:p>
    <w:p w:rsidR="004F5BB8" w:rsidRDefault="00187DE6" w:rsidP="00D96FBA">
      <w:pPr>
        <w:spacing w:after="160" w:line="259" w:lineRule="auto"/>
        <w:jc w:val="both"/>
        <w:rPr>
          <w:rFonts w:cs="B Mitra" w:hint="cs"/>
          <w:sz w:val="28"/>
          <w:szCs w:val="28"/>
          <w:rtl/>
          <w:lang w:bidi="fa-IR"/>
        </w:rPr>
      </w:pPr>
      <w:r>
        <w:rPr>
          <w:rFonts w:cs="B Mitra" w:hint="cs"/>
          <w:sz w:val="28"/>
          <w:szCs w:val="28"/>
          <w:rtl/>
          <w:lang w:bidi="fa-IR"/>
        </w:rPr>
        <w:t xml:space="preserve">در گفتار قبل </w:t>
      </w:r>
      <w:r w:rsidR="00D96FBA">
        <w:rPr>
          <w:rFonts w:cs="B Mitra" w:hint="cs"/>
          <w:sz w:val="28"/>
          <w:szCs w:val="28"/>
          <w:rtl/>
          <w:lang w:bidi="fa-IR"/>
        </w:rPr>
        <w:t xml:space="preserve">چند اشکال </w:t>
      </w:r>
      <w:r>
        <w:rPr>
          <w:rFonts w:cs="B Mitra" w:hint="cs"/>
          <w:sz w:val="28"/>
          <w:szCs w:val="28"/>
          <w:rtl/>
          <w:lang w:bidi="fa-IR"/>
        </w:rPr>
        <w:t xml:space="preserve">از </w:t>
      </w:r>
      <w:proofErr w:type="spellStart"/>
      <w:r>
        <w:rPr>
          <w:rFonts w:cs="B Mitra" w:hint="cs"/>
          <w:sz w:val="28"/>
          <w:szCs w:val="28"/>
          <w:rtl/>
          <w:lang w:bidi="fa-IR"/>
        </w:rPr>
        <w:t>ابومریم</w:t>
      </w:r>
      <w:proofErr w:type="spellEnd"/>
      <w:r>
        <w:rPr>
          <w:rFonts w:cs="B Mitra" w:hint="cs"/>
          <w:sz w:val="28"/>
          <w:szCs w:val="28"/>
          <w:rtl/>
          <w:lang w:bidi="fa-IR"/>
        </w:rPr>
        <w:t xml:space="preserve"> </w:t>
      </w:r>
      <w:proofErr w:type="spellStart"/>
      <w:r>
        <w:rPr>
          <w:rFonts w:cs="B Mitra" w:hint="cs"/>
          <w:sz w:val="28"/>
          <w:szCs w:val="28"/>
          <w:rtl/>
          <w:lang w:bidi="fa-IR"/>
        </w:rPr>
        <w:t>اعظمی</w:t>
      </w:r>
      <w:proofErr w:type="spellEnd"/>
      <w:r>
        <w:rPr>
          <w:rFonts w:cs="B Mitra" w:hint="cs"/>
          <w:sz w:val="28"/>
          <w:szCs w:val="28"/>
          <w:rtl/>
          <w:lang w:bidi="fa-IR"/>
        </w:rPr>
        <w:t xml:space="preserve"> بر مطالبی که امام شرف </w:t>
      </w:r>
      <w:proofErr w:type="spellStart"/>
      <w:r>
        <w:rPr>
          <w:rFonts w:cs="B Mitra" w:hint="cs"/>
          <w:sz w:val="28"/>
          <w:szCs w:val="28"/>
          <w:rtl/>
          <w:lang w:bidi="fa-IR"/>
        </w:rPr>
        <w:t>الدین</w:t>
      </w:r>
      <w:proofErr w:type="spellEnd"/>
      <w:r>
        <w:rPr>
          <w:rFonts w:cs="B Mitra" w:hint="cs"/>
          <w:sz w:val="28"/>
          <w:szCs w:val="28"/>
          <w:rtl/>
          <w:lang w:bidi="fa-IR"/>
        </w:rPr>
        <w:t xml:space="preserve"> درباره روایت </w:t>
      </w:r>
      <w:r w:rsidR="004F5BB8">
        <w:rPr>
          <w:rFonts w:cs="B Mitra" w:hint="cs"/>
          <w:sz w:val="28"/>
          <w:szCs w:val="28"/>
          <w:rtl/>
          <w:lang w:bidi="fa-IR"/>
        </w:rPr>
        <w:t>«</w:t>
      </w:r>
      <w:proofErr w:type="spellStart"/>
      <w:r w:rsidR="004F5BB8" w:rsidRPr="006C24B4">
        <w:rPr>
          <w:rFonts w:cs="B Mitra" w:hint="cs"/>
          <w:sz w:val="28"/>
          <w:szCs w:val="28"/>
          <w:rtl/>
          <w:lang w:bidi="fa-IR"/>
        </w:rPr>
        <w:t>علي</w:t>
      </w:r>
      <w:proofErr w:type="spellEnd"/>
      <w:r w:rsidR="004F5BB8" w:rsidRPr="006C24B4">
        <w:rPr>
          <w:rFonts w:cs="B Mitra" w:hint="cs"/>
          <w:sz w:val="28"/>
          <w:szCs w:val="28"/>
          <w:rtl/>
          <w:lang w:bidi="fa-IR"/>
        </w:rPr>
        <w:t xml:space="preserve"> </w:t>
      </w:r>
      <w:proofErr w:type="spellStart"/>
      <w:r w:rsidR="004F5BB8" w:rsidRPr="006C24B4">
        <w:rPr>
          <w:rFonts w:cs="B Mitra" w:hint="cs"/>
          <w:sz w:val="28"/>
          <w:szCs w:val="28"/>
          <w:rtl/>
          <w:lang w:bidi="fa-IR"/>
        </w:rPr>
        <w:t>مني</w:t>
      </w:r>
      <w:proofErr w:type="spellEnd"/>
      <w:r w:rsidR="004F5BB8" w:rsidRPr="006C24B4">
        <w:rPr>
          <w:rFonts w:cs="B Mitra" w:hint="cs"/>
          <w:sz w:val="28"/>
          <w:szCs w:val="28"/>
          <w:rtl/>
          <w:lang w:bidi="fa-IR"/>
        </w:rPr>
        <w:t xml:space="preserve"> و </w:t>
      </w:r>
      <w:proofErr w:type="spellStart"/>
      <w:r w:rsidR="004F5BB8" w:rsidRPr="006C24B4">
        <w:rPr>
          <w:rFonts w:cs="B Mitra" w:hint="cs"/>
          <w:sz w:val="28"/>
          <w:szCs w:val="28"/>
          <w:rtl/>
          <w:lang w:bidi="fa-IR"/>
        </w:rPr>
        <w:t>أنا</w:t>
      </w:r>
      <w:proofErr w:type="spellEnd"/>
      <w:r w:rsidR="004F5BB8" w:rsidRPr="006C24B4">
        <w:rPr>
          <w:rFonts w:cs="B Mitra" w:hint="cs"/>
          <w:sz w:val="28"/>
          <w:szCs w:val="28"/>
          <w:rtl/>
          <w:lang w:bidi="fa-IR"/>
        </w:rPr>
        <w:t xml:space="preserve"> من </w:t>
      </w:r>
      <w:proofErr w:type="spellStart"/>
      <w:r w:rsidR="004F5BB8" w:rsidRPr="006C24B4">
        <w:rPr>
          <w:rFonts w:cs="B Mitra" w:hint="cs"/>
          <w:sz w:val="28"/>
          <w:szCs w:val="28"/>
          <w:rtl/>
          <w:lang w:bidi="fa-IR"/>
        </w:rPr>
        <w:t>علي</w:t>
      </w:r>
      <w:proofErr w:type="spellEnd"/>
      <w:r w:rsidR="004F5BB8" w:rsidRPr="006C24B4">
        <w:rPr>
          <w:rFonts w:cs="B Mitra" w:hint="cs"/>
          <w:sz w:val="28"/>
          <w:szCs w:val="28"/>
          <w:rtl/>
          <w:lang w:bidi="fa-IR"/>
        </w:rPr>
        <w:t xml:space="preserve">، و </w:t>
      </w:r>
      <w:proofErr w:type="spellStart"/>
      <w:r w:rsidR="004F5BB8" w:rsidRPr="006C24B4">
        <w:rPr>
          <w:rFonts w:cs="B Mitra" w:hint="cs"/>
          <w:sz w:val="28"/>
          <w:szCs w:val="28"/>
          <w:rtl/>
          <w:lang w:bidi="fa-IR"/>
        </w:rPr>
        <w:t>لايؤدي</w:t>
      </w:r>
      <w:proofErr w:type="spellEnd"/>
      <w:r w:rsidR="004F5BB8" w:rsidRPr="006C24B4">
        <w:rPr>
          <w:rFonts w:cs="B Mitra"/>
          <w:sz w:val="28"/>
          <w:szCs w:val="28"/>
          <w:rtl/>
          <w:lang w:bidi="fa-IR"/>
        </w:rPr>
        <w:t xml:space="preserve"> </w:t>
      </w:r>
      <w:proofErr w:type="spellStart"/>
      <w:r w:rsidR="004F5BB8" w:rsidRPr="006C24B4">
        <w:rPr>
          <w:rFonts w:cs="B Mitra" w:hint="cs"/>
          <w:sz w:val="28"/>
          <w:szCs w:val="28"/>
          <w:rtl/>
          <w:lang w:bidi="fa-IR"/>
        </w:rPr>
        <w:t>عني</w:t>
      </w:r>
      <w:proofErr w:type="spellEnd"/>
      <w:r w:rsidR="004F5BB8" w:rsidRPr="006C24B4">
        <w:rPr>
          <w:rFonts w:cs="B Mitra"/>
          <w:sz w:val="28"/>
          <w:szCs w:val="28"/>
          <w:rtl/>
          <w:lang w:bidi="fa-IR"/>
        </w:rPr>
        <w:t xml:space="preserve"> </w:t>
      </w:r>
      <w:proofErr w:type="spellStart"/>
      <w:r w:rsidR="004F5BB8" w:rsidRPr="006C24B4">
        <w:rPr>
          <w:rFonts w:cs="B Mitra" w:hint="cs"/>
          <w:sz w:val="28"/>
          <w:szCs w:val="28"/>
          <w:rtl/>
          <w:lang w:bidi="fa-IR"/>
        </w:rPr>
        <w:t>إلّا</w:t>
      </w:r>
      <w:proofErr w:type="spellEnd"/>
      <w:r w:rsidR="004F5BB8" w:rsidRPr="006C24B4">
        <w:rPr>
          <w:rFonts w:cs="B Mitra"/>
          <w:sz w:val="28"/>
          <w:szCs w:val="28"/>
          <w:rtl/>
          <w:lang w:bidi="fa-IR"/>
        </w:rPr>
        <w:t xml:space="preserve"> </w:t>
      </w:r>
      <w:proofErr w:type="spellStart"/>
      <w:r w:rsidR="004F5BB8" w:rsidRPr="006C24B4">
        <w:rPr>
          <w:rFonts w:cs="B Mitra" w:hint="cs"/>
          <w:sz w:val="28"/>
          <w:szCs w:val="28"/>
          <w:rtl/>
          <w:lang w:bidi="fa-IR"/>
        </w:rPr>
        <w:t>أنا</w:t>
      </w:r>
      <w:proofErr w:type="spellEnd"/>
      <w:r w:rsidR="004F5BB8" w:rsidRPr="006C24B4">
        <w:rPr>
          <w:rFonts w:cs="B Mitra"/>
          <w:sz w:val="28"/>
          <w:szCs w:val="28"/>
          <w:rtl/>
          <w:lang w:bidi="fa-IR"/>
        </w:rPr>
        <w:t xml:space="preserve"> </w:t>
      </w:r>
      <w:proofErr w:type="spellStart"/>
      <w:r w:rsidR="004F5BB8" w:rsidRPr="006C24B4">
        <w:rPr>
          <w:rFonts w:cs="B Mitra" w:hint="cs"/>
          <w:sz w:val="28"/>
          <w:szCs w:val="28"/>
          <w:rtl/>
          <w:lang w:bidi="fa-IR"/>
        </w:rPr>
        <w:t>أو</w:t>
      </w:r>
      <w:proofErr w:type="spellEnd"/>
      <w:r w:rsidR="004F5BB8" w:rsidRPr="006C24B4">
        <w:rPr>
          <w:rFonts w:cs="B Mitra"/>
          <w:sz w:val="28"/>
          <w:szCs w:val="28"/>
          <w:rtl/>
          <w:lang w:bidi="fa-IR"/>
        </w:rPr>
        <w:t xml:space="preserve"> </w:t>
      </w:r>
      <w:proofErr w:type="spellStart"/>
      <w:r w:rsidR="004F5BB8" w:rsidRPr="006C24B4">
        <w:rPr>
          <w:rFonts w:cs="B Mitra" w:hint="cs"/>
          <w:sz w:val="28"/>
          <w:szCs w:val="28"/>
          <w:rtl/>
          <w:lang w:bidi="fa-IR"/>
        </w:rPr>
        <w:t>علي</w:t>
      </w:r>
      <w:proofErr w:type="spellEnd"/>
      <w:r w:rsidR="004F5BB8" w:rsidRPr="006C24B4">
        <w:rPr>
          <w:rFonts w:cs="B Mitra" w:hint="eastAsia"/>
          <w:sz w:val="28"/>
          <w:szCs w:val="28"/>
          <w:rtl/>
          <w:lang w:bidi="fa-IR"/>
        </w:rPr>
        <w:t>»</w:t>
      </w:r>
      <w:r w:rsidR="004F5BB8">
        <w:rPr>
          <w:rFonts w:cs="B Mitra" w:hint="cs"/>
          <w:sz w:val="28"/>
          <w:szCs w:val="28"/>
          <w:rtl/>
          <w:lang w:bidi="fa-IR"/>
        </w:rPr>
        <w:t xml:space="preserve">، </w:t>
      </w:r>
      <w:r w:rsidR="00D96FBA">
        <w:rPr>
          <w:rFonts w:cs="B Mitra" w:hint="cs"/>
          <w:sz w:val="28"/>
          <w:szCs w:val="28"/>
          <w:rtl/>
          <w:lang w:bidi="fa-IR"/>
        </w:rPr>
        <w:t>نقل شد. دومین اشکال این بود که گفته بود:</w:t>
      </w:r>
      <w:r w:rsidR="004F5BB8">
        <w:rPr>
          <w:rFonts w:cs="B Mitra" w:hint="cs"/>
          <w:sz w:val="28"/>
          <w:szCs w:val="28"/>
          <w:rtl/>
          <w:lang w:bidi="fa-IR"/>
        </w:rPr>
        <w:t xml:space="preserve"> ادعای امام شرف </w:t>
      </w:r>
      <w:proofErr w:type="spellStart"/>
      <w:r w:rsidR="004F5BB8">
        <w:rPr>
          <w:rFonts w:cs="B Mitra" w:hint="cs"/>
          <w:sz w:val="28"/>
          <w:szCs w:val="28"/>
          <w:rtl/>
          <w:lang w:bidi="fa-IR"/>
        </w:rPr>
        <w:t>الدین</w:t>
      </w:r>
      <w:proofErr w:type="spellEnd"/>
      <w:r w:rsidR="004F5BB8">
        <w:rPr>
          <w:rFonts w:cs="B Mitra" w:hint="cs"/>
          <w:sz w:val="28"/>
          <w:szCs w:val="28"/>
          <w:rtl/>
          <w:lang w:bidi="fa-IR"/>
        </w:rPr>
        <w:t xml:space="preserve"> که گفته است این حدیث را حبشی بن </w:t>
      </w:r>
      <w:proofErr w:type="spellStart"/>
      <w:r w:rsidR="004F5BB8">
        <w:rPr>
          <w:rFonts w:cs="B Mitra" w:hint="cs"/>
          <w:sz w:val="28"/>
          <w:szCs w:val="28"/>
          <w:rtl/>
          <w:lang w:bidi="fa-IR"/>
        </w:rPr>
        <w:t>جناده</w:t>
      </w:r>
      <w:proofErr w:type="spellEnd"/>
      <w:r w:rsidR="004F5BB8">
        <w:rPr>
          <w:rFonts w:cs="B Mitra" w:hint="cs"/>
          <w:sz w:val="28"/>
          <w:szCs w:val="28"/>
          <w:rtl/>
          <w:lang w:bidi="fa-IR"/>
        </w:rPr>
        <w:t xml:space="preserve"> از پیامبر اکرم (ص) در </w:t>
      </w:r>
      <w:proofErr w:type="spellStart"/>
      <w:r w:rsidR="004F5BB8">
        <w:rPr>
          <w:rFonts w:cs="B Mitra" w:hint="cs"/>
          <w:sz w:val="28"/>
          <w:szCs w:val="28"/>
          <w:rtl/>
          <w:lang w:bidi="fa-IR"/>
        </w:rPr>
        <w:t>حجه</w:t>
      </w:r>
      <w:proofErr w:type="spellEnd"/>
      <w:r w:rsidR="004F5BB8">
        <w:rPr>
          <w:rFonts w:cs="B Mitra" w:hint="cs"/>
          <w:sz w:val="28"/>
          <w:szCs w:val="28"/>
          <w:rtl/>
          <w:lang w:bidi="fa-IR"/>
        </w:rPr>
        <w:t xml:space="preserve"> </w:t>
      </w:r>
      <w:proofErr w:type="spellStart"/>
      <w:r w:rsidR="004F5BB8">
        <w:rPr>
          <w:rFonts w:cs="B Mitra" w:hint="cs"/>
          <w:sz w:val="28"/>
          <w:szCs w:val="28"/>
          <w:rtl/>
          <w:lang w:bidi="fa-IR"/>
        </w:rPr>
        <w:t>الوداع</w:t>
      </w:r>
      <w:proofErr w:type="spellEnd"/>
      <w:r w:rsidR="004F5BB8">
        <w:rPr>
          <w:rFonts w:cs="B Mitra" w:hint="cs"/>
          <w:sz w:val="28"/>
          <w:szCs w:val="28"/>
          <w:rtl/>
          <w:lang w:bidi="fa-IR"/>
        </w:rPr>
        <w:t xml:space="preserve"> شنیده است</w:t>
      </w:r>
      <w:r w:rsidR="00D96FBA">
        <w:rPr>
          <w:rFonts w:cs="B Mitra" w:hint="cs"/>
          <w:sz w:val="28"/>
          <w:szCs w:val="28"/>
          <w:rtl/>
          <w:lang w:bidi="fa-IR"/>
        </w:rPr>
        <w:t>،</w:t>
      </w:r>
      <w:r w:rsidR="004F5BB8">
        <w:rPr>
          <w:rFonts w:cs="B Mitra" w:hint="cs"/>
          <w:sz w:val="28"/>
          <w:szCs w:val="28"/>
          <w:rtl/>
          <w:lang w:bidi="fa-IR"/>
        </w:rPr>
        <w:t xml:space="preserve"> درست نیست </w:t>
      </w:r>
      <w:r w:rsidR="00D96FBA">
        <w:rPr>
          <w:rFonts w:cs="B Mitra" w:hint="cs"/>
          <w:sz w:val="28"/>
          <w:szCs w:val="28"/>
          <w:rtl/>
          <w:lang w:bidi="fa-IR"/>
        </w:rPr>
        <w:t xml:space="preserve">زیرا </w:t>
      </w:r>
      <w:r w:rsidR="004F5BB8">
        <w:rPr>
          <w:rFonts w:cs="B Mitra" w:hint="cs"/>
          <w:sz w:val="28"/>
          <w:szCs w:val="28"/>
          <w:rtl/>
          <w:lang w:bidi="fa-IR"/>
        </w:rPr>
        <w:t xml:space="preserve">عبارت حدیثی که در مسند احمد آمده </w:t>
      </w:r>
      <w:r w:rsidR="00D96FBA">
        <w:rPr>
          <w:rFonts w:cs="B Mitra" w:hint="cs"/>
          <w:sz w:val="28"/>
          <w:szCs w:val="28"/>
          <w:rtl/>
          <w:lang w:bidi="fa-IR"/>
        </w:rPr>
        <w:t>است:</w:t>
      </w:r>
      <w:r w:rsidR="004F5BB8">
        <w:rPr>
          <w:rFonts w:cs="B Mitra" w:hint="cs"/>
          <w:sz w:val="28"/>
          <w:szCs w:val="28"/>
          <w:rtl/>
          <w:lang w:bidi="fa-IR"/>
        </w:rPr>
        <w:t xml:space="preserve"> «و کان قد شهد یوم </w:t>
      </w:r>
      <w:proofErr w:type="spellStart"/>
      <w:r w:rsidR="004F5BB8">
        <w:rPr>
          <w:rFonts w:cs="B Mitra" w:hint="cs"/>
          <w:sz w:val="28"/>
          <w:szCs w:val="28"/>
          <w:rtl/>
          <w:lang w:bidi="fa-IR"/>
        </w:rPr>
        <w:t>حجه</w:t>
      </w:r>
      <w:proofErr w:type="spellEnd"/>
      <w:r w:rsidR="004F5BB8">
        <w:rPr>
          <w:rFonts w:cs="B Mitra" w:hint="cs"/>
          <w:sz w:val="28"/>
          <w:szCs w:val="28"/>
          <w:rtl/>
          <w:lang w:bidi="fa-IR"/>
        </w:rPr>
        <w:t xml:space="preserve"> </w:t>
      </w:r>
      <w:proofErr w:type="spellStart"/>
      <w:r w:rsidR="004F5BB8">
        <w:rPr>
          <w:rFonts w:cs="B Mitra" w:hint="cs"/>
          <w:sz w:val="28"/>
          <w:szCs w:val="28"/>
          <w:rtl/>
          <w:lang w:bidi="fa-IR"/>
        </w:rPr>
        <w:t>الوداع</w:t>
      </w:r>
      <w:proofErr w:type="spellEnd"/>
      <w:r w:rsidR="004F5BB8">
        <w:rPr>
          <w:rFonts w:cs="B Mitra" w:hint="cs"/>
          <w:sz w:val="28"/>
          <w:szCs w:val="28"/>
          <w:rtl/>
          <w:lang w:bidi="fa-IR"/>
        </w:rPr>
        <w:t>»</w:t>
      </w:r>
      <w:r w:rsidR="00D96FBA">
        <w:rPr>
          <w:rFonts w:cs="B Mitra" w:hint="cs"/>
          <w:sz w:val="28"/>
          <w:szCs w:val="28"/>
          <w:rtl/>
          <w:lang w:bidi="fa-IR"/>
        </w:rPr>
        <w:t>،</w:t>
      </w:r>
      <w:r w:rsidR="004F5BB8">
        <w:rPr>
          <w:rFonts w:cs="B Mitra" w:hint="cs"/>
          <w:sz w:val="28"/>
          <w:szCs w:val="28"/>
          <w:rtl/>
          <w:lang w:bidi="fa-IR"/>
        </w:rPr>
        <w:t xml:space="preserve"> از یحیی بن آدم است که می خواهد صحابه بودن حبشی را اثبات کند.</w:t>
      </w:r>
    </w:p>
    <w:p w:rsidR="004F5BB8" w:rsidRDefault="004F5BB8" w:rsidP="004F5BB8">
      <w:pPr>
        <w:spacing w:after="160" w:line="259" w:lineRule="auto"/>
        <w:jc w:val="both"/>
        <w:rPr>
          <w:rFonts w:cs="B Mitra" w:hint="cs"/>
          <w:sz w:val="28"/>
          <w:szCs w:val="28"/>
          <w:rtl/>
          <w:lang w:bidi="fa-IR"/>
        </w:rPr>
      </w:pPr>
      <w:r>
        <w:rPr>
          <w:rFonts w:cs="B Mitra" w:hint="cs"/>
          <w:sz w:val="28"/>
          <w:szCs w:val="28"/>
          <w:rtl/>
          <w:lang w:bidi="fa-IR"/>
        </w:rPr>
        <w:t xml:space="preserve">در نقد این سخن گفته شد از عبارت حافظ ابن حجر </w:t>
      </w:r>
      <w:proofErr w:type="spellStart"/>
      <w:r>
        <w:rPr>
          <w:rFonts w:cs="B Mitra" w:hint="cs"/>
          <w:sz w:val="28"/>
          <w:szCs w:val="28"/>
          <w:rtl/>
          <w:lang w:bidi="fa-IR"/>
        </w:rPr>
        <w:t>عسقلانی</w:t>
      </w:r>
      <w:proofErr w:type="spellEnd"/>
      <w:r>
        <w:rPr>
          <w:rFonts w:cs="B Mitra" w:hint="cs"/>
          <w:sz w:val="28"/>
          <w:szCs w:val="28"/>
          <w:rtl/>
          <w:lang w:bidi="fa-IR"/>
        </w:rPr>
        <w:t xml:space="preserve"> در کتاب </w:t>
      </w:r>
      <w:r w:rsidR="00D96FBA">
        <w:rPr>
          <w:rFonts w:cs="B Mitra" w:hint="cs"/>
          <w:sz w:val="28"/>
          <w:szCs w:val="28"/>
          <w:rtl/>
          <w:lang w:bidi="fa-IR"/>
        </w:rPr>
        <w:t>«</w:t>
      </w:r>
      <w:proofErr w:type="spellStart"/>
      <w:r>
        <w:rPr>
          <w:rFonts w:cs="B Mitra" w:hint="cs"/>
          <w:sz w:val="28"/>
          <w:szCs w:val="28"/>
          <w:rtl/>
          <w:lang w:bidi="fa-IR"/>
        </w:rPr>
        <w:t>التهذیب</w:t>
      </w:r>
      <w:proofErr w:type="spellEnd"/>
      <w:r w:rsidR="00D96FBA">
        <w:rPr>
          <w:rFonts w:cs="B Mitra" w:hint="cs"/>
          <w:sz w:val="28"/>
          <w:szCs w:val="28"/>
          <w:rtl/>
          <w:lang w:bidi="fa-IR"/>
        </w:rPr>
        <w:t>»</w:t>
      </w:r>
      <w:r>
        <w:rPr>
          <w:rFonts w:cs="B Mitra" w:hint="cs"/>
          <w:sz w:val="28"/>
          <w:szCs w:val="28"/>
          <w:rtl/>
          <w:lang w:bidi="fa-IR"/>
        </w:rPr>
        <w:t xml:space="preserve"> بدست می آید که </w:t>
      </w:r>
      <w:proofErr w:type="spellStart"/>
      <w:r>
        <w:rPr>
          <w:rFonts w:cs="B Mitra" w:hint="cs"/>
          <w:sz w:val="28"/>
          <w:szCs w:val="28"/>
          <w:rtl/>
          <w:lang w:bidi="fa-IR"/>
        </w:rPr>
        <w:t>صحابی</w:t>
      </w:r>
      <w:proofErr w:type="spellEnd"/>
      <w:r>
        <w:rPr>
          <w:rFonts w:cs="B Mitra" w:hint="cs"/>
          <w:sz w:val="28"/>
          <w:szCs w:val="28"/>
          <w:rtl/>
          <w:lang w:bidi="fa-IR"/>
        </w:rPr>
        <w:t xml:space="preserve"> بودن حبشی </w:t>
      </w:r>
      <w:r w:rsidR="00D96FBA">
        <w:rPr>
          <w:rFonts w:cs="B Mitra" w:hint="cs"/>
          <w:sz w:val="28"/>
          <w:szCs w:val="28"/>
          <w:rtl/>
          <w:lang w:bidi="fa-IR"/>
        </w:rPr>
        <w:t xml:space="preserve">امری </w:t>
      </w:r>
      <w:r>
        <w:rPr>
          <w:rFonts w:cs="B Mitra" w:hint="cs"/>
          <w:sz w:val="28"/>
          <w:szCs w:val="28"/>
          <w:rtl/>
          <w:lang w:bidi="fa-IR"/>
        </w:rPr>
        <w:t xml:space="preserve">مسلم بوده است و اینکه وی شاهد </w:t>
      </w:r>
      <w:proofErr w:type="spellStart"/>
      <w:r>
        <w:rPr>
          <w:rFonts w:cs="B Mitra" w:hint="cs"/>
          <w:sz w:val="28"/>
          <w:szCs w:val="28"/>
          <w:rtl/>
          <w:lang w:bidi="fa-IR"/>
        </w:rPr>
        <w:t>حجه</w:t>
      </w:r>
      <w:proofErr w:type="spellEnd"/>
      <w:r>
        <w:rPr>
          <w:rFonts w:cs="B Mitra" w:hint="cs"/>
          <w:sz w:val="28"/>
          <w:szCs w:val="28"/>
          <w:rtl/>
          <w:lang w:bidi="fa-IR"/>
        </w:rPr>
        <w:t xml:space="preserve"> </w:t>
      </w:r>
      <w:proofErr w:type="spellStart"/>
      <w:r>
        <w:rPr>
          <w:rFonts w:cs="B Mitra" w:hint="cs"/>
          <w:sz w:val="28"/>
          <w:szCs w:val="28"/>
          <w:rtl/>
          <w:lang w:bidi="fa-IR"/>
        </w:rPr>
        <w:t>الوداع</w:t>
      </w:r>
      <w:proofErr w:type="spellEnd"/>
      <w:r>
        <w:rPr>
          <w:rFonts w:cs="B Mitra" w:hint="cs"/>
          <w:sz w:val="28"/>
          <w:szCs w:val="28"/>
          <w:rtl/>
          <w:lang w:bidi="fa-IR"/>
        </w:rPr>
        <w:t xml:space="preserve"> بوده است توصیف</w:t>
      </w:r>
      <w:r w:rsidR="00D96FBA">
        <w:rPr>
          <w:rFonts w:cs="B Mitra" w:hint="cs"/>
          <w:sz w:val="28"/>
          <w:szCs w:val="28"/>
          <w:rtl/>
          <w:lang w:bidi="fa-IR"/>
        </w:rPr>
        <w:t>ی</w:t>
      </w:r>
      <w:r>
        <w:rPr>
          <w:rFonts w:cs="B Mitra" w:hint="cs"/>
          <w:sz w:val="28"/>
          <w:szCs w:val="28"/>
          <w:rtl/>
          <w:lang w:bidi="fa-IR"/>
        </w:rPr>
        <w:t xml:space="preserve"> </w:t>
      </w:r>
      <w:r w:rsidR="00D96FBA">
        <w:rPr>
          <w:rFonts w:cs="B Mitra" w:hint="cs"/>
          <w:sz w:val="28"/>
          <w:szCs w:val="28"/>
          <w:rtl/>
          <w:lang w:bidi="fa-IR"/>
        </w:rPr>
        <w:t xml:space="preserve">برای </w:t>
      </w:r>
      <w:r>
        <w:rPr>
          <w:rFonts w:cs="B Mitra" w:hint="cs"/>
          <w:sz w:val="28"/>
          <w:szCs w:val="28"/>
          <w:rtl/>
          <w:lang w:bidi="fa-IR"/>
        </w:rPr>
        <w:t>وی است</w:t>
      </w:r>
      <w:r w:rsidR="00D96FBA">
        <w:rPr>
          <w:rFonts w:cs="B Mitra" w:hint="cs"/>
          <w:sz w:val="28"/>
          <w:szCs w:val="28"/>
          <w:rtl/>
          <w:lang w:bidi="fa-IR"/>
        </w:rPr>
        <w:t>،</w:t>
      </w:r>
      <w:r>
        <w:rPr>
          <w:rFonts w:cs="B Mitra" w:hint="cs"/>
          <w:sz w:val="28"/>
          <w:szCs w:val="28"/>
          <w:rtl/>
          <w:lang w:bidi="fa-IR"/>
        </w:rPr>
        <w:t xml:space="preserve"> نه برای اثبات </w:t>
      </w:r>
      <w:proofErr w:type="spellStart"/>
      <w:r>
        <w:rPr>
          <w:rFonts w:cs="B Mitra" w:hint="cs"/>
          <w:sz w:val="28"/>
          <w:szCs w:val="28"/>
          <w:rtl/>
          <w:lang w:bidi="fa-IR"/>
        </w:rPr>
        <w:t>صحابی</w:t>
      </w:r>
      <w:proofErr w:type="spellEnd"/>
      <w:r>
        <w:rPr>
          <w:rFonts w:cs="B Mitra" w:hint="cs"/>
          <w:sz w:val="28"/>
          <w:szCs w:val="28"/>
          <w:rtl/>
          <w:lang w:bidi="fa-IR"/>
        </w:rPr>
        <w:t xml:space="preserve"> بودن وی. </w:t>
      </w:r>
      <w:r>
        <w:rPr>
          <w:rFonts w:cs="B Mitra" w:hint="cs"/>
          <w:sz w:val="28"/>
          <w:szCs w:val="28"/>
          <w:rtl/>
          <w:lang w:bidi="fa-IR"/>
        </w:rPr>
        <w:t xml:space="preserve">«حبشی بن </w:t>
      </w:r>
      <w:proofErr w:type="spellStart"/>
      <w:r>
        <w:rPr>
          <w:rFonts w:cs="B Mitra" w:hint="cs"/>
          <w:sz w:val="28"/>
          <w:szCs w:val="28"/>
          <w:rtl/>
          <w:lang w:bidi="fa-IR"/>
        </w:rPr>
        <w:t>جناده</w:t>
      </w:r>
      <w:proofErr w:type="spellEnd"/>
      <w:r>
        <w:rPr>
          <w:rFonts w:cs="B Mitra" w:hint="cs"/>
          <w:sz w:val="28"/>
          <w:szCs w:val="28"/>
          <w:rtl/>
          <w:lang w:bidi="fa-IR"/>
        </w:rPr>
        <w:t xml:space="preserve"> </w:t>
      </w:r>
      <w:proofErr w:type="spellStart"/>
      <w:r>
        <w:rPr>
          <w:rFonts w:cs="B Mitra" w:hint="cs"/>
          <w:sz w:val="28"/>
          <w:szCs w:val="28"/>
          <w:rtl/>
          <w:lang w:bidi="fa-IR"/>
        </w:rPr>
        <w:t>صحابی</w:t>
      </w:r>
      <w:proofErr w:type="spellEnd"/>
      <w:r>
        <w:rPr>
          <w:rFonts w:cs="B Mitra" w:hint="cs"/>
          <w:sz w:val="28"/>
          <w:szCs w:val="28"/>
          <w:rtl/>
          <w:lang w:bidi="fa-IR"/>
        </w:rPr>
        <w:t xml:space="preserve"> </w:t>
      </w:r>
      <w:proofErr w:type="spellStart"/>
      <w:r>
        <w:rPr>
          <w:rFonts w:cs="B Mitra" w:hint="cs"/>
          <w:sz w:val="28"/>
          <w:szCs w:val="28"/>
          <w:rtl/>
          <w:lang w:bidi="fa-IR"/>
        </w:rPr>
        <w:t>یؤدی</w:t>
      </w:r>
      <w:proofErr w:type="spellEnd"/>
      <w:r>
        <w:rPr>
          <w:rFonts w:cs="B Mitra" w:hint="cs"/>
          <w:sz w:val="28"/>
          <w:szCs w:val="28"/>
          <w:rtl/>
          <w:lang w:bidi="fa-IR"/>
        </w:rPr>
        <w:t xml:space="preserve"> فی </w:t>
      </w:r>
      <w:proofErr w:type="spellStart"/>
      <w:r>
        <w:rPr>
          <w:rFonts w:cs="B Mitra" w:hint="cs"/>
          <w:sz w:val="28"/>
          <w:szCs w:val="28"/>
          <w:rtl/>
          <w:lang w:bidi="fa-IR"/>
        </w:rPr>
        <w:t>الکوفیین</w:t>
      </w:r>
      <w:proofErr w:type="spellEnd"/>
      <w:r>
        <w:rPr>
          <w:rFonts w:cs="B Mitra" w:hint="cs"/>
          <w:sz w:val="28"/>
          <w:szCs w:val="28"/>
          <w:rtl/>
          <w:lang w:bidi="fa-IR"/>
        </w:rPr>
        <w:t xml:space="preserve"> روی عن </w:t>
      </w:r>
      <w:proofErr w:type="spellStart"/>
      <w:r>
        <w:rPr>
          <w:rFonts w:cs="B Mitra" w:hint="cs"/>
          <w:sz w:val="28"/>
          <w:szCs w:val="28"/>
          <w:rtl/>
          <w:lang w:bidi="fa-IR"/>
        </w:rPr>
        <w:t>النبی</w:t>
      </w:r>
      <w:proofErr w:type="spellEnd"/>
      <w:r>
        <w:rPr>
          <w:rFonts w:cs="B Mitra" w:hint="cs"/>
          <w:sz w:val="28"/>
          <w:szCs w:val="28"/>
          <w:rtl/>
          <w:lang w:bidi="fa-IR"/>
        </w:rPr>
        <w:t xml:space="preserve"> (ص) و شهد </w:t>
      </w:r>
      <w:proofErr w:type="spellStart"/>
      <w:r>
        <w:rPr>
          <w:rFonts w:cs="B Mitra" w:hint="cs"/>
          <w:sz w:val="28"/>
          <w:szCs w:val="28"/>
          <w:rtl/>
          <w:lang w:bidi="fa-IR"/>
        </w:rPr>
        <w:t>حجه</w:t>
      </w:r>
      <w:proofErr w:type="spellEnd"/>
      <w:r>
        <w:rPr>
          <w:rFonts w:cs="B Mitra" w:hint="cs"/>
          <w:sz w:val="28"/>
          <w:szCs w:val="28"/>
          <w:rtl/>
          <w:lang w:bidi="fa-IR"/>
        </w:rPr>
        <w:t xml:space="preserve"> </w:t>
      </w:r>
      <w:proofErr w:type="spellStart"/>
      <w:r>
        <w:rPr>
          <w:rFonts w:cs="B Mitra" w:hint="cs"/>
          <w:sz w:val="28"/>
          <w:szCs w:val="28"/>
          <w:rtl/>
          <w:lang w:bidi="fa-IR"/>
        </w:rPr>
        <w:t>الوداع</w:t>
      </w:r>
      <w:proofErr w:type="spellEnd"/>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این عبارت به روشنی بیان می کند که </w:t>
      </w:r>
      <w:proofErr w:type="spellStart"/>
      <w:r>
        <w:rPr>
          <w:rFonts w:cs="B Mitra" w:hint="cs"/>
          <w:sz w:val="28"/>
          <w:szCs w:val="28"/>
          <w:rtl/>
          <w:lang w:bidi="fa-IR"/>
        </w:rPr>
        <w:t>صحابی</w:t>
      </w:r>
      <w:proofErr w:type="spellEnd"/>
      <w:r>
        <w:rPr>
          <w:rFonts w:cs="B Mitra" w:hint="cs"/>
          <w:sz w:val="28"/>
          <w:szCs w:val="28"/>
          <w:rtl/>
          <w:lang w:bidi="fa-IR"/>
        </w:rPr>
        <w:t xml:space="preserve"> بودن حبشی مسلم است و حضور وی در </w:t>
      </w:r>
      <w:proofErr w:type="spellStart"/>
      <w:r>
        <w:rPr>
          <w:rFonts w:cs="B Mitra" w:hint="cs"/>
          <w:sz w:val="28"/>
          <w:szCs w:val="28"/>
          <w:rtl/>
          <w:lang w:bidi="fa-IR"/>
        </w:rPr>
        <w:t>حجه</w:t>
      </w:r>
      <w:proofErr w:type="spellEnd"/>
      <w:r>
        <w:rPr>
          <w:rFonts w:cs="B Mitra" w:hint="cs"/>
          <w:sz w:val="28"/>
          <w:szCs w:val="28"/>
          <w:rtl/>
          <w:lang w:bidi="fa-IR"/>
        </w:rPr>
        <w:t xml:space="preserve"> </w:t>
      </w:r>
      <w:proofErr w:type="spellStart"/>
      <w:r>
        <w:rPr>
          <w:rFonts w:cs="B Mitra" w:hint="cs"/>
          <w:sz w:val="28"/>
          <w:szCs w:val="28"/>
          <w:rtl/>
          <w:lang w:bidi="fa-IR"/>
        </w:rPr>
        <w:t>الوداع</w:t>
      </w:r>
      <w:proofErr w:type="spellEnd"/>
      <w:r>
        <w:rPr>
          <w:rFonts w:cs="B Mitra" w:hint="cs"/>
          <w:sz w:val="28"/>
          <w:szCs w:val="28"/>
          <w:rtl/>
          <w:lang w:bidi="fa-IR"/>
        </w:rPr>
        <w:t xml:space="preserve"> از باب توصیف وی است. </w:t>
      </w:r>
      <w:r w:rsidR="00D96FBA">
        <w:rPr>
          <w:rFonts w:cs="B Mitra" w:hint="cs"/>
          <w:sz w:val="28"/>
          <w:szCs w:val="28"/>
          <w:rtl/>
          <w:lang w:bidi="fa-IR"/>
        </w:rPr>
        <w:t xml:space="preserve">همچنین </w:t>
      </w:r>
      <w:r>
        <w:rPr>
          <w:rFonts w:cs="B Mitra" w:hint="cs"/>
          <w:sz w:val="28"/>
          <w:szCs w:val="28"/>
          <w:rtl/>
          <w:lang w:bidi="fa-IR"/>
        </w:rPr>
        <w:t>شواهد دیگری نیز در این باره نقل شد.</w:t>
      </w:r>
    </w:p>
    <w:p w:rsidR="004F5BB8" w:rsidRDefault="00D96FBA" w:rsidP="00D96FBA">
      <w:pPr>
        <w:spacing w:after="160" w:line="259" w:lineRule="auto"/>
        <w:jc w:val="both"/>
        <w:rPr>
          <w:rFonts w:cs="B Mitra"/>
          <w:sz w:val="28"/>
          <w:szCs w:val="28"/>
          <w:rtl/>
          <w:lang w:bidi="fa-IR"/>
        </w:rPr>
      </w:pPr>
      <w:r>
        <w:rPr>
          <w:rFonts w:cs="B Mitra" w:hint="cs"/>
          <w:sz w:val="28"/>
          <w:szCs w:val="28"/>
          <w:rtl/>
          <w:lang w:bidi="fa-IR"/>
        </w:rPr>
        <w:t xml:space="preserve">اکنون </w:t>
      </w:r>
      <w:r w:rsidR="004F5BB8">
        <w:rPr>
          <w:rFonts w:cs="B Mitra" w:hint="cs"/>
          <w:sz w:val="28"/>
          <w:szCs w:val="28"/>
          <w:rtl/>
          <w:lang w:bidi="fa-IR"/>
        </w:rPr>
        <w:t xml:space="preserve">اضافه می کنیم که طبری و ابن </w:t>
      </w:r>
      <w:proofErr w:type="spellStart"/>
      <w:r w:rsidR="004F5BB8">
        <w:rPr>
          <w:rFonts w:cs="B Mitra" w:hint="cs"/>
          <w:sz w:val="28"/>
          <w:szCs w:val="28"/>
          <w:rtl/>
          <w:lang w:bidi="fa-IR"/>
        </w:rPr>
        <w:t>عساکر</w:t>
      </w:r>
      <w:proofErr w:type="spellEnd"/>
      <w:r w:rsidR="004F5BB8">
        <w:rPr>
          <w:rFonts w:cs="B Mitra" w:hint="cs"/>
          <w:sz w:val="28"/>
          <w:szCs w:val="28"/>
          <w:rtl/>
          <w:lang w:bidi="fa-IR"/>
        </w:rPr>
        <w:t xml:space="preserve"> وقتی همین حدیث را از حبشی بن </w:t>
      </w:r>
      <w:proofErr w:type="spellStart"/>
      <w:r w:rsidR="004F5BB8">
        <w:rPr>
          <w:rFonts w:cs="B Mitra" w:hint="cs"/>
          <w:sz w:val="28"/>
          <w:szCs w:val="28"/>
          <w:rtl/>
          <w:lang w:bidi="fa-IR"/>
        </w:rPr>
        <w:t>جناده</w:t>
      </w:r>
      <w:proofErr w:type="spellEnd"/>
      <w:r w:rsidR="004F5BB8">
        <w:rPr>
          <w:rFonts w:cs="B Mitra" w:hint="cs"/>
          <w:sz w:val="28"/>
          <w:szCs w:val="28"/>
          <w:rtl/>
          <w:lang w:bidi="fa-IR"/>
        </w:rPr>
        <w:t xml:space="preserve"> نقل کرده </w:t>
      </w:r>
      <w:proofErr w:type="spellStart"/>
      <w:r w:rsidR="004F5BB8">
        <w:rPr>
          <w:rFonts w:cs="B Mitra" w:hint="cs"/>
          <w:sz w:val="28"/>
          <w:szCs w:val="28"/>
          <w:rtl/>
          <w:lang w:bidi="fa-IR"/>
        </w:rPr>
        <w:t>اند</w:t>
      </w:r>
      <w:proofErr w:type="spellEnd"/>
      <w:r w:rsidR="004F5BB8">
        <w:rPr>
          <w:rFonts w:cs="B Mitra" w:hint="cs"/>
          <w:sz w:val="28"/>
          <w:szCs w:val="28"/>
          <w:rtl/>
          <w:lang w:bidi="fa-IR"/>
        </w:rPr>
        <w:t xml:space="preserve"> تصریح کرده </w:t>
      </w:r>
      <w:proofErr w:type="spellStart"/>
      <w:r w:rsidR="004F5BB8">
        <w:rPr>
          <w:rFonts w:cs="B Mitra" w:hint="cs"/>
          <w:sz w:val="28"/>
          <w:szCs w:val="28"/>
          <w:rtl/>
          <w:lang w:bidi="fa-IR"/>
        </w:rPr>
        <w:t>اند</w:t>
      </w:r>
      <w:proofErr w:type="spellEnd"/>
      <w:r w:rsidR="004F5BB8">
        <w:rPr>
          <w:rFonts w:cs="B Mitra" w:hint="cs"/>
          <w:sz w:val="28"/>
          <w:szCs w:val="28"/>
          <w:rtl/>
          <w:lang w:bidi="fa-IR"/>
        </w:rPr>
        <w:t xml:space="preserve"> که این حدیث را پیامبر (ص) در </w:t>
      </w:r>
      <w:proofErr w:type="spellStart"/>
      <w:r w:rsidR="004F5BB8">
        <w:rPr>
          <w:rFonts w:cs="B Mitra" w:hint="cs"/>
          <w:sz w:val="28"/>
          <w:szCs w:val="28"/>
          <w:rtl/>
          <w:lang w:bidi="fa-IR"/>
        </w:rPr>
        <w:t>حجه</w:t>
      </w:r>
      <w:proofErr w:type="spellEnd"/>
      <w:r w:rsidR="004F5BB8">
        <w:rPr>
          <w:rFonts w:cs="B Mitra" w:hint="cs"/>
          <w:sz w:val="28"/>
          <w:szCs w:val="28"/>
          <w:rtl/>
          <w:lang w:bidi="fa-IR"/>
        </w:rPr>
        <w:t xml:space="preserve"> </w:t>
      </w:r>
      <w:proofErr w:type="spellStart"/>
      <w:r w:rsidR="004F5BB8">
        <w:rPr>
          <w:rFonts w:cs="B Mitra" w:hint="cs"/>
          <w:sz w:val="28"/>
          <w:szCs w:val="28"/>
          <w:rtl/>
          <w:lang w:bidi="fa-IR"/>
        </w:rPr>
        <w:t>الوداع</w:t>
      </w:r>
      <w:proofErr w:type="spellEnd"/>
      <w:r w:rsidR="004F5BB8">
        <w:rPr>
          <w:rFonts w:cs="B Mitra" w:hint="cs"/>
          <w:sz w:val="28"/>
          <w:szCs w:val="28"/>
          <w:rtl/>
          <w:lang w:bidi="fa-IR"/>
        </w:rPr>
        <w:t xml:space="preserve"> بیان کرده است. عبارت طبری چنین است «</w:t>
      </w:r>
      <w:r w:rsidR="004F5BB8" w:rsidRPr="004F5BB8">
        <w:rPr>
          <w:rFonts w:cs="B Mitra" w:hint="cs"/>
          <w:sz w:val="28"/>
          <w:szCs w:val="28"/>
          <w:rtl/>
          <w:lang w:bidi="fa-IR"/>
        </w:rPr>
        <w:t xml:space="preserve"> </w:t>
      </w:r>
      <w:proofErr w:type="spellStart"/>
      <w:r w:rsidR="004F5BB8" w:rsidRPr="004F5BB8">
        <w:rPr>
          <w:rFonts w:cs="B Mitra" w:hint="cs"/>
          <w:sz w:val="28"/>
          <w:szCs w:val="28"/>
          <w:rtl/>
          <w:lang w:bidi="fa-IR"/>
        </w:rPr>
        <w:t>وحدثنا</w:t>
      </w:r>
      <w:proofErr w:type="spellEnd"/>
      <w:r w:rsidR="004F5BB8" w:rsidRPr="004F5BB8">
        <w:rPr>
          <w:rFonts w:cs="B Mitra"/>
          <w:sz w:val="28"/>
          <w:szCs w:val="28"/>
          <w:rtl/>
          <w:lang w:bidi="fa-IR"/>
        </w:rPr>
        <w:t xml:space="preserve"> </w:t>
      </w:r>
      <w:r w:rsidR="004F5BB8" w:rsidRPr="004F5BB8">
        <w:rPr>
          <w:rFonts w:cs="B Mitra" w:hint="cs"/>
          <w:sz w:val="28"/>
          <w:szCs w:val="28"/>
          <w:rtl/>
          <w:lang w:bidi="fa-IR"/>
        </w:rPr>
        <w:t>ابن</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حميد</w:t>
      </w:r>
      <w:proofErr w:type="spellEnd"/>
      <w:r w:rsidR="004F5BB8" w:rsidRPr="004F5BB8">
        <w:rPr>
          <w:rFonts w:cs="B Mitra" w:hint="cs"/>
          <w:sz w:val="28"/>
          <w:szCs w:val="28"/>
          <w:rtl/>
          <w:lang w:bidi="fa-IR"/>
        </w:rPr>
        <w:t>،</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قَالَ</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حَدَّثَنَا</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حكام</w:t>
      </w:r>
      <w:proofErr w:type="spellEnd"/>
      <w:r w:rsidR="004F5BB8" w:rsidRPr="004F5BB8">
        <w:rPr>
          <w:rFonts w:cs="B Mitra" w:hint="cs"/>
          <w:sz w:val="28"/>
          <w:szCs w:val="28"/>
          <w:rtl/>
          <w:lang w:bidi="fa-IR"/>
        </w:rPr>
        <w:t>،</w:t>
      </w:r>
      <w:r w:rsidR="004F5BB8" w:rsidRPr="004F5BB8">
        <w:rPr>
          <w:rFonts w:cs="B Mitra"/>
          <w:sz w:val="28"/>
          <w:szCs w:val="28"/>
          <w:rtl/>
          <w:lang w:bidi="fa-IR"/>
        </w:rPr>
        <w:t xml:space="preserve"> </w:t>
      </w:r>
      <w:r w:rsidR="004F5BB8" w:rsidRPr="004F5BB8">
        <w:rPr>
          <w:rFonts w:cs="B Mitra" w:hint="cs"/>
          <w:sz w:val="28"/>
          <w:szCs w:val="28"/>
          <w:rtl/>
          <w:lang w:bidi="fa-IR"/>
        </w:rPr>
        <w:t>عن</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عنبسة</w:t>
      </w:r>
      <w:proofErr w:type="spellEnd"/>
      <w:r w:rsidR="004F5BB8" w:rsidRPr="004F5BB8">
        <w:rPr>
          <w:rFonts w:cs="B Mitra" w:hint="cs"/>
          <w:sz w:val="28"/>
          <w:szCs w:val="28"/>
          <w:rtl/>
          <w:lang w:bidi="fa-IR"/>
        </w:rPr>
        <w:t>،</w:t>
      </w:r>
      <w:r w:rsidR="004F5BB8" w:rsidRPr="004F5BB8">
        <w:rPr>
          <w:rFonts w:cs="B Mitra"/>
          <w:sz w:val="28"/>
          <w:szCs w:val="28"/>
          <w:rtl/>
          <w:lang w:bidi="fa-IR"/>
        </w:rPr>
        <w:t xml:space="preserve"> </w:t>
      </w:r>
      <w:r w:rsidR="004F5BB8" w:rsidRPr="004F5BB8">
        <w:rPr>
          <w:rFonts w:cs="B Mitra" w:hint="cs"/>
          <w:sz w:val="28"/>
          <w:szCs w:val="28"/>
          <w:rtl/>
          <w:lang w:bidi="fa-IR"/>
        </w:rPr>
        <w:t>عن</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ابى</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إسحاق</w:t>
      </w:r>
      <w:proofErr w:type="spellEnd"/>
      <w:r w:rsidR="004F5BB8" w:rsidRPr="004F5BB8">
        <w:rPr>
          <w:rFonts w:cs="B Mitra"/>
          <w:sz w:val="28"/>
          <w:szCs w:val="28"/>
          <w:rtl/>
          <w:lang w:bidi="fa-IR"/>
        </w:rPr>
        <w:t xml:space="preserve"> </w:t>
      </w:r>
      <w:r w:rsidR="004F5BB8" w:rsidRPr="004F5BB8">
        <w:rPr>
          <w:rFonts w:cs="B Mitra" w:hint="cs"/>
          <w:sz w:val="28"/>
          <w:szCs w:val="28"/>
          <w:rtl/>
          <w:lang w:bidi="fa-IR"/>
        </w:rPr>
        <w:t>عن</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حبشي</w:t>
      </w:r>
      <w:proofErr w:type="spellEnd"/>
      <w:r w:rsidR="004F5BB8" w:rsidRPr="004F5BB8">
        <w:rPr>
          <w:rFonts w:cs="B Mitra"/>
          <w:sz w:val="28"/>
          <w:szCs w:val="28"/>
          <w:rtl/>
          <w:lang w:bidi="fa-IR"/>
        </w:rPr>
        <w:t xml:space="preserve"> </w:t>
      </w:r>
      <w:r w:rsidR="004F5BB8" w:rsidRPr="004F5BB8">
        <w:rPr>
          <w:rFonts w:cs="B Mitra" w:hint="cs"/>
          <w:sz w:val="28"/>
          <w:szCs w:val="28"/>
          <w:rtl/>
          <w:lang w:bidi="fa-IR"/>
        </w:rPr>
        <w:t>ابن</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جناده</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السلولي</w:t>
      </w:r>
      <w:proofErr w:type="spellEnd"/>
      <w:r w:rsidR="004F5BB8" w:rsidRPr="004F5BB8">
        <w:rPr>
          <w:rFonts w:cs="B Mitra" w:hint="cs"/>
          <w:sz w:val="28"/>
          <w:szCs w:val="28"/>
          <w:rtl/>
          <w:lang w:bidi="fa-IR"/>
        </w:rPr>
        <w:t>،</w:t>
      </w:r>
      <w:r w:rsidR="004F5BB8" w:rsidRPr="004F5BB8">
        <w:rPr>
          <w:rFonts w:cs="B Mitra"/>
          <w:sz w:val="28"/>
          <w:szCs w:val="28"/>
          <w:rtl/>
          <w:lang w:bidi="fa-IR"/>
        </w:rPr>
        <w:t xml:space="preserve"> </w:t>
      </w:r>
      <w:r w:rsidR="004F5BB8" w:rsidRPr="004F5BB8">
        <w:rPr>
          <w:rFonts w:cs="B Mitra" w:hint="cs"/>
          <w:sz w:val="28"/>
          <w:szCs w:val="28"/>
          <w:rtl/>
          <w:lang w:bidi="fa-IR"/>
        </w:rPr>
        <w:t>قال</w:t>
      </w:r>
      <w:r w:rsidR="004F5BB8" w:rsidRPr="004F5BB8">
        <w:rPr>
          <w:rFonts w:cs="B Mitra"/>
          <w:sz w:val="28"/>
          <w:szCs w:val="28"/>
          <w:rtl/>
          <w:lang w:bidi="fa-IR"/>
        </w:rPr>
        <w:t>: [</w:t>
      </w:r>
      <w:proofErr w:type="spellStart"/>
      <w:r w:rsidR="004F5BB8" w:rsidRPr="004F5BB8">
        <w:rPr>
          <w:rFonts w:cs="B Mitra" w:hint="cs"/>
          <w:sz w:val="28"/>
          <w:szCs w:val="28"/>
          <w:rtl/>
          <w:lang w:bidi="fa-IR"/>
        </w:rPr>
        <w:t>سمعت</w:t>
      </w:r>
      <w:proofErr w:type="spellEnd"/>
      <w:r w:rsidR="004F5BB8" w:rsidRPr="004F5BB8">
        <w:rPr>
          <w:rFonts w:cs="B Mitra"/>
          <w:sz w:val="28"/>
          <w:szCs w:val="28"/>
          <w:rtl/>
          <w:lang w:bidi="fa-IR"/>
        </w:rPr>
        <w:t xml:space="preserve"> </w:t>
      </w:r>
      <w:r w:rsidR="004F5BB8" w:rsidRPr="004F5BB8">
        <w:rPr>
          <w:rFonts w:cs="B Mitra" w:hint="cs"/>
          <w:sz w:val="28"/>
          <w:szCs w:val="28"/>
          <w:rtl/>
          <w:lang w:bidi="fa-IR"/>
        </w:rPr>
        <w:t>رسول</w:t>
      </w:r>
      <w:r w:rsidR="004F5BB8" w:rsidRPr="004F5BB8">
        <w:rPr>
          <w:rFonts w:cs="B Mitra"/>
          <w:sz w:val="28"/>
          <w:szCs w:val="28"/>
          <w:rtl/>
          <w:lang w:bidi="fa-IR"/>
        </w:rPr>
        <w:t xml:space="preserve"> </w:t>
      </w:r>
      <w:r w:rsidR="004F5BB8" w:rsidRPr="004F5BB8">
        <w:rPr>
          <w:rFonts w:cs="B Mitra" w:hint="cs"/>
          <w:sz w:val="28"/>
          <w:szCs w:val="28"/>
          <w:rtl/>
          <w:lang w:bidi="fa-IR"/>
        </w:rPr>
        <w:t>الله</w:t>
      </w:r>
      <w:r w:rsidR="004F5BB8" w:rsidRPr="004F5BB8">
        <w:rPr>
          <w:rFonts w:cs="B Mitra"/>
          <w:sz w:val="28"/>
          <w:szCs w:val="28"/>
          <w:rtl/>
          <w:lang w:bidi="fa-IR"/>
        </w:rPr>
        <w:t xml:space="preserve"> </w:t>
      </w:r>
      <w:r w:rsidR="004F5BB8" w:rsidRPr="004F5BB8">
        <w:rPr>
          <w:rFonts w:cs="B Mitra" w:hint="cs"/>
          <w:sz w:val="28"/>
          <w:szCs w:val="28"/>
          <w:rtl/>
          <w:lang w:bidi="fa-IR"/>
        </w:rPr>
        <w:t>ص</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يقول</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على</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منى</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وانا</w:t>
      </w:r>
      <w:proofErr w:type="spellEnd"/>
      <w:r w:rsidR="004F5BB8" w:rsidRPr="004F5BB8">
        <w:rPr>
          <w:rFonts w:cs="B Mitra"/>
          <w:sz w:val="28"/>
          <w:szCs w:val="28"/>
          <w:rtl/>
          <w:lang w:bidi="fa-IR"/>
        </w:rPr>
        <w:t xml:space="preserve"> </w:t>
      </w:r>
      <w:r w:rsidR="004F5BB8" w:rsidRPr="004F5BB8">
        <w:rPr>
          <w:rFonts w:cs="B Mitra" w:hint="cs"/>
          <w:sz w:val="28"/>
          <w:szCs w:val="28"/>
          <w:rtl/>
          <w:lang w:bidi="fa-IR"/>
        </w:rPr>
        <w:t>منه</w:t>
      </w:r>
      <w:r w:rsidR="004F5BB8" w:rsidRPr="004F5BB8">
        <w:rPr>
          <w:rFonts w:cs="B Mitra"/>
          <w:sz w:val="28"/>
          <w:szCs w:val="28"/>
          <w:rtl/>
          <w:lang w:bidi="fa-IR"/>
        </w:rPr>
        <w:t xml:space="preserve"> </w:t>
      </w:r>
      <w:r w:rsidR="004F5BB8" w:rsidRPr="004F5BB8">
        <w:rPr>
          <w:rFonts w:cs="B Mitra" w:hint="cs"/>
          <w:sz w:val="28"/>
          <w:szCs w:val="28"/>
          <w:rtl/>
          <w:lang w:bidi="fa-IR"/>
        </w:rPr>
        <w:t>لا</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يبلغ</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عنى</w:t>
      </w:r>
      <w:proofErr w:type="spellEnd"/>
      <w:r w:rsidR="004F5BB8" w:rsidRPr="004F5BB8">
        <w:rPr>
          <w:rFonts w:cs="B Mitra"/>
          <w:sz w:val="28"/>
          <w:szCs w:val="28"/>
          <w:rtl/>
          <w:lang w:bidi="fa-IR"/>
        </w:rPr>
        <w:t xml:space="preserve"> </w:t>
      </w:r>
      <w:r w:rsidR="004F5BB8" w:rsidRPr="004F5BB8">
        <w:rPr>
          <w:rFonts w:cs="B Mitra" w:hint="cs"/>
          <w:sz w:val="28"/>
          <w:szCs w:val="28"/>
          <w:rtl/>
          <w:lang w:bidi="fa-IR"/>
        </w:rPr>
        <w:t>الا</w:t>
      </w:r>
      <w:r w:rsidR="004F5BB8" w:rsidRPr="004F5BB8">
        <w:rPr>
          <w:rFonts w:cs="B Mitra"/>
          <w:sz w:val="28"/>
          <w:szCs w:val="28"/>
          <w:rtl/>
          <w:lang w:bidi="fa-IR"/>
        </w:rPr>
        <w:t xml:space="preserve"> </w:t>
      </w:r>
      <w:r w:rsidR="004F5BB8" w:rsidRPr="004F5BB8">
        <w:rPr>
          <w:rFonts w:cs="B Mitra" w:hint="cs"/>
          <w:sz w:val="28"/>
          <w:szCs w:val="28"/>
          <w:rtl/>
          <w:lang w:bidi="fa-IR"/>
        </w:rPr>
        <w:t>انا</w:t>
      </w:r>
      <w:r w:rsidR="004F5BB8" w:rsidRPr="004F5BB8">
        <w:rPr>
          <w:rFonts w:cs="B Mitra"/>
          <w:sz w:val="28"/>
          <w:szCs w:val="28"/>
          <w:rtl/>
          <w:lang w:bidi="fa-IR"/>
        </w:rPr>
        <w:t xml:space="preserve"> </w:t>
      </w:r>
      <w:r w:rsidR="004F5BB8" w:rsidRPr="004F5BB8">
        <w:rPr>
          <w:rFonts w:cs="B Mitra" w:hint="cs"/>
          <w:sz w:val="28"/>
          <w:szCs w:val="28"/>
          <w:rtl/>
          <w:lang w:bidi="fa-IR"/>
        </w:rPr>
        <w:t>او</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على</w:t>
      </w:r>
      <w:proofErr w:type="spellEnd"/>
      <w:r w:rsidR="004F5BB8" w:rsidRPr="004F5BB8">
        <w:rPr>
          <w:rFonts w:cs="B Mitra" w:hint="cs"/>
          <w:sz w:val="28"/>
          <w:szCs w:val="28"/>
          <w:rtl/>
          <w:lang w:bidi="fa-IR"/>
        </w:rPr>
        <w:t>،</w:t>
      </w:r>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قالها</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في</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حجه</w:t>
      </w:r>
      <w:proofErr w:type="spellEnd"/>
      <w:r w:rsidR="004F5BB8" w:rsidRPr="004F5BB8">
        <w:rPr>
          <w:rFonts w:cs="B Mitra"/>
          <w:sz w:val="28"/>
          <w:szCs w:val="28"/>
          <w:rtl/>
          <w:lang w:bidi="fa-IR"/>
        </w:rPr>
        <w:t xml:space="preserve"> </w:t>
      </w:r>
      <w:proofErr w:type="spellStart"/>
      <w:r w:rsidR="004F5BB8" w:rsidRPr="004F5BB8">
        <w:rPr>
          <w:rFonts w:cs="B Mitra" w:hint="cs"/>
          <w:sz w:val="28"/>
          <w:szCs w:val="28"/>
          <w:rtl/>
          <w:lang w:bidi="fa-IR"/>
        </w:rPr>
        <w:t>الوداع</w:t>
      </w:r>
      <w:proofErr w:type="spellEnd"/>
      <w:r w:rsidR="004F5BB8">
        <w:rPr>
          <w:rFonts w:cs="B Mitra" w:hint="cs"/>
          <w:sz w:val="28"/>
          <w:szCs w:val="28"/>
          <w:rtl/>
          <w:lang w:bidi="fa-IR"/>
        </w:rPr>
        <w:t>».</w:t>
      </w:r>
      <w:r w:rsidR="004F5BB8">
        <w:rPr>
          <w:rStyle w:val="FootnoteReference"/>
          <w:rFonts w:cs="B Mitra"/>
          <w:sz w:val="28"/>
          <w:szCs w:val="28"/>
          <w:rtl/>
          <w:lang w:bidi="fa-IR"/>
        </w:rPr>
        <w:footnoteReference w:id="2"/>
      </w:r>
      <w:r w:rsidR="00357980">
        <w:rPr>
          <w:rFonts w:cs="B Mitra" w:hint="cs"/>
          <w:sz w:val="28"/>
          <w:szCs w:val="28"/>
          <w:rtl/>
          <w:lang w:bidi="fa-IR"/>
        </w:rPr>
        <w:t xml:space="preserve"> ابن </w:t>
      </w:r>
      <w:proofErr w:type="spellStart"/>
      <w:r w:rsidR="00357980">
        <w:rPr>
          <w:rFonts w:cs="B Mitra" w:hint="cs"/>
          <w:sz w:val="28"/>
          <w:szCs w:val="28"/>
          <w:rtl/>
          <w:lang w:bidi="fa-IR"/>
        </w:rPr>
        <w:t>عساکر</w:t>
      </w:r>
      <w:proofErr w:type="spellEnd"/>
      <w:r w:rsidR="00357980">
        <w:rPr>
          <w:rFonts w:cs="B Mitra" w:hint="cs"/>
          <w:sz w:val="28"/>
          <w:szCs w:val="28"/>
          <w:rtl/>
          <w:lang w:bidi="fa-IR"/>
        </w:rPr>
        <w:t xml:space="preserve"> نیز همین مطلب را آورده است. </w:t>
      </w:r>
      <w:r w:rsidR="00357980">
        <w:rPr>
          <w:rStyle w:val="FootnoteReference"/>
          <w:rFonts w:cs="B Mitra"/>
          <w:sz w:val="28"/>
          <w:szCs w:val="28"/>
          <w:rtl/>
          <w:lang w:bidi="fa-IR"/>
        </w:rPr>
        <w:footnoteReference w:id="3"/>
      </w:r>
    </w:p>
    <w:p w:rsidR="005F2074" w:rsidRDefault="005F2074" w:rsidP="002652D3">
      <w:pPr>
        <w:spacing w:after="160" w:line="259" w:lineRule="auto"/>
        <w:jc w:val="both"/>
        <w:rPr>
          <w:rFonts w:cs="B Mitra"/>
          <w:sz w:val="28"/>
          <w:szCs w:val="28"/>
          <w:rtl/>
          <w:lang w:bidi="fa-IR"/>
        </w:rPr>
      </w:pPr>
    </w:p>
    <w:p w:rsidR="00357980" w:rsidRPr="00357980" w:rsidRDefault="00357980" w:rsidP="002652D3">
      <w:pPr>
        <w:spacing w:after="160" w:line="259" w:lineRule="auto"/>
        <w:jc w:val="both"/>
        <w:rPr>
          <w:rFonts w:cs="B Mitra" w:hint="cs"/>
          <w:color w:val="FF0000"/>
          <w:sz w:val="28"/>
          <w:szCs w:val="28"/>
          <w:rtl/>
          <w:lang w:bidi="fa-IR"/>
        </w:rPr>
      </w:pPr>
      <w:r w:rsidRPr="00357980">
        <w:rPr>
          <w:rFonts w:cs="B Mitra" w:hint="cs"/>
          <w:color w:val="FF0000"/>
          <w:sz w:val="28"/>
          <w:szCs w:val="28"/>
          <w:rtl/>
          <w:lang w:bidi="fa-IR"/>
        </w:rPr>
        <w:t>اشکال چهارم</w:t>
      </w:r>
    </w:p>
    <w:p w:rsidR="00357980" w:rsidRPr="005F2074" w:rsidRDefault="00357980" w:rsidP="00D96FBA">
      <w:pPr>
        <w:spacing w:after="160" w:line="259" w:lineRule="auto"/>
        <w:jc w:val="both"/>
        <w:rPr>
          <w:rFonts w:cs="B Mitra"/>
          <w:sz w:val="28"/>
          <w:szCs w:val="28"/>
          <w:rtl/>
          <w:lang w:bidi="fa-IR"/>
        </w:rPr>
      </w:pPr>
      <w:r>
        <w:rPr>
          <w:rFonts w:cs="B Mitra" w:hint="cs"/>
          <w:sz w:val="28"/>
          <w:szCs w:val="28"/>
          <w:rtl/>
          <w:lang w:bidi="fa-IR"/>
        </w:rPr>
        <w:t xml:space="preserve">مرحوم شرف </w:t>
      </w:r>
      <w:proofErr w:type="spellStart"/>
      <w:r>
        <w:rPr>
          <w:rFonts w:cs="B Mitra" w:hint="cs"/>
          <w:sz w:val="28"/>
          <w:szCs w:val="28"/>
          <w:rtl/>
          <w:lang w:bidi="fa-IR"/>
        </w:rPr>
        <w:t>الدین</w:t>
      </w:r>
      <w:proofErr w:type="spellEnd"/>
      <w:r>
        <w:rPr>
          <w:rFonts w:cs="B Mitra" w:hint="cs"/>
          <w:sz w:val="28"/>
          <w:szCs w:val="28"/>
          <w:rtl/>
          <w:lang w:bidi="fa-IR"/>
        </w:rPr>
        <w:t xml:space="preserve"> در پاورقی دو روایت نقل کرده </w:t>
      </w:r>
      <w:proofErr w:type="spellStart"/>
      <w:r>
        <w:rPr>
          <w:rFonts w:cs="B Mitra" w:hint="cs"/>
          <w:sz w:val="28"/>
          <w:szCs w:val="28"/>
          <w:rtl/>
          <w:lang w:bidi="fa-IR"/>
        </w:rPr>
        <w:t>اند</w:t>
      </w:r>
      <w:proofErr w:type="spellEnd"/>
      <w:r>
        <w:rPr>
          <w:rFonts w:cs="B Mitra" w:hint="cs"/>
          <w:sz w:val="28"/>
          <w:szCs w:val="28"/>
          <w:rtl/>
          <w:lang w:bidi="fa-IR"/>
        </w:rPr>
        <w:t xml:space="preserve"> که مربوط به جریان اعلام آیات برائت است. در این روایات آمده که نخست پیامبر اکرم (ص) این ماموریت را به ابوبکر سپرد ولی بعد وی را از این ماموریت برکنار کرده و انجام این فرمان را به امیرالمومنین (ع) سپردند. </w:t>
      </w:r>
      <w:proofErr w:type="spellStart"/>
      <w:r>
        <w:rPr>
          <w:rFonts w:cs="B Mitra" w:hint="cs"/>
          <w:sz w:val="28"/>
          <w:szCs w:val="28"/>
          <w:rtl/>
          <w:lang w:bidi="fa-IR"/>
        </w:rPr>
        <w:t>ابومریم</w:t>
      </w:r>
      <w:proofErr w:type="spellEnd"/>
      <w:r>
        <w:rPr>
          <w:rFonts w:cs="B Mitra" w:hint="cs"/>
          <w:sz w:val="28"/>
          <w:szCs w:val="28"/>
          <w:rtl/>
          <w:lang w:bidi="fa-IR"/>
        </w:rPr>
        <w:t xml:space="preserve"> </w:t>
      </w:r>
      <w:proofErr w:type="spellStart"/>
      <w:r>
        <w:rPr>
          <w:rFonts w:cs="B Mitra" w:hint="cs"/>
          <w:sz w:val="28"/>
          <w:szCs w:val="28"/>
          <w:rtl/>
          <w:lang w:bidi="fa-IR"/>
        </w:rPr>
        <w:t>اعظمی</w:t>
      </w:r>
      <w:proofErr w:type="spellEnd"/>
      <w:r>
        <w:rPr>
          <w:rFonts w:cs="B Mitra" w:hint="cs"/>
          <w:sz w:val="28"/>
          <w:szCs w:val="28"/>
          <w:rtl/>
          <w:lang w:bidi="fa-IR"/>
        </w:rPr>
        <w:t xml:space="preserve"> در اشکالی گفته است</w:t>
      </w:r>
      <w:r w:rsidR="00D96FBA">
        <w:rPr>
          <w:rFonts w:cs="B Mitra" w:hint="cs"/>
          <w:sz w:val="28"/>
          <w:szCs w:val="28"/>
          <w:rtl/>
          <w:lang w:bidi="fa-IR"/>
        </w:rPr>
        <w:t>:</w:t>
      </w:r>
      <w:r>
        <w:rPr>
          <w:rFonts w:cs="B Mitra" w:hint="cs"/>
          <w:sz w:val="28"/>
          <w:szCs w:val="28"/>
          <w:rtl/>
          <w:lang w:bidi="fa-IR"/>
        </w:rPr>
        <w:t xml:space="preserve"> </w:t>
      </w:r>
      <w:r w:rsidR="00D96FBA">
        <w:rPr>
          <w:rFonts w:cs="B Mitra" w:hint="cs"/>
          <w:sz w:val="28"/>
          <w:szCs w:val="28"/>
          <w:rtl/>
          <w:lang w:bidi="fa-IR"/>
        </w:rPr>
        <w:t xml:space="preserve">جریان </w:t>
      </w:r>
      <w:r>
        <w:rPr>
          <w:rFonts w:cs="B Mitra" w:hint="cs"/>
          <w:sz w:val="28"/>
          <w:szCs w:val="28"/>
          <w:rtl/>
          <w:lang w:bidi="fa-IR"/>
        </w:rPr>
        <w:t>این گونه نبوده است</w:t>
      </w:r>
      <w:r w:rsidR="00D96FBA">
        <w:rPr>
          <w:rFonts w:cs="B Mitra" w:hint="cs"/>
          <w:sz w:val="28"/>
          <w:szCs w:val="28"/>
          <w:rtl/>
          <w:lang w:bidi="fa-IR"/>
        </w:rPr>
        <w:t>، بلکه</w:t>
      </w:r>
      <w:r>
        <w:rPr>
          <w:rFonts w:cs="B Mitra" w:hint="cs"/>
          <w:sz w:val="28"/>
          <w:szCs w:val="28"/>
          <w:rtl/>
          <w:lang w:bidi="fa-IR"/>
        </w:rPr>
        <w:t xml:space="preserve"> </w:t>
      </w:r>
      <w:r w:rsidR="00D96FBA">
        <w:rPr>
          <w:rFonts w:cs="B Mitra" w:hint="cs"/>
          <w:sz w:val="28"/>
          <w:szCs w:val="28"/>
          <w:rtl/>
          <w:lang w:bidi="fa-IR"/>
        </w:rPr>
        <w:t xml:space="preserve">به این صورت بوده که </w:t>
      </w:r>
      <w:r>
        <w:rPr>
          <w:rFonts w:cs="B Mitra" w:hint="cs"/>
          <w:sz w:val="28"/>
          <w:szCs w:val="28"/>
          <w:rtl/>
          <w:lang w:bidi="fa-IR"/>
        </w:rPr>
        <w:t>ابوبکر امیر حاج بود و سوره برائت پس از اینکه وی از مدینه خارج شده بود و رهسپار مکه بود نازل شده است. وقتی این آیات نازل شد به پیامبر اکرم (ص) گفته شد این آیات را به ابوبکر برسانید تا وی که امیر حاج است آنها را اعلام کند، اما پیامبر در جواب فرمو</w:t>
      </w:r>
      <w:r w:rsidR="00D96FBA">
        <w:rPr>
          <w:rFonts w:cs="B Mitra" w:hint="cs"/>
          <w:sz w:val="28"/>
          <w:szCs w:val="28"/>
          <w:rtl/>
          <w:lang w:bidi="fa-IR"/>
        </w:rPr>
        <w:t>دن</w:t>
      </w:r>
      <w:r>
        <w:rPr>
          <w:rFonts w:cs="B Mitra" w:hint="cs"/>
          <w:sz w:val="28"/>
          <w:szCs w:val="28"/>
          <w:rtl/>
          <w:lang w:bidi="fa-IR"/>
        </w:rPr>
        <w:t xml:space="preserve">د: «لا </w:t>
      </w:r>
      <w:proofErr w:type="spellStart"/>
      <w:r>
        <w:rPr>
          <w:rFonts w:cs="B Mitra" w:hint="cs"/>
          <w:sz w:val="28"/>
          <w:szCs w:val="28"/>
          <w:rtl/>
          <w:lang w:bidi="fa-IR"/>
        </w:rPr>
        <w:t>یؤدی</w:t>
      </w:r>
      <w:proofErr w:type="spellEnd"/>
      <w:r>
        <w:rPr>
          <w:rFonts w:cs="B Mitra" w:hint="cs"/>
          <w:sz w:val="28"/>
          <w:szCs w:val="28"/>
          <w:rtl/>
          <w:lang w:bidi="fa-IR"/>
        </w:rPr>
        <w:t xml:space="preserve"> </w:t>
      </w:r>
      <w:proofErr w:type="spellStart"/>
      <w:r>
        <w:rPr>
          <w:rFonts w:cs="B Mitra" w:hint="cs"/>
          <w:sz w:val="28"/>
          <w:szCs w:val="28"/>
          <w:rtl/>
          <w:lang w:bidi="fa-IR"/>
        </w:rPr>
        <w:lastRenderedPageBreak/>
        <w:t>عنی</w:t>
      </w:r>
      <w:proofErr w:type="spellEnd"/>
      <w:r>
        <w:rPr>
          <w:rFonts w:cs="B Mitra" w:hint="cs"/>
          <w:sz w:val="28"/>
          <w:szCs w:val="28"/>
          <w:rtl/>
          <w:lang w:bidi="fa-IR"/>
        </w:rPr>
        <w:t xml:space="preserve"> الا رجل من اهل بیتی»: این ماموریت را جز فردی از اهل بیت من کسی انجام نخواهد داد و لذا آن را به امیرالمومنین (ع) سپرد</w:t>
      </w:r>
      <w:r w:rsidR="00D96FBA">
        <w:rPr>
          <w:rFonts w:cs="B Mitra" w:hint="cs"/>
          <w:sz w:val="28"/>
          <w:szCs w:val="28"/>
          <w:rtl/>
          <w:lang w:bidi="fa-IR"/>
        </w:rPr>
        <w:t>ند</w:t>
      </w:r>
      <w:r>
        <w:rPr>
          <w:rFonts w:cs="B Mitra" w:hint="cs"/>
          <w:sz w:val="28"/>
          <w:szCs w:val="28"/>
          <w:rtl/>
          <w:lang w:bidi="fa-IR"/>
        </w:rPr>
        <w:t>.</w:t>
      </w:r>
      <w:r>
        <w:rPr>
          <w:rStyle w:val="FootnoteReference"/>
          <w:rFonts w:cs="B Mitra"/>
          <w:sz w:val="28"/>
          <w:szCs w:val="28"/>
          <w:rtl/>
          <w:lang w:bidi="fa-IR"/>
        </w:rPr>
        <w:footnoteReference w:id="4"/>
      </w:r>
      <w:r>
        <w:rPr>
          <w:rFonts w:cs="B Mitra" w:hint="cs"/>
          <w:sz w:val="28"/>
          <w:szCs w:val="28"/>
          <w:rtl/>
          <w:lang w:bidi="fa-IR"/>
        </w:rPr>
        <w:t xml:space="preserve"> </w:t>
      </w:r>
    </w:p>
    <w:p w:rsidR="005F2074" w:rsidRDefault="00106D59" w:rsidP="002652D3">
      <w:pPr>
        <w:spacing w:after="160" w:line="259" w:lineRule="auto"/>
        <w:jc w:val="both"/>
        <w:rPr>
          <w:rFonts w:cs="B Mitra"/>
          <w:color w:val="FF0000"/>
          <w:sz w:val="28"/>
          <w:szCs w:val="28"/>
          <w:rtl/>
          <w:lang w:bidi="fa-IR"/>
        </w:rPr>
      </w:pPr>
      <w:r>
        <w:rPr>
          <w:rFonts w:cs="B Mitra" w:hint="cs"/>
          <w:color w:val="FF0000"/>
          <w:sz w:val="28"/>
          <w:szCs w:val="28"/>
          <w:rtl/>
          <w:lang w:bidi="fa-IR"/>
        </w:rPr>
        <w:t>پاسخ</w:t>
      </w:r>
    </w:p>
    <w:p w:rsidR="00106D59" w:rsidRDefault="00106D59" w:rsidP="00D96FBA">
      <w:pPr>
        <w:spacing w:after="160" w:line="259" w:lineRule="auto"/>
        <w:jc w:val="both"/>
        <w:rPr>
          <w:rFonts w:cs="B Mitra"/>
          <w:sz w:val="28"/>
          <w:szCs w:val="28"/>
          <w:rtl/>
          <w:lang w:bidi="fa-IR"/>
        </w:rPr>
      </w:pPr>
      <w:proofErr w:type="spellStart"/>
      <w:r>
        <w:rPr>
          <w:rFonts w:cs="B Mitra" w:hint="cs"/>
          <w:sz w:val="28"/>
          <w:szCs w:val="28"/>
          <w:rtl/>
          <w:lang w:bidi="fa-IR"/>
        </w:rPr>
        <w:t>ابومریم</w:t>
      </w:r>
      <w:proofErr w:type="spellEnd"/>
      <w:r>
        <w:rPr>
          <w:rFonts w:cs="B Mitra" w:hint="cs"/>
          <w:sz w:val="28"/>
          <w:szCs w:val="28"/>
          <w:rtl/>
          <w:lang w:bidi="fa-IR"/>
        </w:rPr>
        <w:t xml:space="preserve"> </w:t>
      </w:r>
      <w:r>
        <w:rPr>
          <w:rFonts w:cs="B Mitra" w:hint="cs"/>
          <w:sz w:val="28"/>
          <w:szCs w:val="28"/>
          <w:rtl/>
          <w:lang w:bidi="fa-IR"/>
        </w:rPr>
        <w:t xml:space="preserve">قبلا این </w:t>
      </w:r>
      <w:r>
        <w:rPr>
          <w:rFonts w:cs="B Mitra" w:hint="cs"/>
          <w:sz w:val="28"/>
          <w:szCs w:val="28"/>
          <w:rtl/>
          <w:lang w:bidi="fa-IR"/>
        </w:rPr>
        <w:t xml:space="preserve">اشکال را </w:t>
      </w:r>
      <w:r>
        <w:rPr>
          <w:rFonts w:cs="B Mitra" w:hint="cs"/>
          <w:sz w:val="28"/>
          <w:szCs w:val="28"/>
          <w:rtl/>
          <w:lang w:bidi="fa-IR"/>
        </w:rPr>
        <w:t>در مراجعه 34 بیان کرد</w:t>
      </w:r>
      <w:r w:rsidR="00D96FBA">
        <w:rPr>
          <w:rFonts w:cs="B Mitra" w:hint="cs"/>
          <w:sz w:val="28"/>
          <w:szCs w:val="28"/>
          <w:rtl/>
          <w:lang w:bidi="fa-IR"/>
        </w:rPr>
        <w:t>ه است</w:t>
      </w:r>
      <w:r>
        <w:rPr>
          <w:rFonts w:cs="B Mitra" w:hint="cs"/>
          <w:sz w:val="28"/>
          <w:szCs w:val="28"/>
          <w:rtl/>
          <w:lang w:bidi="fa-IR"/>
        </w:rPr>
        <w:t>. در آنجا روایت فضا</w:t>
      </w:r>
      <w:r>
        <w:rPr>
          <w:rFonts w:cs="B Mitra" w:hint="cs"/>
          <w:sz w:val="28"/>
          <w:szCs w:val="28"/>
          <w:rtl/>
          <w:lang w:bidi="fa-IR"/>
        </w:rPr>
        <w:t>ی</w:t>
      </w:r>
      <w:r>
        <w:rPr>
          <w:rFonts w:cs="B Mitra" w:hint="cs"/>
          <w:sz w:val="28"/>
          <w:szCs w:val="28"/>
          <w:rtl/>
          <w:lang w:bidi="fa-IR"/>
        </w:rPr>
        <w:t>ل عشره درباره امیرالمومنین (ع) از ابن عباس نقل شد که یکی از آنها این بود که ابن عباس می گوید</w:t>
      </w:r>
      <w:r>
        <w:rPr>
          <w:rFonts w:cs="B Mitra" w:hint="cs"/>
          <w:sz w:val="28"/>
          <w:szCs w:val="28"/>
          <w:rtl/>
          <w:lang w:bidi="fa-IR"/>
        </w:rPr>
        <w:t>:</w:t>
      </w:r>
      <w:r>
        <w:rPr>
          <w:rFonts w:cs="B Mitra" w:hint="cs"/>
          <w:sz w:val="28"/>
          <w:szCs w:val="28"/>
          <w:rtl/>
          <w:lang w:bidi="fa-IR"/>
        </w:rPr>
        <w:t xml:space="preserve"> امیرالمومنین (ع) از سوی پیامبر اکرم (ص) ماموریت یافت که آیات برائت که به ابوبکر سپرده شده بود از وی بستاند و خود آنان را بر مشرکان قرائت کند.</w:t>
      </w:r>
    </w:p>
    <w:p w:rsidR="00106D59" w:rsidRDefault="00106D59" w:rsidP="00000224">
      <w:pPr>
        <w:spacing w:after="160" w:line="259" w:lineRule="auto"/>
        <w:jc w:val="both"/>
        <w:rPr>
          <w:rFonts w:cs="B Mitra" w:hint="cs"/>
          <w:sz w:val="28"/>
          <w:szCs w:val="28"/>
          <w:rtl/>
          <w:lang w:bidi="fa-IR"/>
        </w:rPr>
      </w:pPr>
      <w:r>
        <w:rPr>
          <w:rFonts w:cs="B Mitra" w:hint="cs"/>
          <w:sz w:val="28"/>
          <w:szCs w:val="28"/>
          <w:rtl/>
          <w:lang w:bidi="fa-IR"/>
        </w:rPr>
        <w:t>در آنجا</w:t>
      </w:r>
      <w:r w:rsidR="00000224">
        <w:rPr>
          <w:rFonts w:cs="B Mitra" w:hint="cs"/>
          <w:sz w:val="28"/>
          <w:szCs w:val="28"/>
          <w:rtl/>
          <w:lang w:bidi="fa-IR"/>
        </w:rPr>
        <w:t xml:space="preserve"> به اشکال وی پاسخ داده شد که </w:t>
      </w:r>
      <w:r>
        <w:rPr>
          <w:rFonts w:cs="B Mitra" w:hint="cs"/>
          <w:sz w:val="28"/>
          <w:szCs w:val="28"/>
          <w:rtl/>
          <w:lang w:bidi="fa-IR"/>
        </w:rPr>
        <w:t xml:space="preserve">حاصل آن چنین است: روایات اهل سنت در این باره سه دسته </w:t>
      </w:r>
      <w:proofErr w:type="spellStart"/>
      <w:r>
        <w:rPr>
          <w:rFonts w:cs="B Mitra" w:hint="cs"/>
          <w:sz w:val="28"/>
          <w:szCs w:val="28"/>
          <w:rtl/>
          <w:lang w:bidi="fa-IR"/>
        </w:rPr>
        <w:t>اند</w:t>
      </w:r>
      <w:proofErr w:type="spellEnd"/>
      <w:r>
        <w:rPr>
          <w:rFonts w:cs="B Mitra" w:hint="cs"/>
          <w:sz w:val="28"/>
          <w:szCs w:val="28"/>
          <w:rtl/>
          <w:lang w:bidi="fa-IR"/>
        </w:rPr>
        <w:t>:</w:t>
      </w:r>
    </w:p>
    <w:p w:rsidR="00106D59" w:rsidRDefault="00106D59" w:rsidP="00000224">
      <w:pPr>
        <w:spacing w:after="160" w:line="259" w:lineRule="auto"/>
        <w:jc w:val="both"/>
        <w:rPr>
          <w:rFonts w:cs="B Mitra"/>
          <w:color w:val="FF0000"/>
          <w:sz w:val="28"/>
          <w:szCs w:val="28"/>
          <w:rtl/>
          <w:lang w:bidi="fa-IR"/>
        </w:rPr>
      </w:pPr>
      <w:r>
        <w:rPr>
          <w:rFonts w:cs="B Mitra" w:hint="cs"/>
          <w:sz w:val="28"/>
          <w:szCs w:val="28"/>
          <w:rtl/>
          <w:lang w:bidi="fa-IR"/>
        </w:rPr>
        <w:t xml:space="preserve">1. اکثر روایات بیان گر این است که ماموریت ابلاغ آیات برائت نخست به ابوبکر سپرده شد و بعد از وی </w:t>
      </w:r>
      <w:proofErr w:type="spellStart"/>
      <w:r>
        <w:rPr>
          <w:rFonts w:cs="B Mitra" w:hint="cs"/>
          <w:sz w:val="28"/>
          <w:szCs w:val="28"/>
          <w:rtl/>
          <w:lang w:bidi="fa-IR"/>
        </w:rPr>
        <w:t>بازگرفته</w:t>
      </w:r>
      <w:proofErr w:type="spellEnd"/>
      <w:r>
        <w:rPr>
          <w:rFonts w:cs="B Mitra" w:hint="cs"/>
          <w:sz w:val="28"/>
          <w:szCs w:val="28"/>
          <w:rtl/>
          <w:lang w:bidi="fa-IR"/>
        </w:rPr>
        <w:t xml:space="preserve"> و به امیرالمومنین (ع) سپرده شد. ابن کثیر دمشقی در تفسیر آیات آغا</w:t>
      </w:r>
      <w:r w:rsidR="00000224">
        <w:rPr>
          <w:rFonts w:cs="B Mitra" w:hint="cs"/>
          <w:sz w:val="28"/>
          <w:szCs w:val="28"/>
          <w:rtl/>
          <w:lang w:bidi="fa-IR"/>
        </w:rPr>
        <w:t>ز</w:t>
      </w:r>
      <w:r>
        <w:rPr>
          <w:rFonts w:cs="B Mitra" w:hint="cs"/>
          <w:sz w:val="28"/>
          <w:szCs w:val="28"/>
          <w:rtl/>
          <w:lang w:bidi="fa-IR"/>
        </w:rPr>
        <w:t xml:space="preserve"> سوره توبه می گوید: آیات اول این سوره آن گاه بر پیامبر (ص) نازل شد که از غزوه </w:t>
      </w:r>
      <w:proofErr w:type="spellStart"/>
      <w:r>
        <w:rPr>
          <w:rFonts w:cs="B Mitra" w:hint="cs"/>
          <w:sz w:val="28"/>
          <w:szCs w:val="28"/>
          <w:rtl/>
          <w:lang w:bidi="fa-IR"/>
        </w:rPr>
        <w:t>تبوک</w:t>
      </w:r>
      <w:proofErr w:type="spellEnd"/>
      <w:r>
        <w:rPr>
          <w:rFonts w:cs="B Mitra" w:hint="cs"/>
          <w:sz w:val="28"/>
          <w:szCs w:val="28"/>
          <w:rtl/>
          <w:lang w:bidi="fa-IR"/>
        </w:rPr>
        <w:t xml:space="preserve"> بازگشتند و قصد حج نمودند</w:t>
      </w:r>
      <w:r w:rsidR="00000224">
        <w:rPr>
          <w:rFonts w:cs="B Mitra" w:hint="cs"/>
          <w:sz w:val="28"/>
          <w:szCs w:val="28"/>
          <w:rtl/>
          <w:lang w:bidi="fa-IR"/>
        </w:rPr>
        <w:t>،</w:t>
      </w:r>
      <w:r>
        <w:rPr>
          <w:rFonts w:cs="B Mitra" w:hint="cs"/>
          <w:sz w:val="28"/>
          <w:szCs w:val="28"/>
          <w:rtl/>
          <w:lang w:bidi="fa-IR"/>
        </w:rPr>
        <w:t xml:space="preserve"> اما متذکر این مطلب شد</w:t>
      </w:r>
      <w:r w:rsidR="00000224">
        <w:rPr>
          <w:rFonts w:cs="B Mitra" w:hint="cs"/>
          <w:sz w:val="28"/>
          <w:szCs w:val="28"/>
          <w:rtl/>
          <w:lang w:bidi="fa-IR"/>
        </w:rPr>
        <w:t>ند</w:t>
      </w:r>
      <w:r>
        <w:rPr>
          <w:rFonts w:cs="B Mitra" w:hint="cs"/>
          <w:sz w:val="28"/>
          <w:szCs w:val="28"/>
          <w:rtl/>
          <w:lang w:bidi="fa-IR"/>
        </w:rPr>
        <w:t xml:space="preserve"> که مشرکان در موسم حج شرکت می کنند و مطابق عادات خود به صورت برهنه طواف می کنند. آن حضرت شرکت در چنین مراسمی را </w:t>
      </w:r>
      <w:proofErr w:type="spellStart"/>
      <w:r>
        <w:rPr>
          <w:rFonts w:cs="B Mitra" w:hint="cs"/>
          <w:sz w:val="28"/>
          <w:szCs w:val="28"/>
          <w:rtl/>
          <w:lang w:bidi="fa-IR"/>
        </w:rPr>
        <w:t>نمی</w:t>
      </w:r>
      <w:proofErr w:type="spellEnd"/>
      <w:r>
        <w:rPr>
          <w:rFonts w:cs="B Mitra" w:hint="cs"/>
          <w:sz w:val="28"/>
          <w:szCs w:val="28"/>
          <w:rtl/>
          <w:lang w:bidi="fa-IR"/>
        </w:rPr>
        <w:t xml:space="preserve"> پسندید لذا ابوبکر را به عنوان امیر حاج برگزید</w:t>
      </w:r>
      <w:r w:rsidR="00000224">
        <w:rPr>
          <w:rFonts w:cs="B Mitra" w:hint="cs"/>
          <w:sz w:val="28"/>
          <w:szCs w:val="28"/>
          <w:rtl/>
          <w:lang w:bidi="fa-IR"/>
        </w:rPr>
        <w:t>ند</w:t>
      </w:r>
      <w:r>
        <w:rPr>
          <w:rFonts w:cs="B Mitra" w:hint="cs"/>
          <w:sz w:val="28"/>
          <w:szCs w:val="28"/>
          <w:rtl/>
          <w:lang w:bidi="fa-IR"/>
        </w:rPr>
        <w:t xml:space="preserve"> و به او دستور داد</w:t>
      </w:r>
      <w:r w:rsidR="00000224">
        <w:rPr>
          <w:rFonts w:cs="B Mitra" w:hint="cs"/>
          <w:sz w:val="28"/>
          <w:szCs w:val="28"/>
          <w:rtl/>
          <w:lang w:bidi="fa-IR"/>
        </w:rPr>
        <w:t>ند</w:t>
      </w:r>
      <w:r>
        <w:rPr>
          <w:rFonts w:cs="B Mitra" w:hint="cs"/>
          <w:sz w:val="28"/>
          <w:szCs w:val="28"/>
          <w:rtl/>
          <w:lang w:bidi="fa-IR"/>
        </w:rPr>
        <w:t xml:space="preserve"> تا برائت خدا و رسول خدا از مشرکان را در میان مردم اعلام کند. هنگامی که ابوبکر حرکت کرد، علی (ع) در پی او رفت تا برائت از مشرکان را از جانب پیامبر</w:t>
      </w:r>
      <w:r w:rsidR="00000224">
        <w:rPr>
          <w:rFonts w:cs="B Mitra" w:hint="cs"/>
          <w:sz w:val="28"/>
          <w:szCs w:val="28"/>
          <w:rtl/>
          <w:lang w:bidi="fa-IR"/>
        </w:rPr>
        <w:t xml:space="preserve"> (ص)</w:t>
      </w:r>
      <w:r>
        <w:rPr>
          <w:rFonts w:cs="B Mitra" w:hint="cs"/>
          <w:sz w:val="28"/>
          <w:szCs w:val="28"/>
          <w:rtl/>
          <w:lang w:bidi="fa-IR"/>
        </w:rPr>
        <w:t xml:space="preserve"> ابلاغ کند. بعد ابن کثیر روایات مربوط به این مطلب را نقل کرده است.</w:t>
      </w:r>
      <w:r>
        <w:rPr>
          <w:rStyle w:val="FootnoteReference"/>
          <w:rFonts w:cs="B Mitra"/>
          <w:sz w:val="28"/>
          <w:szCs w:val="28"/>
          <w:rtl/>
          <w:lang w:bidi="fa-IR"/>
        </w:rPr>
        <w:footnoteReference w:id="5"/>
      </w:r>
      <w:r>
        <w:rPr>
          <w:rFonts w:cs="B Mitra" w:hint="cs"/>
          <w:sz w:val="28"/>
          <w:szCs w:val="28"/>
          <w:rtl/>
          <w:lang w:bidi="fa-IR"/>
        </w:rPr>
        <w:t xml:space="preserve"> </w:t>
      </w:r>
    </w:p>
    <w:p w:rsidR="00000224" w:rsidRDefault="00106D59" w:rsidP="00AE6D80">
      <w:pPr>
        <w:spacing w:after="160" w:line="259" w:lineRule="auto"/>
        <w:jc w:val="both"/>
        <w:rPr>
          <w:rFonts w:cs="B Mitra"/>
          <w:sz w:val="28"/>
          <w:szCs w:val="28"/>
          <w:rtl/>
          <w:lang w:bidi="fa-IR"/>
        </w:rPr>
      </w:pPr>
      <w:r>
        <w:rPr>
          <w:rFonts w:cs="B Mitra" w:hint="cs"/>
          <w:sz w:val="28"/>
          <w:szCs w:val="28"/>
          <w:rtl/>
          <w:lang w:bidi="fa-IR"/>
        </w:rPr>
        <w:t xml:space="preserve">یکی از موارد احتجاج امیرالمومنین (ع) با شورای خلافت نیز همین بوده است. روایت این مطلب هم نوعا </w:t>
      </w:r>
      <w:proofErr w:type="spellStart"/>
      <w:r>
        <w:rPr>
          <w:rFonts w:cs="B Mitra" w:hint="cs"/>
          <w:sz w:val="28"/>
          <w:szCs w:val="28"/>
          <w:rtl/>
          <w:lang w:bidi="fa-IR"/>
        </w:rPr>
        <w:t>مستفیضه</w:t>
      </w:r>
      <w:proofErr w:type="spellEnd"/>
      <w:r>
        <w:rPr>
          <w:rFonts w:cs="B Mitra" w:hint="cs"/>
          <w:sz w:val="28"/>
          <w:szCs w:val="28"/>
          <w:rtl/>
          <w:lang w:bidi="fa-IR"/>
        </w:rPr>
        <w:t xml:space="preserve"> است که ابن ابی </w:t>
      </w:r>
      <w:proofErr w:type="spellStart"/>
      <w:r>
        <w:rPr>
          <w:rFonts w:cs="B Mitra" w:hint="cs"/>
          <w:sz w:val="28"/>
          <w:szCs w:val="28"/>
          <w:rtl/>
          <w:lang w:bidi="fa-IR"/>
        </w:rPr>
        <w:t>الحدید</w:t>
      </w:r>
      <w:proofErr w:type="spellEnd"/>
      <w:r>
        <w:rPr>
          <w:rFonts w:cs="B Mitra" w:hint="cs"/>
          <w:sz w:val="28"/>
          <w:szCs w:val="28"/>
          <w:rtl/>
          <w:lang w:bidi="fa-IR"/>
        </w:rPr>
        <w:t xml:space="preserve"> آنها را نقل کرده است.</w:t>
      </w:r>
      <w:r>
        <w:rPr>
          <w:rStyle w:val="FootnoteReference"/>
          <w:rFonts w:cs="B Mitra"/>
          <w:sz w:val="28"/>
          <w:szCs w:val="28"/>
          <w:rtl/>
          <w:lang w:bidi="fa-IR"/>
        </w:rPr>
        <w:footnoteReference w:id="6"/>
      </w:r>
      <w:r>
        <w:rPr>
          <w:rFonts w:cs="B Mitra" w:hint="cs"/>
          <w:sz w:val="28"/>
          <w:szCs w:val="28"/>
          <w:rtl/>
          <w:lang w:bidi="fa-IR"/>
        </w:rPr>
        <w:t xml:space="preserve"> </w:t>
      </w:r>
    </w:p>
    <w:p w:rsidR="00000224" w:rsidRDefault="00106D59" w:rsidP="00AE6D80">
      <w:pPr>
        <w:spacing w:after="160" w:line="259" w:lineRule="auto"/>
        <w:jc w:val="both"/>
        <w:rPr>
          <w:rFonts w:cs="B Mitra"/>
          <w:sz w:val="28"/>
          <w:szCs w:val="28"/>
          <w:rtl/>
          <w:lang w:bidi="fa-IR"/>
        </w:rPr>
      </w:pPr>
      <w:r>
        <w:rPr>
          <w:rFonts w:cs="B Mitra" w:hint="cs"/>
          <w:sz w:val="28"/>
          <w:szCs w:val="28"/>
          <w:rtl/>
          <w:lang w:bidi="fa-IR"/>
        </w:rPr>
        <w:t>علامه امینی، 73 نفر از عالمان و حفاظ اهل سنت را نام برده که این روایت را که بیان گر ماموریت امیرالمومنین (ع) برای اعلام آیات برائت پس از عزل ابوبکر است</w:t>
      </w:r>
      <w:r w:rsidR="00AE6D80">
        <w:rPr>
          <w:rFonts w:cs="B Mitra" w:hint="cs"/>
          <w:sz w:val="28"/>
          <w:szCs w:val="28"/>
          <w:rtl/>
          <w:lang w:bidi="fa-IR"/>
        </w:rPr>
        <w:t xml:space="preserve">، نقل کرده </w:t>
      </w:r>
      <w:proofErr w:type="spellStart"/>
      <w:r w:rsidR="00AE6D80">
        <w:rPr>
          <w:rFonts w:cs="B Mitra" w:hint="cs"/>
          <w:sz w:val="28"/>
          <w:szCs w:val="28"/>
          <w:rtl/>
          <w:lang w:bidi="fa-IR"/>
        </w:rPr>
        <w:t>اند</w:t>
      </w:r>
      <w:proofErr w:type="spellEnd"/>
      <w:r w:rsidR="00AE6D80">
        <w:rPr>
          <w:rFonts w:cs="B Mitra" w:hint="cs"/>
          <w:sz w:val="28"/>
          <w:szCs w:val="28"/>
          <w:rtl/>
          <w:lang w:bidi="fa-IR"/>
        </w:rPr>
        <w:t>. وی سپس روایات این مطلب را از نه نفر از صحابه نقل کرده است</w:t>
      </w:r>
      <w:r w:rsidR="00000224">
        <w:rPr>
          <w:rFonts w:cs="B Mitra" w:hint="cs"/>
          <w:sz w:val="28"/>
          <w:szCs w:val="28"/>
          <w:rtl/>
          <w:lang w:bidi="fa-IR"/>
        </w:rPr>
        <w:t xml:space="preserve"> که از این </w:t>
      </w:r>
      <w:proofErr w:type="spellStart"/>
      <w:r w:rsidR="00000224">
        <w:rPr>
          <w:rFonts w:cs="B Mitra" w:hint="cs"/>
          <w:sz w:val="28"/>
          <w:szCs w:val="28"/>
          <w:rtl/>
          <w:lang w:bidi="fa-IR"/>
        </w:rPr>
        <w:t>قرارند</w:t>
      </w:r>
      <w:proofErr w:type="spellEnd"/>
      <w:r w:rsidR="00AE6D80">
        <w:rPr>
          <w:rFonts w:cs="B Mitra" w:hint="cs"/>
          <w:sz w:val="28"/>
          <w:szCs w:val="28"/>
          <w:rtl/>
          <w:lang w:bidi="fa-IR"/>
        </w:rPr>
        <w:t xml:space="preserve">: امیرالمومنین (ع)، ابن عباس، ابوبکر، انس بن مالک، ابوسعید </w:t>
      </w:r>
      <w:proofErr w:type="spellStart"/>
      <w:r w:rsidR="00AE6D80">
        <w:rPr>
          <w:rFonts w:cs="B Mitra" w:hint="cs"/>
          <w:sz w:val="28"/>
          <w:szCs w:val="28"/>
          <w:rtl/>
          <w:lang w:bidi="fa-IR"/>
        </w:rPr>
        <w:t>خدری</w:t>
      </w:r>
      <w:proofErr w:type="spellEnd"/>
      <w:r w:rsidR="00AE6D80">
        <w:rPr>
          <w:rFonts w:cs="B Mitra" w:hint="cs"/>
          <w:sz w:val="28"/>
          <w:szCs w:val="28"/>
          <w:rtl/>
          <w:lang w:bidi="fa-IR"/>
        </w:rPr>
        <w:t xml:space="preserve">، </w:t>
      </w:r>
      <w:proofErr w:type="spellStart"/>
      <w:r w:rsidR="00AE6D80">
        <w:rPr>
          <w:rFonts w:cs="B Mitra" w:hint="cs"/>
          <w:sz w:val="28"/>
          <w:szCs w:val="28"/>
          <w:rtl/>
          <w:lang w:bidi="fa-IR"/>
        </w:rPr>
        <w:t>ابورافع</w:t>
      </w:r>
      <w:proofErr w:type="spellEnd"/>
      <w:r w:rsidR="00AE6D80">
        <w:rPr>
          <w:rFonts w:cs="B Mitra" w:hint="cs"/>
          <w:sz w:val="28"/>
          <w:szCs w:val="28"/>
          <w:rtl/>
          <w:lang w:bidi="fa-IR"/>
        </w:rPr>
        <w:t xml:space="preserve">، سعد بن ابی </w:t>
      </w:r>
      <w:proofErr w:type="spellStart"/>
      <w:r w:rsidR="00AE6D80">
        <w:rPr>
          <w:rFonts w:cs="B Mitra" w:hint="cs"/>
          <w:sz w:val="28"/>
          <w:szCs w:val="28"/>
          <w:rtl/>
          <w:lang w:bidi="fa-IR"/>
        </w:rPr>
        <w:t>وقاص</w:t>
      </w:r>
      <w:proofErr w:type="spellEnd"/>
      <w:r w:rsidR="00AE6D80">
        <w:rPr>
          <w:rFonts w:cs="B Mitra" w:hint="cs"/>
          <w:sz w:val="28"/>
          <w:szCs w:val="28"/>
          <w:rtl/>
          <w:lang w:bidi="fa-IR"/>
        </w:rPr>
        <w:t xml:space="preserve">، </w:t>
      </w:r>
      <w:proofErr w:type="spellStart"/>
      <w:r w:rsidR="00AE6D80">
        <w:rPr>
          <w:rFonts w:cs="B Mitra" w:hint="cs"/>
          <w:sz w:val="28"/>
          <w:szCs w:val="28"/>
          <w:rtl/>
          <w:lang w:bidi="fa-IR"/>
        </w:rPr>
        <w:t>ابوهریره</w:t>
      </w:r>
      <w:proofErr w:type="spellEnd"/>
      <w:r w:rsidR="00AE6D80">
        <w:rPr>
          <w:rFonts w:cs="B Mitra" w:hint="cs"/>
          <w:sz w:val="28"/>
          <w:szCs w:val="28"/>
          <w:rtl/>
          <w:lang w:bidi="fa-IR"/>
        </w:rPr>
        <w:t>، عبدالله بن عمر.</w:t>
      </w:r>
      <w:r w:rsidR="00AE6D80">
        <w:rPr>
          <w:rStyle w:val="FootnoteReference"/>
          <w:rFonts w:cs="B Mitra"/>
          <w:sz w:val="28"/>
          <w:szCs w:val="28"/>
          <w:rtl/>
          <w:lang w:bidi="fa-IR"/>
        </w:rPr>
        <w:footnoteReference w:id="7"/>
      </w:r>
      <w:r w:rsidR="00AE6D80">
        <w:rPr>
          <w:rFonts w:cs="B Mitra" w:hint="cs"/>
          <w:sz w:val="28"/>
          <w:szCs w:val="28"/>
          <w:rtl/>
          <w:lang w:bidi="fa-IR"/>
        </w:rPr>
        <w:t xml:space="preserve"> </w:t>
      </w:r>
    </w:p>
    <w:p w:rsidR="00106D59" w:rsidRDefault="00AE6D80" w:rsidP="00AE6D80">
      <w:pPr>
        <w:spacing w:after="160" w:line="259" w:lineRule="auto"/>
        <w:jc w:val="both"/>
        <w:rPr>
          <w:rFonts w:cs="B Mitra" w:hint="cs"/>
          <w:sz w:val="28"/>
          <w:szCs w:val="28"/>
          <w:rtl/>
          <w:lang w:bidi="fa-IR"/>
        </w:rPr>
      </w:pPr>
      <w:proofErr w:type="spellStart"/>
      <w:r>
        <w:rPr>
          <w:rFonts w:cs="B Mitra" w:hint="cs"/>
          <w:sz w:val="28"/>
          <w:szCs w:val="28"/>
          <w:rtl/>
          <w:lang w:bidi="fa-IR"/>
        </w:rPr>
        <w:lastRenderedPageBreak/>
        <w:t>آلوسی</w:t>
      </w:r>
      <w:proofErr w:type="spellEnd"/>
      <w:r>
        <w:rPr>
          <w:rFonts w:cs="B Mitra" w:hint="cs"/>
          <w:sz w:val="28"/>
          <w:szCs w:val="28"/>
          <w:rtl/>
          <w:lang w:bidi="fa-IR"/>
        </w:rPr>
        <w:t xml:space="preserve"> در تفسیر روح </w:t>
      </w:r>
      <w:proofErr w:type="spellStart"/>
      <w:r>
        <w:rPr>
          <w:rFonts w:cs="B Mitra" w:hint="cs"/>
          <w:sz w:val="28"/>
          <w:szCs w:val="28"/>
          <w:rtl/>
          <w:lang w:bidi="fa-IR"/>
        </w:rPr>
        <w:t>المعانی</w:t>
      </w:r>
      <w:proofErr w:type="spellEnd"/>
      <w:r>
        <w:rPr>
          <w:rStyle w:val="FootnoteReference"/>
          <w:rFonts w:cs="B Mitra"/>
          <w:sz w:val="28"/>
          <w:szCs w:val="28"/>
          <w:rtl/>
          <w:lang w:bidi="fa-IR"/>
        </w:rPr>
        <w:footnoteReference w:id="8"/>
      </w:r>
      <w:r>
        <w:rPr>
          <w:rFonts w:cs="B Mitra" w:hint="cs"/>
          <w:sz w:val="28"/>
          <w:szCs w:val="28"/>
          <w:rtl/>
          <w:lang w:bidi="fa-IR"/>
        </w:rPr>
        <w:t>، می گوید: روایات درباره اینکه ابوبکر در آغاز</w:t>
      </w:r>
      <w:r w:rsidR="00000224">
        <w:rPr>
          <w:rFonts w:cs="B Mitra" w:hint="cs"/>
          <w:sz w:val="28"/>
          <w:szCs w:val="28"/>
          <w:rtl/>
          <w:lang w:bidi="fa-IR"/>
        </w:rPr>
        <w:t>،</w:t>
      </w:r>
      <w:r>
        <w:rPr>
          <w:rFonts w:cs="B Mitra" w:hint="cs"/>
          <w:sz w:val="28"/>
          <w:szCs w:val="28"/>
          <w:rtl/>
          <w:lang w:bidi="fa-IR"/>
        </w:rPr>
        <w:t xml:space="preserve"> ماموریت اعلام آیات برائت را داشت یا نه</w:t>
      </w:r>
      <w:r w:rsidR="00000224">
        <w:rPr>
          <w:rFonts w:cs="B Mitra" w:hint="cs"/>
          <w:sz w:val="28"/>
          <w:szCs w:val="28"/>
          <w:rtl/>
          <w:lang w:bidi="fa-IR"/>
        </w:rPr>
        <w:t>،</w:t>
      </w:r>
      <w:r>
        <w:rPr>
          <w:rFonts w:cs="B Mitra" w:hint="cs"/>
          <w:sz w:val="28"/>
          <w:szCs w:val="28"/>
          <w:rtl/>
          <w:lang w:bidi="fa-IR"/>
        </w:rPr>
        <w:t xml:space="preserve"> مختلف است. اکثر آنها بر اینکه او چنین ماموریتی داشت</w:t>
      </w:r>
      <w:r w:rsidR="00000224">
        <w:rPr>
          <w:rFonts w:cs="B Mitra" w:hint="cs"/>
          <w:sz w:val="28"/>
          <w:szCs w:val="28"/>
          <w:rtl/>
          <w:lang w:bidi="fa-IR"/>
        </w:rPr>
        <w:t>ه</w:t>
      </w:r>
      <w:r>
        <w:rPr>
          <w:rFonts w:cs="B Mitra" w:hint="cs"/>
          <w:sz w:val="28"/>
          <w:szCs w:val="28"/>
          <w:rtl/>
          <w:lang w:bidi="fa-IR"/>
        </w:rPr>
        <w:t xml:space="preserve"> و علی (ع) به دستور پیامبر (ص) از وی گرفت</w:t>
      </w:r>
      <w:r w:rsidR="00000224">
        <w:rPr>
          <w:rFonts w:cs="B Mitra" w:hint="cs"/>
          <w:sz w:val="28"/>
          <w:szCs w:val="28"/>
          <w:rtl/>
          <w:lang w:bidi="fa-IR"/>
        </w:rPr>
        <w:t>ند</w:t>
      </w:r>
      <w:r>
        <w:rPr>
          <w:rFonts w:cs="B Mitra" w:hint="cs"/>
          <w:sz w:val="28"/>
          <w:szCs w:val="28"/>
          <w:rtl/>
          <w:lang w:bidi="fa-IR"/>
        </w:rPr>
        <w:t xml:space="preserve">، دلالت می کند. </w:t>
      </w:r>
    </w:p>
    <w:p w:rsidR="00AE6D80" w:rsidRDefault="00AE6D80" w:rsidP="00AE6D80">
      <w:pPr>
        <w:spacing w:after="160" w:line="259" w:lineRule="auto"/>
        <w:jc w:val="both"/>
        <w:rPr>
          <w:rFonts w:cs="B Mitra"/>
          <w:sz w:val="28"/>
          <w:szCs w:val="28"/>
          <w:rtl/>
          <w:lang w:bidi="fa-IR"/>
        </w:rPr>
      </w:pPr>
      <w:r>
        <w:rPr>
          <w:rFonts w:cs="B Mitra" w:hint="cs"/>
          <w:sz w:val="28"/>
          <w:szCs w:val="28"/>
          <w:rtl/>
          <w:lang w:bidi="fa-IR"/>
        </w:rPr>
        <w:t xml:space="preserve">تاریخ </w:t>
      </w:r>
      <w:proofErr w:type="spellStart"/>
      <w:r>
        <w:rPr>
          <w:rFonts w:cs="B Mitra" w:hint="cs"/>
          <w:sz w:val="28"/>
          <w:szCs w:val="28"/>
          <w:rtl/>
          <w:lang w:bidi="fa-IR"/>
        </w:rPr>
        <w:t>دانانی</w:t>
      </w:r>
      <w:proofErr w:type="spellEnd"/>
      <w:r>
        <w:rPr>
          <w:rFonts w:cs="B Mitra" w:hint="cs"/>
          <w:sz w:val="28"/>
          <w:szCs w:val="28"/>
          <w:rtl/>
          <w:lang w:bidi="fa-IR"/>
        </w:rPr>
        <w:t xml:space="preserve"> چون </w:t>
      </w:r>
      <w:proofErr w:type="spellStart"/>
      <w:r>
        <w:rPr>
          <w:rFonts w:cs="B Mitra" w:hint="cs"/>
          <w:sz w:val="28"/>
          <w:szCs w:val="28"/>
          <w:rtl/>
          <w:lang w:bidi="fa-IR"/>
        </w:rPr>
        <w:t>یعقوبی</w:t>
      </w:r>
      <w:proofErr w:type="spellEnd"/>
      <w:r>
        <w:rPr>
          <w:rStyle w:val="FootnoteReference"/>
          <w:rFonts w:cs="B Mitra"/>
          <w:sz w:val="28"/>
          <w:szCs w:val="28"/>
          <w:rtl/>
          <w:lang w:bidi="fa-IR"/>
        </w:rPr>
        <w:footnoteReference w:id="9"/>
      </w:r>
      <w:r>
        <w:rPr>
          <w:rFonts w:cs="B Mitra" w:hint="cs"/>
          <w:sz w:val="28"/>
          <w:szCs w:val="28"/>
          <w:rtl/>
          <w:lang w:bidi="fa-IR"/>
        </w:rPr>
        <w:t xml:space="preserve"> و ابن اثیر</w:t>
      </w:r>
      <w:r>
        <w:rPr>
          <w:rStyle w:val="FootnoteReference"/>
          <w:rFonts w:cs="B Mitra"/>
          <w:sz w:val="28"/>
          <w:szCs w:val="28"/>
          <w:rtl/>
          <w:lang w:bidi="fa-IR"/>
        </w:rPr>
        <w:footnoteReference w:id="10"/>
      </w:r>
      <w:r>
        <w:rPr>
          <w:rFonts w:cs="B Mitra" w:hint="cs"/>
          <w:sz w:val="28"/>
          <w:szCs w:val="28"/>
          <w:rtl/>
          <w:lang w:bidi="fa-IR"/>
        </w:rPr>
        <w:t xml:space="preserve">نیز این مطلب را به عنوان یکی از حوادث مسلم سال نهم هجری نقل کرده </w:t>
      </w:r>
      <w:proofErr w:type="spellStart"/>
      <w:r>
        <w:rPr>
          <w:rFonts w:cs="B Mitra" w:hint="cs"/>
          <w:sz w:val="28"/>
          <w:szCs w:val="28"/>
          <w:rtl/>
          <w:lang w:bidi="fa-IR"/>
        </w:rPr>
        <w:t>اند</w:t>
      </w:r>
      <w:proofErr w:type="spellEnd"/>
      <w:r>
        <w:rPr>
          <w:rFonts w:cs="B Mitra" w:hint="cs"/>
          <w:sz w:val="28"/>
          <w:szCs w:val="28"/>
          <w:rtl/>
          <w:lang w:bidi="fa-IR"/>
        </w:rPr>
        <w:t xml:space="preserve">. </w:t>
      </w:r>
    </w:p>
    <w:p w:rsidR="00AE6D80" w:rsidRDefault="00AE6D80" w:rsidP="00000224">
      <w:pPr>
        <w:spacing w:after="160" w:line="259" w:lineRule="auto"/>
        <w:jc w:val="both"/>
        <w:rPr>
          <w:rFonts w:cs="B Mitra"/>
          <w:sz w:val="28"/>
          <w:szCs w:val="28"/>
          <w:rtl/>
          <w:lang w:bidi="fa-IR"/>
        </w:rPr>
      </w:pPr>
      <w:r>
        <w:rPr>
          <w:rFonts w:cs="B Mitra" w:hint="cs"/>
          <w:sz w:val="28"/>
          <w:szCs w:val="28"/>
          <w:rtl/>
          <w:lang w:bidi="fa-IR"/>
        </w:rPr>
        <w:t>2. در چند روایت مطلب به این صورت نیامده است که نخست ماموریت ابلاغ آیات برائت به ابوبکر سپرده شد و سپس به علی (ع) محول گردید. آنچه آمده این است که ابوبکر به عنوان امیر حاج برگزیده شد و پس از آن امیرالمومنین (ع) مامور ابلاغ آیات برائت گردید.</w:t>
      </w:r>
      <w:r>
        <w:rPr>
          <w:rStyle w:val="FootnoteReference"/>
          <w:rFonts w:cs="B Mitra"/>
          <w:sz w:val="28"/>
          <w:szCs w:val="28"/>
          <w:rtl/>
          <w:lang w:bidi="fa-IR"/>
        </w:rPr>
        <w:footnoteReference w:id="11"/>
      </w:r>
      <w:r>
        <w:rPr>
          <w:rFonts w:cs="B Mitra" w:hint="cs"/>
          <w:sz w:val="28"/>
          <w:szCs w:val="28"/>
          <w:rtl/>
          <w:lang w:bidi="fa-IR"/>
        </w:rPr>
        <w:t xml:space="preserve"> این روایات با روایات قبل </w:t>
      </w:r>
      <w:proofErr w:type="spellStart"/>
      <w:r>
        <w:rPr>
          <w:rFonts w:cs="B Mitra" w:hint="cs"/>
          <w:sz w:val="28"/>
          <w:szCs w:val="28"/>
          <w:rtl/>
          <w:lang w:bidi="fa-IR"/>
        </w:rPr>
        <w:t>معارض</w:t>
      </w:r>
      <w:proofErr w:type="spellEnd"/>
      <w:r>
        <w:rPr>
          <w:rFonts w:cs="B Mitra" w:hint="cs"/>
          <w:sz w:val="28"/>
          <w:szCs w:val="28"/>
          <w:rtl/>
          <w:lang w:bidi="fa-IR"/>
        </w:rPr>
        <w:t xml:space="preserve"> نیستند، </w:t>
      </w:r>
      <w:r w:rsidR="00000224">
        <w:rPr>
          <w:rFonts w:cs="B Mitra" w:hint="cs"/>
          <w:sz w:val="28"/>
          <w:szCs w:val="28"/>
          <w:rtl/>
          <w:lang w:bidi="fa-IR"/>
        </w:rPr>
        <w:t xml:space="preserve">زیرا </w:t>
      </w:r>
      <w:r>
        <w:rPr>
          <w:rFonts w:cs="B Mitra" w:hint="cs"/>
          <w:sz w:val="28"/>
          <w:szCs w:val="28"/>
          <w:rtl/>
          <w:lang w:bidi="fa-IR"/>
        </w:rPr>
        <w:t>آغاز قضیه در این روایات نقل نشده است</w:t>
      </w:r>
      <w:r w:rsidR="00000224">
        <w:rPr>
          <w:rFonts w:cs="B Mitra" w:hint="cs"/>
          <w:sz w:val="28"/>
          <w:szCs w:val="28"/>
          <w:rtl/>
          <w:lang w:bidi="fa-IR"/>
        </w:rPr>
        <w:t>،</w:t>
      </w:r>
      <w:r>
        <w:rPr>
          <w:rFonts w:cs="B Mitra" w:hint="cs"/>
          <w:sz w:val="28"/>
          <w:szCs w:val="28"/>
          <w:rtl/>
          <w:lang w:bidi="fa-IR"/>
        </w:rPr>
        <w:t xml:space="preserve"> بلکه قسمت دوم جریان آمده است. بنابراین این دسته از روایات </w:t>
      </w:r>
      <w:proofErr w:type="spellStart"/>
      <w:r>
        <w:rPr>
          <w:rFonts w:cs="B Mitra" w:hint="cs"/>
          <w:sz w:val="28"/>
          <w:szCs w:val="28"/>
          <w:rtl/>
          <w:lang w:bidi="fa-IR"/>
        </w:rPr>
        <w:t>نافی</w:t>
      </w:r>
      <w:proofErr w:type="spellEnd"/>
      <w:r>
        <w:rPr>
          <w:rFonts w:cs="B Mitra" w:hint="cs"/>
          <w:sz w:val="28"/>
          <w:szCs w:val="28"/>
          <w:rtl/>
          <w:lang w:bidi="fa-IR"/>
        </w:rPr>
        <w:t xml:space="preserve"> دسته روایات قبل نیستند.</w:t>
      </w:r>
    </w:p>
    <w:p w:rsidR="00AE6D80" w:rsidRDefault="00AE6D80" w:rsidP="00AE6D80">
      <w:pPr>
        <w:spacing w:after="160" w:line="259" w:lineRule="auto"/>
        <w:jc w:val="both"/>
        <w:rPr>
          <w:rFonts w:cs="B Mitra"/>
          <w:sz w:val="28"/>
          <w:szCs w:val="28"/>
          <w:rtl/>
          <w:lang w:bidi="fa-IR"/>
        </w:rPr>
      </w:pPr>
      <w:r>
        <w:rPr>
          <w:rFonts w:cs="B Mitra" w:hint="cs"/>
          <w:sz w:val="28"/>
          <w:szCs w:val="28"/>
          <w:rtl/>
          <w:lang w:bidi="fa-IR"/>
        </w:rPr>
        <w:t>روایات شیعه بیانگر این است که وقتی امیرالمومنین (ع) مامور ابلاغ آیات برائت شد، مس</w:t>
      </w:r>
      <w:r w:rsidR="00000224">
        <w:rPr>
          <w:rFonts w:cs="B Mitra" w:hint="cs"/>
          <w:sz w:val="28"/>
          <w:szCs w:val="28"/>
          <w:rtl/>
          <w:lang w:bidi="fa-IR"/>
        </w:rPr>
        <w:t>ئ</w:t>
      </w:r>
      <w:r>
        <w:rPr>
          <w:rFonts w:cs="B Mitra" w:hint="cs"/>
          <w:sz w:val="28"/>
          <w:szCs w:val="28"/>
          <w:rtl/>
          <w:lang w:bidi="fa-IR"/>
        </w:rPr>
        <w:t>ولیت کاروان حج نیز به ایشان سپرده شد.</w:t>
      </w:r>
    </w:p>
    <w:p w:rsidR="00AE6D80" w:rsidRDefault="00AE6D80" w:rsidP="00D96FBA">
      <w:pPr>
        <w:spacing w:after="160" w:line="259" w:lineRule="auto"/>
        <w:jc w:val="both"/>
        <w:rPr>
          <w:rFonts w:cs="B Mitra"/>
          <w:sz w:val="28"/>
          <w:szCs w:val="28"/>
          <w:rtl/>
          <w:lang w:bidi="fa-IR"/>
        </w:rPr>
      </w:pPr>
      <w:r>
        <w:rPr>
          <w:rFonts w:cs="B Mitra" w:hint="cs"/>
          <w:sz w:val="28"/>
          <w:szCs w:val="28"/>
          <w:rtl/>
          <w:lang w:bidi="fa-IR"/>
        </w:rPr>
        <w:t xml:space="preserve">3. در یک روایت جریان به همان صورتی که </w:t>
      </w:r>
      <w:proofErr w:type="spellStart"/>
      <w:r>
        <w:rPr>
          <w:rFonts w:cs="B Mitra" w:hint="cs"/>
          <w:sz w:val="28"/>
          <w:szCs w:val="28"/>
          <w:rtl/>
          <w:lang w:bidi="fa-IR"/>
        </w:rPr>
        <w:t>ابومریم</w:t>
      </w:r>
      <w:proofErr w:type="spellEnd"/>
      <w:r>
        <w:rPr>
          <w:rFonts w:cs="B Mitra" w:hint="cs"/>
          <w:sz w:val="28"/>
          <w:szCs w:val="28"/>
          <w:rtl/>
          <w:lang w:bidi="fa-IR"/>
        </w:rPr>
        <w:t xml:space="preserve"> نقل کرده آمده است، که پیامبر اسلام (ص) ابوبکر را به سرپرستی کاروان حج برگزید و بعد آیات برائت نازل شد و پیامبر اکرم (ص) ماموریت ابلاغ این آیات را به علی (ع) سپرد. و لذا به پیامبر (ص) گفتند این کار را </w:t>
      </w:r>
      <w:r w:rsidR="007E08C9">
        <w:rPr>
          <w:rFonts w:cs="B Mitra" w:hint="cs"/>
          <w:sz w:val="28"/>
          <w:szCs w:val="28"/>
          <w:rtl/>
          <w:lang w:bidi="fa-IR"/>
        </w:rPr>
        <w:t xml:space="preserve">نیز </w:t>
      </w:r>
      <w:r>
        <w:rPr>
          <w:rFonts w:cs="B Mitra" w:hint="cs"/>
          <w:sz w:val="28"/>
          <w:szCs w:val="28"/>
          <w:rtl/>
          <w:lang w:bidi="fa-IR"/>
        </w:rPr>
        <w:t>به ابوبکر که امیر حاج است می سپردی</w:t>
      </w:r>
      <w:r w:rsidR="007E08C9">
        <w:rPr>
          <w:rFonts w:cs="B Mitra" w:hint="cs"/>
          <w:sz w:val="28"/>
          <w:szCs w:val="28"/>
          <w:rtl/>
          <w:lang w:bidi="fa-IR"/>
        </w:rPr>
        <w:t>د</w:t>
      </w:r>
      <w:r>
        <w:rPr>
          <w:rFonts w:cs="B Mitra" w:hint="cs"/>
          <w:sz w:val="28"/>
          <w:szCs w:val="28"/>
          <w:rtl/>
          <w:lang w:bidi="fa-IR"/>
        </w:rPr>
        <w:t xml:space="preserve">. </w:t>
      </w:r>
      <w:r w:rsidR="007E08C9">
        <w:rPr>
          <w:rFonts w:cs="B Mitra" w:hint="cs"/>
          <w:sz w:val="28"/>
          <w:szCs w:val="28"/>
          <w:rtl/>
          <w:lang w:bidi="fa-IR"/>
        </w:rPr>
        <w:t xml:space="preserve">ایشان </w:t>
      </w:r>
      <w:r>
        <w:rPr>
          <w:rFonts w:cs="B Mitra" w:hint="cs"/>
          <w:sz w:val="28"/>
          <w:szCs w:val="28"/>
          <w:rtl/>
          <w:lang w:bidi="fa-IR"/>
        </w:rPr>
        <w:t>فرمود</w:t>
      </w:r>
      <w:r w:rsidR="007E08C9">
        <w:rPr>
          <w:rFonts w:cs="B Mitra" w:hint="cs"/>
          <w:sz w:val="28"/>
          <w:szCs w:val="28"/>
          <w:rtl/>
          <w:lang w:bidi="fa-IR"/>
        </w:rPr>
        <w:t>ند</w:t>
      </w:r>
      <w:r>
        <w:rPr>
          <w:rFonts w:cs="B Mitra" w:hint="cs"/>
          <w:sz w:val="28"/>
          <w:szCs w:val="28"/>
          <w:rtl/>
          <w:lang w:bidi="fa-IR"/>
        </w:rPr>
        <w:t>: نه این ماموریت را تنها من و کسی که از اهل من است می تواند انجام دهد.</w:t>
      </w:r>
      <w:r>
        <w:rPr>
          <w:rStyle w:val="FootnoteReference"/>
          <w:rFonts w:cs="B Mitra"/>
          <w:sz w:val="28"/>
          <w:szCs w:val="28"/>
          <w:rtl/>
          <w:lang w:bidi="fa-IR"/>
        </w:rPr>
        <w:footnoteReference w:id="12"/>
      </w:r>
    </w:p>
    <w:p w:rsidR="00D96FBA" w:rsidRDefault="00D96FBA" w:rsidP="007E08C9">
      <w:pPr>
        <w:spacing w:after="160" w:line="259" w:lineRule="auto"/>
        <w:jc w:val="both"/>
        <w:rPr>
          <w:rFonts w:cs="B Mitra"/>
          <w:sz w:val="28"/>
          <w:szCs w:val="28"/>
          <w:rtl/>
          <w:lang w:bidi="fa-IR"/>
        </w:rPr>
      </w:pPr>
      <w:r>
        <w:rPr>
          <w:rFonts w:cs="B Mitra" w:hint="cs"/>
          <w:sz w:val="28"/>
          <w:szCs w:val="28"/>
          <w:rtl/>
          <w:lang w:bidi="fa-IR"/>
        </w:rPr>
        <w:t xml:space="preserve">طبق موازین علم حدیث، ما مواجه هستیم با یک روایت که </w:t>
      </w:r>
      <w:proofErr w:type="spellStart"/>
      <w:r>
        <w:rPr>
          <w:rFonts w:cs="B Mitra" w:hint="cs"/>
          <w:sz w:val="28"/>
          <w:szCs w:val="28"/>
          <w:rtl/>
          <w:lang w:bidi="fa-IR"/>
        </w:rPr>
        <w:t>مدلول</w:t>
      </w:r>
      <w:proofErr w:type="spellEnd"/>
      <w:r>
        <w:rPr>
          <w:rFonts w:cs="B Mitra" w:hint="cs"/>
          <w:sz w:val="28"/>
          <w:szCs w:val="28"/>
          <w:rtl/>
          <w:lang w:bidi="fa-IR"/>
        </w:rPr>
        <w:t xml:space="preserve"> آن </w:t>
      </w:r>
      <w:proofErr w:type="spellStart"/>
      <w:r>
        <w:rPr>
          <w:rFonts w:cs="B Mitra" w:hint="cs"/>
          <w:sz w:val="28"/>
          <w:szCs w:val="28"/>
          <w:rtl/>
          <w:lang w:bidi="fa-IR"/>
        </w:rPr>
        <w:t>معارض</w:t>
      </w:r>
      <w:proofErr w:type="spellEnd"/>
      <w:r>
        <w:rPr>
          <w:rFonts w:cs="B Mitra" w:hint="cs"/>
          <w:sz w:val="28"/>
          <w:szCs w:val="28"/>
          <w:rtl/>
          <w:lang w:bidi="fa-IR"/>
        </w:rPr>
        <w:t xml:space="preserve"> با روایات بسیاری است</w:t>
      </w:r>
      <w:r w:rsidR="007E08C9">
        <w:rPr>
          <w:rFonts w:cs="B Mitra" w:hint="cs"/>
          <w:sz w:val="28"/>
          <w:szCs w:val="28"/>
          <w:rtl/>
          <w:lang w:bidi="fa-IR"/>
        </w:rPr>
        <w:t xml:space="preserve">، روشن است که </w:t>
      </w:r>
      <w:r>
        <w:rPr>
          <w:rFonts w:cs="B Mitra" w:hint="cs"/>
          <w:sz w:val="28"/>
          <w:szCs w:val="28"/>
          <w:rtl/>
          <w:lang w:bidi="fa-IR"/>
        </w:rPr>
        <w:t xml:space="preserve">در اینجا قطعا روایاتی که کثرت دارند بر این روایت ترجیح داده می شود و لذا ابن کثیر </w:t>
      </w:r>
      <w:r w:rsidR="007E08C9">
        <w:rPr>
          <w:rFonts w:cs="B Mitra" w:hint="cs"/>
          <w:sz w:val="28"/>
          <w:szCs w:val="28"/>
          <w:rtl/>
          <w:lang w:bidi="fa-IR"/>
        </w:rPr>
        <w:t xml:space="preserve">هم </w:t>
      </w:r>
      <w:r>
        <w:rPr>
          <w:rFonts w:cs="B Mitra" w:hint="cs"/>
          <w:sz w:val="28"/>
          <w:szCs w:val="28"/>
          <w:rtl/>
          <w:lang w:bidi="fa-IR"/>
        </w:rPr>
        <w:t>که این روایت را نقل کرده است</w:t>
      </w:r>
      <w:r w:rsidR="007E08C9">
        <w:rPr>
          <w:rFonts w:cs="B Mitra" w:hint="cs"/>
          <w:sz w:val="28"/>
          <w:szCs w:val="28"/>
          <w:rtl/>
          <w:lang w:bidi="fa-IR"/>
        </w:rPr>
        <w:t>،</w:t>
      </w:r>
      <w:r>
        <w:rPr>
          <w:rFonts w:cs="B Mitra" w:hint="cs"/>
          <w:sz w:val="28"/>
          <w:szCs w:val="28"/>
          <w:rtl/>
          <w:lang w:bidi="fa-IR"/>
        </w:rPr>
        <w:t xml:space="preserve"> اما در تفسیر خویش، جریان مشهور که در اکثر روایات آمده است را نقل می کند. </w:t>
      </w:r>
    </w:p>
    <w:p w:rsidR="00D96FBA" w:rsidRDefault="00D96FBA" w:rsidP="007E08C9">
      <w:pPr>
        <w:spacing w:after="160" w:line="259" w:lineRule="auto"/>
        <w:jc w:val="both"/>
        <w:rPr>
          <w:rFonts w:cs="B Mitra" w:hint="cs"/>
          <w:sz w:val="28"/>
          <w:szCs w:val="28"/>
          <w:rtl/>
          <w:lang w:bidi="fa-IR"/>
        </w:rPr>
      </w:pPr>
      <w:r>
        <w:rPr>
          <w:rFonts w:cs="B Mitra" w:hint="cs"/>
          <w:sz w:val="28"/>
          <w:szCs w:val="28"/>
          <w:rtl/>
          <w:lang w:bidi="fa-IR"/>
        </w:rPr>
        <w:t xml:space="preserve">بنابراین اشکال </w:t>
      </w:r>
      <w:proofErr w:type="spellStart"/>
      <w:r>
        <w:rPr>
          <w:rFonts w:cs="B Mitra" w:hint="cs"/>
          <w:sz w:val="28"/>
          <w:szCs w:val="28"/>
          <w:rtl/>
          <w:lang w:bidi="fa-IR"/>
        </w:rPr>
        <w:t>ابومریم</w:t>
      </w:r>
      <w:proofErr w:type="spellEnd"/>
      <w:r>
        <w:rPr>
          <w:rFonts w:cs="B Mitra" w:hint="cs"/>
          <w:sz w:val="28"/>
          <w:szCs w:val="28"/>
          <w:rtl/>
          <w:lang w:bidi="fa-IR"/>
        </w:rPr>
        <w:t xml:space="preserve"> وارد نیست. اگر فرض کنیم که وی بگوید به اجتهاد خود روایات مشهور را </w:t>
      </w:r>
      <w:proofErr w:type="spellStart"/>
      <w:r>
        <w:rPr>
          <w:rFonts w:cs="B Mitra" w:hint="cs"/>
          <w:sz w:val="28"/>
          <w:szCs w:val="28"/>
          <w:rtl/>
          <w:lang w:bidi="fa-IR"/>
        </w:rPr>
        <w:t>نمی</w:t>
      </w:r>
      <w:proofErr w:type="spellEnd"/>
      <w:r>
        <w:rPr>
          <w:rFonts w:cs="B Mitra" w:hint="cs"/>
          <w:sz w:val="28"/>
          <w:szCs w:val="28"/>
          <w:rtl/>
          <w:lang w:bidi="fa-IR"/>
        </w:rPr>
        <w:t xml:space="preserve"> پذیرم و تنها به این روایت عمل می کنم، </w:t>
      </w:r>
      <w:r w:rsidR="007E08C9">
        <w:rPr>
          <w:rFonts w:cs="B Mitra" w:hint="cs"/>
          <w:sz w:val="28"/>
          <w:szCs w:val="28"/>
          <w:rtl/>
          <w:lang w:bidi="fa-IR"/>
        </w:rPr>
        <w:t xml:space="preserve">می گوییم: </w:t>
      </w:r>
      <w:r>
        <w:rPr>
          <w:rFonts w:cs="B Mitra" w:hint="cs"/>
          <w:sz w:val="28"/>
          <w:szCs w:val="28"/>
          <w:rtl/>
          <w:lang w:bidi="fa-IR"/>
        </w:rPr>
        <w:t xml:space="preserve">این امر مانعی ندارد اما دیگر </w:t>
      </w:r>
      <w:proofErr w:type="spellStart"/>
      <w:r>
        <w:rPr>
          <w:rFonts w:cs="B Mitra" w:hint="cs"/>
          <w:sz w:val="28"/>
          <w:szCs w:val="28"/>
          <w:rtl/>
          <w:lang w:bidi="fa-IR"/>
        </w:rPr>
        <w:t>نمی</w:t>
      </w:r>
      <w:proofErr w:type="spellEnd"/>
      <w:r>
        <w:rPr>
          <w:rFonts w:cs="B Mitra" w:hint="cs"/>
          <w:sz w:val="28"/>
          <w:szCs w:val="28"/>
          <w:rtl/>
          <w:lang w:bidi="fa-IR"/>
        </w:rPr>
        <w:t xml:space="preserve"> توا</w:t>
      </w:r>
      <w:r w:rsidR="007E08C9">
        <w:rPr>
          <w:rFonts w:cs="B Mitra" w:hint="cs"/>
          <w:sz w:val="28"/>
          <w:szCs w:val="28"/>
          <w:rtl/>
          <w:lang w:bidi="fa-IR"/>
        </w:rPr>
        <w:t xml:space="preserve">نید </w:t>
      </w:r>
      <w:r>
        <w:rPr>
          <w:rFonts w:cs="B Mitra" w:hint="cs"/>
          <w:sz w:val="28"/>
          <w:szCs w:val="28"/>
          <w:rtl/>
          <w:lang w:bidi="fa-IR"/>
        </w:rPr>
        <w:t xml:space="preserve">به امام شرف </w:t>
      </w:r>
      <w:proofErr w:type="spellStart"/>
      <w:r>
        <w:rPr>
          <w:rFonts w:cs="B Mitra" w:hint="cs"/>
          <w:sz w:val="28"/>
          <w:szCs w:val="28"/>
          <w:rtl/>
          <w:lang w:bidi="fa-IR"/>
        </w:rPr>
        <w:t>الدین</w:t>
      </w:r>
      <w:proofErr w:type="spellEnd"/>
      <w:r>
        <w:rPr>
          <w:rFonts w:cs="B Mitra" w:hint="cs"/>
          <w:sz w:val="28"/>
          <w:szCs w:val="28"/>
          <w:rtl/>
          <w:lang w:bidi="fa-IR"/>
        </w:rPr>
        <w:t xml:space="preserve"> اشکال کن</w:t>
      </w:r>
      <w:r w:rsidR="007E08C9">
        <w:rPr>
          <w:rFonts w:cs="B Mitra" w:hint="cs"/>
          <w:sz w:val="28"/>
          <w:szCs w:val="28"/>
          <w:rtl/>
          <w:lang w:bidi="fa-IR"/>
        </w:rPr>
        <w:t>ی</w:t>
      </w:r>
      <w:r>
        <w:rPr>
          <w:rFonts w:cs="B Mitra" w:hint="cs"/>
          <w:sz w:val="28"/>
          <w:szCs w:val="28"/>
          <w:rtl/>
          <w:lang w:bidi="fa-IR"/>
        </w:rPr>
        <w:t xml:space="preserve">د که </w:t>
      </w:r>
      <w:r w:rsidR="007E08C9">
        <w:rPr>
          <w:rFonts w:cs="B Mitra" w:hint="cs"/>
          <w:sz w:val="28"/>
          <w:szCs w:val="28"/>
          <w:rtl/>
          <w:lang w:bidi="fa-IR"/>
        </w:rPr>
        <w:t xml:space="preserve">وی </w:t>
      </w:r>
      <w:r>
        <w:rPr>
          <w:rFonts w:cs="B Mitra" w:hint="cs"/>
          <w:sz w:val="28"/>
          <w:szCs w:val="28"/>
          <w:rtl/>
          <w:lang w:bidi="fa-IR"/>
        </w:rPr>
        <w:t>سخن</w:t>
      </w:r>
      <w:r w:rsidR="007E08C9">
        <w:rPr>
          <w:rFonts w:cs="B Mitra" w:hint="cs"/>
          <w:sz w:val="28"/>
          <w:szCs w:val="28"/>
          <w:rtl/>
          <w:lang w:bidi="fa-IR"/>
        </w:rPr>
        <w:t>ی</w:t>
      </w:r>
      <w:r>
        <w:rPr>
          <w:rFonts w:cs="B Mitra" w:hint="cs"/>
          <w:sz w:val="28"/>
          <w:szCs w:val="28"/>
          <w:rtl/>
          <w:lang w:bidi="fa-IR"/>
        </w:rPr>
        <w:t xml:space="preserve"> بر خلاف نظر عالمان اهل سنت </w:t>
      </w:r>
      <w:r w:rsidR="007E08C9">
        <w:rPr>
          <w:rFonts w:cs="B Mitra" w:hint="cs"/>
          <w:sz w:val="28"/>
          <w:szCs w:val="28"/>
          <w:rtl/>
          <w:lang w:bidi="fa-IR"/>
        </w:rPr>
        <w:t xml:space="preserve">گفته است و </w:t>
      </w:r>
      <w:r>
        <w:rPr>
          <w:rFonts w:cs="B Mitra" w:hint="cs"/>
          <w:sz w:val="28"/>
          <w:szCs w:val="28"/>
          <w:rtl/>
          <w:lang w:bidi="fa-IR"/>
        </w:rPr>
        <w:t>با تندی به گونه ای سخن بگوی</w:t>
      </w:r>
      <w:r w:rsidR="007E08C9">
        <w:rPr>
          <w:rFonts w:cs="B Mitra" w:hint="cs"/>
          <w:sz w:val="28"/>
          <w:szCs w:val="28"/>
          <w:rtl/>
          <w:lang w:bidi="fa-IR"/>
        </w:rPr>
        <w:t>ی</w:t>
      </w:r>
      <w:r>
        <w:rPr>
          <w:rFonts w:cs="B Mitra" w:hint="cs"/>
          <w:sz w:val="28"/>
          <w:szCs w:val="28"/>
          <w:rtl/>
          <w:lang w:bidi="fa-IR"/>
        </w:rPr>
        <w:t xml:space="preserve">د که گویا علامه سخنی گفته که هیچ یک از عالمان اهل سنت آن را نگفته </w:t>
      </w:r>
      <w:proofErr w:type="spellStart"/>
      <w:r>
        <w:rPr>
          <w:rFonts w:cs="B Mitra" w:hint="cs"/>
          <w:sz w:val="28"/>
          <w:szCs w:val="28"/>
          <w:rtl/>
          <w:lang w:bidi="fa-IR"/>
        </w:rPr>
        <w:t>اند</w:t>
      </w:r>
      <w:proofErr w:type="spellEnd"/>
      <w:r w:rsidR="007E08C9">
        <w:rPr>
          <w:rFonts w:cs="B Mitra" w:hint="cs"/>
          <w:sz w:val="28"/>
          <w:szCs w:val="28"/>
          <w:rtl/>
          <w:lang w:bidi="fa-IR"/>
        </w:rPr>
        <w:t>!</w:t>
      </w:r>
    </w:p>
    <w:p w:rsidR="00D96FBA" w:rsidRDefault="00D96FBA" w:rsidP="00D96FBA">
      <w:pPr>
        <w:spacing w:after="160" w:line="259" w:lineRule="auto"/>
        <w:jc w:val="both"/>
        <w:rPr>
          <w:rFonts w:cs="B Mitra"/>
          <w:sz w:val="28"/>
          <w:szCs w:val="28"/>
          <w:rtl/>
          <w:lang w:bidi="fa-IR"/>
        </w:rPr>
      </w:pPr>
      <w:r>
        <w:rPr>
          <w:rFonts w:cs="B Mitra" w:hint="cs"/>
          <w:sz w:val="28"/>
          <w:szCs w:val="28"/>
          <w:rtl/>
          <w:lang w:bidi="fa-IR"/>
        </w:rPr>
        <w:t xml:space="preserve">ادامه بحث </w:t>
      </w:r>
      <w:r w:rsidR="007E08C9">
        <w:rPr>
          <w:rFonts w:cs="B Mitra" w:hint="cs"/>
          <w:sz w:val="28"/>
          <w:szCs w:val="28"/>
          <w:rtl/>
          <w:lang w:bidi="fa-IR"/>
        </w:rPr>
        <w:t xml:space="preserve">را </w:t>
      </w:r>
      <w:r>
        <w:rPr>
          <w:rFonts w:cs="B Mitra" w:hint="cs"/>
          <w:sz w:val="28"/>
          <w:szCs w:val="28"/>
          <w:rtl/>
          <w:lang w:bidi="fa-IR"/>
        </w:rPr>
        <w:t xml:space="preserve">انشاءالله در گفتار بعدی پیگیری خواهیم کرد. </w:t>
      </w:r>
    </w:p>
    <w:p w:rsidR="00522F0D" w:rsidRDefault="00522F0D" w:rsidP="00BF7E28">
      <w:pPr>
        <w:spacing w:after="160" w:line="259" w:lineRule="auto"/>
        <w:jc w:val="both"/>
        <w:rPr>
          <w:rFonts w:ascii="Tahoma" w:hAnsi="Tahoma" w:cs="Tahoma"/>
          <w:sz w:val="24"/>
          <w:szCs w:val="24"/>
          <w:rtl/>
          <w:lang w:bidi="fa-IR"/>
        </w:rPr>
      </w:pPr>
      <w:bookmarkStart w:id="0" w:name="_GoBack"/>
      <w:bookmarkEnd w:id="0"/>
      <w:r>
        <w:rPr>
          <w:rFonts w:ascii="Tahoma" w:hAnsi="Tahoma" w:cs="Traditional Arabic" w:hint="cs"/>
          <w:color w:val="008000"/>
          <w:sz w:val="24"/>
          <w:szCs w:val="24"/>
          <w:rtl/>
          <w:lang w:bidi="fa-IR"/>
        </w:rPr>
        <w:lastRenderedPageBreak/>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C04" w:rsidRDefault="006B6C04" w:rsidP="00BC6EBB">
      <w:pPr>
        <w:spacing w:after="0" w:line="240" w:lineRule="auto"/>
      </w:pPr>
      <w:r>
        <w:separator/>
      </w:r>
    </w:p>
  </w:endnote>
  <w:endnote w:type="continuationSeparator" w:id="0">
    <w:p w:rsidR="006B6C04" w:rsidRDefault="006B6C0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C04" w:rsidRDefault="006B6C04" w:rsidP="00BC6EBB">
      <w:pPr>
        <w:spacing w:after="0" w:line="240" w:lineRule="auto"/>
      </w:pPr>
      <w:r>
        <w:separator/>
      </w:r>
    </w:p>
  </w:footnote>
  <w:footnote w:type="continuationSeparator" w:id="0">
    <w:p w:rsidR="006B6C04" w:rsidRDefault="006B6C04" w:rsidP="00BC6EBB">
      <w:pPr>
        <w:spacing w:after="0" w:line="240" w:lineRule="auto"/>
      </w:pPr>
      <w:r>
        <w:continuationSeparator/>
      </w:r>
    </w:p>
  </w:footnote>
  <w:footnote w:id="1">
    <w:p w:rsidR="004F5BB8" w:rsidRDefault="004F5BB8">
      <w:pPr>
        <w:pStyle w:val="FootnoteText"/>
        <w:rPr>
          <w:rFonts w:hint="cs"/>
          <w:lang w:bidi="fa-IR"/>
        </w:rPr>
      </w:pPr>
      <w:r>
        <w:rPr>
          <w:rStyle w:val="FootnoteReference"/>
        </w:rPr>
        <w:footnoteRef/>
      </w:r>
      <w:r>
        <w:rPr>
          <w:rtl/>
        </w:rPr>
        <w:t xml:space="preserve"> </w:t>
      </w:r>
      <w:r>
        <w:rPr>
          <w:rFonts w:hint="cs"/>
          <w:rtl/>
          <w:lang w:bidi="fa-IR"/>
        </w:rPr>
        <w:t xml:space="preserve">تهذیب </w:t>
      </w:r>
      <w:proofErr w:type="spellStart"/>
      <w:r>
        <w:rPr>
          <w:rFonts w:hint="cs"/>
          <w:rtl/>
          <w:lang w:bidi="fa-IR"/>
        </w:rPr>
        <w:t>التهذیب</w:t>
      </w:r>
      <w:proofErr w:type="spellEnd"/>
      <w:r>
        <w:rPr>
          <w:rFonts w:hint="cs"/>
          <w:rtl/>
          <w:lang w:bidi="fa-IR"/>
        </w:rPr>
        <w:t>، ج2، ص 150</w:t>
      </w:r>
    </w:p>
  </w:footnote>
  <w:footnote w:id="2">
    <w:p w:rsidR="004F5BB8" w:rsidRDefault="004F5BB8" w:rsidP="00357980">
      <w:pPr>
        <w:pStyle w:val="FootnoteText"/>
        <w:rPr>
          <w:rFonts w:hint="cs"/>
          <w:lang w:bidi="fa-IR"/>
        </w:rPr>
      </w:pPr>
      <w:r>
        <w:rPr>
          <w:rStyle w:val="FootnoteReference"/>
        </w:rPr>
        <w:footnoteRef/>
      </w:r>
      <w:r>
        <w:rPr>
          <w:rtl/>
        </w:rPr>
        <w:t xml:space="preserve"> </w:t>
      </w:r>
      <w:r>
        <w:rPr>
          <w:rFonts w:hint="cs"/>
          <w:rtl/>
          <w:lang w:bidi="fa-IR"/>
        </w:rPr>
        <w:t>تاریخ طبری، ج11، ص</w:t>
      </w:r>
      <w:r w:rsidR="00357980">
        <w:rPr>
          <w:rFonts w:hint="cs"/>
          <w:rtl/>
          <w:lang w:bidi="fa-IR"/>
        </w:rPr>
        <w:t xml:space="preserve"> 570، دار </w:t>
      </w:r>
      <w:proofErr w:type="spellStart"/>
      <w:r w:rsidR="00357980">
        <w:rPr>
          <w:rFonts w:hint="cs"/>
          <w:rtl/>
          <w:lang w:bidi="fa-IR"/>
        </w:rPr>
        <w:t>التراث</w:t>
      </w:r>
      <w:proofErr w:type="spellEnd"/>
      <w:r w:rsidR="00357980">
        <w:rPr>
          <w:rFonts w:hint="cs"/>
          <w:rtl/>
          <w:lang w:bidi="fa-IR"/>
        </w:rPr>
        <w:t xml:space="preserve">، بیروت، 1387 </w:t>
      </w:r>
    </w:p>
  </w:footnote>
  <w:footnote w:id="3">
    <w:p w:rsidR="00357980" w:rsidRDefault="00357980">
      <w:pPr>
        <w:pStyle w:val="FootnoteText"/>
        <w:rPr>
          <w:rFonts w:hint="cs"/>
          <w:lang w:bidi="fa-IR"/>
        </w:rPr>
      </w:pPr>
      <w:r>
        <w:rPr>
          <w:rStyle w:val="FootnoteReference"/>
        </w:rPr>
        <w:footnoteRef/>
      </w:r>
      <w:r>
        <w:rPr>
          <w:rtl/>
        </w:rPr>
        <w:t xml:space="preserve"> </w:t>
      </w:r>
      <w:r>
        <w:rPr>
          <w:rFonts w:hint="cs"/>
          <w:rtl/>
          <w:lang w:bidi="fa-IR"/>
        </w:rPr>
        <w:t xml:space="preserve">تاریخ دمشق، ابن </w:t>
      </w:r>
      <w:proofErr w:type="spellStart"/>
      <w:r>
        <w:rPr>
          <w:rFonts w:hint="cs"/>
          <w:rtl/>
          <w:lang w:bidi="fa-IR"/>
        </w:rPr>
        <w:t>عساکر</w:t>
      </w:r>
      <w:proofErr w:type="spellEnd"/>
      <w:r>
        <w:rPr>
          <w:rFonts w:hint="cs"/>
          <w:rtl/>
          <w:lang w:bidi="fa-IR"/>
        </w:rPr>
        <w:t xml:space="preserve">، ج42، ص 346، </w:t>
      </w:r>
      <w:proofErr w:type="spellStart"/>
      <w:r>
        <w:rPr>
          <w:rFonts w:hint="cs"/>
          <w:rtl/>
          <w:lang w:bidi="fa-IR"/>
        </w:rPr>
        <w:t>دارالفکر</w:t>
      </w:r>
      <w:proofErr w:type="spellEnd"/>
      <w:r>
        <w:rPr>
          <w:rFonts w:hint="cs"/>
          <w:rtl/>
          <w:lang w:bidi="fa-IR"/>
        </w:rPr>
        <w:t>، 1415</w:t>
      </w:r>
    </w:p>
  </w:footnote>
  <w:footnote w:id="4">
    <w:p w:rsidR="00357980" w:rsidRDefault="00357980">
      <w:pPr>
        <w:pStyle w:val="FootnoteText"/>
        <w:rPr>
          <w:rFonts w:hint="cs"/>
          <w:rtl/>
          <w:lang w:bidi="fa-IR"/>
        </w:rPr>
      </w:pPr>
      <w:r>
        <w:rPr>
          <w:rStyle w:val="FootnoteReference"/>
        </w:rPr>
        <w:footnoteRef/>
      </w:r>
      <w:r>
        <w:rPr>
          <w:rtl/>
        </w:rPr>
        <w:t xml:space="preserve"> </w:t>
      </w:r>
      <w:proofErr w:type="spellStart"/>
      <w:r>
        <w:rPr>
          <w:rFonts w:hint="cs"/>
          <w:rtl/>
          <w:lang w:bidi="fa-IR"/>
        </w:rPr>
        <w:t>الحجج</w:t>
      </w:r>
      <w:proofErr w:type="spellEnd"/>
      <w:r>
        <w:rPr>
          <w:rFonts w:hint="cs"/>
          <w:rtl/>
          <w:lang w:bidi="fa-IR"/>
        </w:rPr>
        <w:t xml:space="preserve"> </w:t>
      </w:r>
      <w:proofErr w:type="spellStart"/>
      <w:r>
        <w:rPr>
          <w:rFonts w:hint="cs"/>
          <w:rtl/>
          <w:lang w:bidi="fa-IR"/>
        </w:rPr>
        <w:t>الدامغات</w:t>
      </w:r>
      <w:proofErr w:type="spellEnd"/>
      <w:r>
        <w:rPr>
          <w:rFonts w:hint="cs"/>
          <w:rtl/>
          <w:lang w:bidi="fa-IR"/>
        </w:rPr>
        <w:t>، ج1، ص 468- 470</w:t>
      </w:r>
    </w:p>
  </w:footnote>
  <w:footnote w:id="5">
    <w:p w:rsidR="00106D59" w:rsidRDefault="00106D59">
      <w:pPr>
        <w:pStyle w:val="FootnoteText"/>
        <w:rPr>
          <w:rFonts w:hint="cs"/>
          <w:lang w:bidi="fa-IR"/>
        </w:rPr>
      </w:pPr>
      <w:r>
        <w:rPr>
          <w:rStyle w:val="FootnoteReference"/>
        </w:rPr>
        <w:footnoteRef/>
      </w:r>
      <w:r>
        <w:rPr>
          <w:rtl/>
        </w:rPr>
        <w:t xml:space="preserve"> </w:t>
      </w:r>
      <w:r>
        <w:rPr>
          <w:rFonts w:hint="cs"/>
          <w:rtl/>
          <w:lang w:bidi="fa-IR"/>
        </w:rPr>
        <w:t>تفسیر ابن کثیر، ج3، ص 356- 357</w:t>
      </w:r>
    </w:p>
  </w:footnote>
  <w:footnote w:id="6">
    <w:p w:rsidR="00106D59" w:rsidRDefault="00106D59">
      <w:pPr>
        <w:pStyle w:val="FootnoteText"/>
        <w:rPr>
          <w:rFonts w:hint="cs"/>
          <w:lang w:bidi="fa-IR"/>
        </w:rPr>
      </w:pPr>
      <w:r>
        <w:rPr>
          <w:rStyle w:val="FootnoteReference"/>
        </w:rPr>
        <w:footnoteRef/>
      </w:r>
      <w:r>
        <w:rPr>
          <w:rtl/>
        </w:rPr>
        <w:t xml:space="preserve"> </w:t>
      </w:r>
      <w:r>
        <w:rPr>
          <w:rFonts w:hint="cs"/>
          <w:rtl/>
          <w:lang w:bidi="fa-IR"/>
        </w:rPr>
        <w:t xml:space="preserve">شرح </w:t>
      </w:r>
      <w:proofErr w:type="spellStart"/>
      <w:r>
        <w:rPr>
          <w:rFonts w:hint="cs"/>
          <w:rtl/>
          <w:lang w:bidi="fa-IR"/>
        </w:rPr>
        <w:t>نهج</w:t>
      </w:r>
      <w:proofErr w:type="spellEnd"/>
      <w:r>
        <w:rPr>
          <w:rFonts w:hint="cs"/>
          <w:rtl/>
          <w:lang w:bidi="fa-IR"/>
        </w:rPr>
        <w:t xml:space="preserve"> </w:t>
      </w:r>
      <w:proofErr w:type="spellStart"/>
      <w:r>
        <w:rPr>
          <w:rFonts w:hint="cs"/>
          <w:rtl/>
          <w:lang w:bidi="fa-IR"/>
        </w:rPr>
        <w:t>البلاغه</w:t>
      </w:r>
      <w:proofErr w:type="spellEnd"/>
      <w:r>
        <w:rPr>
          <w:rFonts w:hint="cs"/>
          <w:rtl/>
          <w:lang w:bidi="fa-IR"/>
        </w:rPr>
        <w:t xml:space="preserve">، ابن ابی </w:t>
      </w:r>
      <w:proofErr w:type="spellStart"/>
      <w:r>
        <w:rPr>
          <w:rFonts w:hint="cs"/>
          <w:rtl/>
          <w:lang w:bidi="fa-IR"/>
        </w:rPr>
        <w:t>الحدید</w:t>
      </w:r>
      <w:proofErr w:type="spellEnd"/>
      <w:r>
        <w:rPr>
          <w:rFonts w:hint="cs"/>
          <w:rtl/>
          <w:lang w:bidi="fa-IR"/>
        </w:rPr>
        <w:t>، ج6، ص 134</w:t>
      </w:r>
    </w:p>
  </w:footnote>
  <w:footnote w:id="7">
    <w:p w:rsidR="00AE6D80" w:rsidRDefault="00AE6D80">
      <w:pPr>
        <w:pStyle w:val="FootnoteText"/>
        <w:rPr>
          <w:rFonts w:hint="cs"/>
          <w:lang w:bidi="fa-IR"/>
        </w:rPr>
      </w:pPr>
      <w:r>
        <w:rPr>
          <w:rStyle w:val="FootnoteReference"/>
        </w:rPr>
        <w:footnoteRef/>
      </w:r>
      <w:r>
        <w:rPr>
          <w:rtl/>
        </w:rPr>
        <w:t xml:space="preserve"> </w:t>
      </w:r>
      <w:proofErr w:type="spellStart"/>
      <w:r>
        <w:rPr>
          <w:rFonts w:hint="cs"/>
          <w:rtl/>
          <w:lang w:bidi="fa-IR"/>
        </w:rPr>
        <w:t>الغدیر</w:t>
      </w:r>
      <w:proofErr w:type="spellEnd"/>
      <w:r>
        <w:rPr>
          <w:rFonts w:hint="cs"/>
          <w:rtl/>
          <w:lang w:bidi="fa-IR"/>
        </w:rPr>
        <w:t>، علامه امینی ، ج6، ص 477- 480</w:t>
      </w:r>
    </w:p>
  </w:footnote>
  <w:footnote w:id="8">
    <w:p w:rsidR="00AE6D80" w:rsidRDefault="00AE6D80">
      <w:pPr>
        <w:pStyle w:val="FootnoteText"/>
        <w:rPr>
          <w:rFonts w:hint="cs"/>
          <w:rtl/>
          <w:lang w:bidi="fa-IR"/>
        </w:rPr>
      </w:pPr>
      <w:r>
        <w:rPr>
          <w:rStyle w:val="FootnoteReference"/>
        </w:rPr>
        <w:footnoteRef/>
      </w:r>
      <w:r>
        <w:rPr>
          <w:rtl/>
        </w:rPr>
        <w:t xml:space="preserve"> </w:t>
      </w:r>
      <w:r>
        <w:rPr>
          <w:rFonts w:hint="cs"/>
          <w:rtl/>
          <w:lang w:bidi="fa-IR"/>
        </w:rPr>
        <w:t xml:space="preserve">تفسیر روح </w:t>
      </w:r>
      <w:proofErr w:type="spellStart"/>
      <w:r>
        <w:rPr>
          <w:rFonts w:hint="cs"/>
          <w:rtl/>
          <w:lang w:bidi="fa-IR"/>
        </w:rPr>
        <w:t>المعانی</w:t>
      </w:r>
      <w:proofErr w:type="spellEnd"/>
      <w:r>
        <w:rPr>
          <w:rFonts w:hint="cs"/>
          <w:rtl/>
          <w:lang w:bidi="fa-IR"/>
        </w:rPr>
        <w:t xml:space="preserve">، </w:t>
      </w:r>
      <w:proofErr w:type="spellStart"/>
      <w:r>
        <w:rPr>
          <w:rFonts w:hint="cs"/>
          <w:rtl/>
          <w:lang w:bidi="fa-IR"/>
        </w:rPr>
        <w:t>آلوسی</w:t>
      </w:r>
      <w:proofErr w:type="spellEnd"/>
      <w:r>
        <w:rPr>
          <w:rFonts w:hint="cs"/>
          <w:rtl/>
          <w:lang w:bidi="fa-IR"/>
        </w:rPr>
        <w:t>، ج10، ص65</w:t>
      </w:r>
    </w:p>
  </w:footnote>
  <w:footnote w:id="9">
    <w:p w:rsidR="00AE6D80" w:rsidRDefault="00AE6D80">
      <w:pPr>
        <w:pStyle w:val="FootnoteText"/>
        <w:rPr>
          <w:rFonts w:hint="cs"/>
          <w:rtl/>
          <w:lang w:bidi="fa-IR"/>
        </w:rPr>
      </w:pPr>
      <w:r>
        <w:rPr>
          <w:rStyle w:val="FootnoteReference"/>
        </w:rPr>
        <w:footnoteRef/>
      </w:r>
      <w:r>
        <w:rPr>
          <w:rtl/>
        </w:rPr>
        <w:t xml:space="preserve"> </w:t>
      </w:r>
      <w:r>
        <w:rPr>
          <w:rFonts w:hint="cs"/>
          <w:rtl/>
          <w:lang w:bidi="fa-IR"/>
        </w:rPr>
        <w:t xml:space="preserve">تاریخ </w:t>
      </w:r>
      <w:proofErr w:type="spellStart"/>
      <w:r>
        <w:rPr>
          <w:rFonts w:hint="cs"/>
          <w:rtl/>
          <w:lang w:bidi="fa-IR"/>
        </w:rPr>
        <w:t>یعقوبی</w:t>
      </w:r>
      <w:proofErr w:type="spellEnd"/>
      <w:r>
        <w:rPr>
          <w:rFonts w:hint="cs"/>
          <w:rtl/>
          <w:lang w:bidi="fa-IR"/>
        </w:rPr>
        <w:t>، ج1، ص 397</w:t>
      </w:r>
    </w:p>
  </w:footnote>
  <w:footnote w:id="10">
    <w:p w:rsidR="00AE6D80" w:rsidRDefault="00AE6D80">
      <w:pPr>
        <w:pStyle w:val="FootnoteText"/>
        <w:rPr>
          <w:rFonts w:hint="cs"/>
          <w:rtl/>
          <w:lang w:bidi="fa-IR"/>
        </w:rPr>
      </w:pPr>
      <w:r>
        <w:rPr>
          <w:rStyle w:val="FootnoteReference"/>
        </w:rPr>
        <w:footnoteRef/>
      </w:r>
      <w:r>
        <w:rPr>
          <w:rtl/>
        </w:rPr>
        <w:t xml:space="preserve"> </w:t>
      </w:r>
      <w:proofErr w:type="spellStart"/>
      <w:r>
        <w:rPr>
          <w:rFonts w:hint="cs"/>
          <w:rtl/>
          <w:lang w:bidi="fa-IR"/>
        </w:rPr>
        <w:t>الکامل</w:t>
      </w:r>
      <w:proofErr w:type="spellEnd"/>
      <w:r>
        <w:rPr>
          <w:rFonts w:hint="cs"/>
          <w:rtl/>
          <w:lang w:bidi="fa-IR"/>
        </w:rPr>
        <w:t xml:space="preserve"> فی </w:t>
      </w:r>
      <w:proofErr w:type="spellStart"/>
      <w:r>
        <w:rPr>
          <w:rFonts w:hint="cs"/>
          <w:rtl/>
          <w:lang w:bidi="fa-IR"/>
        </w:rPr>
        <w:t>التاریخ</w:t>
      </w:r>
      <w:proofErr w:type="spellEnd"/>
      <w:r>
        <w:rPr>
          <w:rFonts w:hint="cs"/>
          <w:rtl/>
          <w:lang w:bidi="fa-IR"/>
        </w:rPr>
        <w:t>، ابن اثیر، ج1، ص 44</w:t>
      </w:r>
    </w:p>
  </w:footnote>
  <w:footnote w:id="11">
    <w:p w:rsidR="00AE6D80" w:rsidRDefault="00AE6D80">
      <w:pPr>
        <w:pStyle w:val="FootnoteText"/>
        <w:rPr>
          <w:rFonts w:hint="cs"/>
          <w:lang w:bidi="fa-IR"/>
        </w:rPr>
      </w:pPr>
      <w:r>
        <w:rPr>
          <w:rStyle w:val="FootnoteReference"/>
        </w:rPr>
        <w:footnoteRef/>
      </w:r>
      <w:r>
        <w:rPr>
          <w:rtl/>
        </w:rPr>
        <w:t xml:space="preserve"> </w:t>
      </w:r>
      <w:proofErr w:type="spellStart"/>
      <w:r>
        <w:rPr>
          <w:rFonts w:hint="cs"/>
          <w:rtl/>
          <w:lang w:bidi="fa-IR"/>
        </w:rPr>
        <w:t>الدر</w:t>
      </w:r>
      <w:proofErr w:type="spellEnd"/>
      <w:r>
        <w:rPr>
          <w:rFonts w:hint="cs"/>
          <w:rtl/>
          <w:lang w:bidi="fa-IR"/>
        </w:rPr>
        <w:t xml:space="preserve"> </w:t>
      </w:r>
      <w:proofErr w:type="spellStart"/>
      <w:r>
        <w:rPr>
          <w:rFonts w:hint="cs"/>
          <w:rtl/>
          <w:lang w:bidi="fa-IR"/>
        </w:rPr>
        <w:t>المنثور</w:t>
      </w:r>
      <w:proofErr w:type="spellEnd"/>
      <w:r>
        <w:rPr>
          <w:rFonts w:hint="cs"/>
          <w:rtl/>
          <w:lang w:bidi="fa-IR"/>
        </w:rPr>
        <w:t>، ج4، ص 113- 115 ؛ تفسیر طبری، ج10، ص 76 و 79</w:t>
      </w:r>
    </w:p>
  </w:footnote>
  <w:footnote w:id="12">
    <w:p w:rsidR="00AE6D80" w:rsidRDefault="00AE6D80" w:rsidP="00D96FBA">
      <w:pPr>
        <w:pStyle w:val="FootnoteText"/>
        <w:rPr>
          <w:rFonts w:hint="cs"/>
          <w:lang w:bidi="fa-IR"/>
        </w:rPr>
      </w:pPr>
      <w:r>
        <w:rPr>
          <w:rStyle w:val="FootnoteReference"/>
        </w:rPr>
        <w:footnoteRef/>
      </w:r>
      <w:r>
        <w:rPr>
          <w:rtl/>
        </w:rPr>
        <w:t xml:space="preserve"> </w:t>
      </w:r>
      <w:r>
        <w:rPr>
          <w:rFonts w:hint="cs"/>
          <w:rtl/>
          <w:lang w:bidi="fa-IR"/>
        </w:rPr>
        <w:t>ت</w:t>
      </w:r>
      <w:r w:rsidR="00D96FBA">
        <w:rPr>
          <w:rFonts w:hint="cs"/>
          <w:rtl/>
          <w:lang w:bidi="fa-IR"/>
        </w:rPr>
        <w:t xml:space="preserve">فسیر </w:t>
      </w:r>
      <w:r>
        <w:rPr>
          <w:rFonts w:hint="cs"/>
          <w:rtl/>
          <w:lang w:bidi="fa-IR"/>
        </w:rPr>
        <w:t xml:space="preserve">طبری، ج10، ص 76 ؛ تفسیر ابن کثیر، </w:t>
      </w:r>
      <w:r w:rsidR="00D96FBA">
        <w:rPr>
          <w:rFonts w:hint="cs"/>
          <w:rtl/>
          <w:lang w:bidi="fa-IR"/>
        </w:rPr>
        <w:t xml:space="preserve">ج3، ص 360- 361 ؛ </w:t>
      </w:r>
      <w:proofErr w:type="spellStart"/>
      <w:r w:rsidR="00D96FBA">
        <w:rPr>
          <w:rFonts w:hint="cs"/>
          <w:rtl/>
          <w:lang w:bidi="fa-IR"/>
        </w:rPr>
        <w:t>السیره</w:t>
      </w:r>
      <w:proofErr w:type="spellEnd"/>
      <w:r w:rsidR="00D96FBA">
        <w:rPr>
          <w:rFonts w:hint="cs"/>
          <w:rtl/>
          <w:lang w:bidi="fa-IR"/>
        </w:rPr>
        <w:t xml:space="preserve"> </w:t>
      </w:r>
      <w:proofErr w:type="spellStart"/>
      <w:r w:rsidR="00D96FBA">
        <w:rPr>
          <w:rFonts w:hint="cs"/>
          <w:rtl/>
          <w:lang w:bidi="fa-IR"/>
        </w:rPr>
        <w:t>النبویه</w:t>
      </w:r>
      <w:proofErr w:type="spellEnd"/>
      <w:r w:rsidR="00D96FBA">
        <w:rPr>
          <w:rFonts w:hint="cs"/>
          <w:rtl/>
          <w:lang w:bidi="fa-IR"/>
        </w:rPr>
        <w:t xml:space="preserve">، ابن </w:t>
      </w:r>
      <w:proofErr w:type="spellStart"/>
      <w:r w:rsidR="00D96FBA">
        <w:rPr>
          <w:rFonts w:hint="cs"/>
          <w:rtl/>
          <w:lang w:bidi="fa-IR"/>
        </w:rPr>
        <w:t>هشام</w:t>
      </w:r>
      <w:proofErr w:type="spellEnd"/>
      <w:r w:rsidR="00D96FBA">
        <w:rPr>
          <w:rFonts w:hint="cs"/>
          <w:rtl/>
          <w:lang w:bidi="fa-IR"/>
        </w:rPr>
        <w:t>، ج4، ص 545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8F59D9">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proofErr w:type="spellStart"/>
    <w:r w:rsidRPr="001576A6">
      <w:rPr>
        <w:rFonts w:ascii="Tahoma" w:hAnsi="Tahoma" w:cs="Traditional Arabic" w:hint="cs"/>
        <w:b/>
        <w:bCs/>
        <w:sz w:val="28"/>
        <w:szCs w:val="28"/>
        <w:rtl/>
        <w:lang w:bidi="fa-IR"/>
      </w:rPr>
      <w:t>امامت</w:t>
    </w:r>
    <w:proofErr w:type="spellEnd"/>
    <w:r w:rsidRPr="001576A6">
      <w:rPr>
        <w:rFonts w:ascii="Tahoma" w:hAnsi="Tahoma" w:cs="Traditional Arabic" w:hint="cs"/>
        <w:b/>
        <w:bCs/>
        <w:sz w:val="28"/>
        <w:szCs w:val="28"/>
        <w:rtl/>
        <w:lang w:bidi="fa-IR"/>
      </w:rPr>
      <w:t xml:space="preserve">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8F59D9">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B111CF">
      <w:rPr>
        <w:rFonts w:ascii="Tahoma" w:hAnsi="Tahoma" w:cs="Traditional Arabic" w:hint="cs"/>
        <w:sz w:val="28"/>
        <w:szCs w:val="28"/>
        <w:rtl/>
        <w:lang w:bidi="fa-IR"/>
      </w:rPr>
      <w:t>2</w:t>
    </w:r>
    <w:r w:rsidR="008F59D9">
      <w:rPr>
        <w:rFonts w:ascii="Tahoma" w:hAnsi="Tahoma" w:cs="Traditional Arabic" w:hint="cs"/>
        <w:sz w:val="28"/>
        <w:szCs w:val="28"/>
        <w:rtl/>
        <w:lang w:bidi="fa-IR"/>
      </w:rPr>
      <w:t>8</w:t>
    </w:r>
    <w:r>
      <w:rPr>
        <w:rFonts w:ascii="Tahoma" w:hAnsi="Tahoma" w:cs="Traditional Arabic" w:hint="cs"/>
        <w:sz w:val="28"/>
        <w:szCs w:val="28"/>
        <w:rtl/>
        <w:lang w:bidi="fa-IR"/>
      </w:rPr>
      <w:t>/</w:t>
    </w:r>
    <w:r w:rsidR="005F2074">
      <w:rPr>
        <w:rFonts w:ascii="Tahoma" w:hAnsi="Tahoma" w:cs="Traditional Arabic" w:hint="cs"/>
        <w:sz w:val="28"/>
        <w:szCs w:val="28"/>
        <w:rtl/>
        <w:lang w:bidi="fa-IR"/>
      </w:rPr>
      <w:t>0</w:t>
    </w:r>
    <w:r w:rsidR="00602503">
      <w:rPr>
        <w:rFonts w:ascii="Tahoma" w:hAnsi="Tahoma" w:cs="Traditional Arabic" w:hint="cs"/>
        <w:sz w:val="28"/>
        <w:szCs w:val="28"/>
        <w:rtl/>
        <w:lang w:bidi="fa-IR"/>
      </w:rPr>
      <w:t>8</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224"/>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6D59"/>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87DE6"/>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980"/>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2F3F"/>
    <w:rsid w:val="004444B5"/>
    <w:rsid w:val="00453FAA"/>
    <w:rsid w:val="00457EEF"/>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5BB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5142F"/>
    <w:rsid w:val="0056438B"/>
    <w:rsid w:val="00564CE6"/>
    <w:rsid w:val="00565371"/>
    <w:rsid w:val="00566178"/>
    <w:rsid w:val="00567F2A"/>
    <w:rsid w:val="005723D4"/>
    <w:rsid w:val="00573629"/>
    <w:rsid w:val="00574246"/>
    <w:rsid w:val="00576E1F"/>
    <w:rsid w:val="00580C74"/>
    <w:rsid w:val="0058228F"/>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B6C04"/>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8C9"/>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59D9"/>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E6D80"/>
    <w:rsid w:val="00AF0601"/>
    <w:rsid w:val="00AF375B"/>
    <w:rsid w:val="00B03A32"/>
    <w:rsid w:val="00B04AD7"/>
    <w:rsid w:val="00B06D6B"/>
    <w:rsid w:val="00B07D44"/>
    <w:rsid w:val="00B10C12"/>
    <w:rsid w:val="00B111CF"/>
    <w:rsid w:val="00B11CC0"/>
    <w:rsid w:val="00B15D53"/>
    <w:rsid w:val="00B2014B"/>
    <w:rsid w:val="00B23F8F"/>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96FBA"/>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95611"/>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ED4FDF2-50FF-47AA-9C88-1A19E1F4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2020-11-18T15:53:00Z</dcterms:created>
  <dcterms:modified xsi:type="dcterms:W3CDTF">2020-11-18T17:03:00Z</dcterms:modified>
</cp:coreProperties>
</file>