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385FB7" w:rsidRDefault="00385FB7" w:rsidP="00385FB7">
      <w:pPr>
        <w:spacing w:after="160" w:line="259" w:lineRule="auto"/>
        <w:jc w:val="both"/>
        <w:rPr>
          <w:rFonts w:cs="B Mitra"/>
          <w:color w:val="FF0000"/>
          <w:sz w:val="28"/>
          <w:szCs w:val="28"/>
          <w:rtl/>
          <w:lang w:bidi="fa-IR"/>
        </w:rPr>
      </w:pPr>
      <w:r>
        <w:rPr>
          <w:rFonts w:cs="B Mitra" w:hint="cs"/>
          <w:color w:val="FF0000"/>
          <w:sz w:val="28"/>
          <w:szCs w:val="28"/>
          <w:rtl/>
          <w:lang w:bidi="fa-IR"/>
        </w:rPr>
        <w:t>بررسی روایات مدعی تعارض با حدیث مدینه العلم</w:t>
      </w:r>
    </w:p>
    <w:p w:rsidR="005F2074" w:rsidRDefault="00385FB7" w:rsidP="00AE3C32">
      <w:pPr>
        <w:spacing w:after="160" w:line="259" w:lineRule="auto"/>
        <w:jc w:val="both"/>
        <w:rPr>
          <w:rFonts w:cs="B Mitra" w:hint="cs"/>
          <w:sz w:val="28"/>
          <w:szCs w:val="28"/>
          <w:rtl/>
          <w:lang w:bidi="fa-IR"/>
        </w:rPr>
      </w:pPr>
      <w:r>
        <w:rPr>
          <w:rFonts w:cs="B Mitra" w:hint="cs"/>
          <w:sz w:val="28"/>
          <w:szCs w:val="28"/>
          <w:rtl/>
          <w:lang w:bidi="fa-IR"/>
        </w:rPr>
        <w:t xml:space="preserve">بحث درباره روایاتی است که به عنوان روایات معارض با حدیث مدینه العلم از آنها یاد شده و برخی از عالمان اهل سنت مانند عبدالعزیز دهلوی به آنها استناد کرده اند. در جلسه قبل سه روایت از این نوع نقل و بررسی شد. </w:t>
      </w:r>
      <w:r w:rsidR="00AE3C32">
        <w:rPr>
          <w:rFonts w:cs="B Mitra" w:hint="cs"/>
          <w:sz w:val="28"/>
          <w:szCs w:val="28"/>
          <w:rtl/>
          <w:lang w:bidi="fa-IR"/>
        </w:rPr>
        <w:t>اکنون به بررسی مابقی این روایات می پردازیم:</w:t>
      </w:r>
    </w:p>
    <w:p w:rsidR="00ED7AF6" w:rsidRDefault="00ED7AF6" w:rsidP="00ED7AF6">
      <w:pPr>
        <w:spacing w:after="160" w:line="259" w:lineRule="auto"/>
        <w:jc w:val="both"/>
        <w:rPr>
          <w:rFonts w:cs="B Mitra"/>
          <w:color w:val="FF0000"/>
          <w:sz w:val="28"/>
          <w:szCs w:val="28"/>
          <w:rtl/>
          <w:lang w:bidi="fa-IR"/>
        </w:rPr>
      </w:pPr>
    </w:p>
    <w:p w:rsidR="00385FB7" w:rsidRPr="00ED7AF6" w:rsidRDefault="00385FB7" w:rsidP="00ED7AF6">
      <w:pPr>
        <w:spacing w:after="160" w:line="259" w:lineRule="auto"/>
        <w:jc w:val="both"/>
        <w:rPr>
          <w:rFonts w:cs="B Mitra"/>
          <w:color w:val="FF0000"/>
          <w:sz w:val="28"/>
          <w:szCs w:val="28"/>
          <w:rtl/>
          <w:lang w:bidi="fa-IR"/>
        </w:rPr>
      </w:pPr>
      <w:r w:rsidRPr="00ED7AF6">
        <w:rPr>
          <w:rFonts w:cs="B Mitra" w:hint="cs"/>
          <w:color w:val="FF0000"/>
          <w:sz w:val="28"/>
          <w:szCs w:val="28"/>
          <w:rtl/>
          <w:lang w:bidi="fa-IR"/>
        </w:rPr>
        <w:t>روایت چهارم</w:t>
      </w:r>
    </w:p>
    <w:p w:rsidR="00385FB7" w:rsidRPr="005F2074" w:rsidRDefault="00385FB7" w:rsidP="00385FB7">
      <w:pPr>
        <w:spacing w:after="160" w:line="259" w:lineRule="auto"/>
        <w:jc w:val="both"/>
        <w:rPr>
          <w:rFonts w:cs="B Mitra" w:hint="cs"/>
          <w:sz w:val="28"/>
          <w:szCs w:val="28"/>
          <w:rtl/>
          <w:lang w:bidi="fa-IR"/>
        </w:rPr>
      </w:pPr>
      <w:r>
        <w:rPr>
          <w:rFonts w:cs="B Mitra" w:hint="cs"/>
          <w:sz w:val="28"/>
          <w:szCs w:val="28"/>
          <w:rtl/>
          <w:lang w:bidi="fa-IR"/>
        </w:rPr>
        <w:t>«انا مدینه العلم و ابوبکر و عمر و عثمان سورها و علی بابها فمن اراد العلم فلیات الباب»</w:t>
      </w:r>
      <w:r>
        <w:rPr>
          <w:rStyle w:val="FootnoteReference"/>
          <w:rFonts w:cs="B Mitra"/>
          <w:sz w:val="28"/>
          <w:szCs w:val="28"/>
          <w:rtl/>
          <w:lang w:bidi="fa-IR"/>
        </w:rPr>
        <w:footnoteReference w:id="1"/>
      </w:r>
    </w:p>
    <w:p w:rsidR="005F2074" w:rsidRPr="00ED7AF6" w:rsidRDefault="003F66F4" w:rsidP="002652D3">
      <w:pPr>
        <w:spacing w:after="160" w:line="259" w:lineRule="auto"/>
        <w:jc w:val="both"/>
        <w:rPr>
          <w:rFonts w:cs="B Mitra" w:hint="cs"/>
          <w:color w:val="FF0000"/>
          <w:sz w:val="28"/>
          <w:szCs w:val="28"/>
          <w:rtl/>
          <w:lang w:bidi="fa-IR"/>
        </w:rPr>
      </w:pPr>
      <w:r w:rsidRPr="00ED7AF6">
        <w:rPr>
          <w:rFonts w:cs="B Mitra" w:hint="cs"/>
          <w:color w:val="FF0000"/>
          <w:sz w:val="28"/>
          <w:szCs w:val="28"/>
          <w:rtl/>
          <w:lang w:bidi="fa-IR"/>
        </w:rPr>
        <w:t>نقد و بررسی</w:t>
      </w:r>
    </w:p>
    <w:p w:rsidR="00ED7AF6" w:rsidRPr="005F2074" w:rsidRDefault="003F66F4" w:rsidP="00AE3C32">
      <w:pPr>
        <w:spacing w:after="160" w:line="259" w:lineRule="auto"/>
        <w:jc w:val="both"/>
        <w:rPr>
          <w:rFonts w:cs="B Mitra"/>
          <w:sz w:val="28"/>
          <w:szCs w:val="28"/>
          <w:rtl/>
          <w:lang w:bidi="fa-IR"/>
        </w:rPr>
      </w:pPr>
      <w:r>
        <w:rPr>
          <w:rFonts w:cs="B Mitra" w:hint="cs"/>
          <w:sz w:val="28"/>
          <w:szCs w:val="28"/>
          <w:rtl/>
          <w:lang w:bidi="fa-IR"/>
        </w:rPr>
        <w:t>در ساختگی بودن این روایت جای تردیدی نیست، و لذا ابن عساکر بعد از نقل آن گفته است</w:t>
      </w:r>
      <w:r w:rsidR="00AE3C32">
        <w:rPr>
          <w:rFonts w:cs="B Mitra" w:hint="cs"/>
          <w:sz w:val="28"/>
          <w:szCs w:val="28"/>
          <w:rtl/>
          <w:lang w:bidi="fa-IR"/>
        </w:rPr>
        <w:t>:</w:t>
      </w:r>
      <w:r>
        <w:rPr>
          <w:rFonts w:cs="B Mitra" w:hint="cs"/>
          <w:sz w:val="28"/>
          <w:szCs w:val="28"/>
          <w:rtl/>
          <w:lang w:bidi="fa-IR"/>
        </w:rPr>
        <w:t xml:space="preserve"> «منکر جدا اسناد</w:t>
      </w:r>
      <w:r w:rsidR="00AE3C32">
        <w:rPr>
          <w:rFonts w:cs="B Mitra" w:hint="cs"/>
          <w:sz w:val="28"/>
          <w:szCs w:val="28"/>
          <w:rtl/>
          <w:lang w:bidi="fa-IR"/>
        </w:rPr>
        <w:t>ا</w:t>
      </w:r>
      <w:r>
        <w:rPr>
          <w:rFonts w:cs="B Mitra" w:hint="cs"/>
          <w:sz w:val="28"/>
          <w:szCs w:val="28"/>
          <w:rtl/>
          <w:lang w:bidi="fa-IR"/>
        </w:rPr>
        <w:t xml:space="preserve"> و متنا»</w:t>
      </w:r>
      <w:r w:rsidR="000F15B4">
        <w:rPr>
          <w:rFonts w:cs="B Mitra" w:hint="cs"/>
          <w:sz w:val="28"/>
          <w:szCs w:val="28"/>
          <w:rtl/>
          <w:lang w:bidi="fa-IR"/>
        </w:rPr>
        <w:t>. علاوه بر اینکه بخش پایانی حدیث آنجا که می فرماید: «فمن اراد العلم فلیات الباب» با صدر حدیث هم</w:t>
      </w:r>
      <w:r w:rsidR="00987D7E">
        <w:rPr>
          <w:rFonts w:cs="B Mitra" w:hint="cs"/>
          <w:sz w:val="28"/>
          <w:szCs w:val="28"/>
          <w:rtl/>
          <w:lang w:bidi="fa-IR"/>
        </w:rPr>
        <w:t xml:space="preserve">اهنگ است، و </w:t>
      </w:r>
      <w:r w:rsidR="00AE3C32">
        <w:rPr>
          <w:rFonts w:cs="B Mitra" w:hint="cs"/>
          <w:sz w:val="28"/>
          <w:szCs w:val="28"/>
          <w:rtl/>
          <w:lang w:bidi="fa-IR"/>
        </w:rPr>
        <w:t xml:space="preserve">اساسا </w:t>
      </w:r>
      <w:r w:rsidR="00987D7E">
        <w:rPr>
          <w:rFonts w:cs="B Mitra" w:hint="cs"/>
          <w:sz w:val="28"/>
          <w:szCs w:val="28"/>
          <w:rtl/>
          <w:lang w:bidi="fa-IR"/>
        </w:rPr>
        <w:t>تعارضی با حدیث مدینه العلم نخواهد داشت.</w:t>
      </w:r>
      <w:r w:rsidR="000F15B4">
        <w:rPr>
          <w:rFonts w:cs="B Mitra" w:hint="cs"/>
          <w:sz w:val="28"/>
          <w:szCs w:val="28"/>
          <w:rtl/>
          <w:lang w:bidi="fa-IR"/>
        </w:rPr>
        <w:t xml:space="preserve"> </w:t>
      </w:r>
      <w:r w:rsidR="00AE3C32">
        <w:rPr>
          <w:rFonts w:cs="B Mitra" w:hint="cs"/>
          <w:sz w:val="28"/>
          <w:szCs w:val="28"/>
          <w:rtl/>
          <w:lang w:bidi="fa-IR"/>
        </w:rPr>
        <w:t xml:space="preserve">نکته دیگر اینکه این حدیث نشان می دهد که </w:t>
      </w:r>
      <w:r w:rsidR="00ED7AF6">
        <w:rPr>
          <w:rFonts w:cs="B Mitra" w:hint="cs"/>
          <w:sz w:val="28"/>
          <w:szCs w:val="28"/>
          <w:rtl/>
          <w:lang w:bidi="fa-IR"/>
        </w:rPr>
        <w:t xml:space="preserve">ابوبکر و عمر در فضیلت با هم برابر هستند در حالی که این مطلب </w:t>
      </w:r>
      <w:r w:rsidR="00AE3C32">
        <w:rPr>
          <w:rFonts w:cs="B Mitra" w:hint="cs"/>
          <w:sz w:val="28"/>
          <w:szCs w:val="28"/>
          <w:rtl/>
          <w:lang w:bidi="fa-IR"/>
        </w:rPr>
        <w:t xml:space="preserve">با </w:t>
      </w:r>
      <w:r w:rsidR="00ED7AF6">
        <w:rPr>
          <w:rFonts w:cs="B Mitra" w:hint="cs"/>
          <w:sz w:val="28"/>
          <w:szCs w:val="28"/>
          <w:rtl/>
          <w:lang w:bidi="fa-IR"/>
        </w:rPr>
        <w:t xml:space="preserve">اعتقاد مشهور اهل سنت درباره فضایل خلفا منافات دارد. </w:t>
      </w:r>
    </w:p>
    <w:p w:rsidR="00ED7AF6" w:rsidRDefault="00ED7AF6" w:rsidP="000F15B4">
      <w:pPr>
        <w:spacing w:after="160" w:line="259" w:lineRule="auto"/>
        <w:jc w:val="both"/>
        <w:rPr>
          <w:rFonts w:cs="B Mitra"/>
          <w:color w:val="FF0000"/>
          <w:sz w:val="28"/>
          <w:szCs w:val="28"/>
          <w:rtl/>
          <w:lang w:bidi="fa-IR"/>
        </w:rPr>
      </w:pPr>
    </w:p>
    <w:p w:rsidR="000F15B4" w:rsidRPr="00ED7AF6" w:rsidRDefault="000F15B4" w:rsidP="000F15B4">
      <w:pPr>
        <w:spacing w:after="160" w:line="259" w:lineRule="auto"/>
        <w:jc w:val="both"/>
        <w:rPr>
          <w:rFonts w:cs="B Mitra" w:hint="cs"/>
          <w:color w:val="FF0000"/>
          <w:sz w:val="28"/>
          <w:szCs w:val="28"/>
          <w:rtl/>
          <w:lang w:bidi="fa-IR"/>
        </w:rPr>
      </w:pPr>
      <w:r w:rsidRPr="00ED7AF6">
        <w:rPr>
          <w:rFonts w:cs="B Mitra" w:hint="cs"/>
          <w:color w:val="FF0000"/>
          <w:sz w:val="28"/>
          <w:szCs w:val="28"/>
          <w:rtl/>
          <w:lang w:bidi="fa-IR"/>
        </w:rPr>
        <w:t>روایت پنجم</w:t>
      </w:r>
    </w:p>
    <w:p w:rsidR="000F15B4" w:rsidRPr="005F2074" w:rsidRDefault="000F15B4" w:rsidP="00ED7AF6">
      <w:pPr>
        <w:spacing w:after="160" w:line="259" w:lineRule="auto"/>
        <w:jc w:val="both"/>
        <w:rPr>
          <w:rFonts w:cs="B Mitra"/>
          <w:sz w:val="28"/>
          <w:szCs w:val="28"/>
          <w:rtl/>
          <w:lang w:bidi="fa-IR"/>
        </w:rPr>
      </w:pPr>
      <w:r>
        <w:rPr>
          <w:rFonts w:cs="B Mitra" w:hint="cs"/>
          <w:sz w:val="28"/>
          <w:szCs w:val="28"/>
          <w:rtl/>
          <w:lang w:bidi="fa-IR"/>
        </w:rPr>
        <w:t>ابن عساکر نقل کرده که اسماعیل بن مثنی استرآبادی در شهر دمشق مردم را موعظه می کرد. مردی از وی درباره حدیث مدینه العلم سوال کرد، وی کمی درنگ کرد و گفت</w:t>
      </w:r>
      <w:r w:rsidR="00A509E7">
        <w:rPr>
          <w:rFonts w:cs="B Mitra" w:hint="cs"/>
          <w:sz w:val="28"/>
          <w:szCs w:val="28"/>
          <w:rtl/>
          <w:lang w:bidi="fa-IR"/>
        </w:rPr>
        <w:t>:</w:t>
      </w:r>
      <w:r>
        <w:rPr>
          <w:rFonts w:cs="B Mitra" w:hint="cs"/>
          <w:sz w:val="28"/>
          <w:szCs w:val="28"/>
          <w:rtl/>
          <w:lang w:bidi="fa-IR"/>
        </w:rPr>
        <w:t xml:space="preserve"> بله این حدیث از پیامبر است اما به صورت ناقص روایت شده است و کامل آن این است</w:t>
      </w:r>
      <w:r w:rsidR="00A509E7">
        <w:rPr>
          <w:rFonts w:cs="B Mitra" w:hint="cs"/>
          <w:sz w:val="28"/>
          <w:szCs w:val="28"/>
          <w:rtl/>
          <w:lang w:bidi="fa-IR"/>
        </w:rPr>
        <w:t>:</w:t>
      </w:r>
      <w:r>
        <w:rPr>
          <w:rFonts w:cs="B Mitra" w:hint="cs"/>
          <w:sz w:val="28"/>
          <w:szCs w:val="28"/>
          <w:rtl/>
          <w:lang w:bidi="fa-IR"/>
        </w:rPr>
        <w:t xml:space="preserve"> «انا مدینه العلم و ابوبکر اساسها و عمر حیطانها و عثمان سقفها و علی بابها». حاضران در جلسه سخن وی را پسندیده و او مرتب آن را تکرار می کرد. وقتی از وی درباره سند این روایت سوال کردند، سندی را ذکر نکرد.</w:t>
      </w:r>
      <w:r>
        <w:rPr>
          <w:rStyle w:val="FootnoteReference"/>
          <w:rFonts w:cs="B Mitra"/>
          <w:sz w:val="28"/>
          <w:szCs w:val="28"/>
          <w:rtl/>
          <w:lang w:bidi="fa-IR"/>
        </w:rPr>
        <w:footnoteReference w:id="2"/>
      </w:r>
      <w:r>
        <w:rPr>
          <w:rFonts w:cs="B Mitra" w:hint="cs"/>
          <w:sz w:val="28"/>
          <w:szCs w:val="28"/>
          <w:rtl/>
          <w:lang w:bidi="fa-IR"/>
        </w:rPr>
        <w:t xml:space="preserve"> </w:t>
      </w:r>
    </w:p>
    <w:p w:rsidR="005F2074" w:rsidRPr="00ED7AF6" w:rsidRDefault="00ED7AF6" w:rsidP="002652D3">
      <w:pPr>
        <w:spacing w:after="160" w:line="259" w:lineRule="auto"/>
        <w:jc w:val="both"/>
        <w:rPr>
          <w:rFonts w:cs="B Mitra" w:hint="cs"/>
          <w:color w:val="FF0000"/>
          <w:sz w:val="28"/>
          <w:szCs w:val="28"/>
          <w:rtl/>
          <w:lang w:bidi="fa-IR"/>
        </w:rPr>
      </w:pPr>
      <w:r w:rsidRPr="00ED7AF6">
        <w:rPr>
          <w:rFonts w:cs="B Mitra" w:hint="cs"/>
          <w:color w:val="FF0000"/>
          <w:sz w:val="28"/>
          <w:szCs w:val="28"/>
          <w:rtl/>
          <w:lang w:bidi="fa-IR"/>
        </w:rPr>
        <w:t>نقد و بررسی</w:t>
      </w:r>
    </w:p>
    <w:p w:rsidR="00ED7AF6" w:rsidRDefault="00ED7AF6" w:rsidP="00A509E7">
      <w:pPr>
        <w:spacing w:after="160" w:line="259" w:lineRule="auto"/>
        <w:jc w:val="both"/>
        <w:rPr>
          <w:rFonts w:cs="B Mitra"/>
          <w:sz w:val="28"/>
          <w:szCs w:val="28"/>
          <w:rtl/>
          <w:lang w:bidi="fa-IR"/>
        </w:rPr>
      </w:pPr>
      <w:r>
        <w:rPr>
          <w:rFonts w:cs="B Mitra" w:hint="cs"/>
          <w:sz w:val="28"/>
          <w:szCs w:val="28"/>
          <w:rtl/>
          <w:lang w:bidi="fa-IR"/>
        </w:rPr>
        <w:t xml:space="preserve">از این روایت استفاده می شود که </w:t>
      </w:r>
      <w:r>
        <w:rPr>
          <w:rFonts w:cs="B Mitra" w:hint="cs"/>
          <w:sz w:val="28"/>
          <w:szCs w:val="28"/>
          <w:rtl/>
          <w:lang w:bidi="fa-IR"/>
        </w:rPr>
        <w:t>آن را اسماعیل بن مثنی جعل کرده است و برخی از عالمان رجال</w:t>
      </w:r>
      <w:r w:rsidR="00A509E7">
        <w:rPr>
          <w:rFonts w:cs="B Mitra" w:hint="cs"/>
          <w:sz w:val="28"/>
          <w:szCs w:val="28"/>
          <w:rtl/>
          <w:lang w:bidi="fa-IR"/>
        </w:rPr>
        <w:t xml:space="preserve">، وی را </w:t>
      </w:r>
      <w:r>
        <w:rPr>
          <w:rFonts w:cs="B Mitra" w:hint="cs"/>
          <w:sz w:val="28"/>
          <w:szCs w:val="28"/>
          <w:rtl/>
          <w:lang w:bidi="fa-IR"/>
        </w:rPr>
        <w:t>کذاب دانسته اند. ابن حجر عسقلانی پس از نقل این روایت گفته است</w:t>
      </w:r>
      <w:r w:rsidR="00A509E7">
        <w:rPr>
          <w:rFonts w:cs="B Mitra" w:hint="cs"/>
          <w:sz w:val="28"/>
          <w:szCs w:val="28"/>
          <w:rtl/>
          <w:lang w:bidi="fa-IR"/>
        </w:rPr>
        <w:t>:</w:t>
      </w:r>
      <w:r>
        <w:rPr>
          <w:rFonts w:cs="B Mitra" w:hint="cs"/>
          <w:sz w:val="28"/>
          <w:szCs w:val="28"/>
          <w:rtl/>
          <w:lang w:bidi="fa-IR"/>
        </w:rPr>
        <w:t xml:space="preserve"> ابوسعید بن سمعانی در </w:t>
      </w:r>
      <w:r w:rsidR="00A509E7">
        <w:rPr>
          <w:rFonts w:cs="B Mitra" w:hint="cs"/>
          <w:sz w:val="28"/>
          <w:szCs w:val="28"/>
          <w:rtl/>
          <w:lang w:bidi="fa-IR"/>
        </w:rPr>
        <w:t>«</w:t>
      </w:r>
      <w:r>
        <w:rPr>
          <w:rFonts w:cs="B Mitra" w:hint="cs"/>
          <w:sz w:val="28"/>
          <w:szCs w:val="28"/>
          <w:rtl/>
          <w:lang w:bidi="fa-IR"/>
        </w:rPr>
        <w:t>الانصاب</w:t>
      </w:r>
      <w:r w:rsidR="00A509E7">
        <w:rPr>
          <w:rFonts w:cs="B Mitra" w:hint="cs"/>
          <w:sz w:val="28"/>
          <w:szCs w:val="28"/>
          <w:rtl/>
          <w:lang w:bidi="fa-IR"/>
        </w:rPr>
        <w:t>»</w:t>
      </w:r>
      <w:r>
        <w:rPr>
          <w:rFonts w:cs="B Mitra" w:hint="cs"/>
          <w:sz w:val="28"/>
          <w:szCs w:val="28"/>
          <w:rtl/>
          <w:lang w:bidi="fa-IR"/>
        </w:rPr>
        <w:t xml:space="preserve"> گفته است که اسماعیل بن مثنی</w:t>
      </w:r>
      <w:r w:rsidR="00A509E7">
        <w:rPr>
          <w:rFonts w:cs="B Mitra" w:hint="cs"/>
          <w:sz w:val="28"/>
          <w:szCs w:val="28"/>
          <w:rtl/>
          <w:lang w:bidi="fa-IR"/>
        </w:rPr>
        <w:t>،</w:t>
      </w:r>
      <w:r>
        <w:rPr>
          <w:rFonts w:cs="B Mitra" w:hint="cs"/>
          <w:sz w:val="28"/>
          <w:szCs w:val="28"/>
          <w:rtl/>
          <w:lang w:bidi="fa-IR"/>
        </w:rPr>
        <w:t xml:space="preserve"> کذاب </w:t>
      </w:r>
      <w:r>
        <w:rPr>
          <w:rFonts w:cs="B Mitra" w:hint="cs"/>
          <w:sz w:val="28"/>
          <w:szCs w:val="28"/>
          <w:rtl/>
          <w:lang w:bidi="fa-IR"/>
        </w:rPr>
        <w:lastRenderedPageBreak/>
        <w:t>بن کذاب است</w:t>
      </w:r>
      <w:r w:rsidR="00A509E7">
        <w:rPr>
          <w:rFonts w:cs="B Mitra" w:hint="cs"/>
          <w:sz w:val="28"/>
          <w:szCs w:val="28"/>
          <w:rtl/>
          <w:lang w:bidi="fa-IR"/>
        </w:rPr>
        <w:t xml:space="preserve">. </w:t>
      </w:r>
      <w:r>
        <w:rPr>
          <w:rFonts w:cs="B Mitra" w:hint="cs"/>
          <w:sz w:val="28"/>
          <w:szCs w:val="28"/>
          <w:rtl/>
          <w:lang w:bidi="fa-IR"/>
        </w:rPr>
        <w:t xml:space="preserve">نقشبی </w:t>
      </w:r>
      <w:r w:rsidR="00A509E7">
        <w:rPr>
          <w:rFonts w:cs="B Mitra" w:hint="cs"/>
          <w:sz w:val="28"/>
          <w:szCs w:val="28"/>
          <w:rtl/>
          <w:lang w:bidi="fa-IR"/>
        </w:rPr>
        <w:t xml:space="preserve">نیز </w:t>
      </w:r>
      <w:r>
        <w:rPr>
          <w:rFonts w:cs="B Mitra" w:hint="cs"/>
          <w:sz w:val="28"/>
          <w:szCs w:val="28"/>
          <w:rtl/>
          <w:lang w:bidi="fa-IR"/>
        </w:rPr>
        <w:t xml:space="preserve">اسماعیل </w:t>
      </w:r>
      <w:r w:rsidR="00A509E7">
        <w:rPr>
          <w:rFonts w:cs="B Mitra" w:hint="cs"/>
          <w:sz w:val="28"/>
          <w:szCs w:val="28"/>
          <w:rtl/>
          <w:lang w:bidi="fa-IR"/>
        </w:rPr>
        <w:t xml:space="preserve">را </w:t>
      </w:r>
      <w:r>
        <w:rPr>
          <w:rFonts w:cs="B Mitra" w:hint="cs"/>
          <w:sz w:val="28"/>
          <w:szCs w:val="28"/>
          <w:rtl/>
          <w:lang w:bidi="fa-IR"/>
        </w:rPr>
        <w:t xml:space="preserve">کذاب بن کذاب </w:t>
      </w:r>
      <w:r w:rsidR="00A509E7">
        <w:rPr>
          <w:rFonts w:cs="B Mitra" w:hint="cs"/>
          <w:sz w:val="28"/>
          <w:szCs w:val="28"/>
          <w:rtl/>
          <w:lang w:bidi="fa-IR"/>
        </w:rPr>
        <w:t xml:space="preserve">دانسته و گفته است </w:t>
      </w:r>
      <w:r>
        <w:rPr>
          <w:rFonts w:cs="B Mitra" w:hint="cs"/>
          <w:sz w:val="28"/>
          <w:szCs w:val="28"/>
          <w:rtl/>
          <w:lang w:bidi="fa-IR"/>
        </w:rPr>
        <w:t>از وی حدیثی نوشته نمی شود. وی متن های ساختگی را تنظیم می کرد و سندهای صحیح برای آنها جعل می نمود و در روایت</w:t>
      </w:r>
      <w:r w:rsidR="00A509E7">
        <w:rPr>
          <w:rFonts w:cs="B Mitra" w:hint="cs"/>
          <w:sz w:val="28"/>
          <w:szCs w:val="28"/>
          <w:rtl/>
          <w:lang w:bidi="fa-IR"/>
        </w:rPr>
        <w:t>،</w:t>
      </w:r>
      <w:r>
        <w:rPr>
          <w:rFonts w:cs="B Mitra" w:hint="cs"/>
          <w:sz w:val="28"/>
          <w:szCs w:val="28"/>
          <w:rtl/>
          <w:lang w:bidi="fa-IR"/>
        </w:rPr>
        <w:t xml:space="preserve"> مورد وثوق نبود.</w:t>
      </w:r>
      <w:r>
        <w:rPr>
          <w:rStyle w:val="FootnoteReference"/>
          <w:rFonts w:cs="B Mitra"/>
          <w:sz w:val="28"/>
          <w:szCs w:val="28"/>
          <w:rtl/>
          <w:lang w:bidi="fa-IR"/>
        </w:rPr>
        <w:footnoteReference w:id="3"/>
      </w:r>
    </w:p>
    <w:p w:rsidR="005F2074" w:rsidRDefault="00ED7AF6" w:rsidP="00ED7AF6">
      <w:pPr>
        <w:spacing w:after="160" w:line="259" w:lineRule="auto"/>
        <w:jc w:val="both"/>
        <w:rPr>
          <w:rFonts w:cs="B Mitra"/>
          <w:sz w:val="28"/>
          <w:szCs w:val="28"/>
          <w:rtl/>
          <w:lang w:bidi="fa-IR"/>
        </w:rPr>
      </w:pPr>
      <w:r>
        <w:rPr>
          <w:rFonts w:cs="B Mitra" w:hint="cs"/>
          <w:sz w:val="28"/>
          <w:szCs w:val="28"/>
          <w:rtl/>
          <w:lang w:bidi="fa-IR"/>
        </w:rPr>
        <w:t xml:space="preserve">نکته دیگری که شاهد بر کذب </w:t>
      </w:r>
      <w:r w:rsidR="00A509E7">
        <w:rPr>
          <w:rFonts w:cs="B Mitra" w:hint="cs"/>
          <w:sz w:val="28"/>
          <w:szCs w:val="28"/>
          <w:rtl/>
          <w:lang w:bidi="fa-IR"/>
        </w:rPr>
        <w:t xml:space="preserve">بودن </w:t>
      </w:r>
      <w:r>
        <w:rPr>
          <w:rFonts w:cs="B Mitra" w:hint="cs"/>
          <w:sz w:val="28"/>
          <w:szCs w:val="28"/>
          <w:rtl/>
          <w:lang w:bidi="fa-IR"/>
        </w:rPr>
        <w:t>این حدیث است، مخدوش بودن متن آن است</w:t>
      </w:r>
      <w:r w:rsidR="00A509E7">
        <w:rPr>
          <w:rFonts w:cs="B Mitra" w:hint="cs"/>
          <w:sz w:val="28"/>
          <w:szCs w:val="28"/>
          <w:rtl/>
          <w:lang w:bidi="fa-IR"/>
        </w:rPr>
        <w:t>،</w:t>
      </w:r>
      <w:r>
        <w:rPr>
          <w:rFonts w:cs="B Mitra" w:hint="cs"/>
          <w:sz w:val="28"/>
          <w:szCs w:val="28"/>
          <w:rtl/>
          <w:lang w:bidi="fa-IR"/>
        </w:rPr>
        <w:t xml:space="preserve"> زیرا در این روایت ابوبکر به عنوان شالوده و بنیاد این شهر دانسته شده است و این </w:t>
      </w:r>
      <w:r w:rsidR="00A509E7">
        <w:rPr>
          <w:rFonts w:cs="B Mitra" w:hint="cs"/>
          <w:sz w:val="28"/>
          <w:szCs w:val="28"/>
          <w:rtl/>
          <w:lang w:bidi="fa-IR"/>
        </w:rPr>
        <w:t xml:space="preserve">سخن </w:t>
      </w:r>
      <w:r>
        <w:rPr>
          <w:rFonts w:cs="B Mitra" w:hint="cs"/>
          <w:sz w:val="28"/>
          <w:szCs w:val="28"/>
          <w:rtl/>
          <w:lang w:bidi="fa-IR"/>
        </w:rPr>
        <w:t xml:space="preserve">مستلزم آن است که ابوبکر بر پیامبر </w:t>
      </w:r>
      <w:r w:rsidR="00A509E7">
        <w:rPr>
          <w:rFonts w:cs="B Mitra" w:hint="cs"/>
          <w:sz w:val="28"/>
          <w:szCs w:val="28"/>
          <w:rtl/>
          <w:lang w:bidi="fa-IR"/>
        </w:rPr>
        <w:t xml:space="preserve">نیز </w:t>
      </w:r>
      <w:r>
        <w:rPr>
          <w:rFonts w:cs="B Mitra" w:hint="cs"/>
          <w:sz w:val="28"/>
          <w:szCs w:val="28"/>
          <w:rtl/>
          <w:lang w:bidi="fa-IR"/>
        </w:rPr>
        <w:t>برتری داشته باشد</w:t>
      </w:r>
      <w:r w:rsidR="00A509E7">
        <w:rPr>
          <w:rFonts w:cs="B Mitra" w:hint="cs"/>
          <w:sz w:val="28"/>
          <w:szCs w:val="28"/>
          <w:rtl/>
          <w:lang w:bidi="fa-IR"/>
        </w:rPr>
        <w:t>،</w:t>
      </w:r>
      <w:r>
        <w:rPr>
          <w:rFonts w:cs="B Mitra" w:hint="cs"/>
          <w:sz w:val="28"/>
          <w:szCs w:val="28"/>
          <w:rtl/>
          <w:lang w:bidi="fa-IR"/>
        </w:rPr>
        <w:t xml:space="preserve"> زیرا شالوده و اساس هر چیزی، مهمترین نقش را در آن چیز دارد. همچنین در این روایت آمده است که عثمان سقف شهر است در حالی که شهر سقفی ندارد. </w:t>
      </w:r>
    </w:p>
    <w:p w:rsidR="00152537" w:rsidRDefault="00A509E7" w:rsidP="00A509E7">
      <w:pPr>
        <w:spacing w:after="160" w:line="259" w:lineRule="auto"/>
        <w:jc w:val="both"/>
        <w:rPr>
          <w:rFonts w:cs="B Mitra"/>
          <w:sz w:val="28"/>
          <w:szCs w:val="28"/>
          <w:rtl/>
          <w:lang w:bidi="fa-IR"/>
        </w:rPr>
      </w:pPr>
      <w:r>
        <w:rPr>
          <w:rFonts w:cs="B Mitra" w:hint="cs"/>
          <w:sz w:val="28"/>
          <w:szCs w:val="28"/>
          <w:rtl/>
          <w:lang w:bidi="fa-IR"/>
        </w:rPr>
        <w:t xml:space="preserve">نکته دیگر اینکه </w:t>
      </w:r>
      <w:r w:rsidR="00ED7AF6">
        <w:rPr>
          <w:rFonts w:cs="B Mitra" w:hint="cs"/>
          <w:sz w:val="28"/>
          <w:szCs w:val="28"/>
          <w:rtl/>
          <w:lang w:bidi="fa-IR"/>
        </w:rPr>
        <w:t>نقش ویژه دیوارها این است که ساکنان شهر را از خطر سارقان و اشرار حفظ می کنند. در مورد مدینه علم پیامبر(ص)، ساکنان شهر</w:t>
      </w:r>
      <w:r>
        <w:rPr>
          <w:rFonts w:cs="B Mitra" w:hint="cs"/>
          <w:sz w:val="28"/>
          <w:szCs w:val="28"/>
          <w:rtl/>
          <w:lang w:bidi="fa-IR"/>
        </w:rPr>
        <w:t>،</w:t>
      </w:r>
      <w:r w:rsidR="00ED7AF6">
        <w:rPr>
          <w:rFonts w:cs="B Mitra" w:hint="cs"/>
          <w:sz w:val="28"/>
          <w:szCs w:val="28"/>
          <w:rtl/>
          <w:lang w:bidi="fa-IR"/>
        </w:rPr>
        <w:t xml:space="preserve"> علوم و معارف نبوی است</w:t>
      </w:r>
      <w:r>
        <w:rPr>
          <w:rFonts w:cs="B Mitra" w:hint="cs"/>
          <w:sz w:val="28"/>
          <w:szCs w:val="28"/>
          <w:rtl/>
          <w:lang w:bidi="fa-IR"/>
        </w:rPr>
        <w:t>؛</w:t>
      </w:r>
      <w:r w:rsidR="00ED7AF6">
        <w:rPr>
          <w:rFonts w:cs="B Mitra" w:hint="cs"/>
          <w:sz w:val="28"/>
          <w:szCs w:val="28"/>
          <w:rtl/>
          <w:lang w:bidi="fa-IR"/>
        </w:rPr>
        <w:t xml:space="preserve"> چگونه می شود که گفت خلفا حافظان این علم </w:t>
      </w:r>
      <w:r>
        <w:rPr>
          <w:rFonts w:cs="B Mitra" w:hint="cs"/>
          <w:sz w:val="28"/>
          <w:szCs w:val="28"/>
          <w:rtl/>
          <w:lang w:bidi="fa-IR"/>
        </w:rPr>
        <w:t>بودند</w:t>
      </w:r>
      <w:r w:rsidR="00ED7AF6">
        <w:rPr>
          <w:rFonts w:cs="B Mitra" w:hint="cs"/>
          <w:sz w:val="28"/>
          <w:szCs w:val="28"/>
          <w:rtl/>
          <w:lang w:bidi="fa-IR"/>
        </w:rPr>
        <w:t xml:space="preserve">، در حالی </w:t>
      </w:r>
      <w:r>
        <w:rPr>
          <w:rFonts w:cs="B Mitra" w:hint="cs"/>
          <w:sz w:val="28"/>
          <w:szCs w:val="28"/>
          <w:rtl/>
          <w:lang w:bidi="fa-IR"/>
        </w:rPr>
        <w:t xml:space="preserve">که </w:t>
      </w:r>
      <w:r w:rsidR="00ED7AF6">
        <w:rPr>
          <w:rFonts w:cs="B Mitra" w:hint="cs"/>
          <w:sz w:val="28"/>
          <w:szCs w:val="28"/>
          <w:rtl/>
          <w:lang w:bidi="fa-IR"/>
        </w:rPr>
        <w:t xml:space="preserve">گزارش های تاریخی نشان از </w:t>
      </w:r>
      <w:r>
        <w:rPr>
          <w:rFonts w:cs="B Mitra" w:hint="cs"/>
          <w:sz w:val="28"/>
          <w:szCs w:val="28"/>
          <w:rtl/>
          <w:lang w:bidi="fa-IR"/>
        </w:rPr>
        <w:t xml:space="preserve">آن دارد که آنان </w:t>
      </w:r>
      <w:r w:rsidR="00ED7AF6">
        <w:rPr>
          <w:rFonts w:cs="B Mitra" w:hint="cs"/>
          <w:sz w:val="28"/>
          <w:szCs w:val="28"/>
          <w:rtl/>
          <w:lang w:bidi="fa-IR"/>
        </w:rPr>
        <w:t xml:space="preserve">فاقد این مزیت </w:t>
      </w:r>
      <w:r>
        <w:rPr>
          <w:rFonts w:cs="B Mitra" w:hint="cs"/>
          <w:sz w:val="28"/>
          <w:szCs w:val="28"/>
          <w:rtl/>
          <w:lang w:bidi="fa-IR"/>
        </w:rPr>
        <w:t xml:space="preserve">بودند. </w:t>
      </w:r>
    </w:p>
    <w:p w:rsidR="005F2074" w:rsidRPr="005F2074" w:rsidRDefault="00152537" w:rsidP="00090E50">
      <w:pPr>
        <w:spacing w:after="160" w:line="259" w:lineRule="auto"/>
        <w:jc w:val="both"/>
        <w:rPr>
          <w:rFonts w:cs="B Mitra"/>
          <w:sz w:val="28"/>
          <w:szCs w:val="28"/>
          <w:rtl/>
          <w:lang w:bidi="fa-IR"/>
        </w:rPr>
      </w:pPr>
      <w:r>
        <w:rPr>
          <w:rFonts w:cs="B Mitra" w:hint="cs"/>
          <w:sz w:val="28"/>
          <w:szCs w:val="28"/>
          <w:rtl/>
          <w:lang w:bidi="fa-IR"/>
        </w:rPr>
        <w:t>در روایت دیگری که در کتاب «فردوس الاخبار»</w:t>
      </w:r>
      <w:r>
        <w:rPr>
          <w:rStyle w:val="FootnoteReference"/>
          <w:rFonts w:cs="B Mitra"/>
          <w:sz w:val="28"/>
          <w:szCs w:val="28"/>
          <w:rtl/>
          <w:lang w:bidi="fa-IR"/>
        </w:rPr>
        <w:footnoteReference w:id="4"/>
      </w:r>
      <w:r w:rsidR="00ED7AF6">
        <w:rPr>
          <w:rFonts w:cs="B Mitra" w:hint="cs"/>
          <w:sz w:val="28"/>
          <w:szCs w:val="28"/>
          <w:rtl/>
          <w:lang w:bidi="fa-IR"/>
        </w:rPr>
        <w:t xml:space="preserve"> </w:t>
      </w:r>
      <w:r>
        <w:rPr>
          <w:rFonts w:cs="B Mitra" w:hint="cs"/>
          <w:sz w:val="28"/>
          <w:szCs w:val="28"/>
          <w:rtl/>
          <w:lang w:bidi="fa-IR"/>
        </w:rPr>
        <w:t>آمده است، عبارت «و معاویه حلقتها» بر آن افزوده شده است. در مجعول بودن این جمله شک و تردیدی نیست، لذا شمس الدین سخاوی در «المقاصد الحسنه» و ابن حجر مکی در کتاب «الفتاوی الحدیثه» به ساختگی بودن آن تصریح کرده اند.</w:t>
      </w:r>
      <w:r>
        <w:rPr>
          <w:rStyle w:val="FootnoteReference"/>
          <w:rFonts w:cs="B Mitra"/>
          <w:sz w:val="28"/>
          <w:szCs w:val="28"/>
          <w:rtl/>
          <w:lang w:bidi="fa-IR"/>
        </w:rPr>
        <w:footnoteReference w:id="5"/>
      </w:r>
      <w:r w:rsidR="008E18E6">
        <w:rPr>
          <w:rFonts w:cs="B Mitra" w:hint="cs"/>
          <w:sz w:val="28"/>
          <w:szCs w:val="28"/>
          <w:rtl/>
          <w:lang w:bidi="fa-IR"/>
        </w:rPr>
        <w:t xml:space="preserve"> </w:t>
      </w:r>
      <w:r>
        <w:rPr>
          <w:rFonts w:cs="B Mitra" w:hint="cs"/>
          <w:sz w:val="28"/>
          <w:szCs w:val="28"/>
          <w:rtl/>
          <w:lang w:bidi="fa-IR"/>
        </w:rPr>
        <w:t>بزرگان حدیث نیز تصریح کرده اند که هیچ روایت صحیحی در این باره از پیامبر اکرم (ص) نقل نشده است. ابن جوزی از اسحاق بن ابراهیم نقل کرده که از رسول اکرم (ص) درباره فضل</w:t>
      </w:r>
      <w:r w:rsidR="00090E50">
        <w:rPr>
          <w:rFonts w:cs="B Mitra" w:hint="cs"/>
          <w:sz w:val="28"/>
          <w:szCs w:val="28"/>
          <w:rtl/>
          <w:lang w:bidi="fa-IR"/>
        </w:rPr>
        <w:t>یت</w:t>
      </w:r>
      <w:r>
        <w:rPr>
          <w:rFonts w:cs="B Mitra" w:hint="cs"/>
          <w:sz w:val="28"/>
          <w:szCs w:val="28"/>
          <w:rtl/>
          <w:lang w:bidi="fa-IR"/>
        </w:rPr>
        <w:t xml:space="preserve"> معاویه روایت صحیحی نقل نشده است.</w:t>
      </w:r>
      <w:r>
        <w:rPr>
          <w:rStyle w:val="FootnoteReference"/>
          <w:rFonts w:cs="B Mitra"/>
          <w:sz w:val="28"/>
          <w:szCs w:val="28"/>
          <w:rtl/>
          <w:lang w:bidi="fa-IR"/>
        </w:rPr>
        <w:footnoteReference w:id="6"/>
      </w:r>
      <w:r>
        <w:rPr>
          <w:rFonts w:cs="B Mitra" w:hint="cs"/>
          <w:sz w:val="28"/>
          <w:szCs w:val="28"/>
          <w:rtl/>
          <w:lang w:bidi="fa-IR"/>
        </w:rPr>
        <w:t xml:space="preserve"> همچنین عبدالله بن احمد حنبل می گوید</w:t>
      </w:r>
      <w:r w:rsidR="00090E50">
        <w:rPr>
          <w:rFonts w:cs="B Mitra" w:hint="cs"/>
          <w:sz w:val="28"/>
          <w:szCs w:val="28"/>
          <w:rtl/>
          <w:lang w:bidi="fa-IR"/>
        </w:rPr>
        <w:t>:</w:t>
      </w:r>
      <w:r>
        <w:rPr>
          <w:rFonts w:cs="B Mitra" w:hint="cs"/>
          <w:sz w:val="28"/>
          <w:szCs w:val="28"/>
          <w:rtl/>
          <w:lang w:bidi="fa-IR"/>
        </w:rPr>
        <w:t xml:space="preserve"> از پدرم پرسیدم نظرت درباره علی (ع) و معاویه چیست، گفت: علی(ع) دشمنان بسیاری داشت که کوشیدند تا عیبی را در وی پیدا کنند</w:t>
      </w:r>
      <w:r w:rsidR="00090E50">
        <w:rPr>
          <w:rFonts w:cs="B Mitra" w:hint="cs"/>
          <w:sz w:val="28"/>
          <w:szCs w:val="28"/>
          <w:rtl/>
          <w:lang w:bidi="fa-IR"/>
        </w:rPr>
        <w:t>،</w:t>
      </w:r>
      <w:r>
        <w:rPr>
          <w:rFonts w:cs="B Mitra" w:hint="cs"/>
          <w:sz w:val="28"/>
          <w:szCs w:val="28"/>
          <w:rtl/>
          <w:lang w:bidi="fa-IR"/>
        </w:rPr>
        <w:t xml:space="preserve"> اما چیزی نیافتند</w:t>
      </w:r>
      <w:r w:rsidR="00090E50">
        <w:rPr>
          <w:rFonts w:cs="B Mitra" w:hint="cs"/>
          <w:sz w:val="28"/>
          <w:szCs w:val="28"/>
          <w:rtl/>
          <w:lang w:bidi="fa-IR"/>
        </w:rPr>
        <w:t>،</w:t>
      </w:r>
      <w:r>
        <w:rPr>
          <w:rFonts w:cs="B Mitra" w:hint="cs"/>
          <w:sz w:val="28"/>
          <w:szCs w:val="28"/>
          <w:rtl/>
          <w:lang w:bidi="fa-IR"/>
        </w:rPr>
        <w:t xml:space="preserve"> لذا برای ابراز دشمنی خود به مدح و ثنا کسی که با او وارد جنگ شد پرداختند.</w:t>
      </w:r>
      <w:r>
        <w:rPr>
          <w:rStyle w:val="FootnoteReference"/>
          <w:rFonts w:cs="B Mitra"/>
          <w:sz w:val="28"/>
          <w:szCs w:val="28"/>
          <w:rtl/>
          <w:lang w:bidi="fa-IR"/>
        </w:rPr>
        <w:footnoteReference w:id="7"/>
      </w:r>
      <w:r>
        <w:rPr>
          <w:rFonts w:cs="B Mitra" w:hint="cs"/>
          <w:sz w:val="28"/>
          <w:szCs w:val="28"/>
          <w:rtl/>
          <w:lang w:bidi="fa-IR"/>
        </w:rPr>
        <w:t xml:space="preserve">  ابن حجر عسقلانی گفته است درباره فضایل معاویه روایت فراوانی نقل شده اما هیچ یک از آنها صحیح نیست و اسحاق بن ابراهیم که استاد و شیخ بخاری است و نسائی به اینکه درباره فضایل معاویه نقل صحیحی نداریم جزم داشتند.</w:t>
      </w:r>
      <w:r>
        <w:rPr>
          <w:rStyle w:val="FootnoteReference"/>
          <w:rFonts w:cs="B Mitra"/>
          <w:sz w:val="28"/>
          <w:szCs w:val="28"/>
          <w:rtl/>
          <w:lang w:bidi="fa-IR"/>
        </w:rPr>
        <w:footnoteReference w:id="8"/>
      </w:r>
      <w:r>
        <w:rPr>
          <w:rFonts w:cs="B Mitra" w:hint="cs"/>
          <w:sz w:val="28"/>
          <w:szCs w:val="28"/>
          <w:rtl/>
          <w:lang w:bidi="fa-IR"/>
        </w:rPr>
        <w:t xml:space="preserve"> عینی هم از شارحان بخاری همین مطلب عسقلانی را نقل کرده است.</w:t>
      </w:r>
      <w:r>
        <w:rPr>
          <w:rStyle w:val="FootnoteReference"/>
          <w:rFonts w:cs="B Mitra"/>
          <w:sz w:val="28"/>
          <w:szCs w:val="28"/>
          <w:rtl/>
          <w:lang w:bidi="fa-IR"/>
        </w:rPr>
        <w:footnoteReference w:id="9"/>
      </w:r>
      <w:r>
        <w:rPr>
          <w:rFonts w:cs="B Mitra" w:hint="cs"/>
          <w:sz w:val="28"/>
          <w:szCs w:val="28"/>
          <w:rtl/>
          <w:lang w:bidi="fa-IR"/>
        </w:rPr>
        <w:t xml:space="preserve"> </w:t>
      </w:r>
      <w:r w:rsidR="00987D7E">
        <w:rPr>
          <w:rFonts w:cs="B Mitra" w:hint="cs"/>
          <w:sz w:val="28"/>
          <w:szCs w:val="28"/>
          <w:rtl/>
          <w:lang w:bidi="fa-IR"/>
        </w:rPr>
        <w:t>ابن خلکان از محمد ابن اسحاق اصفهانی نقل کرده که گفته است از مشایخ خود در مصر شنیدم که می گفتند</w:t>
      </w:r>
      <w:r w:rsidR="00090E50">
        <w:rPr>
          <w:rFonts w:cs="B Mitra" w:hint="cs"/>
          <w:sz w:val="28"/>
          <w:szCs w:val="28"/>
          <w:rtl/>
          <w:lang w:bidi="fa-IR"/>
        </w:rPr>
        <w:t>:</w:t>
      </w:r>
      <w:r w:rsidR="00987D7E">
        <w:rPr>
          <w:rFonts w:cs="B Mitra" w:hint="cs"/>
          <w:sz w:val="28"/>
          <w:szCs w:val="28"/>
          <w:rtl/>
          <w:lang w:bidi="fa-IR"/>
        </w:rPr>
        <w:t xml:space="preserve"> نسائی در اواخر عمر از مصر به دمشق رفت. از وی درباره معاویه و فضایل وی پرسیدند</w:t>
      </w:r>
      <w:r w:rsidR="00090E50">
        <w:rPr>
          <w:rFonts w:cs="B Mitra" w:hint="cs"/>
          <w:sz w:val="28"/>
          <w:szCs w:val="28"/>
          <w:rtl/>
          <w:lang w:bidi="fa-IR"/>
        </w:rPr>
        <w:t>،</w:t>
      </w:r>
      <w:r w:rsidR="00987D7E">
        <w:rPr>
          <w:rFonts w:cs="B Mitra" w:hint="cs"/>
          <w:sz w:val="28"/>
          <w:szCs w:val="28"/>
          <w:rtl/>
          <w:lang w:bidi="fa-IR"/>
        </w:rPr>
        <w:t xml:space="preserve"> گفت</w:t>
      </w:r>
      <w:r w:rsidR="00090E50">
        <w:rPr>
          <w:rFonts w:cs="B Mitra" w:hint="cs"/>
          <w:sz w:val="28"/>
          <w:szCs w:val="28"/>
          <w:rtl/>
          <w:lang w:bidi="fa-IR"/>
        </w:rPr>
        <w:t>:</w:t>
      </w:r>
      <w:r w:rsidR="00987D7E">
        <w:rPr>
          <w:rFonts w:cs="B Mitra" w:hint="cs"/>
          <w:sz w:val="28"/>
          <w:szCs w:val="28"/>
          <w:rtl/>
          <w:lang w:bidi="fa-IR"/>
        </w:rPr>
        <w:t xml:space="preserve"> آیا معاویه راضی نیست که در ردیف دیگران باشد (یعنی معاویه فضیلت ویژه ای ندارد). در </w:t>
      </w:r>
      <w:r w:rsidR="00987D7E">
        <w:rPr>
          <w:rFonts w:cs="B Mitra" w:hint="cs"/>
          <w:sz w:val="28"/>
          <w:szCs w:val="28"/>
          <w:rtl/>
          <w:lang w:bidi="fa-IR"/>
        </w:rPr>
        <w:lastRenderedPageBreak/>
        <w:t>نقل دیگری نسائ</w:t>
      </w:r>
      <w:r w:rsidR="00090E50">
        <w:rPr>
          <w:rFonts w:cs="B Mitra" w:hint="cs"/>
          <w:sz w:val="28"/>
          <w:szCs w:val="28"/>
          <w:rtl/>
          <w:lang w:bidi="fa-IR"/>
        </w:rPr>
        <w:t>ی</w:t>
      </w:r>
      <w:r w:rsidR="00987D7E">
        <w:rPr>
          <w:rFonts w:cs="B Mitra" w:hint="cs"/>
          <w:sz w:val="28"/>
          <w:szCs w:val="28"/>
          <w:rtl/>
          <w:lang w:bidi="fa-IR"/>
        </w:rPr>
        <w:t xml:space="preserve"> گفته است</w:t>
      </w:r>
      <w:r w:rsidR="00090E50">
        <w:rPr>
          <w:rFonts w:cs="B Mitra" w:hint="cs"/>
          <w:sz w:val="28"/>
          <w:szCs w:val="28"/>
          <w:rtl/>
          <w:lang w:bidi="fa-IR"/>
        </w:rPr>
        <w:t>:</w:t>
      </w:r>
      <w:r w:rsidR="00987D7E">
        <w:rPr>
          <w:rFonts w:cs="B Mitra" w:hint="cs"/>
          <w:sz w:val="28"/>
          <w:szCs w:val="28"/>
          <w:rtl/>
          <w:lang w:bidi="fa-IR"/>
        </w:rPr>
        <w:t xml:space="preserve"> من درباره معاویه جز این فضیلت </w:t>
      </w:r>
      <w:r w:rsidR="00090E50">
        <w:rPr>
          <w:rFonts w:cs="B Mitra" w:hint="cs"/>
          <w:sz w:val="28"/>
          <w:szCs w:val="28"/>
          <w:rtl/>
          <w:lang w:bidi="fa-IR"/>
        </w:rPr>
        <w:t xml:space="preserve">را نمی دانم </w:t>
      </w:r>
      <w:r w:rsidR="00987D7E">
        <w:rPr>
          <w:rFonts w:cs="B Mitra" w:hint="cs"/>
          <w:sz w:val="28"/>
          <w:szCs w:val="28"/>
          <w:rtl/>
          <w:lang w:bidi="fa-IR"/>
        </w:rPr>
        <w:t>که پیامبر (ص) درباره وی گفت</w:t>
      </w:r>
      <w:r w:rsidR="00090E50">
        <w:rPr>
          <w:rFonts w:cs="B Mitra" w:hint="cs"/>
          <w:sz w:val="28"/>
          <w:szCs w:val="28"/>
          <w:rtl/>
          <w:lang w:bidi="fa-IR"/>
        </w:rPr>
        <w:t>:</w:t>
      </w:r>
      <w:r w:rsidR="00987D7E">
        <w:rPr>
          <w:rFonts w:cs="B Mitra" w:hint="cs"/>
          <w:sz w:val="28"/>
          <w:szCs w:val="28"/>
          <w:rtl/>
          <w:lang w:bidi="fa-IR"/>
        </w:rPr>
        <w:t xml:space="preserve"> خداوند شکمت را سیر نکند.</w:t>
      </w:r>
      <w:r w:rsidR="00987D7E">
        <w:rPr>
          <w:rStyle w:val="FootnoteReference"/>
          <w:rFonts w:cs="B Mitra"/>
          <w:sz w:val="28"/>
          <w:szCs w:val="28"/>
          <w:rtl/>
          <w:lang w:bidi="fa-IR"/>
        </w:rPr>
        <w:footnoteReference w:id="10"/>
      </w:r>
    </w:p>
    <w:p w:rsidR="005F2074" w:rsidRDefault="00987D7E" w:rsidP="00090E50">
      <w:pPr>
        <w:spacing w:after="160" w:line="259" w:lineRule="auto"/>
        <w:jc w:val="both"/>
        <w:rPr>
          <w:rFonts w:cs="B Mitra"/>
          <w:sz w:val="28"/>
          <w:szCs w:val="28"/>
          <w:rtl/>
          <w:lang w:bidi="fa-IR"/>
        </w:rPr>
      </w:pPr>
      <w:r>
        <w:rPr>
          <w:rFonts w:cs="B Mitra" w:hint="cs"/>
          <w:sz w:val="28"/>
          <w:szCs w:val="28"/>
          <w:rtl/>
          <w:lang w:bidi="fa-IR"/>
        </w:rPr>
        <w:t xml:space="preserve">علاوه بر مناقشات سندی درباره </w:t>
      </w:r>
      <w:r w:rsidR="00090E50">
        <w:rPr>
          <w:rFonts w:cs="B Mitra" w:hint="cs"/>
          <w:sz w:val="28"/>
          <w:szCs w:val="28"/>
          <w:rtl/>
          <w:lang w:bidi="fa-IR"/>
        </w:rPr>
        <w:t xml:space="preserve">این روایت با تعبیر </w:t>
      </w:r>
      <w:r>
        <w:rPr>
          <w:rFonts w:cs="B Mitra" w:hint="cs"/>
          <w:sz w:val="28"/>
          <w:szCs w:val="28"/>
          <w:rtl/>
          <w:lang w:bidi="fa-IR"/>
        </w:rPr>
        <w:t>«و معاویه حلقتها»</w:t>
      </w:r>
      <w:r w:rsidR="00090E50">
        <w:rPr>
          <w:rFonts w:cs="B Mitra" w:hint="cs"/>
          <w:sz w:val="28"/>
          <w:szCs w:val="28"/>
          <w:rtl/>
          <w:lang w:bidi="fa-IR"/>
        </w:rPr>
        <w:t xml:space="preserve">، </w:t>
      </w:r>
      <w:r>
        <w:rPr>
          <w:rFonts w:cs="B Mitra" w:hint="cs"/>
          <w:sz w:val="28"/>
          <w:szCs w:val="28"/>
          <w:rtl/>
          <w:lang w:bidi="fa-IR"/>
        </w:rPr>
        <w:t xml:space="preserve">مخدوش بودن </w:t>
      </w:r>
      <w:r w:rsidR="00090E50">
        <w:rPr>
          <w:rFonts w:cs="B Mitra" w:hint="cs"/>
          <w:sz w:val="28"/>
          <w:szCs w:val="28"/>
          <w:rtl/>
          <w:lang w:bidi="fa-IR"/>
        </w:rPr>
        <w:t xml:space="preserve">این روایت از جهت متن نیز </w:t>
      </w:r>
      <w:r>
        <w:rPr>
          <w:rFonts w:cs="B Mitra" w:hint="cs"/>
          <w:sz w:val="28"/>
          <w:szCs w:val="28"/>
          <w:rtl/>
          <w:lang w:bidi="fa-IR"/>
        </w:rPr>
        <w:t>روشن است</w:t>
      </w:r>
      <w:r w:rsidR="00090E50">
        <w:rPr>
          <w:rFonts w:cs="B Mitra" w:hint="cs"/>
          <w:sz w:val="28"/>
          <w:szCs w:val="28"/>
          <w:rtl/>
          <w:lang w:bidi="fa-IR"/>
        </w:rPr>
        <w:t>،</w:t>
      </w:r>
      <w:r>
        <w:rPr>
          <w:rFonts w:cs="B Mitra" w:hint="cs"/>
          <w:sz w:val="28"/>
          <w:szCs w:val="28"/>
          <w:rtl/>
          <w:lang w:bidi="fa-IR"/>
        </w:rPr>
        <w:t xml:space="preserve"> زیرا شهر حلقه ندارد، تا گفته شود معاویه حلقه آن است. اگر </w:t>
      </w:r>
      <w:r w:rsidR="00090E50">
        <w:rPr>
          <w:rFonts w:cs="B Mitra" w:hint="cs"/>
          <w:sz w:val="28"/>
          <w:szCs w:val="28"/>
          <w:rtl/>
          <w:lang w:bidi="fa-IR"/>
        </w:rPr>
        <w:t xml:space="preserve">هم </w:t>
      </w:r>
      <w:r>
        <w:rPr>
          <w:rFonts w:cs="B Mitra" w:hint="cs"/>
          <w:sz w:val="28"/>
          <w:szCs w:val="28"/>
          <w:rtl/>
          <w:lang w:bidi="fa-IR"/>
        </w:rPr>
        <w:t xml:space="preserve">گفته شود مراد </w:t>
      </w:r>
      <w:r w:rsidR="00090E50">
        <w:rPr>
          <w:rFonts w:cs="B Mitra" w:hint="cs"/>
          <w:sz w:val="28"/>
          <w:szCs w:val="28"/>
          <w:rtl/>
          <w:lang w:bidi="fa-IR"/>
        </w:rPr>
        <w:t xml:space="preserve">از آن </w:t>
      </w:r>
      <w:r>
        <w:rPr>
          <w:rFonts w:cs="B Mitra" w:hint="cs"/>
          <w:sz w:val="28"/>
          <w:szCs w:val="28"/>
          <w:rtl/>
          <w:lang w:bidi="fa-IR"/>
        </w:rPr>
        <w:t xml:space="preserve">حلقه درب آن است، سوال می شود نقش حلقه درب چیست؟ این حلقه ساکنان خانه را از اینکه کسی پشت درب است خبر می کند. ساکنان مدینه پیامبر (ص)، معارف و احکام الهی هستند، آن وقت اینکه معاویه بخواهد این علوم را خبردار کند </w:t>
      </w:r>
      <w:r w:rsidR="00090E50">
        <w:rPr>
          <w:rFonts w:cs="B Mitra" w:hint="cs"/>
          <w:sz w:val="28"/>
          <w:szCs w:val="28"/>
          <w:rtl/>
          <w:lang w:bidi="fa-IR"/>
        </w:rPr>
        <w:t xml:space="preserve">چه معنایی دارد؟ </w:t>
      </w:r>
    </w:p>
    <w:p w:rsidR="00987D7E" w:rsidRDefault="00987D7E" w:rsidP="00090E50">
      <w:pPr>
        <w:spacing w:after="160" w:line="259" w:lineRule="auto"/>
        <w:jc w:val="both"/>
        <w:rPr>
          <w:rFonts w:cs="B Mitra"/>
          <w:sz w:val="28"/>
          <w:szCs w:val="28"/>
          <w:rtl/>
          <w:lang w:bidi="fa-IR"/>
        </w:rPr>
      </w:pPr>
      <w:r>
        <w:rPr>
          <w:rFonts w:cs="B Mitra" w:hint="cs"/>
          <w:sz w:val="28"/>
          <w:szCs w:val="28"/>
          <w:rtl/>
          <w:lang w:bidi="fa-IR"/>
        </w:rPr>
        <w:t xml:space="preserve">بنابراین از مجموع </w:t>
      </w:r>
      <w:r w:rsidR="00090E50">
        <w:rPr>
          <w:rFonts w:cs="B Mitra" w:hint="cs"/>
          <w:sz w:val="28"/>
          <w:szCs w:val="28"/>
          <w:rtl/>
          <w:lang w:bidi="fa-IR"/>
        </w:rPr>
        <w:t xml:space="preserve">مطالبی که </w:t>
      </w:r>
      <w:r>
        <w:rPr>
          <w:rFonts w:cs="B Mitra" w:hint="cs"/>
          <w:sz w:val="28"/>
          <w:szCs w:val="28"/>
          <w:rtl/>
          <w:lang w:bidi="fa-IR"/>
        </w:rPr>
        <w:t xml:space="preserve">بیان شد معلوم شد که روایاتی که به عنوان معارض با حدیث مدینه العلم نقل شده، هم از جهت سند و هم متن نادرست و جعلی است، علاوه بر اینکه در برخی از آنها اساسا تعارضی نیست.  </w:t>
      </w:r>
    </w:p>
    <w:p w:rsidR="007F7CC8" w:rsidRPr="005F2074" w:rsidRDefault="007F7CC8" w:rsidP="00987D7E">
      <w:pPr>
        <w:spacing w:after="160" w:line="259" w:lineRule="auto"/>
        <w:jc w:val="both"/>
        <w:rPr>
          <w:rFonts w:cs="B Mitra"/>
          <w:sz w:val="28"/>
          <w:szCs w:val="28"/>
          <w:rtl/>
          <w:lang w:bidi="fa-IR"/>
        </w:rPr>
      </w:pPr>
      <w:r>
        <w:rPr>
          <w:rFonts w:cs="B Mitra" w:hint="cs"/>
          <w:sz w:val="28"/>
          <w:szCs w:val="28"/>
          <w:rtl/>
          <w:lang w:bidi="fa-IR"/>
        </w:rPr>
        <w:t xml:space="preserve">بحث مربوط به حدیث مدینه العلم در اینجا به پایان رسید. </w:t>
      </w:r>
      <w:r w:rsidR="00170A46">
        <w:rPr>
          <w:rFonts w:cs="B Mitra" w:hint="cs"/>
          <w:sz w:val="28"/>
          <w:szCs w:val="28"/>
          <w:rtl/>
          <w:lang w:bidi="fa-IR"/>
        </w:rPr>
        <w:t xml:space="preserve">از جلسه آینده انشاءالله به بیان مابقی روایاتی که علامه شرف الدین به درخواست شیخ سلیم برای اثبات امامت امیرالمومنین (ع) و تایید آیه ولایت بیان کرده می پردازیم. </w:t>
      </w:r>
    </w:p>
    <w:p w:rsidR="005F2074" w:rsidRPr="00981DD2" w:rsidRDefault="005F2074" w:rsidP="002652D3">
      <w:pPr>
        <w:spacing w:after="160" w:line="259" w:lineRule="auto"/>
        <w:jc w:val="both"/>
        <w:rPr>
          <w:rFonts w:cs="B Mitra"/>
          <w:color w:val="FF0000"/>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bookmarkStart w:id="0" w:name="_GoBack"/>
      <w:bookmarkEnd w:id="0"/>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6DB" w:rsidRDefault="005856DB" w:rsidP="00BC6EBB">
      <w:pPr>
        <w:spacing w:after="0" w:line="240" w:lineRule="auto"/>
      </w:pPr>
      <w:r>
        <w:separator/>
      </w:r>
    </w:p>
  </w:endnote>
  <w:endnote w:type="continuationSeparator" w:id="0">
    <w:p w:rsidR="005856DB" w:rsidRDefault="005856D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6DB" w:rsidRDefault="005856DB" w:rsidP="00BC6EBB">
      <w:pPr>
        <w:spacing w:after="0" w:line="240" w:lineRule="auto"/>
      </w:pPr>
      <w:r>
        <w:separator/>
      </w:r>
    </w:p>
  </w:footnote>
  <w:footnote w:type="continuationSeparator" w:id="0">
    <w:p w:rsidR="005856DB" w:rsidRDefault="005856DB" w:rsidP="00BC6EBB">
      <w:pPr>
        <w:spacing w:after="0" w:line="240" w:lineRule="auto"/>
      </w:pPr>
      <w:r>
        <w:continuationSeparator/>
      </w:r>
    </w:p>
  </w:footnote>
  <w:footnote w:id="1">
    <w:p w:rsidR="00385FB7" w:rsidRDefault="00385FB7" w:rsidP="000F15B4">
      <w:pPr>
        <w:pStyle w:val="FootnoteText"/>
        <w:rPr>
          <w:rFonts w:hint="cs"/>
          <w:lang w:bidi="fa-IR"/>
        </w:rPr>
      </w:pPr>
      <w:r>
        <w:rPr>
          <w:rStyle w:val="FootnoteReference"/>
        </w:rPr>
        <w:footnoteRef/>
      </w:r>
      <w:r>
        <w:rPr>
          <w:rtl/>
        </w:rPr>
        <w:t xml:space="preserve"> </w:t>
      </w:r>
      <w:r>
        <w:rPr>
          <w:rFonts w:hint="cs"/>
          <w:rtl/>
          <w:lang w:bidi="fa-IR"/>
        </w:rPr>
        <w:t xml:space="preserve">تاریخ مدینه </w:t>
      </w:r>
      <w:r w:rsidR="000F15B4">
        <w:rPr>
          <w:rFonts w:hint="cs"/>
          <w:rtl/>
          <w:lang w:bidi="fa-IR"/>
        </w:rPr>
        <w:t>دمشق، ابن عساکر، ج9، ص 20 ؛ الل</w:t>
      </w:r>
      <w:r>
        <w:rPr>
          <w:rFonts w:hint="cs"/>
          <w:rtl/>
          <w:lang w:bidi="fa-IR"/>
        </w:rPr>
        <w:t>ا</w:t>
      </w:r>
      <w:r w:rsidR="00ED7AF6">
        <w:rPr>
          <w:rFonts w:hint="cs"/>
          <w:rtl/>
          <w:lang w:bidi="fa-IR"/>
        </w:rPr>
        <w:t>ل</w:t>
      </w:r>
      <w:r w:rsidR="000F15B4">
        <w:rPr>
          <w:rFonts w:hint="cs"/>
          <w:rtl/>
          <w:lang w:bidi="fa-IR"/>
        </w:rPr>
        <w:t xml:space="preserve">ی </w:t>
      </w:r>
      <w:r>
        <w:rPr>
          <w:rFonts w:hint="cs"/>
          <w:rtl/>
          <w:lang w:bidi="fa-IR"/>
        </w:rPr>
        <w:t>المصنوعه، جلال الدین سیوطی، ج1، ص 335</w:t>
      </w:r>
    </w:p>
  </w:footnote>
  <w:footnote w:id="2">
    <w:p w:rsidR="000F15B4" w:rsidRDefault="000F15B4">
      <w:pPr>
        <w:pStyle w:val="FootnoteText"/>
        <w:rPr>
          <w:rFonts w:hint="cs"/>
          <w:lang w:bidi="fa-IR"/>
        </w:rPr>
      </w:pPr>
      <w:r>
        <w:rPr>
          <w:rStyle w:val="FootnoteReference"/>
        </w:rPr>
        <w:footnoteRef/>
      </w:r>
      <w:r>
        <w:rPr>
          <w:rtl/>
        </w:rPr>
        <w:t xml:space="preserve"> </w:t>
      </w:r>
      <w:r>
        <w:rPr>
          <w:rFonts w:hint="cs"/>
          <w:rtl/>
          <w:lang w:bidi="fa-IR"/>
        </w:rPr>
        <w:t>تاریخ مدینه دمشق، ابن عساکر، ج9، ص 20 ؛</w:t>
      </w:r>
      <w:r w:rsidR="00ED7AF6">
        <w:rPr>
          <w:rFonts w:hint="cs"/>
          <w:rtl/>
          <w:lang w:bidi="fa-IR"/>
        </w:rPr>
        <w:t xml:space="preserve"> اللالی المصنوعه، ج1، ص 335 ؛ نفحات الازهار، ج12، ص 76</w:t>
      </w:r>
    </w:p>
  </w:footnote>
  <w:footnote w:id="3">
    <w:p w:rsidR="00ED7AF6" w:rsidRDefault="00ED7AF6">
      <w:pPr>
        <w:pStyle w:val="FootnoteText"/>
        <w:rPr>
          <w:rFonts w:hint="cs"/>
          <w:lang w:bidi="fa-IR"/>
        </w:rPr>
      </w:pPr>
      <w:r>
        <w:rPr>
          <w:rStyle w:val="FootnoteReference"/>
        </w:rPr>
        <w:footnoteRef/>
      </w:r>
      <w:r>
        <w:rPr>
          <w:rtl/>
        </w:rPr>
        <w:t xml:space="preserve"> </w:t>
      </w:r>
      <w:r>
        <w:rPr>
          <w:rFonts w:hint="cs"/>
          <w:rtl/>
          <w:lang w:bidi="fa-IR"/>
        </w:rPr>
        <w:t>لسان المیزان، ابن حجر عسقلانی، ج1، ص 651</w:t>
      </w:r>
    </w:p>
  </w:footnote>
  <w:footnote w:id="4">
    <w:p w:rsidR="00152537" w:rsidRDefault="00152537">
      <w:pPr>
        <w:pStyle w:val="FootnoteText"/>
        <w:rPr>
          <w:rFonts w:hint="cs"/>
          <w:lang w:bidi="fa-IR"/>
        </w:rPr>
      </w:pPr>
      <w:r>
        <w:rPr>
          <w:rStyle w:val="FootnoteReference"/>
        </w:rPr>
        <w:footnoteRef/>
      </w:r>
      <w:r>
        <w:rPr>
          <w:rtl/>
        </w:rPr>
        <w:t xml:space="preserve"> </w:t>
      </w:r>
      <w:r>
        <w:rPr>
          <w:rFonts w:hint="cs"/>
          <w:rtl/>
          <w:lang w:bidi="fa-IR"/>
        </w:rPr>
        <w:t xml:space="preserve">فردوس </w:t>
      </w:r>
      <w:r>
        <w:rPr>
          <w:rFonts w:hint="cs"/>
          <w:rtl/>
          <w:lang w:bidi="fa-IR"/>
        </w:rPr>
        <w:t>الاخبار، ج1، ص 77</w:t>
      </w:r>
    </w:p>
  </w:footnote>
  <w:footnote w:id="5">
    <w:p w:rsidR="00152537" w:rsidRDefault="00152537">
      <w:pPr>
        <w:pStyle w:val="FootnoteText"/>
        <w:rPr>
          <w:rFonts w:hint="cs"/>
          <w:lang w:bidi="fa-IR"/>
        </w:rPr>
      </w:pPr>
      <w:r>
        <w:rPr>
          <w:rStyle w:val="FootnoteReference"/>
        </w:rPr>
        <w:footnoteRef/>
      </w:r>
      <w:r>
        <w:rPr>
          <w:rtl/>
        </w:rPr>
        <w:t xml:space="preserve"> </w:t>
      </w:r>
      <w:r>
        <w:rPr>
          <w:rFonts w:hint="cs"/>
          <w:rtl/>
          <w:lang w:bidi="fa-IR"/>
        </w:rPr>
        <w:t>نفحات الازهار، ج12، ص 164</w:t>
      </w:r>
    </w:p>
  </w:footnote>
  <w:footnote w:id="6">
    <w:p w:rsidR="00152537" w:rsidRDefault="00152537">
      <w:pPr>
        <w:pStyle w:val="FootnoteText"/>
        <w:rPr>
          <w:rFonts w:hint="cs"/>
          <w:lang w:bidi="fa-IR"/>
        </w:rPr>
      </w:pPr>
      <w:r>
        <w:rPr>
          <w:rStyle w:val="FootnoteReference"/>
        </w:rPr>
        <w:footnoteRef/>
      </w:r>
      <w:r>
        <w:rPr>
          <w:rtl/>
        </w:rPr>
        <w:t xml:space="preserve"> </w:t>
      </w:r>
      <w:r>
        <w:rPr>
          <w:rFonts w:hint="cs"/>
          <w:rtl/>
          <w:lang w:bidi="fa-IR"/>
        </w:rPr>
        <w:t>الموضوعات، ابن جوزی، ج2، ص 24</w:t>
      </w:r>
    </w:p>
  </w:footnote>
  <w:footnote w:id="7">
    <w:p w:rsidR="00152537" w:rsidRDefault="00152537">
      <w:pPr>
        <w:pStyle w:val="FootnoteText"/>
        <w:rPr>
          <w:rFonts w:hint="cs"/>
          <w:lang w:bidi="fa-IR"/>
        </w:rPr>
      </w:pPr>
      <w:r>
        <w:rPr>
          <w:rStyle w:val="FootnoteReference"/>
        </w:rPr>
        <w:footnoteRef/>
      </w:r>
      <w:r>
        <w:rPr>
          <w:rtl/>
        </w:rPr>
        <w:t xml:space="preserve"> </w:t>
      </w:r>
      <w:r>
        <w:rPr>
          <w:rFonts w:hint="cs"/>
          <w:rtl/>
          <w:lang w:bidi="fa-IR"/>
        </w:rPr>
        <w:t xml:space="preserve">الموضوعات، ابن جوزی، </w:t>
      </w:r>
      <w:r>
        <w:rPr>
          <w:rFonts w:hint="cs"/>
          <w:rtl/>
          <w:lang w:bidi="fa-IR"/>
        </w:rPr>
        <w:t xml:space="preserve">ج2، </w:t>
      </w:r>
      <w:r>
        <w:rPr>
          <w:rFonts w:hint="cs"/>
          <w:rtl/>
          <w:lang w:bidi="fa-IR"/>
        </w:rPr>
        <w:t>ص 24</w:t>
      </w:r>
    </w:p>
  </w:footnote>
  <w:footnote w:id="8">
    <w:p w:rsidR="00152537" w:rsidRDefault="00152537">
      <w:pPr>
        <w:pStyle w:val="FootnoteText"/>
        <w:rPr>
          <w:rFonts w:hint="cs"/>
          <w:lang w:bidi="fa-IR"/>
        </w:rPr>
      </w:pPr>
      <w:r>
        <w:rPr>
          <w:rStyle w:val="FootnoteReference"/>
        </w:rPr>
        <w:footnoteRef/>
      </w:r>
      <w:r>
        <w:rPr>
          <w:rtl/>
        </w:rPr>
        <w:t xml:space="preserve"> </w:t>
      </w:r>
      <w:r>
        <w:rPr>
          <w:rFonts w:hint="cs"/>
          <w:rtl/>
          <w:lang w:bidi="fa-IR"/>
        </w:rPr>
        <w:t>فتح الباری، ابن حجر عسقلانی، ج7، ص 83</w:t>
      </w:r>
    </w:p>
  </w:footnote>
  <w:footnote w:id="9">
    <w:p w:rsidR="00152537" w:rsidRDefault="00152537">
      <w:pPr>
        <w:pStyle w:val="FootnoteText"/>
        <w:rPr>
          <w:rFonts w:hint="cs"/>
          <w:lang w:bidi="fa-IR"/>
        </w:rPr>
      </w:pPr>
      <w:r>
        <w:rPr>
          <w:rStyle w:val="FootnoteReference"/>
        </w:rPr>
        <w:footnoteRef/>
      </w:r>
      <w:r>
        <w:rPr>
          <w:rtl/>
        </w:rPr>
        <w:t xml:space="preserve"> </w:t>
      </w:r>
      <w:r>
        <w:rPr>
          <w:rFonts w:hint="cs"/>
          <w:rtl/>
          <w:lang w:bidi="fa-IR"/>
        </w:rPr>
        <w:t>عمده القاری، ج 16، ص 248</w:t>
      </w:r>
    </w:p>
  </w:footnote>
  <w:footnote w:id="10">
    <w:p w:rsidR="00987D7E" w:rsidRDefault="00987D7E" w:rsidP="00987D7E">
      <w:pPr>
        <w:pStyle w:val="FootnoteText"/>
        <w:rPr>
          <w:rFonts w:hint="cs"/>
          <w:lang w:bidi="fa-IR"/>
        </w:rPr>
      </w:pPr>
      <w:r>
        <w:rPr>
          <w:rStyle w:val="FootnoteReference"/>
        </w:rPr>
        <w:footnoteRef/>
      </w:r>
      <w:r>
        <w:rPr>
          <w:rtl/>
        </w:rPr>
        <w:t xml:space="preserve"> </w:t>
      </w:r>
      <w:r>
        <w:rPr>
          <w:rFonts w:hint="cs"/>
          <w:rtl/>
          <w:lang w:bidi="fa-IR"/>
        </w:rPr>
        <w:t>وفیات الاعیان، ج1، ص 59 ؛ تهذیب الکمال، ج1، ص 328 ؛ تذکره الحفاظ، ج1، ص 698 ؛ تهذیب التهذیب، ج1، ص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6123A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EA53D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6123A8">
      <w:rPr>
        <w:rFonts w:ascii="Tahoma" w:hAnsi="Tahoma" w:cs="Traditional Arabic"/>
        <w:sz w:val="28"/>
        <w:szCs w:val="28"/>
        <w:lang w:bidi="fa-IR"/>
      </w:rPr>
      <w:t>16</w:t>
    </w:r>
    <w:r>
      <w:rPr>
        <w:rFonts w:ascii="Tahoma" w:hAnsi="Tahoma" w:cs="Traditional Arabic" w:hint="cs"/>
        <w:sz w:val="28"/>
        <w:szCs w:val="28"/>
        <w:rtl/>
        <w:lang w:bidi="fa-IR"/>
      </w:rPr>
      <w:t>/</w:t>
    </w:r>
    <w:r w:rsidR="005F2074">
      <w:rPr>
        <w:rFonts w:ascii="Tahoma" w:hAnsi="Tahoma" w:cs="Traditional Arabic" w:hint="cs"/>
        <w:sz w:val="28"/>
        <w:szCs w:val="28"/>
        <w:rtl/>
        <w:lang w:bidi="fa-IR"/>
      </w:rPr>
      <w:t>07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E50"/>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5B4"/>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2537"/>
    <w:rsid w:val="0015613C"/>
    <w:rsid w:val="001576A6"/>
    <w:rsid w:val="001612C6"/>
    <w:rsid w:val="001613B7"/>
    <w:rsid w:val="0016355D"/>
    <w:rsid w:val="001645A1"/>
    <w:rsid w:val="00165948"/>
    <w:rsid w:val="0016642A"/>
    <w:rsid w:val="00170A46"/>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85FB7"/>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66F4"/>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856DB"/>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A48"/>
    <w:rsid w:val="00606DD6"/>
    <w:rsid w:val="006123A8"/>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7F7CC8"/>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8E6"/>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87D7E"/>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9E7"/>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3C32"/>
    <w:rsid w:val="00AE4CA9"/>
    <w:rsid w:val="00AF0601"/>
    <w:rsid w:val="00AF375B"/>
    <w:rsid w:val="00B03A32"/>
    <w:rsid w:val="00B04AD7"/>
    <w:rsid w:val="00B06D6B"/>
    <w:rsid w:val="00B07D44"/>
    <w:rsid w:val="00B10C12"/>
    <w:rsid w:val="00B11CC0"/>
    <w:rsid w:val="00B15D53"/>
    <w:rsid w:val="00B2014B"/>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D7AF6"/>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19E6883-E7CE-46D5-9122-E5980F34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2020-10-07T16:40:00Z</dcterms:created>
  <dcterms:modified xsi:type="dcterms:W3CDTF">2020-10-07T17:46:00Z</dcterms:modified>
</cp:coreProperties>
</file>