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B111CF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B111CF">
        <w:rPr>
          <w:rFonts w:ascii="Traditional Arabic" w:hAnsi="Traditional Arabic" w:cs="Traditional Arabic" w:hint="cs"/>
          <w:sz w:val="28"/>
          <w:szCs w:val="28"/>
          <w:rtl/>
        </w:rPr>
        <w:t xml:space="preserve">مراجعه 48 و چهل روایت بر </w:t>
      </w:r>
      <w:proofErr w:type="spellStart"/>
      <w:r w:rsidR="00B111CF">
        <w:rPr>
          <w:rFonts w:ascii="Traditional Arabic" w:hAnsi="Traditional Arabic" w:cs="Traditional Arabic" w:hint="cs"/>
          <w:sz w:val="28"/>
          <w:szCs w:val="28"/>
          <w:rtl/>
        </w:rPr>
        <w:t>امامت</w:t>
      </w:r>
      <w:proofErr w:type="spellEnd"/>
      <w:r w:rsidR="00B111CF">
        <w:rPr>
          <w:rFonts w:ascii="Traditional Arabic" w:hAnsi="Traditional Arabic" w:cs="Traditional Arabic" w:hint="cs"/>
          <w:sz w:val="28"/>
          <w:szCs w:val="28"/>
          <w:rtl/>
        </w:rPr>
        <w:t xml:space="preserve"> امیرالمومنین (ع)</w:t>
      </w:r>
    </w:p>
    <w:p w:rsidR="005F2074" w:rsidRPr="005F2074" w:rsidRDefault="00B111CF" w:rsidP="00BA065C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color w:val="FF0000"/>
          <w:sz w:val="28"/>
          <w:szCs w:val="28"/>
          <w:rtl/>
          <w:lang w:bidi="fa-IR"/>
        </w:rPr>
        <w:t>حدیث 1</w:t>
      </w:r>
      <w:r w:rsidR="00BA065C">
        <w:rPr>
          <w:rFonts w:cs="B Mitra" w:hint="cs"/>
          <w:color w:val="FF0000"/>
          <w:sz w:val="28"/>
          <w:szCs w:val="28"/>
          <w:rtl/>
          <w:lang w:bidi="fa-IR"/>
        </w:rPr>
        <w:t>6</w:t>
      </w: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  <w:r w:rsidR="00BA065C">
        <w:rPr>
          <w:rFonts w:cs="B Mitra" w:hint="cs"/>
          <w:color w:val="FF0000"/>
          <w:sz w:val="28"/>
          <w:szCs w:val="28"/>
          <w:rtl/>
          <w:lang w:bidi="fa-IR"/>
        </w:rPr>
        <w:t>از مراجعه 48</w:t>
      </w:r>
    </w:p>
    <w:p w:rsidR="005F2074" w:rsidRPr="005F2074" w:rsidRDefault="009760B6" w:rsidP="009760B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proofErr w:type="spellStart"/>
      <w:r>
        <w:rPr>
          <w:rFonts w:cs="B Mitra" w:hint="cs"/>
          <w:sz w:val="28"/>
          <w:szCs w:val="28"/>
          <w:rtl/>
          <w:lang w:bidi="fa-IR"/>
        </w:rPr>
        <w:t>شانزدهمین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روایتی</w:t>
      </w:r>
      <w:bookmarkStart w:id="0" w:name="_GoBack"/>
      <w:bookmarkEnd w:id="0"/>
      <w:r>
        <w:rPr>
          <w:rFonts w:cs="B Mitra" w:hint="cs"/>
          <w:sz w:val="28"/>
          <w:szCs w:val="28"/>
          <w:rtl/>
          <w:lang w:bidi="fa-IR"/>
        </w:rPr>
        <w:t xml:space="preserve"> که امام شرف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مراجعه 48 آورده است این روایت است که در آن پیامبر خدا (ص) فرمود: «</w:t>
      </w:r>
      <w:r w:rsidRPr="009760B6">
        <w:rPr>
          <w:rFonts w:cs="B Mitra" w:hint="cs"/>
          <w:sz w:val="28"/>
          <w:szCs w:val="28"/>
          <w:rtl/>
          <w:lang w:bidi="fa-IR"/>
        </w:rPr>
        <w:t>من</w:t>
      </w:r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760B6">
        <w:rPr>
          <w:rFonts w:cs="B Mitra" w:hint="cs"/>
          <w:sz w:val="28"/>
          <w:szCs w:val="28"/>
          <w:rtl/>
          <w:lang w:bidi="fa-IR"/>
        </w:rPr>
        <w:t>أطاعني</w:t>
      </w:r>
      <w:proofErr w:type="spellEnd"/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r w:rsidRPr="009760B6">
        <w:rPr>
          <w:rFonts w:cs="B Mitra" w:hint="cs"/>
          <w:sz w:val="28"/>
          <w:szCs w:val="28"/>
          <w:rtl/>
          <w:lang w:bidi="fa-IR"/>
        </w:rPr>
        <w:t>فقد</w:t>
      </w:r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760B6">
        <w:rPr>
          <w:rFonts w:cs="B Mitra" w:hint="cs"/>
          <w:sz w:val="28"/>
          <w:szCs w:val="28"/>
          <w:rtl/>
          <w:lang w:bidi="fa-IR"/>
        </w:rPr>
        <w:t>أطاع</w:t>
      </w:r>
      <w:proofErr w:type="spellEnd"/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760B6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9760B6">
        <w:rPr>
          <w:rFonts w:cs="B Mitra" w:hint="cs"/>
          <w:sz w:val="28"/>
          <w:szCs w:val="28"/>
          <w:rtl/>
          <w:lang w:bidi="fa-IR"/>
        </w:rPr>
        <w:t>،</w:t>
      </w:r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r w:rsidRPr="009760B6">
        <w:rPr>
          <w:rFonts w:cs="B Mitra" w:hint="cs"/>
          <w:sz w:val="28"/>
          <w:szCs w:val="28"/>
          <w:rtl/>
          <w:lang w:bidi="fa-IR"/>
        </w:rPr>
        <w:t>و</w:t>
      </w:r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r w:rsidRPr="009760B6">
        <w:rPr>
          <w:rFonts w:cs="B Mitra" w:hint="cs"/>
          <w:sz w:val="28"/>
          <w:szCs w:val="28"/>
          <w:rtl/>
          <w:lang w:bidi="fa-IR"/>
        </w:rPr>
        <w:t>من</w:t>
      </w:r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760B6">
        <w:rPr>
          <w:rFonts w:cs="B Mitra" w:hint="cs"/>
          <w:sz w:val="28"/>
          <w:szCs w:val="28"/>
          <w:rtl/>
          <w:lang w:bidi="fa-IR"/>
        </w:rPr>
        <w:t>عصاني</w:t>
      </w:r>
      <w:proofErr w:type="spellEnd"/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r w:rsidRPr="009760B6">
        <w:rPr>
          <w:rFonts w:cs="B Mitra" w:hint="cs"/>
          <w:sz w:val="28"/>
          <w:szCs w:val="28"/>
          <w:rtl/>
          <w:lang w:bidi="fa-IR"/>
        </w:rPr>
        <w:t>فقد</w:t>
      </w:r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760B6">
        <w:rPr>
          <w:rFonts w:cs="B Mitra" w:hint="cs"/>
          <w:sz w:val="28"/>
          <w:szCs w:val="28"/>
          <w:rtl/>
          <w:lang w:bidi="fa-IR"/>
        </w:rPr>
        <w:t>عصى</w:t>
      </w:r>
      <w:proofErr w:type="spellEnd"/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760B6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9760B6">
        <w:rPr>
          <w:rFonts w:cs="B Mitra" w:hint="cs"/>
          <w:sz w:val="28"/>
          <w:szCs w:val="28"/>
          <w:rtl/>
          <w:lang w:bidi="fa-IR"/>
        </w:rPr>
        <w:t>،</w:t>
      </w:r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r w:rsidRPr="009760B6">
        <w:rPr>
          <w:rFonts w:cs="B Mitra" w:hint="cs"/>
          <w:sz w:val="28"/>
          <w:szCs w:val="28"/>
          <w:rtl/>
          <w:lang w:bidi="fa-IR"/>
        </w:rPr>
        <w:t>و</w:t>
      </w:r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r w:rsidRPr="009760B6">
        <w:rPr>
          <w:rFonts w:cs="B Mitra" w:hint="cs"/>
          <w:sz w:val="28"/>
          <w:szCs w:val="28"/>
          <w:rtl/>
          <w:lang w:bidi="fa-IR"/>
        </w:rPr>
        <w:t>من</w:t>
      </w:r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760B6">
        <w:rPr>
          <w:rFonts w:cs="B Mitra" w:hint="cs"/>
          <w:sz w:val="28"/>
          <w:szCs w:val="28"/>
          <w:rtl/>
          <w:lang w:bidi="fa-IR"/>
        </w:rPr>
        <w:t>أطاع</w:t>
      </w:r>
      <w:proofErr w:type="spellEnd"/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760B6">
        <w:rPr>
          <w:rFonts w:cs="B Mitra" w:hint="cs"/>
          <w:sz w:val="28"/>
          <w:szCs w:val="28"/>
          <w:rtl/>
          <w:lang w:bidi="fa-IR"/>
        </w:rPr>
        <w:t>عليا</w:t>
      </w:r>
      <w:proofErr w:type="spellEnd"/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r w:rsidRPr="009760B6">
        <w:rPr>
          <w:rFonts w:cs="B Mitra" w:hint="cs"/>
          <w:sz w:val="28"/>
          <w:szCs w:val="28"/>
          <w:rtl/>
          <w:lang w:bidi="fa-IR"/>
        </w:rPr>
        <w:t>فقد</w:t>
      </w:r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760B6">
        <w:rPr>
          <w:rFonts w:cs="B Mitra" w:hint="cs"/>
          <w:sz w:val="28"/>
          <w:szCs w:val="28"/>
          <w:rtl/>
          <w:lang w:bidi="fa-IR"/>
        </w:rPr>
        <w:t>أطاعني</w:t>
      </w:r>
      <w:proofErr w:type="spellEnd"/>
      <w:r w:rsidRPr="009760B6">
        <w:rPr>
          <w:rFonts w:cs="B Mitra" w:hint="cs"/>
          <w:sz w:val="28"/>
          <w:szCs w:val="28"/>
          <w:rtl/>
          <w:lang w:bidi="fa-IR"/>
        </w:rPr>
        <w:t>،</w:t>
      </w:r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r w:rsidRPr="009760B6">
        <w:rPr>
          <w:rFonts w:cs="B Mitra" w:hint="cs"/>
          <w:sz w:val="28"/>
          <w:szCs w:val="28"/>
          <w:rtl/>
          <w:lang w:bidi="fa-IR"/>
        </w:rPr>
        <w:t>و</w:t>
      </w:r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r w:rsidRPr="009760B6">
        <w:rPr>
          <w:rFonts w:cs="B Mitra" w:hint="cs"/>
          <w:sz w:val="28"/>
          <w:szCs w:val="28"/>
          <w:rtl/>
          <w:lang w:bidi="fa-IR"/>
        </w:rPr>
        <w:t>من</w:t>
      </w:r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760B6">
        <w:rPr>
          <w:rFonts w:cs="B Mitra" w:hint="cs"/>
          <w:sz w:val="28"/>
          <w:szCs w:val="28"/>
          <w:rtl/>
          <w:lang w:bidi="fa-IR"/>
        </w:rPr>
        <w:t>عصى</w:t>
      </w:r>
      <w:proofErr w:type="spellEnd"/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760B6">
        <w:rPr>
          <w:rFonts w:cs="B Mitra" w:hint="cs"/>
          <w:sz w:val="28"/>
          <w:szCs w:val="28"/>
          <w:rtl/>
          <w:lang w:bidi="fa-IR"/>
        </w:rPr>
        <w:t>عليا</w:t>
      </w:r>
      <w:proofErr w:type="spellEnd"/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r w:rsidRPr="009760B6">
        <w:rPr>
          <w:rFonts w:cs="B Mitra" w:hint="cs"/>
          <w:sz w:val="28"/>
          <w:szCs w:val="28"/>
          <w:rtl/>
          <w:lang w:bidi="fa-IR"/>
        </w:rPr>
        <w:t>فقد</w:t>
      </w:r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760B6">
        <w:rPr>
          <w:rFonts w:cs="B Mitra" w:hint="cs"/>
          <w:sz w:val="28"/>
          <w:szCs w:val="28"/>
          <w:rtl/>
          <w:lang w:bidi="fa-IR"/>
        </w:rPr>
        <w:t>عصاني</w:t>
      </w:r>
      <w:proofErr w:type="spellEnd"/>
      <w:r w:rsidRPr="009760B6">
        <w:rPr>
          <w:rFonts w:cs="B Mitra" w:hint="cs"/>
          <w:sz w:val="28"/>
          <w:szCs w:val="28"/>
          <w:rtl/>
          <w:lang w:bidi="fa-IR"/>
        </w:rPr>
        <w:t>‏</w:t>
      </w:r>
      <w:r>
        <w:rPr>
          <w:rFonts w:cs="B Mitra" w:hint="cs"/>
          <w:sz w:val="28"/>
          <w:szCs w:val="28"/>
          <w:rtl/>
          <w:lang w:bidi="fa-IR"/>
        </w:rPr>
        <w:t>»: هر کس مرا اطاعت کند خدا را اطاعت کرده و هر کس مرا نافرمانی کند خدا را نافرمانی کرده</w:t>
      </w:r>
      <w:r w:rsidR="008144CF">
        <w:rPr>
          <w:rFonts w:cs="B Mitra" w:hint="cs"/>
          <w:sz w:val="28"/>
          <w:szCs w:val="28"/>
          <w:rtl/>
          <w:lang w:bidi="fa-IR"/>
        </w:rPr>
        <w:t xml:space="preserve"> است.</w:t>
      </w:r>
      <w:r>
        <w:rPr>
          <w:rFonts w:cs="B Mitra" w:hint="cs"/>
          <w:sz w:val="28"/>
          <w:szCs w:val="28"/>
          <w:rtl/>
          <w:lang w:bidi="fa-IR"/>
        </w:rPr>
        <w:t xml:space="preserve"> و هر کس علی </w:t>
      </w:r>
      <w:r w:rsidR="008144CF">
        <w:rPr>
          <w:rFonts w:cs="B Mitra" w:hint="cs"/>
          <w:sz w:val="28"/>
          <w:szCs w:val="28"/>
          <w:rtl/>
          <w:lang w:bidi="fa-IR"/>
        </w:rPr>
        <w:t xml:space="preserve">(ع) </w:t>
      </w:r>
      <w:r>
        <w:rPr>
          <w:rFonts w:cs="B Mitra" w:hint="cs"/>
          <w:sz w:val="28"/>
          <w:szCs w:val="28"/>
          <w:rtl/>
          <w:lang w:bidi="fa-IR"/>
        </w:rPr>
        <w:t xml:space="preserve">را اطاعت کند مرا اطاعت کرده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هرکس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علی </w:t>
      </w:r>
      <w:r w:rsidR="008144CF">
        <w:rPr>
          <w:rFonts w:cs="B Mitra" w:hint="cs"/>
          <w:sz w:val="28"/>
          <w:szCs w:val="28"/>
          <w:rtl/>
          <w:lang w:bidi="fa-IR"/>
        </w:rPr>
        <w:t xml:space="preserve">(ع) </w:t>
      </w:r>
      <w:r>
        <w:rPr>
          <w:rFonts w:cs="B Mitra" w:hint="cs"/>
          <w:sz w:val="28"/>
          <w:szCs w:val="28"/>
          <w:rtl/>
          <w:lang w:bidi="fa-IR"/>
        </w:rPr>
        <w:t xml:space="preserve">را نافرمانی کند مرا نافرمانی کرده است. </w:t>
      </w:r>
    </w:p>
    <w:p w:rsidR="005F2074" w:rsidRDefault="009760B6" w:rsidP="009760B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مرحوم شرف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می فرماید این روایت را حاکم در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مستدرک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تلخیص آن نقل کرده و تصریح کرده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که به لحاظ شرط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شیخین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صحیح می باشد.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</w:p>
    <w:p w:rsidR="009760B6" w:rsidRDefault="009760B6" w:rsidP="009760B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نکته: در کتاب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مستدرک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این روایت آمده است </w:t>
      </w:r>
      <w:r w:rsidR="00BA065C">
        <w:rPr>
          <w:rFonts w:cs="B Mitra" w:hint="cs"/>
          <w:sz w:val="28"/>
          <w:szCs w:val="28"/>
          <w:rtl/>
          <w:lang w:bidi="fa-IR"/>
        </w:rPr>
        <w:t xml:space="preserve">و حاکم و </w:t>
      </w:r>
      <w:proofErr w:type="spellStart"/>
      <w:r w:rsidR="00BA065C"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 w:rsidR="00BA065C">
        <w:rPr>
          <w:rFonts w:cs="B Mitra" w:hint="cs"/>
          <w:sz w:val="28"/>
          <w:szCs w:val="28"/>
          <w:rtl/>
          <w:lang w:bidi="fa-IR"/>
        </w:rPr>
        <w:t xml:space="preserve"> آن را صحیح دانسته </w:t>
      </w:r>
      <w:proofErr w:type="spellStart"/>
      <w:r w:rsidR="00BA065C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BA065C">
        <w:rPr>
          <w:rFonts w:cs="B Mitra" w:hint="cs"/>
          <w:sz w:val="28"/>
          <w:szCs w:val="28"/>
          <w:rtl/>
          <w:lang w:bidi="fa-IR"/>
        </w:rPr>
        <w:t xml:space="preserve">، </w:t>
      </w:r>
      <w:r>
        <w:rPr>
          <w:rFonts w:cs="B Mitra" w:hint="cs"/>
          <w:sz w:val="28"/>
          <w:szCs w:val="28"/>
          <w:rtl/>
          <w:lang w:bidi="fa-IR"/>
        </w:rPr>
        <w:t xml:space="preserve">اما تعبیر اینکه مطابق شرط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شیخین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است نیامده است و از این جهت کلام مرحوم شرف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دارای اشکال است. این مطلب را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با لحن تندی وارد کرده است. </w:t>
      </w:r>
    </w:p>
    <w:p w:rsidR="00BA065C" w:rsidRPr="00BA065C" w:rsidRDefault="00BA065C" w:rsidP="00BA065C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BA065C">
        <w:rPr>
          <w:rFonts w:cs="B Mitra" w:hint="cs"/>
          <w:color w:val="FF0000"/>
          <w:sz w:val="28"/>
          <w:szCs w:val="28"/>
          <w:rtl/>
          <w:lang w:bidi="fa-IR"/>
        </w:rPr>
        <w:t xml:space="preserve">اشکال </w:t>
      </w:r>
      <w:proofErr w:type="spellStart"/>
      <w:r w:rsidRPr="00BA065C">
        <w:rPr>
          <w:rFonts w:cs="B Mitra" w:hint="cs"/>
          <w:color w:val="FF0000"/>
          <w:sz w:val="28"/>
          <w:szCs w:val="28"/>
          <w:rtl/>
          <w:lang w:bidi="fa-IR"/>
        </w:rPr>
        <w:t>ابومریم</w:t>
      </w:r>
      <w:proofErr w:type="spellEnd"/>
      <w:r w:rsidRPr="00BA065C"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  <w:proofErr w:type="spellStart"/>
      <w:r w:rsidRPr="00BA065C">
        <w:rPr>
          <w:rFonts w:cs="B Mitra" w:hint="cs"/>
          <w:color w:val="FF0000"/>
          <w:sz w:val="28"/>
          <w:szCs w:val="28"/>
          <w:rtl/>
          <w:lang w:bidi="fa-IR"/>
        </w:rPr>
        <w:t>اعظمی</w:t>
      </w:r>
      <w:proofErr w:type="spellEnd"/>
    </w:p>
    <w:p w:rsidR="00BA065C" w:rsidRDefault="00BA065C" w:rsidP="005B551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مورد سند این روایت، حاکم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آن را صحیح دانسته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اما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نظر آنان را خطا دانسته </w:t>
      </w:r>
      <w:r w:rsidR="005B5514">
        <w:rPr>
          <w:rFonts w:cs="B Mitra" w:hint="cs"/>
          <w:sz w:val="28"/>
          <w:szCs w:val="28"/>
          <w:rtl/>
          <w:lang w:bidi="fa-IR"/>
        </w:rPr>
        <w:t xml:space="preserve">سه </w:t>
      </w:r>
      <w:r>
        <w:rPr>
          <w:rFonts w:cs="B Mitra" w:hint="cs"/>
          <w:sz w:val="28"/>
          <w:szCs w:val="28"/>
          <w:rtl/>
          <w:lang w:bidi="fa-IR"/>
        </w:rPr>
        <w:t xml:space="preserve">وجه ضعف </w:t>
      </w:r>
      <w:r w:rsidR="005B5514">
        <w:rPr>
          <w:rFonts w:cs="B Mitra" w:hint="cs"/>
          <w:sz w:val="28"/>
          <w:szCs w:val="28"/>
          <w:rtl/>
          <w:lang w:bidi="fa-IR"/>
        </w:rPr>
        <w:t>برای آن</w:t>
      </w:r>
      <w:r>
        <w:rPr>
          <w:rFonts w:cs="B Mitra" w:hint="cs"/>
          <w:sz w:val="28"/>
          <w:szCs w:val="28"/>
          <w:rtl/>
          <w:lang w:bidi="fa-IR"/>
        </w:rPr>
        <w:t xml:space="preserve"> بیان کرده است: </w:t>
      </w:r>
    </w:p>
    <w:p w:rsidR="00BA065C" w:rsidRDefault="00BA065C" w:rsidP="005B551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در سند این روایت یحیی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یعلا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آمده و مراد یحیی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یعلا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اسلم</w:t>
      </w:r>
      <w:r w:rsidR="005B5514">
        <w:rPr>
          <w:rFonts w:cs="B Mitra" w:hint="cs"/>
          <w:sz w:val="28"/>
          <w:szCs w:val="28"/>
          <w:rtl/>
          <w:lang w:bidi="fa-IR"/>
        </w:rPr>
        <w:t>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است که ابن حجر وی را شیعی ضعیف دانسته است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>
        <w:rPr>
          <w:rFonts w:cs="B Mitra" w:hint="cs"/>
          <w:sz w:val="28"/>
          <w:szCs w:val="28"/>
          <w:rtl/>
          <w:lang w:bidi="fa-IR"/>
        </w:rPr>
        <w:t xml:space="preserve"> و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حبان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وی را در کتاب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الضعفا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ذکر کرده و گفته است</w:t>
      </w:r>
      <w:r w:rsidR="005B5514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او از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ثقات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احادیث مقلوب را نقل می کرده است. مراد از مقلوب در اینجا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مقلوبیت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متن است</w:t>
      </w:r>
      <w:r w:rsidR="005B5514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یعنی کسی در عبارات روایت تصرف کند به گونه ای که معنای حدیث تغییر کند</w:t>
      </w:r>
      <w:r w:rsidR="005B5514">
        <w:rPr>
          <w:rFonts w:cs="B Mitra" w:hint="cs"/>
          <w:sz w:val="28"/>
          <w:szCs w:val="28"/>
          <w:rtl/>
          <w:lang w:bidi="fa-IR"/>
        </w:rPr>
        <w:t>.</w:t>
      </w:r>
      <w:r>
        <w:rPr>
          <w:rFonts w:cs="B Mitra" w:hint="cs"/>
          <w:sz w:val="28"/>
          <w:szCs w:val="28"/>
          <w:rtl/>
          <w:lang w:bidi="fa-IR"/>
        </w:rPr>
        <w:t xml:space="preserve"> (مقلوب در سند آن است که افراد در سند را تغییر دهد). </w:t>
      </w:r>
    </w:p>
    <w:p w:rsidR="00BA065C" w:rsidRDefault="00BA065C" w:rsidP="00E166F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2. علی بن سعید راضی که در سند این روایت آمده است،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منفرداتش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جایی 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متابع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نداشته باشد اعتبار ندارد.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دارقطنی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درباره علی بن سعید گفته است: «لیس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ب</w:t>
      </w:r>
      <w:r w:rsidR="00E166F3">
        <w:rPr>
          <w:rFonts w:cs="B Mitra" w:hint="cs"/>
          <w:sz w:val="28"/>
          <w:szCs w:val="28"/>
          <w:rtl/>
          <w:lang w:bidi="fa-IR"/>
        </w:rPr>
        <w:t>ذاک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تفرد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بالاشیاء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» یعنی آدم مورد اعتمادی نیست و در مورد چیزهایی تفرد داشته است.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می گوید این روایت از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متفردات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او است.</w:t>
      </w:r>
    </w:p>
    <w:p w:rsidR="00BA065C" w:rsidRDefault="00BA065C" w:rsidP="005B551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3. معاویه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ثعلبه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که راوی این حدیث از ابوذر است، مجهول است و من کسی را نیافتم که وی را ذکر کرده باشد.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</w:p>
    <w:p w:rsidR="00BA065C" w:rsidRPr="00BA065C" w:rsidRDefault="00BA065C" w:rsidP="00BA065C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BA065C">
        <w:rPr>
          <w:rFonts w:cs="B Mitra" w:hint="cs"/>
          <w:color w:val="FF0000"/>
          <w:sz w:val="28"/>
          <w:szCs w:val="28"/>
          <w:rtl/>
          <w:lang w:bidi="fa-IR"/>
        </w:rPr>
        <w:lastRenderedPageBreak/>
        <w:t>ارزیابی</w:t>
      </w:r>
    </w:p>
    <w:p w:rsidR="00E166F3" w:rsidRDefault="00E166F3" w:rsidP="00E166F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</w:t>
      </w:r>
      <w:r w:rsidR="00BA065C">
        <w:rPr>
          <w:rFonts w:cs="B Mitra" w:hint="cs"/>
          <w:sz w:val="28"/>
          <w:szCs w:val="28"/>
          <w:rtl/>
          <w:lang w:bidi="fa-IR"/>
        </w:rPr>
        <w:t xml:space="preserve">در مورد وجه اول می گوییم چه دلیلی وجود دارد که یحیی بن </w:t>
      </w:r>
      <w:proofErr w:type="spellStart"/>
      <w:r w:rsidR="00BA065C">
        <w:rPr>
          <w:rFonts w:cs="B Mitra" w:hint="cs"/>
          <w:sz w:val="28"/>
          <w:szCs w:val="28"/>
          <w:rtl/>
          <w:lang w:bidi="fa-IR"/>
        </w:rPr>
        <w:t>یعلا</w:t>
      </w:r>
      <w:proofErr w:type="spellEnd"/>
      <w:r w:rsidR="00BA065C">
        <w:rPr>
          <w:rFonts w:cs="B Mitra" w:hint="cs"/>
          <w:sz w:val="28"/>
          <w:szCs w:val="28"/>
          <w:rtl/>
          <w:lang w:bidi="fa-IR"/>
        </w:rPr>
        <w:t xml:space="preserve"> در این روایت یحیی بن </w:t>
      </w:r>
      <w:proofErr w:type="spellStart"/>
      <w:r w:rsidR="00BA065C">
        <w:rPr>
          <w:rFonts w:cs="B Mitra" w:hint="cs"/>
          <w:sz w:val="28"/>
          <w:szCs w:val="28"/>
          <w:rtl/>
          <w:lang w:bidi="fa-IR"/>
        </w:rPr>
        <w:t>یعلا</w:t>
      </w:r>
      <w:proofErr w:type="spellEnd"/>
      <w:r w:rsidR="00BA065C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BA065C">
        <w:rPr>
          <w:rFonts w:cs="B Mitra" w:hint="cs"/>
          <w:sz w:val="28"/>
          <w:szCs w:val="28"/>
          <w:rtl/>
          <w:lang w:bidi="fa-IR"/>
        </w:rPr>
        <w:t>اسلمی</w:t>
      </w:r>
      <w:proofErr w:type="spellEnd"/>
      <w:r w:rsidR="00BA065C">
        <w:rPr>
          <w:rFonts w:cs="B Mitra" w:hint="cs"/>
          <w:sz w:val="28"/>
          <w:szCs w:val="28"/>
          <w:rtl/>
          <w:lang w:bidi="fa-IR"/>
        </w:rPr>
        <w:t xml:space="preserve"> است؟ وی بدون اقامه دلیل چنین ادعایی کرده است.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میزان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الاعتدال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یحیی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یعلا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اسلمی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را ذکر کرده و وی را ضعیف دانسته است</w:t>
      </w:r>
      <w:r w:rsidR="005B5514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اما یحیی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یعلا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محاربی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را </w:t>
      </w:r>
      <w:r w:rsidR="005B5514">
        <w:rPr>
          <w:rFonts w:cs="B Mitra" w:hint="cs"/>
          <w:sz w:val="28"/>
          <w:szCs w:val="28"/>
          <w:rtl/>
          <w:lang w:bidi="fa-IR"/>
        </w:rPr>
        <w:t xml:space="preserve">نیز ذکر کرده و او را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ثقه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دانسته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  <w:r>
        <w:rPr>
          <w:rFonts w:cs="B Mitra" w:hint="cs"/>
          <w:sz w:val="28"/>
          <w:szCs w:val="28"/>
          <w:rtl/>
          <w:lang w:bidi="fa-IR"/>
        </w:rPr>
        <w:t xml:space="preserve"> در کتاب تلخیص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المستدرک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این حدیث را صحیح دانسته است و این قرینه است که یحیی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یعلا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حدیث همان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محاربی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است، (اصل هم بر صحت و عدم سهو و خطا است).</w:t>
      </w:r>
    </w:p>
    <w:p w:rsidR="00B8500A" w:rsidRDefault="00E166F3" w:rsidP="005B551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2. در مورد وجه دوم،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علی بن سعید راضی را مدح کرده و گفته است: «حافظ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الرحال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» یعنی رتبه حافظ را داشته و زیاد سفر می کرده است. سپس کلام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دارقطنی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را ذکر کرده و بعد از آن گفته است «قال یونس کان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یفهم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یحفظ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». اما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این را نقل نکرده است در حالی که صحیح این بود که گزینشی عمل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کرد. تعبیر لیس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بذاک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کلام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دارقطنی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مبهم است و معنای آن دقیقا معلوم نیست.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  <w:r w:rsidR="00B8500A">
        <w:rPr>
          <w:rFonts w:cs="B Mitra" w:hint="cs"/>
          <w:sz w:val="28"/>
          <w:szCs w:val="28"/>
          <w:rtl/>
          <w:lang w:bidi="fa-IR"/>
        </w:rPr>
        <w:t xml:space="preserve"> </w:t>
      </w:r>
      <w:r w:rsidR="005B5514">
        <w:rPr>
          <w:rFonts w:cs="B Mitra" w:hint="cs"/>
          <w:sz w:val="28"/>
          <w:szCs w:val="28"/>
          <w:rtl/>
          <w:lang w:bidi="fa-IR"/>
        </w:rPr>
        <w:t xml:space="preserve">علاوه بر اینکه </w:t>
      </w:r>
      <w:r w:rsidR="00B8500A">
        <w:rPr>
          <w:rFonts w:cs="B Mitra" w:hint="cs"/>
          <w:sz w:val="28"/>
          <w:szCs w:val="28"/>
          <w:rtl/>
          <w:lang w:bidi="fa-IR"/>
        </w:rPr>
        <w:t xml:space="preserve">کلام یونس </w:t>
      </w:r>
      <w:r w:rsidR="005B5514">
        <w:rPr>
          <w:rFonts w:cs="B Mitra" w:hint="cs"/>
          <w:sz w:val="28"/>
          <w:szCs w:val="28"/>
          <w:rtl/>
          <w:lang w:bidi="fa-IR"/>
        </w:rPr>
        <w:t xml:space="preserve">که در ادامه آمده </w:t>
      </w:r>
      <w:r w:rsidR="00B8500A">
        <w:rPr>
          <w:rFonts w:cs="B Mitra" w:hint="cs"/>
          <w:sz w:val="28"/>
          <w:szCs w:val="28"/>
          <w:rtl/>
          <w:lang w:bidi="fa-IR"/>
        </w:rPr>
        <w:t xml:space="preserve">دفع این ابهام را می کند. صدر و ذیل کلام </w:t>
      </w:r>
      <w:proofErr w:type="spellStart"/>
      <w:r w:rsidR="00B8500A"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 w:rsidR="00B8500A">
        <w:rPr>
          <w:rFonts w:cs="B Mitra" w:hint="cs"/>
          <w:sz w:val="28"/>
          <w:szCs w:val="28"/>
          <w:rtl/>
          <w:lang w:bidi="fa-IR"/>
        </w:rPr>
        <w:t xml:space="preserve"> که بیان دو مدح است و اینکه در کتاب تلخیص </w:t>
      </w:r>
      <w:proofErr w:type="spellStart"/>
      <w:r w:rsidR="00B8500A">
        <w:rPr>
          <w:rFonts w:cs="B Mitra" w:hint="cs"/>
          <w:sz w:val="28"/>
          <w:szCs w:val="28"/>
          <w:rtl/>
          <w:lang w:bidi="fa-IR"/>
        </w:rPr>
        <w:t>المستدرک</w:t>
      </w:r>
      <w:proofErr w:type="spellEnd"/>
      <w:r w:rsidR="00B8500A">
        <w:rPr>
          <w:rFonts w:cs="B Mitra" w:hint="cs"/>
          <w:sz w:val="28"/>
          <w:szCs w:val="28"/>
          <w:rtl/>
          <w:lang w:bidi="fa-IR"/>
        </w:rPr>
        <w:t xml:space="preserve"> روایت مزبور را صحیح دانسته است نشان می دهد که این شخص را موثق می دانسته و به سخن </w:t>
      </w:r>
      <w:proofErr w:type="spellStart"/>
      <w:r w:rsidR="00B8500A">
        <w:rPr>
          <w:rFonts w:cs="B Mitra" w:hint="cs"/>
          <w:sz w:val="28"/>
          <w:szCs w:val="28"/>
          <w:rtl/>
          <w:lang w:bidi="fa-IR"/>
        </w:rPr>
        <w:t>دارقطنی</w:t>
      </w:r>
      <w:proofErr w:type="spellEnd"/>
      <w:r w:rsidR="00B8500A">
        <w:rPr>
          <w:rFonts w:cs="B Mitra" w:hint="cs"/>
          <w:sz w:val="28"/>
          <w:szCs w:val="28"/>
          <w:rtl/>
          <w:lang w:bidi="fa-IR"/>
        </w:rPr>
        <w:t xml:space="preserve"> اعتنا نکرده است. بله اگر در مورد راوی </w:t>
      </w:r>
      <w:proofErr w:type="spellStart"/>
      <w:r w:rsidR="00B8500A">
        <w:rPr>
          <w:rFonts w:cs="B Mitra" w:hint="cs"/>
          <w:sz w:val="28"/>
          <w:szCs w:val="28"/>
          <w:rtl/>
          <w:lang w:bidi="fa-IR"/>
        </w:rPr>
        <w:t>مدحی</w:t>
      </w:r>
      <w:proofErr w:type="spellEnd"/>
      <w:r w:rsidR="00B8500A">
        <w:rPr>
          <w:rFonts w:cs="B Mitra" w:hint="cs"/>
          <w:sz w:val="28"/>
          <w:szCs w:val="28"/>
          <w:rtl/>
          <w:lang w:bidi="fa-IR"/>
        </w:rPr>
        <w:t xml:space="preserve"> نیامده باشد و </w:t>
      </w:r>
      <w:proofErr w:type="spellStart"/>
      <w:r w:rsidR="00B8500A">
        <w:rPr>
          <w:rFonts w:cs="B Mitra" w:hint="cs"/>
          <w:sz w:val="28"/>
          <w:szCs w:val="28"/>
          <w:rtl/>
          <w:lang w:bidi="fa-IR"/>
        </w:rPr>
        <w:t>قدحش</w:t>
      </w:r>
      <w:proofErr w:type="spellEnd"/>
      <w:r w:rsidR="00B8500A">
        <w:rPr>
          <w:rFonts w:cs="B Mitra" w:hint="cs"/>
          <w:sz w:val="28"/>
          <w:szCs w:val="28"/>
          <w:rtl/>
          <w:lang w:bidi="fa-IR"/>
        </w:rPr>
        <w:t xml:space="preserve"> منحصر به لیس </w:t>
      </w:r>
      <w:proofErr w:type="spellStart"/>
      <w:r w:rsidR="00B8500A">
        <w:rPr>
          <w:rFonts w:cs="B Mitra" w:hint="cs"/>
          <w:sz w:val="28"/>
          <w:szCs w:val="28"/>
          <w:rtl/>
          <w:lang w:bidi="fa-IR"/>
        </w:rPr>
        <w:t>بذاک</w:t>
      </w:r>
      <w:proofErr w:type="spellEnd"/>
      <w:r w:rsidR="00B8500A">
        <w:rPr>
          <w:rFonts w:cs="B Mitra" w:hint="cs"/>
          <w:sz w:val="28"/>
          <w:szCs w:val="28"/>
          <w:rtl/>
          <w:lang w:bidi="fa-IR"/>
        </w:rPr>
        <w:t xml:space="preserve"> باشد در این صورت، آن </w:t>
      </w:r>
      <w:proofErr w:type="spellStart"/>
      <w:r w:rsidR="00B8500A">
        <w:rPr>
          <w:rFonts w:cs="B Mitra" w:hint="cs"/>
          <w:sz w:val="28"/>
          <w:szCs w:val="28"/>
          <w:rtl/>
          <w:lang w:bidi="fa-IR"/>
        </w:rPr>
        <w:t>روای</w:t>
      </w:r>
      <w:proofErr w:type="spellEnd"/>
      <w:r w:rsidR="00B8500A">
        <w:rPr>
          <w:rFonts w:cs="B Mitra" w:hint="cs"/>
          <w:sz w:val="28"/>
          <w:szCs w:val="28"/>
          <w:rtl/>
          <w:lang w:bidi="fa-IR"/>
        </w:rPr>
        <w:t xml:space="preserve"> دچار قدح خواهد بود اما موقعی که راوی مدح و </w:t>
      </w:r>
      <w:proofErr w:type="spellStart"/>
      <w:r w:rsidR="00B8500A">
        <w:rPr>
          <w:rFonts w:cs="B Mitra" w:hint="cs"/>
          <w:sz w:val="28"/>
          <w:szCs w:val="28"/>
          <w:rtl/>
          <w:lang w:bidi="fa-IR"/>
        </w:rPr>
        <w:t>توثیق</w:t>
      </w:r>
      <w:proofErr w:type="spellEnd"/>
      <w:r w:rsidR="00B8500A">
        <w:rPr>
          <w:rFonts w:cs="B Mitra" w:hint="cs"/>
          <w:sz w:val="28"/>
          <w:szCs w:val="28"/>
          <w:rtl/>
          <w:lang w:bidi="fa-IR"/>
        </w:rPr>
        <w:t xml:space="preserve"> دارد، این تعبیر مبهم قدرت </w:t>
      </w:r>
      <w:r w:rsidR="005B5514">
        <w:rPr>
          <w:rFonts w:cs="B Mitra" w:hint="cs"/>
          <w:sz w:val="28"/>
          <w:szCs w:val="28"/>
          <w:rtl/>
          <w:lang w:bidi="fa-IR"/>
        </w:rPr>
        <w:t xml:space="preserve">مقابله با </w:t>
      </w:r>
      <w:r w:rsidR="00B8500A">
        <w:rPr>
          <w:rFonts w:cs="B Mitra" w:hint="cs"/>
          <w:sz w:val="28"/>
          <w:szCs w:val="28"/>
          <w:rtl/>
          <w:lang w:bidi="fa-IR"/>
        </w:rPr>
        <w:t xml:space="preserve">آن تعابیر صحیح را ندارد. </w:t>
      </w:r>
    </w:p>
    <w:p w:rsidR="00BA065C" w:rsidRDefault="00B8500A" w:rsidP="005B551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3. اشکال سوم وی نیز شگفت آور است، زیرا عالمان </w:t>
      </w:r>
      <w:r w:rsidR="005B5514">
        <w:rPr>
          <w:rFonts w:cs="B Mitra" w:hint="cs"/>
          <w:sz w:val="28"/>
          <w:szCs w:val="28"/>
          <w:rtl/>
          <w:lang w:bidi="fa-IR"/>
        </w:rPr>
        <w:t>ج</w:t>
      </w:r>
      <w:r>
        <w:rPr>
          <w:rFonts w:cs="B Mitra" w:hint="cs"/>
          <w:sz w:val="28"/>
          <w:szCs w:val="28"/>
          <w:rtl/>
          <w:lang w:bidi="fa-IR"/>
        </w:rPr>
        <w:t xml:space="preserve">رج و تعدیل </w:t>
      </w:r>
      <w:r w:rsidR="005B5514">
        <w:rPr>
          <w:rFonts w:cs="B Mitra" w:hint="cs"/>
          <w:sz w:val="28"/>
          <w:szCs w:val="28"/>
          <w:rtl/>
          <w:lang w:bidi="fa-IR"/>
        </w:rPr>
        <w:t xml:space="preserve">معاویه بن </w:t>
      </w:r>
      <w:proofErr w:type="spellStart"/>
      <w:r w:rsidR="005B5514">
        <w:rPr>
          <w:rFonts w:cs="B Mitra" w:hint="cs"/>
          <w:sz w:val="28"/>
          <w:szCs w:val="28"/>
          <w:rtl/>
          <w:lang w:bidi="fa-IR"/>
        </w:rPr>
        <w:t>ثعلبه</w:t>
      </w:r>
      <w:proofErr w:type="spellEnd"/>
      <w:r w:rsidR="005B5514">
        <w:rPr>
          <w:rFonts w:cs="B Mitra" w:hint="cs"/>
          <w:sz w:val="28"/>
          <w:szCs w:val="28"/>
          <w:rtl/>
          <w:lang w:bidi="fa-IR"/>
        </w:rPr>
        <w:t xml:space="preserve"> را </w:t>
      </w:r>
      <w:r>
        <w:rPr>
          <w:rFonts w:cs="B Mitra" w:hint="cs"/>
          <w:sz w:val="28"/>
          <w:szCs w:val="28"/>
          <w:rtl/>
          <w:lang w:bidi="fa-IR"/>
        </w:rPr>
        <w:t xml:space="preserve">نام برده </w:t>
      </w:r>
      <w:proofErr w:type="spellStart"/>
      <w:r w:rsidR="005B5514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5B5514">
        <w:rPr>
          <w:rFonts w:cs="B Mitra" w:hint="cs"/>
          <w:sz w:val="28"/>
          <w:szCs w:val="28"/>
          <w:rtl/>
          <w:lang w:bidi="fa-IR"/>
        </w:rPr>
        <w:t xml:space="preserve">. </w:t>
      </w:r>
      <w:r>
        <w:rPr>
          <w:rFonts w:cs="B Mitra" w:hint="cs"/>
          <w:sz w:val="28"/>
          <w:szCs w:val="28"/>
          <w:rtl/>
          <w:lang w:bidi="fa-IR"/>
        </w:rPr>
        <w:t xml:space="preserve">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حبان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کتاب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الثقات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او را ذکر کرده </w:t>
      </w:r>
      <w:r w:rsidR="005B5514">
        <w:rPr>
          <w:rFonts w:cs="B Mitra" w:hint="cs"/>
          <w:sz w:val="28"/>
          <w:szCs w:val="28"/>
          <w:rtl/>
          <w:lang w:bidi="fa-IR"/>
        </w:rPr>
        <w:t>و موثق دانسته است</w:t>
      </w:r>
      <w:r>
        <w:rPr>
          <w:rFonts w:cs="B Mitra" w:hint="cs"/>
          <w:sz w:val="28"/>
          <w:szCs w:val="28"/>
          <w:rtl/>
          <w:lang w:bidi="fa-IR"/>
        </w:rPr>
        <w:t>: «</w:t>
      </w:r>
      <w:r w:rsidRPr="00B8500A">
        <w:rPr>
          <w:rFonts w:asciiTheme="minorHAnsi" w:eastAsiaTheme="minorHAnsi" w:hAnsiTheme="minorHAnsi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B8500A">
        <w:rPr>
          <w:rFonts w:cs="B Mitra" w:hint="cs"/>
          <w:sz w:val="28"/>
          <w:szCs w:val="28"/>
          <w:rtl/>
          <w:lang w:bidi="fa-IR"/>
        </w:rPr>
        <w:t>مُعَاوِيَة</w:t>
      </w:r>
      <w:proofErr w:type="spellEnd"/>
      <w:r w:rsidRPr="00B8500A">
        <w:rPr>
          <w:rFonts w:cs="B Mitra"/>
          <w:sz w:val="28"/>
          <w:szCs w:val="28"/>
          <w:rtl/>
          <w:lang w:bidi="fa-IR"/>
        </w:rPr>
        <w:t xml:space="preserve"> </w:t>
      </w:r>
      <w:r w:rsidRPr="00B8500A">
        <w:rPr>
          <w:rFonts w:cs="B Mitra" w:hint="cs"/>
          <w:sz w:val="28"/>
          <w:szCs w:val="28"/>
          <w:rtl/>
          <w:lang w:bidi="fa-IR"/>
        </w:rPr>
        <w:t>بن</w:t>
      </w:r>
      <w:r w:rsidRPr="00B8500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8500A">
        <w:rPr>
          <w:rFonts w:cs="B Mitra" w:hint="cs"/>
          <w:sz w:val="28"/>
          <w:szCs w:val="28"/>
          <w:rtl/>
          <w:lang w:bidi="fa-IR"/>
        </w:rPr>
        <w:t>ثَعْلَبَة</w:t>
      </w:r>
      <w:proofErr w:type="spellEnd"/>
      <w:r w:rsidRPr="00B8500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8500A">
        <w:rPr>
          <w:rFonts w:cs="B Mitra" w:hint="cs"/>
          <w:sz w:val="28"/>
          <w:szCs w:val="28"/>
          <w:rtl/>
          <w:lang w:bidi="fa-IR"/>
        </w:rPr>
        <w:t>يروي</w:t>
      </w:r>
      <w:proofErr w:type="spellEnd"/>
      <w:r w:rsidRPr="00B8500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8500A">
        <w:rPr>
          <w:rFonts w:cs="B Mitra" w:hint="cs"/>
          <w:sz w:val="28"/>
          <w:szCs w:val="28"/>
          <w:rtl/>
          <w:lang w:bidi="fa-IR"/>
        </w:rPr>
        <w:t>عَن</w:t>
      </w:r>
      <w:proofErr w:type="spellEnd"/>
      <w:r w:rsidRPr="00B8500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8500A">
        <w:rPr>
          <w:rFonts w:cs="B Mitra" w:hint="cs"/>
          <w:sz w:val="28"/>
          <w:szCs w:val="28"/>
          <w:rtl/>
          <w:lang w:bidi="fa-IR"/>
        </w:rPr>
        <w:t>أبي</w:t>
      </w:r>
      <w:proofErr w:type="spellEnd"/>
      <w:r w:rsidRPr="00B8500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8500A">
        <w:rPr>
          <w:rFonts w:cs="B Mitra" w:hint="cs"/>
          <w:sz w:val="28"/>
          <w:szCs w:val="28"/>
          <w:rtl/>
          <w:lang w:bidi="fa-IR"/>
        </w:rPr>
        <w:t>ذَر</w:t>
      </w:r>
      <w:proofErr w:type="spellEnd"/>
      <w:r w:rsidRPr="00B8500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8500A">
        <w:rPr>
          <w:rFonts w:cs="B Mitra" w:hint="cs"/>
          <w:sz w:val="28"/>
          <w:szCs w:val="28"/>
          <w:rtl/>
          <w:lang w:bidi="fa-IR"/>
        </w:rPr>
        <w:t>رَوَى</w:t>
      </w:r>
      <w:proofErr w:type="spellEnd"/>
      <w:r w:rsidRPr="00B8500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8500A">
        <w:rPr>
          <w:rFonts w:cs="B Mitra" w:hint="cs"/>
          <w:sz w:val="28"/>
          <w:szCs w:val="28"/>
          <w:rtl/>
          <w:lang w:bidi="fa-IR"/>
        </w:rPr>
        <w:t>عَنْهُ</w:t>
      </w:r>
      <w:proofErr w:type="spellEnd"/>
      <w:r w:rsidRPr="00B8500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8500A">
        <w:rPr>
          <w:rFonts w:cs="B Mitra" w:hint="cs"/>
          <w:sz w:val="28"/>
          <w:szCs w:val="28"/>
          <w:rtl/>
          <w:lang w:bidi="fa-IR"/>
        </w:rPr>
        <w:t>أَبُو</w:t>
      </w:r>
      <w:proofErr w:type="spellEnd"/>
      <w:r w:rsidRPr="00B8500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8500A">
        <w:rPr>
          <w:rFonts w:cs="B Mitra" w:hint="cs"/>
          <w:sz w:val="28"/>
          <w:szCs w:val="28"/>
          <w:rtl/>
          <w:lang w:bidi="fa-IR"/>
        </w:rPr>
        <w:t>الجحاف</w:t>
      </w:r>
      <w:proofErr w:type="spellEnd"/>
      <w:r w:rsidRPr="00B8500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8500A">
        <w:rPr>
          <w:rFonts w:cs="B Mitra" w:hint="cs"/>
          <w:sz w:val="28"/>
          <w:szCs w:val="28"/>
          <w:rtl/>
          <w:lang w:bidi="fa-IR"/>
        </w:rPr>
        <w:t>دَاوُد</w:t>
      </w:r>
      <w:proofErr w:type="spellEnd"/>
      <w:r w:rsidRPr="00B8500A">
        <w:rPr>
          <w:rFonts w:cs="B Mitra"/>
          <w:sz w:val="28"/>
          <w:szCs w:val="28"/>
          <w:rtl/>
          <w:lang w:bidi="fa-IR"/>
        </w:rPr>
        <w:t xml:space="preserve"> </w:t>
      </w:r>
      <w:r w:rsidRPr="00B8500A">
        <w:rPr>
          <w:rFonts w:cs="B Mitra" w:hint="cs"/>
          <w:sz w:val="28"/>
          <w:szCs w:val="28"/>
          <w:rtl/>
          <w:lang w:bidi="fa-IR"/>
        </w:rPr>
        <w:t>بن</w:t>
      </w:r>
      <w:r w:rsidRPr="00B8500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8500A">
        <w:rPr>
          <w:rFonts w:cs="B Mitra" w:hint="cs"/>
          <w:sz w:val="28"/>
          <w:szCs w:val="28"/>
          <w:rtl/>
          <w:lang w:bidi="fa-IR"/>
        </w:rPr>
        <w:t>أبي</w:t>
      </w:r>
      <w:proofErr w:type="spellEnd"/>
      <w:r w:rsidRPr="00B8500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8500A">
        <w:rPr>
          <w:rFonts w:cs="B Mitra" w:hint="cs"/>
          <w:sz w:val="28"/>
          <w:szCs w:val="28"/>
          <w:rtl/>
          <w:lang w:bidi="fa-IR"/>
        </w:rPr>
        <w:t>عَوْف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  <w:r>
        <w:rPr>
          <w:rFonts w:cs="B Mitra" w:hint="cs"/>
          <w:sz w:val="28"/>
          <w:szCs w:val="28"/>
          <w:rtl/>
          <w:lang w:bidi="fa-IR"/>
        </w:rPr>
        <w:t xml:space="preserve"> بخاری نیز در کتاب تاریخ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الکبیر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از وی نام برده</w:t>
      </w:r>
      <w:r w:rsidR="005B5514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و این حدیث را از وی نقل کرده است</w:t>
      </w:r>
      <w:r w:rsidR="005B5514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«</w:t>
      </w:r>
      <w:proofErr w:type="spellStart"/>
      <w:r w:rsidRPr="00B8500A">
        <w:rPr>
          <w:rFonts w:cs="B Mitra" w:hint="cs"/>
          <w:sz w:val="28"/>
          <w:szCs w:val="28"/>
          <w:rtl/>
          <w:lang w:bidi="fa-IR"/>
        </w:rPr>
        <w:t>يا</w:t>
      </w:r>
      <w:proofErr w:type="spellEnd"/>
      <w:r w:rsidRPr="00B8500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8500A">
        <w:rPr>
          <w:rFonts w:cs="B Mitra" w:hint="cs"/>
          <w:sz w:val="28"/>
          <w:szCs w:val="28"/>
          <w:rtl/>
          <w:lang w:bidi="fa-IR"/>
        </w:rPr>
        <w:t>عَليّ</w:t>
      </w:r>
      <w:proofErr w:type="spellEnd"/>
      <w:r w:rsidRPr="00B8500A">
        <w:rPr>
          <w:rFonts w:cs="B Mitra" w:hint="cs"/>
          <w:sz w:val="28"/>
          <w:szCs w:val="28"/>
          <w:rtl/>
          <w:lang w:bidi="fa-IR"/>
        </w:rPr>
        <w:t>،</w:t>
      </w:r>
      <w:r w:rsidRPr="00B8500A">
        <w:rPr>
          <w:rFonts w:cs="B Mitra"/>
          <w:sz w:val="28"/>
          <w:szCs w:val="28"/>
          <w:rtl/>
          <w:lang w:bidi="fa-IR"/>
        </w:rPr>
        <w:t xml:space="preserve"> </w:t>
      </w:r>
      <w:r w:rsidRPr="00B8500A">
        <w:rPr>
          <w:rFonts w:cs="B Mitra" w:hint="cs"/>
          <w:sz w:val="28"/>
          <w:szCs w:val="28"/>
          <w:rtl/>
          <w:lang w:bidi="fa-IR"/>
        </w:rPr>
        <w:t>من</w:t>
      </w:r>
      <w:r w:rsidRPr="00B8500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8500A">
        <w:rPr>
          <w:rFonts w:cs="B Mitra" w:hint="cs"/>
          <w:sz w:val="28"/>
          <w:szCs w:val="28"/>
          <w:rtl/>
          <w:lang w:bidi="fa-IR"/>
        </w:rPr>
        <w:t>أحبك</w:t>
      </w:r>
      <w:proofErr w:type="spellEnd"/>
      <w:r w:rsidRPr="00B8500A">
        <w:rPr>
          <w:rFonts w:cs="B Mitra"/>
          <w:sz w:val="28"/>
          <w:szCs w:val="28"/>
          <w:rtl/>
          <w:lang w:bidi="fa-IR"/>
        </w:rPr>
        <w:t xml:space="preserve"> </w:t>
      </w:r>
      <w:r w:rsidRPr="00B8500A">
        <w:rPr>
          <w:rFonts w:cs="B Mitra" w:hint="cs"/>
          <w:sz w:val="28"/>
          <w:szCs w:val="28"/>
          <w:rtl/>
          <w:lang w:bidi="fa-IR"/>
        </w:rPr>
        <w:t>فقد</w:t>
      </w:r>
      <w:r w:rsidRPr="00B8500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8500A">
        <w:rPr>
          <w:rFonts w:cs="B Mitra" w:hint="cs"/>
          <w:sz w:val="28"/>
          <w:szCs w:val="28"/>
          <w:rtl/>
          <w:lang w:bidi="fa-IR"/>
        </w:rPr>
        <w:t>أحبني</w:t>
      </w:r>
      <w:proofErr w:type="spellEnd"/>
      <w:r w:rsidRPr="00B8500A">
        <w:rPr>
          <w:rFonts w:cs="B Mitra" w:hint="cs"/>
          <w:sz w:val="28"/>
          <w:szCs w:val="28"/>
          <w:rtl/>
          <w:lang w:bidi="fa-IR"/>
        </w:rPr>
        <w:t>،</w:t>
      </w:r>
      <w:r w:rsidRPr="00B8500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8500A">
        <w:rPr>
          <w:rFonts w:cs="B Mitra" w:hint="cs"/>
          <w:sz w:val="28"/>
          <w:szCs w:val="28"/>
          <w:rtl/>
          <w:lang w:bidi="fa-IR"/>
        </w:rPr>
        <w:t>ومن</w:t>
      </w:r>
      <w:proofErr w:type="spellEnd"/>
      <w:r w:rsidRPr="00B8500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8500A">
        <w:rPr>
          <w:rFonts w:cs="B Mitra" w:hint="cs"/>
          <w:sz w:val="28"/>
          <w:szCs w:val="28"/>
          <w:rtl/>
          <w:lang w:bidi="fa-IR"/>
        </w:rPr>
        <w:t>أبغضك</w:t>
      </w:r>
      <w:proofErr w:type="spellEnd"/>
      <w:r w:rsidRPr="00B8500A">
        <w:rPr>
          <w:rFonts w:cs="B Mitra"/>
          <w:sz w:val="28"/>
          <w:szCs w:val="28"/>
          <w:rtl/>
          <w:lang w:bidi="fa-IR"/>
        </w:rPr>
        <w:t xml:space="preserve"> </w:t>
      </w:r>
      <w:r w:rsidRPr="00B8500A">
        <w:rPr>
          <w:rFonts w:cs="B Mitra" w:hint="cs"/>
          <w:sz w:val="28"/>
          <w:szCs w:val="28"/>
          <w:rtl/>
          <w:lang w:bidi="fa-IR"/>
        </w:rPr>
        <w:t>فقد</w:t>
      </w:r>
      <w:r w:rsidRPr="00B8500A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B8500A">
        <w:rPr>
          <w:rFonts w:cs="B Mitra" w:hint="cs"/>
          <w:sz w:val="28"/>
          <w:szCs w:val="28"/>
          <w:rtl/>
          <w:lang w:bidi="fa-IR"/>
        </w:rPr>
        <w:t>أبغضنى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7"/>
      </w:r>
      <w:r>
        <w:rPr>
          <w:rFonts w:cs="B Mitra" w:hint="cs"/>
          <w:sz w:val="28"/>
          <w:szCs w:val="28"/>
          <w:rtl/>
          <w:lang w:bidi="fa-IR"/>
        </w:rPr>
        <w:t xml:space="preserve">. ابن حجر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عسقلانی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کتاب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الاصابه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8144CF">
        <w:rPr>
          <w:rFonts w:cs="B Mitra" w:hint="cs"/>
          <w:sz w:val="28"/>
          <w:szCs w:val="28"/>
          <w:rtl/>
          <w:lang w:bidi="fa-IR"/>
        </w:rPr>
        <w:t xml:space="preserve">نیز وی را نقل کرده و او </w:t>
      </w:r>
      <w:proofErr w:type="spellStart"/>
      <w:r w:rsidR="008144CF">
        <w:rPr>
          <w:rFonts w:cs="B Mitra" w:hint="cs"/>
          <w:sz w:val="28"/>
          <w:szCs w:val="28"/>
          <w:rtl/>
          <w:lang w:bidi="fa-IR"/>
        </w:rPr>
        <w:t>تابعی</w:t>
      </w:r>
      <w:proofErr w:type="spellEnd"/>
      <w:r w:rsidR="008144CF">
        <w:rPr>
          <w:rFonts w:cs="B Mitra" w:hint="cs"/>
          <w:sz w:val="28"/>
          <w:szCs w:val="28"/>
          <w:rtl/>
          <w:lang w:bidi="fa-IR"/>
        </w:rPr>
        <w:t xml:space="preserve"> دانسته و گفته است برخی وی را جز صحابه دانسته </w:t>
      </w:r>
      <w:proofErr w:type="spellStart"/>
      <w:r w:rsidR="008144CF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8144CF">
        <w:rPr>
          <w:rFonts w:cs="B Mitra" w:hint="cs"/>
          <w:sz w:val="28"/>
          <w:szCs w:val="28"/>
          <w:rtl/>
          <w:lang w:bidi="fa-IR"/>
        </w:rPr>
        <w:t>. «</w:t>
      </w:r>
      <w:r w:rsidR="008144CF" w:rsidRPr="008144CF">
        <w:rPr>
          <w:rFonts w:asciiTheme="minorHAnsi" w:eastAsiaTheme="minorHAnsi" w:hAnsiTheme="minorHAnsi" w:cs="B Mitra" w:hint="cs"/>
          <w:sz w:val="28"/>
          <w:szCs w:val="28"/>
          <w:rtl/>
          <w:lang w:bidi="fa-IR"/>
        </w:rPr>
        <w:t xml:space="preserve"> </w:t>
      </w:r>
      <w:proofErr w:type="spellStart"/>
      <w:r w:rsidR="008144CF" w:rsidRPr="008144CF">
        <w:rPr>
          <w:rFonts w:cs="B Mitra" w:hint="cs"/>
          <w:sz w:val="28"/>
          <w:szCs w:val="28"/>
          <w:rtl/>
          <w:lang w:bidi="fa-IR"/>
        </w:rPr>
        <w:t>تابعيّ</w:t>
      </w:r>
      <w:proofErr w:type="spellEnd"/>
      <w:r w:rsidR="008144CF" w:rsidRPr="008144CF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144CF" w:rsidRPr="008144CF">
        <w:rPr>
          <w:rFonts w:cs="B Mitra" w:hint="cs"/>
          <w:sz w:val="28"/>
          <w:szCs w:val="28"/>
          <w:rtl/>
          <w:lang w:bidi="fa-IR"/>
        </w:rPr>
        <w:t>أرسل</w:t>
      </w:r>
      <w:proofErr w:type="spellEnd"/>
      <w:r w:rsidR="008144CF" w:rsidRPr="008144CF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144CF" w:rsidRPr="008144CF">
        <w:rPr>
          <w:rFonts w:cs="B Mitra" w:hint="cs"/>
          <w:sz w:val="28"/>
          <w:szCs w:val="28"/>
          <w:rtl/>
          <w:lang w:bidi="fa-IR"/>
        </w:rPr>
        <w:t>حديثا</w:t>
      </w:r>
      <w:proofErr w:type="spellEnd"/>
      <w:r w:rsidR="008144CF" w:rsidRPr="008144CF">
        <w:rPr>
          <w:rFonts w:cs="B Mitra" w:hint="cs"/>
          <w:sz w:val="28"/>
          <w:szCs w:val="28"/>
          <w:rtl/>
          <w:lang w:bidi="fa-IR"/>
        </w:rPr>
        <w:t>،</w:t>
      </w:r>
      <w:r w:rsidR="008144CF" w:rsidRPr="008144CF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144CF" w:rsidRPr="008144CF">
        <w:rPr>
          <w:rFonts w:cs="B Mitra" w:hint="cs"/>
          <w:sz w:val="28"/>
          <w:szCs w:val="28"/>
          <w:rtl/>
          <w:lang w:bidi="fa-IR"/>
        </w:rPr>
        <w:t>فذكره</w:t>
      </w:r>
      <w:proofErr w:type="spellEnd"/>
      <w:r w:rsidR="008144CF" w:rsidRPr="008144CF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144CF" w:rsidRPr="008144CF">
        <w:rPr>
          <w:rFonts w:cs="B Mitra" w:hint="cs"/>
          <w:sz w:val="28"/>
          <w:szCs w:val="28"/>
          <w:rtl/>
          <w:lang w:bidi="fa-IR"/>
        </w:rPr>
        <w:t>الإسماعيليّ</w:t>
      </w:r>
      <w:proofErr w:type="spellEnd"/>
      <w:r w:rsidR="008144CF" w:rsidRPr="008144CF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144CF" w:rsidRPr="008144CF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="008144CF" w:rsidRPr="008144CF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144CF" w:rsidRPr="008144CF">
        <w:rPr>
          <w:rFonts w:cs="B Mitra" w:hint="cs"/>
          <w:sz w:val="28"/>
          <w:szCs w:val="28"/>
          <w:rtl/>
          <w:lang w:bidi="fa-IR"/>
        </w:rPr>
        <w:t>الصحابة</w:t>
      </w:r>
      <w:proofErr w:type="spellEnd"/>
      <w:r w:rsidR="008144CF" w:rsidRPr="008144CF">
        <w:rPr>
          <w:rFonts w:cs="B Mitra" w:hint="cs"/>
          <w:sz w:val="28"/>
          <w:szCs w:val="28"/>
          <w:rtl/>
          <w:lang w:bidi="fa-IR"/>
        </w:rPr>
        <w:t>،</w:t>
      </w:r>
      <w:r w:rsidR="008144CF" w:rsidRPr="008144CF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144CF" w:rsidRPr="008144CF">
        <w:rPr>
          <w:rFonts w:cs="B Mitra" w:hint="cs"/>
          <w:sz w:val="28"/>
          <w:szCs w:val="28"/>
          <w:rtl/>
          <w:lang w:bidi="fa-IR"/>
        </w:rPr>
        <w:t>وقال</w:t>
      </w:r>
      <w:proofErr w:type="spellEnd"/>
      <w:r w:rsidR="008144CF" w:rsidRPr="008144CF">
        <w:rPr>
          <w:rFonts w:cs="B Mitra"/>
          <w:sz w:val="28"/>
          <w:szCs w:val="28"/>
          <w:rtl/>
          <w:lang w:bidi="fa-IR"/>
        </w:rPr>
        <w:t xml:space="preserve">: </w:t>
      </w:r>
      <w:r w:rsidR="008144CF" w:rsidRPr="008144CF">
        <w:rPr>
          <w:rFonts w:cs="B Mitra" w:hint="cs"/>
          <w:sz w:val="28"/>
          <w:szCs w:val="28"/>
          <w:rtl/>
          <w:lang w:bidi="fa-IR"/>
        </w:rPr>
        <w:t>لا</w:t>
      </w:r>
      <w:r w:rsidR="008144CF" w:rsidRPr="008144CF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144CF" w:rsidRPr="008144CF">
        <w:rPr>
          <w:rFonts w:cs="B Mitra" w:hint="cs"/>
          <w:sz w:val="28"/>
          <w:szCs w:val="28"/>
          <w:rtl/>
          <w:lang w:bidi="fa-IR"/>
        </w:rPr>
        <w:t>أدري</w:t>
      </w:r>
      <w:proofErr w:type="spellEnd"/>
      <w:r w:rsidR="008144CF" w:rsidRPr="008144CF">
        <w:rPr>
          <w:rFonts w:cs="B Mitra"/>
          <w:sz w:val="28"/>
          <w:szCs w:val="28"/>
          <w:rtl/>
          <w:lang w:bidi="fa-IR"/>
        </w:rPr>
        <w:t xml:space="preserve"> </w:t>
      </w:r>
      <w:r w:rsidR="008144CF" w:rsidRPr="008144CF">
        <w:rPr>
          <w:rFonts w:cs="B Mitra" w:hint="cs"/>
          <w:sz w:val="28"/>
          <w:szCs w:val="28"/>
          <w:rtl/>
          <w:lang w:bidi="fa-IR"/>
        </w:rPr>
        <w:t>له</w:t>
      </w:r>
      <w:r w:rsidR="008144CF" w:rsidRPr="008144CF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144CF" w:rsidRPr="008144CF">
        <w:rPr>
          <w:rFonts w:cs="B Mitra" w:hint="cs"/>
          <w:sz w:val="28"/>
          <w:szCs w:val="28"/>
          <w:rtl/>
          <w:lang w:bidi="fa-IR"/>
        </w:rPr>
        <w:t>صحبة</w:t>
      </w:r>
      <w:proofErr w:type="spellEnd"/>
      <w:r w:rsidR="008144CF" w:rsidRPr="008144CF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8144CF" w:rsidRPr="008144CF">
        <w:rPr>
          <w:rFonts w:cs="B Mitra" w:hint="cs"/>
          <w:sz w:val="28"/>
          <w:szCs w:val="28"/>
          <w:rtl/>
          <w:lang w:bidi="fa-IR"/>
        </w:rPr>
        <w:t>أو</w:t>
      </w:r>
      <w:proofErr w:type="spellEnd"/>
      <w:r w:rsidR="008144CF" w:rsidRPr="008144CF">
        <w:rPr>
          <w:rFonts w:cs="B Mitra"/>
          <w:sz w:val="28"/>
          <w:szCs w:val="28"/>
          <w:rtl/>
          <w:lang w:bidi="fa-IR"/>
        </w:rPr>
        <w:t xml:space="preserve"> </w:t>
      </w:r>
      <w:r w:rsidR="008144CF" w:rsidRPr="008144CF">
        <w:rPr>
          <w:rFonts w:cs="B Mitra" w:hint="cs"/>
          <w:sz w:val="28"/>
          <w:szCs w:val="28"/>
          <w:rtl/>
          <w:lang w:bidi="fa-IR"/>
        </w:rPr>
        <w:t>لا</w:t>
      </w:r>
      <w:r w:rsidR="008144CF">
        <w:rPr>
          <w:rFonts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8"/>
      </w:r>
    </w:p>
    <w:p w:rsidR="008144CF" w:rsidRDefault="008144CF" w:rsidP="005B551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ابن اثیر نیز در اسد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الغابه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این راوی را نام برده و همین حدیث </w:t>
      </w:r>
      <w:r w:rsidR="005B5514">
        <w:rPr>
          <w:rFonts w:cs="B Mitra" w:hint="cs"/>
          <w:sz w:val="28"/>
          <w:szCs w:val="28"/>
          <w:rtl/>
          <w:lang w:bidi="fa-IR"/>
        </w:rPr>
        <w:t>را از وی نقل کرده است</w:t>
      </w:r>
      <w:r>
        <w:rPr>
          <w:rFonts w:cs="B Mitra" w:hint="cs"/>
          <w:sz w:val="28"/>
          <w:szCs w:val="28"/>
          <w:rtl/>
          <w:lang w:bidi="fa-IR"/>
        </w:rPr>
        <w:t>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9"/>
      </w:r>
      <w:r>
        <w:rPr>
          <w:rFonts w:cs="B Mitra" w:hint="cs"/>
          <w:sz w:val="28"/>
          <w:szCs w:val="28"/>
          <w:rtl/>
          <w:lang w:bidi="fa-IR"/>
        </w:rPr>
        <w:t xml:space="preserve"> و نهایتا اینکه در سایت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موسوعه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حدیث اهل سنت از معاویه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ثعلبه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5B5514">
        <w:rPr>
          <w:rFonts w:cs="B Mitra" w:hint="cs"/>
          <w:sz w:val="28"/>
          <w:szCs w:val="28"/>
          <w:rtl/>
          <w:lang w:bidi="fa-IR"/>
        </w:rPr>
        <w:t xml:space="preserve">به عنوان کسی که </w:t>
      </w:r>
      <w:r>
        <w:rPr>
          <w:rFonts w:cs="B Mitra" w:hint="cs"/>
          <w:sz w:val="28"/>
          <w:szCs w:val="28"/>
          <w:rtl/>
          <w:lang w:bidi="fa-IR"/>
        </w:rPr>
        <w:t xml:space="preserve">مقبول </w:t>
      </w:r>
      <w:r w:rsidR="005B5514">
        <w:rPr>
          <w:rFonts w:cs="B Mitra" w:hint="cs"/>
          <w:sz w:val="28"/>
          <w:szCs w:val="28"/>
          <w:rtl/>
          <w:lang w:bidi="fa-IR"/>
        </w:rPr>
        <w:t xml:space="preserve">است </w:t>
      </w:r>
      <w:r>
        <w:rPr>
          <w:rFonts w:cs="B Mitra" w:hint="cs"/>
          <w:sz w:val="28"/>
          <w:szCs w:val="28"/>
          <w:rtl/>
          <w:lang w:bidi="fa-IR"/>
        </w:rPr>
        <w:t xml:space="preserve">یاد </w:t>
      </w:r>
      <w:r w:rsidR="005B5514">
        <w:rPr>
          <w:rFonts w:cs="B Mitra" w:hint="cs"/>
          <w:sz w:val="28"/>
          <w:szCs w:val="28"/>
          <w:rtl/>
          <w:lang w:bidi="fa-IR"/>
        </w:rPr>
        <w:t xml:space="preserve">شده </w:t>
      </w:r>
      <w:r>
        <w:rPr>
          <w:rFonts w:cs="B Mitra" w:hint="cs"/>
          <w:sz w:val="28"/>
          <w:szCs w:val="28"/>
          <w:rtl/>
          <w:lang w:bidi="fa-IR"/>
        </w:rPr>
        <w:t xml:space="preserve">است. </w:t>
      </w:r>
    </w:p>
    <w:p w:rsidR="008144CF" w:rsidRDefault="008144CF" w:rsidP="008144C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بنابراین معلوم شد که هیچ یک از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اشکالاتی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بر این حدیث وارد کرده، صحیح نیست و حدیث همان طور که حاکم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صحیح دانسته، معتبر و صحیح است. </w:t>
      </w:r>
    </w:p>
    <w:p w:rsidR="00BA065C" w:rsidRPr="005F2074" w:rsidRDefault="00BA065C" w:rsidP="009760B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5F2074" w:rsidRPr="00981DD2" w:rsidRDefault="005F2074" w:rsidP="002652D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522F0D" w:rsidRDefault="00522F0D" w:rsidP="00BF7E28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20B" w:rsidRDefault="0043720B" w:rsidP="00BC6EBB">
      <w:pPr>
        <w:spacing w:after="0" w:line="240" w:lineRule="auto"/>
      </w:pPr>
      <w:r>
        <w:separator/>
      </w:r>
    </w:p>
  </w:endnote>
  <w:endnote w:type="continuationSeparator" w:id="0">
    <w:p w:rsidR="0043720B" w:rsidRDefault="0043720B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20B" w:rsidRDefault="0043720B" w:rsidP="00BC6EBB">
      <w:pPr>
        <w:spacing w:after="0" w:line="240" w:lineRule="auto"/>
      </w:pPr>
      <w:r>
        <w:separator/>
      </w:r>
    </w:p>
  </w:footnote>
  <w:footnote w:type="continuationSeparator" w:id="0">
    <w:p w:rsidR="0043720B" w:rsidRDefault="0043720B" w:rsidP="00BC6EBB">
      <w:pPr>
        <w:spacing w:after="0" w:line="240" w:lineRule="auto"/>
      </w:pPr>
      <w:r>
        <w:continuationSeparator/>
      </w:r>
    </w:p>
  </w:footnote>
  <w:footnote w:id="1">
    <w:p w:rsidR="009760B6" w:rsidRDefault="009760B6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مستدرک</w:t>
      </w:r>
      <w:proofErr w:type="spellEnd"/>
      <w:r>
        <w:rPr>
          <w:rFonts w:hint="cs"/>
          <w:rtl/>
          <w:lang w:bidi="fa-IR"/>
        </w:rPr>
        <w:t>، حاکم نیشابوری، ج3، ص 31، ح 4617</w:t>
      </w:r>
    </w:p>
  </w:footnote>
  <w:footnote w:id="2">
    <w:p w:rsidR="00BA065C" w:rsidRDefault="00BA065C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تقریب </w:t>
      </w:r>
      <w:proofErr w:type="spellStart"/>
      <w:r>
        <w:rPr>
          <w:rFonts w:hint="cs"/>
          <w:rtl/>
          <w:lang w:bidi="fa-IR"/>
        </w:rPr>
        <w:t>التهذیب</w:t>
      </w:r>
      <w:proofErr w:type="spellEnd"/>
      <w:r>
        <w:rPr>
          <w:rFonts w:hint="cs"/>
          <w:rtl/>
          <w:lang w:bidi="fa-IR"/>
        </w:rPr>
        <w:t xml:space="preserve">، ابن حجر </w:t>
      </w:r>
      <w:proofErr w:type="spellStart"/>
      <w:r>
        <w:rPr>
          <w:rFonts w:hint="cs"/>
          <w:rtl/>
          <w:lang w:bidi="fa-IR"/>
        </w:rPr>
        <w:t>عسقلانی</w:t>
      </w:r>
      <w:proofErr w:type="spellEnd"/>
      <w:r>
        <w:rPr>
          <w:rFonts w:hint="cs"/>
          <w:rtl/>
          <w:lang w:bidi="fa-IR"/>
        </w:rPr>
        <w:t>، ج2، ص 668</w:t>
      </w:r>
    </w:p>
  </w:footnote>
  <w:footnote w:id="3">
    <w:p w:rsidR="00BA065C" w:rsidRDefault="00BA065C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الحجج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الدامغات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ابومریم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اعظمی</w:t>
      </w:r>
      <w:proofErr w:type="spellEnd"/>
      <w:r>
        <w:rPr>
          <w:rFonts w:hint="cs"/>
          <w:rtl/>
          <w:lang w:bidi="fa-IR"/>
        </w:rPr>
        <w:t>، ج1، ص 475</w:t>
      </w:r>
    </w:p>
  </w:footnote>
  <w:footnote w:id="4">
    <w:p w:rsidR="00E166F3" w:rsidRDefault="00E166F3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میزان </w:t>
      </w:r>
      <w:proofErr w:type="spellStart"/>
      <w:r>
        <w:rPr>
          <w:rFonts w:hint="cs"/>
          <w:rtl/>
          <w:lang w:bidi="fa-IR"/>
        </w:rPr>
        <w:t>الاعتدال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ذهبی</w:t>
      </w:r>
      <w:proofErr w:type="spellEnd"/>
      <w:r>
        <w:rPr>
          <w:rFonts w:hint="cs"/>
          <w:rtl/>
          <w:lang w:bidi="fa-IR"/>
        </w:rPr>
        <w:t>، ج4، ص 415</w:t>
      </w:r>
    </w:p>
  </w:footnote>
  <w:footnote w:id="5">
    <w:p w:rsidR="00E166F3" w:rsidRDefault="00E166F3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میزان </w:t>
      </w:r>
      <w:proofErr w:type="spellStart"/>
      <w:r>
        <w:rPr>
          <w:rFonts w:hint="cs"/>
          <w:rtl/>
          <w:lang w:bidi="fa-IR"/>
        </w:rPr>
        <w:t>الاعتدال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ذهبی</w:t>
      </w:r>
      <w:proofErr w:type="spellEnd"/>
      <w:r>
        <w:rPr>
          <w:rFonts w:hint="cs"/>
          <w:rtl/>
          <w:lang w:bidi="fa-IR"/>
        </w:rPr>
        <w:t>، ج3، ص 131</w:t>
      </w:r>
    </w:p>
  </w:footnote>
  <w:footnote w:id="6">
    <w:p w:rsidR="00B8500A" w:rsidRDefault="00B8500A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الثقات</w:t>
      </w:r>
      <w:proofErr w:type="spellEnd"/>
      <w:r>
        <w:rPr>
          <w:rFonts w:hint="cs"/>
          <w:rtl/>
          <w:lang w:bidi="fa-IR"/>
        </w:rPr>
        <w:t xml:space="preserve">، ابن </w:t>
      </w:r>
      <w:proofErr w:type="spellStart"/>
      <w:r>
        <w:rPr>
          <w:rFonts w:hint="cs"/>
          <w:rtl/>
          <w:lang w:bidi="fa-IR"/>
        </w:rPr>
        <w:t>حبان</w:t>
      </w:r>
      <w:proofErr w:type="spellEnd"/>
      <w:r>
        <w:rPr>
          <w:rFonts w:hint="cs"/>
          <w:rtl/>
          <w:lang w:bidi="fa-IR"/>
        </w:rPr>
        <w:t>، ج5، ص 416، ش 5480</w:t>
      </w:r>
    </w:p>
  </w:footnote>
  <w:footnote w:id="7">
    <w:p w:rsidR="00B8500A" w:rsidRDefault="00B8500A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التاریخ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الکبیر</w:t>
      </w:r>
      <w:proofErr w:type="spellEnd"/>
      <w:r>
        <w:rPr>
          <w:rFonts w:hint="cs"/>
          <w:rtl/>
          <w:lang w:bidi="fa-IR"/>
        </w:rPr>
        <w:t>، بخاری، ج7، ص 33</w:t>
      </w:r>
    </w:p>
  </w:footnote>
  <w:footnote w:id="8">
    <w:p w:rsidR="00B8500A" w:rsidRDefault="00B8500A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الاصابه</w:t>
      </w:r>
      <w:proofErr w:type="spellEnd"/>
      <w:r>
        <w:rPr>
          <w:rFonts w:hint="cs"/>
          <w:rtl/>
          <w:lang w:bidi="fa-IR"/>
        </w:rPr>
        <w:t xml:space="preserve"> فی </w:t>
      </w:r>
      <w:proofErr w:type="spellStart"/>
      <w:r>
        <w:rPr>
          <w:rFonts w:hint="cs"/>
          <w:rtl/>
          <w:lang w:bidi="fa-IR"/>
        </w:rPr>
        <w:t>تمییز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الصحابه</w:t>
      </w:r>
      <w:proofErr w:type="spellEnd"/>
      <w:r>
        <w:rPr>
          <w:rFonts w:hint="cs"/>
          <w:rtl/>
          <w:lang w:bidi="fa-IR"/>
        </w:rPr>
        <w:t xml:space="preserve">، ابن حجر </w:t>
      </w:r>
      <w:proofErr w:type="spellStart"/>
      <w:r>
        <w:rPr>
          <w:rFonts w:hint="cs"/>
          <w:rtl/>
          <w:lang w:bidi="fa-IR"/>
        </w:rPr>
        <w:t>عسقلانی</w:t>
      </w:r>
      <w:proofErr w:type="spellEnd"/>
      <w:r>
        <w:rPr>
          <w:rFonts w:hint="cs"/>
          <w:rtl/>
          <w:lang w:bidi="fa-IR"/>
        </w:rPr>
        <w:t>، ج6، ص 286، ش 8604</w:t>
      </w:r>
    </w:p>
  </w:footnote>
  <w:footnote w:id="9">
    <w:p w:rsidR="008144CF" w:rsidRDefault="008144CF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اسد </w:t>
      </w:r>
      <w:proofErr w:type="spellStart"/>
      <w:r>
        <w:rPr>
          <w:rFonts w:hint="cs"/>
          <w:rtl/>
          <w:lang w:bidi="fa-IR"/>
        </w:rPr>
        <w:t>الغابه</w:t>
      </w:r>
      <w:proofErr w:type="spellEnd"/>
      <w:r>
        <w:rPr>
          <w:rFonts w:hint="cs"/>
          <w:rtl/>
          <w:lang w:bidi="fa-IR"/>
        </w:rPr>
        <w:t>، ابن اثیر، ج4، ص 839، ش 4970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090F00" w:rsidRDefault="00090F00" w:rsidP="00742E76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</w:t>
    </w:r>
    <w:proofErr w:type="spellEnd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 بر مبنای کتاب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المراجعات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تاريخ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: </w:t>
    </w:r>
    <w:r w:rsidR="00B111CF">
      <w:rPr>
        <w:rFonts w:ascii="Tahoma" w:hAnsi="Tahoma" w:cs="Traditional Arabic" w:hint="cs"/>
        <w:sz w:val="28"/>
        <w:szCs w:val="28"/>
        <w:rtl/>
        <w:lang w:bidi="fa-IR"/>
      </w:rPr>
      <w:t xml:space="preserve">سه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40205A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742E76">
      <w:rPr>
        <w:rFonts w:ascii="Tahoma" w:hAnsi="Tahoma" w:cs="Traditional Arabic" w:hint="cs"/>
        <w:sz w:val="28"/>
        <w:szCs w:val="28"/>
        <w:rtl/>
        <w:lang w:bidi="fa-IR"/>
      </w:rPr>
      <w:t>8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7C618E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C1185"/>
    <w:rsid w:val="001C1950"/>
    <w:rsid w:val="001C2FAF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57D0"/>
    <w:rsid w:val="003D7D3D"/>
    <w:rsid w:val="003E0384"/>
    <w:rsid w:val="003E3D3A"/>
    <w:rsid w:val="003E606A"/>
    <w:rsid w:val="003F460A"/>
    <w:rsid w:val="003F7BCD"/>
    <w:rsid w:val="0040205A"/>
    <w:rsid w:val="00403330"/>
    <w:rsid w:val="00414CCC"/>
    <w:rsid w:val="004167A9"/>
    <w:rsid w:val="00416C32"/>
    <w:rsid w:val="004174A8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2FB4"/>
    <w:rsid w:val="00436172"/>
    <w:rsid w:val="0043720B"/>
    <w:rsid w:val="00440986"/>
    <w:rsid w:val="00442F3F"/>
    <w:rsid w:val="004444B5"/>
    <w:rsid w:val="00453FAA"/>
    <w:rsid w:val="00457EEF"/>
    <w:rsid w:val="00465656"/>
    <w:rsid w:val="0046603E"/>
    <w:rsid w:val="004754C7"/>
    <w:rsid w:val="004763DD"/>
    <w:rsid w:val="00476F46"/>
    <w:rsid w:val="004802FA"/>
    <w:rsid w:val="00483677"/>
    <w:rsid w:val="00495CB6"/>
    <w:rsid w:val="0049774B"/>
    <w:rsid w:val="004A2078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6438B"/>
    <w:rsid w:val="00564CE6"/>
    <w:rsid w:val="00565371"/>
    <w:rsid w:val="00566178"/>
    <w:rsid w:val="00567F2A"/>
    <w:rsid w:val="005723D4"/>
    <w:rsid w:val="00573629"/>
    <w:rsid w:val="00574246"/>
    <w:rsid w:val="00576E1F"/>
    <w:rsid w:val="00580C74"/>
    <w:rsid w:val="0058228F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514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2503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3BA6"/>
    <w:rsid w:val="007075ED"/>
    <w:rsid w:val="00711193"/>
    <w:rsid w:val="007118E8"/>
    <w:rsid w:val="007135F3"/>
    <w:rsid w:val="0072520D"/>
    <w:rsid w:val="00731208"/>
    <w:rsid w:val="00731230"/>
    <w:rsid w:val="00734378"/>
    <w:rsid w:val="0073515E"/>
    <w:rsid w:val="00742E76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99B"/>
    <w:rsid w:val="00772D9C"/>
    <w:rsid w:val="007744E3"/>
    <w:rsid w:val="00775656"/>
    <w:rsid w:val="00782F4E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C618E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144CF"/>
    <w:rsid w:val="0082023F"/>
    <w:rsid w:val="008202C1"/>
    <w:rsid w:val="008226B2"/>
    <w:rsid w:val="008245C4"/>
    <w:rsid w:val="00826E19"/>
    <w:rsid w:val="00830D3D"/>
    <w:rsid w:val="00830DE6"/>
    <w:rsid w:val="0083406E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34DA"/>
    <w:rsid w:val="00874AF3"/>
    <w:rsid w:val="00874B14"/>
    <w:rsid w:val="00875509"/>
    <w:rsid w:val="0087629C"/>
    <w:rsid w:val="00876745"/>
    <w:rsid w:val="00876D3A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D9D"/>
    <w:rsid w:val="008E20E3"/>
    <w:rsid w:val="008E66BC"/>
    <w:rsid w:val="008E6B64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163C"/>
    <w:rsid w:val="00952ADD"/>
    <w:rsid w:val="00955D90"/>
    <w:rsid w:val="00956E8D"/>
    <w:rsid w:val="0096094F"/>
    <w:rsid w:val="009657C5"/>
    <w:rsid w:val="00966ECC"/>
    <w:rsid w:val="00967056"/>
    <w:rsid w:val="009673BA"/>
    <w:rsid w:val="00970508"/>
    <w:rsid w:val="00972726"/>
    <w:rsid w:val="00973949"/>
    <w:rsid w:val="009750ED"/>
    <w:rsid w:val="0097552E"/>
    <w:rsid w:val="009760B6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E1E66"/>
    <w:rsid w:val="009E5230"/>
    <w:rsid w:val="009F2455"/>
    <w:rsid w:val="009F399D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1CF"/>
    <w:rsid w:val="00B11CC0"/>
    <w:rsid w:val="00B15D53"/>
    <w:rsid w:val="00B2014B"/>
    <w:rsid w:val="00B23F8F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8500A"/>
    <w:rsid w:val="00B93544"/>
    <w:rsid w:val="00B9420F"/>
    <w:rsid w:val="00BA065C"/>
    <w:rsid w:val="00BA100D"/>
    <w:rsid w:val="00BA4318"/>
    <w:rsid w:val="00BA4DD6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5B79"/>
    <w:rsid w:val="00C06697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16FDE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E0C"/>
    <w:rsid w:val="00D912E2"/>
    <w:rsid w:val="00D96151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6F3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3943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82945"/>
    <w:rsid w:val="00E84260"/>
    <w:rsid w:val="00E844D8"/>
    <w:rsid w:val="00E95611"/>
    <w:rsid w:val="00EA2C89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2994DC8-B0AF-4871-9B8A-F0C1817E2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4</cp:revision>
  <dcterms:created xsi:type="dcterms:W3CDTF">2020-12-08T16:10:00Z</dcterms:created>
  <dcterms:modified xsi:type="dcterms:W3CDTF">2020-12-09T18:57:00Z</dcterms:modified>
</cp:coreProperties>
</file>