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E31" w:rsidRDefault="00D63823" w:rsidP="00BF7E28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موضوع: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630C50">
        <w:rPr>
          <w:rFonts w:ascii="Traditional Arabic" w:hAnsi="Traditional Arabic" w:cs="Traditional Arabic" w:hint="cs"/>
          <w:sz w:val="28"/>
          <w:szCs w:val="28"/>
          <w:rtl/>
        </w:rPr>
        <w:t xml:space="preserve">بررسی </w:t>
      </w:r>
      <w:r w:rsidR="009D56E2">
        <w:rPr>
          <w:rFonts w:ascii="Traditional Arabic" w:hAnsi="Traditional Arabic" w:cs="Traditional Arabic" w:hint="cs"/>
          <w:sz w:val="28"/>
          <w:szCs w:val="28"/>
          <w:rtl/>
        </w:rPr>
        <w:t>حديث مدينه العلم</w:t>
      </w:r>
    </w:p>
    <w:p w:rsidR="002652D3" w:rsidRDefault="004662A3" w:rsidP="004662A3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>
        <w:rPr>
          <w:rFonts w:cs="B Mitra" w:hint="cs"/>
          <w:color w:val="FF0000"/>
          <w:sz w:val="28"/>
          <w:szCs w:val="28"/>
          <w:rtl/>
          <w:lang w:bidi="fa-IR"/>
        </w:rPr>
        <w:t xml:space="preserve">بررسی روایات مدعی تعارض با </w:t>
      </w:r>
      <w:r w:rsidR="009F41FB">
        <w:rPr>
          <w:rFonts w:cs="B Mitra" w:hint="cs"/>
          <w:color w:val="FF0000"/>
          <w:sz w:val="28"/>
          <w:szCs w:val="28"/>
          <w:rtl/>
          <w:lang w:bidi="fa-IR"/>
        </w:rPr>
        <w:t>حدیث مدینه العلم</w:t>
      </w:r>
    </w:p>
    <w:p w:rsidR="009F41FB" w:rsidRDefault="009F41FB" w:rsidP="004662A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بعد از اینکه سند و اعتبار روایت </w:t>
      </w:r>
      <w:r w:rsidR="004662A3">
        <w:rPr>
          <w:rFonts w:cs="B Mitra" w:hint="cs"/>
          <w:sz w:val="28"/>
          <w:szCs w:val="28"/>
          <w:rtl/>
          <w:lang w:bidi="fa-IR"/>
        </w:rPr>
        <w:t xml:space="preserve">مدینه العلم </w:t>
      </w:r>
      <w:r>
        <w:rPr>
          <w:rFonts w:cs="B Mitra" w:hint="cs"/>
          <w:sz w:val="28"/>
          <w:szCs w:val="28"/>
          <w:rtl/>
          <w:lang w:bidi="fa-IR"/>
        </w:rPr>
        <w:t>به تفصیل بیان شد</w:t>
      </w:r>
      <w:r w:rsidR="004662A3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به بررسی مدلول و مفاد </w:t>
      </w:r>
      <w:r w:rsidR="004662A3">
        <w:rPr>
          <w:rFonts w:cs="B Mitra" w:hint="cs"/>
          <w:sz w:val="28"/>
          <w:szCs w:val="28"/>
          <w:rtl/>
          <w:lang w:bidi="fa-IR"/>
        </w:rPr>
        <w:t xml:space="preserve">آن </w:t>
      </w:r>
      <w:r>
        <w:rPr>
          <w:rFonts w:cs="B Mitra" w:hint="cs"/>
          <w:sz w:val="28"/>
          <w:szCs w:val="28"/>
          <w:rtl/>
          <w:lang w:bidi="fa-IR"/>
        </w:rPr>
        <w:t>رسیدیم. گفته شد از این حدیث چهار مطلب به دست می آید: عصمت، اعلمیت و افضلیت، میزان در داوری و معیار حق و باطل</w:t>
      </w:r>
      <w:r w:rsidR="004662A3">
        <w:rPr>
          <w:rFonts w:cs="B Mitra" w:hint="cs"/>
          <w:sz w:val="28"/>
          <w:szCs w:val="28"/>
          <w:rtl/>
          <w:lang w:bidi="fa-IR"/>
        </w:rPr>
        <w:t xml:space="preserve"> بودن</w:t>
      </w:r>
      <w:r>
        <w:rPr>
          <w:rFonts w:cs="B Mitra" w:hint="cs"/>
          <w:sz w:val="28"/>
          <w:szCs w:val="28"/>
          <w:rtl/>
          <w:lang w:bidi="fa-IR"/>
        </w:rPr>
        <w:t xml:space="preserve">، و امامت و رهبری سیاسی امت اسلامی </w:t>
      </w:r>
      <w:r w:rsidR="004662A3">
        <w:rPr>
          <w:rFonts w:cs="B Mitra" w:hint="cs"/>
          <w:sz w:val="28"/>
          <w:szCs w:val="28"/>
          <w:rtl/>
          <w:lang w:bidi="fa-IR"/>
        </w:rPr>
        <w:t>برای ا</w:t>
      </w:r>
      <w:r>
        <w:rPr>
          <w:rFonts w:cs="B Mitra" w:hint="cs"/>
          <w:sz w:val="28"/>
          <w:szCs w:val="28"/>
          <w:rtl/>
          <w:lang w:bidi="fa-IR"/>
        </w:rPr>
        <w:t xml:space="preserve">میرالمومنین (ع). </w:t>
      </w:r>
      <w:r w:rsidR="004662A3">
        <w:rPr>
          <w:rFonts w:cs="B Mitra" w:hint="cs"/>
          <w:sz w:val="28"/>
          <w:szCs w:val="28"/>
          <w:rtl/>
          <w:lang w:bidi="fa-IR"/>
        </w:rPr>
        <w:t xml:space="preserve">سپس به بررسی </w:t>
      </w:r>
      <w:r>
        <w:rPr>
          <w:rFonts w:cs="B Mitra" w:hint="cs"/>
          <w:sz w:val="28"/>
          <w:szCs w:val="28"/>
          <w:rtl/>
          <w:lang w:bidi="fa-IR"/>
        </w:rPr>
        <w:t xml:space="preserve">چند شبهه درباره </w:t>
      </w:r>
      <w:r w:rsidR="004662A3">
        <w:rPr>
          <w:rFonts w:cs="B Mitra" w:hint="cs"/>
          <w:sz w:val="28"/>
          <w:szCs w:val="28"/>
          <w:rtl/>
          <w:lang w:bidi="fa-IR"/>
        </w:rPr>
        <w:t xml:space="preserve">این </w:t>
      </w:r>
      <w:r>
        <w:rPr>
          <w:rFonts w:cs="B Mitra" w:hint="cs"/>
          <w:sz w:val="28"/>
          <w:szCs w:val="28"/>
          <w:rtl/>
          <w:lang w:bidi="fa-IR"/>
        </w:rPr>
        <w:t>حدیث و پاسخ آنها پرداختیم.</w:t>
      </w:r>
      <w:r w:rsidR="004662A3"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در بخش پایانی این بحث، به بررسی چند روایت می پردازیم که </w:t>
      </w:r>
      <w:r w:rsidR="004662A3">
        <w:rPr>
          <w:rFonts w:cs="B Mitra" w:hint="cs"/>
          <w:sz w:val="28"/>
          <w:szCs w:val="28"/>
          <w:rtl/>
          <w:lang w:bidi="fa-IR"/>
        </w:rPr>
        <w:t xml:space="preserve">به عنوان روایات متعارض این روایت از آنها نام برده شده است. </w:t>
      </w:r>
    </w:p>
    <w:p w:rsidR="009F41FB" w:rsidRDefault="0098054B" w:rsidP="004662A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1. </w:t>
      </w:r>
      <w:r w:rsidR="004662A3">
        <w:rPr>
          <w:rFonts w:cs="B Mitra" w:hint="cs"/>
          <w:sz w:val="28"/>
          <w:szCs w:val="28"/>
          <w:rtl/>
          <w:lang w:bidi="fa-IR"/>
        </w:rPr>
        <w:t xml:space="preserve">گفته شده </w:t>
      </w:r>
      <w:r w:rsidR="009F41FB" w:rsidRPr="0098054B">
        <w:rPr>
          <w:rFonts w:cs="B Mitra" w:hint="cs"/>
          <w:sz w:val="28"/>
          <w:szCs w:val="28"/>
          <w:rtl/>
          <w:lang w:bidi="fa-IR"/>
        </w:rPr>
        <w:t xml:space="preserve">از پیامبر اکرم (ص) نقل شده که فرمود: خداوند چیزی را در سینه من قرار نداد مگر اینکه من آن را در سینه ابوبکر قرار دادم. </w:t>
      </w:r>
    </w:p>
    <w:p w:rsidR="0098054B" w:rsidRDefault="0098054B" w:rsidP="004662A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این روایت بر فرض که دارای سند درست باشد، </w:t>
      </w:r>
      <w:r w:rsidR="004662A3">
        <w:rPr>
          <w:rFonts w:cs="B Mitra" w:hint="cs"/>
          <w:sz w:val="28"/>
          <w:szCs w:val="28"/>
          <w:rtl/>
          <w:lang w:bidi="fa-IR"/>
        </w:rPr>
        <w:t xml:space="preserve">ساختگی بودن آن </w:t>
      </w:r>
      <w:r>
        <w:rPr>
          <w:rFonts w:cs="B Mitra" w:hint="cs"/>
          <w:sz w:val="28"/>
          <w:szCs w:val="28"/>
          <w:rtl/>
          <w:lang w:bidi="fa-IR"/>
        </w:rPr>
        <w:t>معلوم است</w:t>
      </w:r>
      <w:r w:rsidR="004662A3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زیرا مفاد آن بیانگر آن است که علم ابوبکر با علم پیامبر (ص) برابری </w:t>
      </w:r>
      <w:r w:rsidR="004662A3">
        <w:rPr>
          <w:rFonts w:cs="B Mitra" w:hint="cs"/>
          <w:sz w:val="28"/>
          <w:szCs w:val="28"/>
          <w:rtl/>
          <w:lang w:bidi="fa-IR"/>
        </w:rPr>
        <w:t xml:space="preserve">داشته است، </w:t>
      </w:r>
      <w:r>
        <w:rPr>
          <w:rFonts w:cs="B Mitra" w:hint="cs"/>
          <w:sz w:val="28"/>
          <w:szCs w:val="28"/>
          <w:rtl/>
          <w:lang w:bidi="fa-IR"/>
        </w:rPr>
        <w:t xml:space="preserve">در حالی </w:t>
      </w:r>
      <w:r w:rsidR="004662A3">
        <w:rPr>
          <w:rFonts w:cs="B Mitra" w:hint="cs"/>
          <w:sz w:val="28"/>
          <w:szCs w:val="28"/>
          <w:rtl/>
          <w:lang w:bidi="fa-IR"/>
        </w:rPr>
        <w:t xml:space="preserve">که بر </w:t>
      </w:r>
      <w:r>
        <w:rPr>
          <w:rFonts w:cs="B Mitra" w:hint="cs"/>
          <w:sz w:val="28"/>
          <w:szCs w:val="28"/>
          <w:rtl/>
          <w:lang w:bidi="fa-IR"/>
        </w:rPr>
        <w:t xml:space="preserve">خلاف اجماع مسلمین است که علم ابوبکر برابر علم پیامبر </w:t>
      </w:r>
      <w:r w:rsidR="004662A3">
        <w:rPr>
          <w:rFonts w:cs="B Mitra" w:hint="cs"/>
          <w:sz w:val="28"/>
          <w:szCs w:val="28"/>
          <w:rtl/>
          <w:lang w:bidi="fa-IR"/>
        </w:rPr>
        <w:t xml:space="preserve">(ص) </w:t>
      </w:r>
      <w:r>
        <w:rPr>
          <w:rFonts w:cs="B Mitra" w:hint="cs"/>
          <w:sz w:val="28"/>
          <w:szCs w:val="28"/>
          <w:rtl/>
          <w:lang w:bidi="fa-IR"/>
        </w:rPr>
        <w:t>بوده است. ثانیا: این روایت با واقعیت های تاریخی هم سازگاری ندارد</w:t>
      </w:r>
      <w:r w:rsidR="004662A3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زیرا بر اساس گزارش های تاریخی بسیاری از معارف بوده </w:t>
      </w:r>
      <w:r w:rsidR="004662A3">
        <w:rPr>
          <w:rFonts w:cs="B Mitra" w:hint="cs"/>
          <w:sz w:val="28"/>
          <w:szCs w:val="28"/>
          <w:rtl/>
          <w:lang w:bidi="fa-IR"/>
        </w:rPr>
        <w:t xml:space="preserve">که </w:t>
      </w:r>
      <w:r>
        <w:rPr>
          <w:rFonts w:cs="B Mitra" w:hint="cs"/>
          <w:sz w:val="28"/>
          <w:szCs w:val="28"/>
          <w:rtl/>
          <w:lang w:bidi="fa-IR"/>
        </w:rPr>
        <w:t>ابوبکر از آنها آگاهی نداشته است</w:t>
      </w:r>
      <w:r w:rsidR="004662A3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مثلا وقتی از وی درباره آیه «و فاکهة و ابا»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"/>
      </w:r>
      <w:r>
        <w:rPr>
          <w:rFonts w:cs="B Mitra" w:hint="cs"/>
          <w:sz w:val="28"/>
          <w:szCs w:val="28"/>
          <w:rtl/>
          <w:lang w:bidi="fa-IR"/>
        </w:rPr>
        <w:t xml:space="preserve"> سوال شد</w:t>
      </w:r>
      <w:r w:rsidR="004662A3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گفت نمی دانم.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2"/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4662A3">
        <w:rPr>
          <w:rFonts w:cs="B Mitra" w:hint="cs"/>
          <w:sz w:val="28"/>
          <w:szCs w:val="28"/>
          <w:rtl/>
          <w:lang w:bidi="fa-IR"/>
        </w:rPr>
        <w:t xml:space="preserve">و یا </w:t>
      </w:r>
      <w:r>
        <w:rPr>
          <w:rFonts w:cs="B Mitra" w:hint="cs"/>
          <w:sz w:val="28"/>
          <w:szCs w:val="28"/>
          <w:rtl/>
          <w:lang w:bidi="fa-IR"/>
        </w:rPr>
        <w:t>هنگامی که از معنای «کلاله» از وی سوال شد که در آیه 12 و 183 سوره مبارکه نساء بکار رفته</w:t>
      </w:r>
      <w:r w:rsidR="004662A3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گفت: من درباره این کلمه نظری داده ام </w:t>
      </w:r>
      <w:r w:rsidR="004662A3">
        <w:rPr>
          <w:rFonts w:cs="B Mitra" w:hint="cs"/>
          <w:sz w:val="28"/>
          <w:szCs w:val="28"/>
          <w:rtl/>
          <w:lang w:bidi="fa-IR"/>
        </w:rPr>
        <w:t xml:space="preserve">که </w:t>
      </w:r>
      <w:r>
        <w:rPr>
          <w:rFonts w:cs="B Mitra" w:hint="cs"/>
          <w:sz w:val="28"/>
          <w:szCs w:val="28"/>
          <w:rtl/>
          <w:lang w:bidi="fa-IR"/>
        </w:rPr>
        <w:t xml:space="preserve">اگر درست باشد از خدا است و اگر خطا باشد از من و شیطان است. </w:t>
      </w:r>
      <w:r w:rsidR="004662A3">
        <w:rPr>
          <w:rFonts w:cs="B Mitra" w:hint="cs"/>
          <w:sz w:val="28"/>
          <w:szCs w:val="28"/>
          <w:rtl/>
          <w:lang w:bidi="fa-IR"/>
        </w:rPr>
        <w:t xml:space="preserve">( این نشان می دهد که </w:t>
      </w:r>
      <w:r>
        <w:rPr>
          <w:rFonts w:cs="B Mitra" w:hint="cs"/>
          <w:sz w:val="28"/>
          <w:szCs w:val="28"/>
          <w:rtl/>
          <w:lang w:bidi="fa-IR"/>
        </w:rPr>
        <w:t>وی نسبت به رایی که داده بود مطمئن نبود</w:t>
      </w:r>
      <w:r w:rsidR="004662A3">
        <w:rPr>
          <w:rFonts w:cs="B Mitra" w:hint="cs"/>
          <w:sz w:val="28"/>
          <w:szCs w:val="28"/>
          <w:rtl/>
          <w:lang w:bidi="fa-IR"/>
        </w:rPr>
        <w:t>ه است)</w:t>
      </w:r>
      <w:r>
        <w:rPr>
          <w:rFonts w:cs="B Mitra" w:hint="cs"/>
          <w:sz w:val="28"/>
          <w:szCs w:val="28"/>
          <w:rtl/>
          <w:lang w:bidi="fa-IR"/>
        </w:rPr>
        <w:t>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3"/>
      </w:r>
      <w:r>
        <w:rPr>
          <w:rFonts w:cs="B Mitra" w:hint="cs"/>
          <w:sz w:val="28"/>
          <w:szCs w:val="28"/>
          <w:rtl/>
          <w:lang w:bidi="fa-IR"/>
        </w:rPr>
        <w:t xml:space="preserve"> درباره کلاله چند قول است که مرحوم طبرسی در مجمع البیان </w:t>
      </w:r>
      <w:r w:rsidR="004662A3">
        <w:rPr>
          <w:rFonts w:cs="B Mitra" w:hint="cs"/>
          <w:sz w:val="28"/>
          <w:szCs w:val="28"/>
          <w:rtl/>
          <w:lang w:bidi="fa-IR"/>
        </w:rPr>
        <w:t xml:space="preserve">آنها </w:t>
      </w:r>
      <w:r>
        <w:rPr>
          <w:rFonts w:cs="B Mitra" w:hint="cs"/>
          <w:sz w:val="28"/>
          <w:szCs w:val="28"/>
          <w:rtl/>
          <w:lang w:bidi="fa-IR"/>
        </w:rPr>
        <w:t>را نقل کرده است</w:t>
      </w:r>
      <w:r w:rsidR="004662A3">
        <w:rPr>
          <w:rFonts w:cs="B Mitra" w:hint="cs"/>
          <w:sz w:val="28"/>
          <w:szCs w:val="28"/>
          <w:rtl/>
          <w:lang w:bidi="fa-IR"/>
        </w:rPr>
        <w:t>:</w:t>
      </w:r>
      <w:r>
        <w:rPr>
          <w:rFonts w:cs="B Mitra" w:hint="cs"/>
          <w:sz w:val="28"/>
          <w:szCs w:val="28"/>
          <w:rtl/>
          <w:lang w:bidi="fa-IR"/>
        </w:rPr>
        <w:t xml:space="preserve"> وارث میت غیر از پدر و مادر</w:t>
      </w:r>
      <w:r w:rsidR="004662A3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وارث میت غیر از پدر</w:t>
      </w:r>
      <w:r w:rsidR="004662A3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خود میت و قول چهارم می گوید</w:t>
      </w:r>
      <w:r w:rsidR="004662A3">
        <w:rPr>
          <w:rFonts w:cs="B Mitra" w:hint="cs"/>
          <w:sz w:val="28"/>
          <w:szCs w:val="28"/>
          <w:rtl/>
          <w:lang w:bidi="fa-IR"/>
        </w:rPr>
        <w:t>:</w:t>
      </w:r>
      <w:r>
        <w:rPr>
          <w:rFonts w:cs="B Mitra" w:hint="cs"/>
          <w:sz w:val="28"/>
          <w:szCs w:val="28"/>
          <w:rtl/>
          <w:lang w:bidi="fa-IR"/>
        </w:rPr>
        <w:t xml:space="preserve"> مقصود از کلاله برادر و خواهر میت بوده است </w:t>
      </w:r>
      <w:r w:rsidR="004662A3">
        <w:rPr>
          <w:rFonts w:cs="B Mitra" w:hint="cs"/>
          <w:sz w:val="28"/>
          <w:szCs w:val="28"/>
          <w:rtl/>
          <w:lang w:bidi="fa-IR"/>
        </w:rPr>
        <w:t xml:space="preserve">که </w:t>
      </w:r>
      <w:r>
        <w:rPr>
          <w:rFonts w:cs="B Mitra" w:hint="cs"/>
          <w:sz w:val="28"/>
          <w:szCs w:val="28"/>
          <w:rtl/>
          <w:lang w:bidi="fa-IR"/>
        </w:rPr>
        <w:t xml:space="preserve">این قول از ائمه اطهار (ع) نقل شده است. </w:t>
      </w:r>
    </w:p>
    <w:p w:rsidR="0098054B" w:rsidRDefault="0098054B" w:rsidP="004662A3">
      <w:pPr>
        <w:spacing w:after="160" w:line="259" w:lineRule="auto"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همچنین از ابوبکر درباره سهم ارث جده سوال شد گفت من از کتاب خدا و پیغمبر در این باره چیزی نیافته ام و باید بپرسم. مغیره بن شعبه و محمد بن سلمه گفتند پیامبر (ص) به </w:t>
      </w:r>
      <w:r w:rsidR="004662A3">
        <w:rPr>
          <w:rFonts w:cs="B Mitra" w:hint="cs"/>
          <w:sz w:val="28"/>
          <w:szCs w:val="28"/>
          <w:rtl/>
          <w:lang w:bidi="fa-IR"/>
        </w:rPr>
        <w:t xml:space="preserve">جده </w:t>
      </w:r>
      <w:r>
        <w:rPr>
          <w:rFonts w:cs="B Mitra" w:hint="cs"/>
          <w:sz w:val="28"/>
          <w:szCs w:val="28"/>
          <w:rtl/>
          <w:lang w:bidi="fa-IR"/>
        </w:rPr>
        <w:t xml:space="preserve">یک ششم عطا کرده است. قوشجی بعد از نقل این مطلب گفته است </w:t>
      </w:r>
      <w:r w:rsidR="00672CA7">
        <w:rPr>
          <w:rFonts w:cs="B Mitra" w:hint="cs"/>
          <w:sz w:val="28"/>
          <w:szCs w:val="28"/>
          <w:rtl/>
          <w:lang w:bidi="fa-IR"/>
        </w:rPr>
        <w:t>در بسیاری از احکام ابوبکر دچار تردید می شد و از دیگران درباره حکم آن سوال می کرد.</w:t>
      </w:r>
      <w:r w:rsidR="004662A3" w:rsidRPr="004662A3">
        <w:rPr>
          <w:rStyle w:val="FootnoteReference"/>
          <w:rFonts w:cs="B Mitra"/>
          <w:sz w:val="28"/>
          <w:szCs w:val="28"/>
          <w:rtl/>
          <w:lang w:bidi="fa-IR"/>
        </w:rPr>
        <w:t xml:space="preserve"> </w:t>
      </w:r>
      <w:r w:rsidR="004662A3">
        <w:rPr>
          <w:rStyle w:val="FootnoteReference"/>
          <w:rFonts w:cs="B Mitra"/>
          <w:sz w:val="28"/>
          <w:szCs w:val="28"/>
          <w:rtl/>
          <w:lang w:bidi="fa-IR"/>
        </w:rPr>
        <w:footnoteReference w:id="4"/>
      </w:r>
      <w:r w:rsidR="00672CA7"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5F2074" w:rsidRDefault="00672CA7" w:rsidP="004662A3">
      <w:pPr>
        <w:spacing w:after="160" w:line="259" w:lineRule="auto"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با توجه به این دو اشکال معلوم می شود که این روایت صحیح نیست. </w:t>
      </w:r>
      <w:r w:rsidR="004662A3">
        <w:rPr>
          <w:rFonts w:cs="B Mitra" w:hint="cs"/>
          <w:sz w:val="28"/>
          <w:szCs w:val="28"/>
          <w:rtl/>
          <w:lang w:bidi="fa-IR"/>
        </w:rPr>
        <w:t xml:space="preserve">همچنین </w:t>
      </w:r>
      <w:r>
        <w:rPr>
          <w:rFonts w:cs="B Mitra" w:hint="cs"/>
          <w:sz w:val="28"/>
          <w:szCs w:val="28"/>
          <w:rtl/>
          <w:lang w:bidi="fa-IR"/>
        </w:rPr>
        <w:t>عده ای از عالمان اهل سنت نیز بر جعلی بودن این روایت تصریح کرده اند</w:t>
      </w:r>
      <w:r w:rsidR="004662A3">
        <w:rPr>
          <w:rFonts w:cs="B Mitra" w:hint="cs"/>
          <w:sz w:val="28"/>
          <w:szCs w:val="28"/>
          <w:rtl/>
          <w:lang w:bidi="fa-IR"/>
        </w:rPr>
        <w:t>:</w:t>
      </w:r>
      <w:r>
        <w:rPr>
          <w:rFonts w:cs="B Mitra" w:hint="cs"/>
          <w:sz w:val="28"/>
          <w:szCs w:val="28"/>
          <w:rtl/>
          <w:lang w:bidi="fa-IR"/>
        </w:rPr>
        <w:t xml:space="preserve"> از جمله ابن جوزی </w:t>
      </w:r>
      <w:r w:rsidR="004662A3">
        <w:rPr>
          <w:rFonts w:cs="B Mitra" w:hint="cs"/>
          <w:sz w:val="28"/>
          <w:szCs w:val="28"/>
          <w:rtl/>
          <w:lang w:bidi="fa-IR"/>
        </w:rPr>
        <w:t xml:space="preserve">می گوید: </w:t>
      </w:r>
      <w:r>
        <w:rPr>
          <w:rFonts w:cs="B Mitra" w:hint="cs"/>
          <w:sz w:val="28"/>
          <w:szCs w:val="28"/>
          <w:rtl/>
          <w:lang w:bidi="fa-IR"/>
        </w:rPr>
        <w:t xml:space="preserve">این روایت از عوام شنیده شده و در هیچ کتاب معتبری یافت نشده </w:t>
      </w:r>
      <w:r>
        <w:rPr>
          <w:rFonts w:cs="B Mitra" w:hint="cs"/>
          <w:sz w:val="28"/>
          <w:szCs w:val="28"/>
          <w:rtl/>
          <w:lang w:bidi="fa-IR"/>
        </w:rPr>
        <w:lastRenderedPageBreak/>
        <w:t>است.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5"/>
      </w:r>
      <w:r w:rsidR="004662A3"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فیرور آبادی هم در کتاب سفر السعاده این روایت را از مشهور ترین روایات ساختگی بر شمرده است.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6"/>
      </w:r>
      <w:r>
        <w:rPr>
          <w:rFonts w:cs="B Mitra" w:hint="cs"/>
          <w:sz w:val="28"/>
          <w:szCs w:val="28"/>
          <w:rtl/>
          <w:lang w:bidi="fa-IR"/>
        </w:rPr>
        <w:t xml:space="preserve"> محمد طاهر فطنی نیز آن را مجعول دانسته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7"/>
      </w:r>
      <w:r w:rsidR="004662A3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4662A3">
        <w:rPr>
          <w:rFonts w:cs="B Mitra" w:hint="cs"/>
          <w:sz w:val="28"/>
          <w:szCs w:val="28"/>
          <w:rtl/>
          <w:lang w:bidi="fa-IR"/>
        </w:rPr>
        <w:t xml:space="preserve">و </w:t>
      </w:r>
      <w:r>
        <w:rPr>
          <w:rFonts w:cs="B Mitra" w:hint="cs"/>
          <w:sz w:val="28"/>
          <w:szCs w:val="28"/>
          <w:rtl/>
          <w:lang w:bidi="fa-IR"/>
        </w:rPr>
        <w:t xml:space="preserve">ملا علی قاری در موضوعات الکبری از ابن قیم نقل کرده که آن را از جمله احادیثی </w:t>
      </w:r>
      <w:r w:rsidR="004662A3">
        <w:rPr>
          <w:rFonts w:cs="B Mitra" w:hint="cs"/>
          <w:sz w:val="28"/>
          <w:szCs w:val="28"/>
          <w:rtl/>
          <w:lang w:bidi="fa-IR"/>
        </w:rPr>
        <w:t xml:space="preserve">است </w:t>
      </w:r>
      <w:r>
        <w:rPr>
          <w:rFonts w:cs="B Mitra" w:hint="cs"/>
          <w:sz w:val="28"/>
          <w:szCs w:val="28"/>
          <w:rtl/>
          <w:lang w:bidi="fa-IR"/>
        </w:rPr>
        <w:t>که جاعلان جعل کرده اند.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8"/>
      </w:r>
      <w:r>
        <w:rPr>
          <w:rFonts w:cs="B Mitra" w:hint="cs"/>
          <w:sz w:val="28"/>
          <w:szCs w:val="28"/>
          <w:rtl/>
          <w:lang w:bidi="fa-IR"/>
        </w:rPr>
        <w:t xml:space="preserve">  شوکانی در کتاب الفوائد المجموعه که مربوط به احادیث جعلی است این روایت را آورده است.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9"/>
      </w:r>
    </w:p>
    <w:p w:rsidR="00820E2D" w:rsidRDefault="00820E2D" w:rsidP="00805CE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2. دهلوی </w:t>
      </w:r>
      <w:r w:rsidR="00805CE0">
        <w:rPr>
          <w:rFonts w:cs="B Mitra" w:hint="cs"/>
          <w:sz w:val="28"/>
          <w:szCs w:val="28"/>
          <w:rtl/>
          <w:lang w:bidi="fa-IR"/>
        </w:rPr>
        <w:t xml:space="preserve">این روایت را به عنوان معارض دیگر حدیث مدینه العلم نام برده است، که در آن از پیامبر اکرم (ص) نقل شده که فرمود: </w:t>
      </w:r>
      <w:r>
        <w:rPr>
          <w:rFonts w:cs="B Mitra" w:hint="cs"/>
          <w:sz w:val="28"/>
          <w:szCs w:val="28"/>
          <w:rtl/>
          <w:lang w:bidi="fa-IR"/>
        </w:rPr>
        <w:t>«لو کان بعدی نبی لکان عمر»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0"/>
      </w:r>
      <w:r>
        <w:rPr>
          <w:rFonts w:cs="B Mitra" w:hint="cs"/>
          <w:sz w:val="28"/>
          <w:szCs w:val="28"/>
          <w:rtl/>
          <w:lang w:bidi="fa-IR"/>
        </w:rPr>
        <w:t xml:space="preserve"> اگر پس از من پیامبری می بود آن پیامبر عمر می بود. این برتری مقام عمر را نسبت به دیگر صحابه می رساند. </w:t>
      </w:r>
    </w:p>
    <w:p w:rsidR="0082697F" w:rsidRDefault="00820E2D" w:rsidP="00805CE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بر این روایت اشکالاتی وارد است: اولا: عمر پس از اینکه به سن بلوغ رسیده بود، سالها مشرک بود و بعد توسط پیامبر اکرم (ص) ایمان آورد و مسلمان شد</w:t>
      </w:r>
      <w:r w:rsidR="00805CE0">
        <w:rPr>
          <w:rFonts w:cs="B Mitra" w:hint="cs"/>
          <w:sz w:val="28"/>
          <w:szCs w:val="28"/>
          <w:rtl/>
          <w:lang w:bidi="fa-IR"/>
        </w:rPr>
        <w:t xml:space="preserve">. </w:t>
      </w:r>
      <w:r>
        <w:rPr>
          <w:rFonts w:cs="B Mitra" w:hint="cs"/>
          <w:sz w:val="28"/>
          <w:szCs w:val="28"/>
          <w:rtl/>
          <w:lang w:bidi="fa-IR"/>
        </w:rPr>
        <w:t>از نظر قرآن کریم شرک ظلم عظیم است «ان الشرک لظلم عظیم»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1"/>
      </w:r>
      <w:r w:rsidR="00805CE0">
        <w:rPr>
          <w:rFonts w:cs="B Mitra" w:hint="cs"/>
          <w:sz w:val="28"/>
          <w:szCs w:val="28"/>
          <w:rtl/>
          <w:lang w:bidi="fa-IR"/>
        </w:rPr>
        <w:t xml:space="preserve">و </w:t>
      </w:r>
      <w:r>
        <w:rPr>
          <w:rFonts w:cs="B Mitra" w:hint="cs"/>
          <w:sz w:val="28"/>
          <w:szCs w:val="28"/>
          <w:rtl/>
          <w:lang w:bidi="fa-IR"/>
        </w:rPr>
        <w:t>به تصریح قرآن اگر کسی ظالم باشد دیگر شایستگی مقام نبوت و امامت را ندارد</w:t>
      </w:r>
      <w:r w:rsidR="00805CE0">
        <w:rPr>
          <w:rFonts w:cs="B Mitra" w:hint="cs"/>
          <w:sz w:val="28"/>
          <w:szCs w:val="28"/>
          <w:rtl/>
          <w:lang w:bidi="fa-IR"/>
        </w:rPr>
        <w:t>:</w:t>
      </w:r>
      <w:r>
        <w:rPr>
          <w:rFonts w:cs="B Mitra" w:hint="cs"/>
          <w:sz w:val="28"/>
          <w:szCs w:val="28"/>
          <w:rtl/>
          <w:lang w:bidi="fa-IR"/>
        </w:rPr>
        <w:t xml:space="preserve"> «لا ینال عهدی الظالمین»</w:t>
      </w:r>
      <w:r w:rsidR="00805CE0">
        <w:rPr>
          <w:rFonts w:cs="B Mitra" w:hint="cs"/>
          <w:sz w:val="28"/>
          <w:szCs w:val="28"/>
          <w:rtl/>
          <w:lang w:bidi="fa-IR"/>
        </w:rPr>
        <w:t xml:space="preserve">. بنابراین </w:t>
      </w:r>
      <w:r>
        <w:rPr>
          <w:rFonts w:cs="B Mitra" w:hint="cs"/>
          <w:sz w:val="28"/>
          <w:szCs w:val="28"/>
          <w:rtl/>
          <w:lang w:bidi="fa-IR"/>
        </w:rPr>
        <w:t xml:space="preserve">نمی توان گفت که عمر از مقام </w:t>
      </w:r>
      <w:r w:rsidR="00805CE0">
        <w:rPr>
          <w:rFonts w:cs="B Mitra" w:hint="cs"/>
          <w:sz w:val="28"/>
          <w:szCs w:val="28"/>
          <w:rtl/>
          <w:lang w:bidi="fa-IR"/>
        </w:rPr>
        <w:t xml:space="preserve">نبوت و امامت جامعه </w:t>
      </w:r>
      <w:r>
        <w:rPr>
          <w:rFonts w:cs="B Mitra" w:hint="cs"/>
          <w:sz w:val="28"/>
          <w:szCs w:val="28"/>
          <w:rtl/>
          <w:lang w:bidi="fa-IR"/>
        </w:rPr>
        <w:t>برخوردار بود</w:t>
      </w:r>
      <w:r w:rsidR="00805CE0">
        <w:rPr>
          <w:rFonts w:cs="B Mitra" w:hint="cs"/>
          <w:sz w:val="28"/>
          <w:szCs w:val="28"/>
          <w:rtl/>
          <w:lang w:bidi="fa-IR"/>
        </w:rPr>
        <w:t>ه است</w:t>
      </w:r>
      <w:r>
        <w:rPr>
          <w:rFonts w:cs="B Mitra" w:hint="cs"/>
          <w:sz w:val="28"/>
          <w:szCs w:val="28"/>
          <w:rtl/>
          <w:lang w:bidi="fa-IR"/>
        </w:rPr>
        <w:t xml:space="preserve">. ثانیا: لازمه این روایت برتری عمر بر همه صحابه و از جمله ابوبکر است و این بر خلاف دیدگاه اهل سنت در باره افضلیت </w:t>
      </w:r>
      <w:r w:rsidR="00805CE0">
        <w:rPr>
          <w:rFonts w:cs="B Mitra" w:hint="cs"/>
          <w:sz w:val="28"/>
          <w:szCs w:val="28"/>
          <w:rtl/>
          <w:lang w:bidi="fa-IR"/>
        </w:rPr>
        <w:t xml:space="preserve">ابوبکر </w:t>
      </w:r>
      <w:r>
        <w:rPr>
          <w:rFonts w:cs="B Mitra" w:hint="cs"/>
          <w:sz w:val="28"/>
          <w:szCs w:val="28"/>
          <w:rtl/>
          <w:lang w:bidi="fa-IR"/>
        </w:rPr>
        <w:t xml:space="preserve">است. ثالثا: ترمذی پس از نقل این روایت گفته است: </w:t>
      </w:r>
      <w:r w:rsidR="00805CE0">
        <w:rPr>
          <w:rFonts w:cs="B Mitra" w:hint="cs"/>
          <w:sz w:val="28"/>
          <w:szCs w:val="28"/>
          <w:rtl/>
          <w:lang w:bidi="fa-IR"/>
        </w:rPr>
        <w:t xml:space="preserve">این حدیث غریبی است که </w:t>
      </w:r>
      <w:r>
        <w:rPr>
          <w:rFonts w:cs="B Mitra" w:hint="cs"/>
          <w:sz w:val="28"/>
          <w:szCs w:val="28"/>
          <w:rtl/>
          <w:lang w:bidi="fa-IR"/>
        </w:rPr>
        <w:t>جز از طریق مشر</w:t>
      </w:r>
      <w:r w:rsidR="0082697F">
        <w:rPr>
          <w:rFonts w:cs="B Mitra" w:hint="cs"/>
          <w:sz w:val="28"/>
          <w:szCs w:val="28"/>
          <w:rtl/>
          <w:lang w:bidi="fa-IR"/>
        </w:rPr>
        <w:t>ح</w:t>
      </w:r>
      <w:r>
        <w:rPr>
          <w:rFonts w:cs="B Mitra" w:hint="cs"/>
          <w:sz w:val="28"/>
          <w:szCs w:val="28"/>
          <w:rtl/>
          <w:lang w:bidi="fa-IR"/>
        </w:rPr>
        <w:t xml:space="preserve"> بن </w:t>
      </w:r>
      <w:r w:rsidR="0082697F">
        <w:rPr>
          <w:rFonts w:cs="B Mitra" w:hint="cs"/>
          <w:sz w:val="28"/>
          <w:szCs w:val="28"/>
          <w:rtl/>
          <w:lang w:bidi="fa-IR"/>
        </w:rPr>
        <w:t xml:space="preserve">هاعان </w:t>
      </w:r>
      <w:r w:rsidR="00805CE0">
        <w:rPr>
          <w:rFonts w:cs="B Mitra" w:hint="cs"/>
          <w:sz w:val="28"/>
          <w:szCs w:val="28"/>
          <w:rtl/>
          <w:lang w:bidi="fa-IR"/>
        </w:rPr>
        <w:t>آن را ن</w:t>
      </w:r>
      <w:r>
        <w:rPr>
          <w:rFonts w:cs="B Mitra" w:hint="cs"/>
          <w:sz w:val="28"/>
          <w:szCs w:val="28"/>
          <w:rtl/>
          <w:lang w:bidi="fa-IR"/>
        </w:rPr>
        <w:t>می شناسیم.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2"/>
      </w:r>
      <w:r>
        <w:rPr>
          <w:rFonts w:cs="B Mitra" w:hint="cs"/>
          <w:sz w:val="28"/>
          <w:szCs w:val="28"/>
          <w:rtl/>
          <w:lang w:bidi="fa-IR"/>
        </w:rPr>
        <w:t xml:space="preserve"> ابن جوزی هم در کتاب الموضوعات این حدیث را آورده و گفته است، </w:t>
      </w:r>
      <w:r w:rsidR="00805CE0">
        <w:rPr>
          <w:rFonts w:cs="B Mitra" w:hint="cs"/>
          <w:sz w:val="28"/>
          <w:szCs w:val="28"/>
          <w:rtl/>
          <w:lang w:bidi="fa-IR"/>
        </w:rPr>
        <w:t xml:space="preserve">این حدیث از </w:t>
      </w:r>
      <w:r>
        <w:rPr>
          <w:rFonts w:cs="B Mitra" w:hint="cs"/>
          <w:sz w:val="28"/>
          <w:szCs w:val="28"/>
          <w:rtl/>
          <w:lang w:bidi="fa-IR"/>
        </w:rPr>
        <w:t xml:space="preserve">نوشته های </w:t>
      </w:r>
      <w:r w:rsidR="0082697F">
        <w:rPr>
          <w:rFonts w:cs="B Mitra" w:hint="cs"/>
          <w:sz w:val="28"/>
          <w:szCs w:val="28"/>
          <w:rtl/>
          <w:lang w:bidi="fa-IR"/>
        </w:rPr>
        <w:t xml:space="preserve"> مشرح بن هاعان است.</w:t>
      </w:r>
      <w:r w:rsidR="0082697F">
        <w:rPr>
          <w:rStyle w:val="FootnoteReference"/>
          <w:rFonts w:cs="B Mitra"/>
          <w:sz w:val="28"/>
          <w:szCs w:val="28"/>
          <w:rtl/>
          <w:lang w:bidi="fa-IR"/>
        </w:rPr>
        <w:footnoteReference w:id="13"/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805CE0">
        <w:rPr>
          <w:rFonts w:cs="B Mitra" w:hint="cs"/>
          <w:sz w:val="28"/>
          <w:szCs w:val="28"/>
          <w:rtl/>
          <w:lang w:bidi="fa-IR"/>
        </w:rPr>
        <w:t xml:space="preserve">بنابراین این حدیث از </w:t>
      </w:r>
      <w:r w:rsidR="0082697F">
        <w:rPr>
          <w:rFonts w:cs="B Mitra" w:hint="cs"/>
          <w:sz w:val="28"/>
          <w:szCs w:val="28"/>
          <w:rtl/>
          <w:lang w:bidi="fa-IR"/>
        </w:rPr>
        <w:t>متفردات مشرح بن هاعان است.</w:t>
      </w:r>
    </w:p>
    <w:p w:rsidR="00820E2D" w:rsidRDefault="0082697F" w:rsidP="00805CE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رابعا کسی که از مشرح بن هاعان روایت را نقل کرده</w:t>
      </w:r>
      <w:r w:rsidR="00805CE0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بکر بن عمر است که وی نیز مورد طعن واقع شده است. </w:t>
      </w:r>
      <w:r w:rsidR="00820E2D">
        <w:rPr>
          <w:rFonts w:cs="B Mitra" w:hint="cs"/>
          <w:sz w:val="28"/>
          <w:szCs w:val="28"/>
          <w:rtl/>
          <w:lang w:bidi="fa-IR"/>
        </w:rPr>
        <w:t xml:space="preserve"> </w:t>
      </w:r>
      <w:r w:rsidR="00595D88">
        <w:rPr>
          <w:rFonts w:cs="B Mitra" w:hint="cs"/>
          <w:sz w:val="28"/>
          <w:szCs w:val="28"/>
          <w:rtl/>
          <w:lang w:bidi="fa-IR"/>
        </w:rPr>
        <w:t>ابن قطان گفته عدالتش را نمی دانیم و دار القطنی و حاکم نیشابوری گفته اند وی محل نظر است.</w:t>
      </w:r>
      <w:r w:rsidR="00595D88">
        <w:rPr>
          <w:rStyle w:val="FootnoteReference"/>
          <w:rFonts w:cs="B Mitra"/>
          <w:sz w:val="28"/>
          <w:szCs w:val="28"/>
          <w:rtl/>
          <w:lang w:bidi="fa-IR"/>
        </w:rPr>
        <w:footnoteReference w:id="14"/>
      </w:r>
      <w:r w:rsidR="00595D88">
        <w:rPr>
          <w:rFonts w:cs="B Mitra" w:hint="cs"/>
          <w:sz w:val="28"/>
          <w:szCs w:val="28"/>
          <w:rtl/>
          <w:lang w:bidi="fa-IR"/>
        </w:rPr>
        <w:t xml:space="preserve"> ابن حجر عسقلانی در مقدمه فتح الباری </w:t>
      </w:r>
      <w:r w:rsidR="00595D88">
        <w:rPr>
          <w:rFonts w:cs="B Mitra" w:hint="cs"/>
          <w:sz w:val="28"/>
          <w:szCs w:val="28"/>
          <w:rtl/>
          <w:lang w:bidi="fa-IR"/>
        </w:rPr>
        <w:lastRenderedPageBreak/>
        <w:t>وی را در سیاق آن دسته از راویان بخاری قرار داده که مورد طعن واقع شده اند.</w:t>
      </w:r>
      <w:r w:rsidR="00595D88">
        <w:rPr>
          <w:rStyle w:val="FootnoteReference"/>
          <w:rFonts w:cs="B Mitra"/>
          <w:sz w:val="28"/>
          <w:szCs w:val="28"/>
          <w:rtl/>
          <w:lang w:bidi="fa-IR"/>
        </w:rPr>
        <w:footnoteReference w:id="15"/>
      </w:r>
      <w:r w:rsidR="00595D88">
        <w:rPr>
          <w:rFonts w:cs="B Mitra" w:hint="cs"/>
          <w:sz w:val="28"/>
          <w:szCs w:val="28"/>
          <w:rtl/>
          <w:lang w:bidi="fa-IR"/>
        </w:rPr>
        <w:t xml:space="preserve"> و طبری </w:t>
      </w:r>
      <w:r w:rsidR="00805CE0">
        <w:rPr>
          <w:rFonts w:cs="B Mitra" w:hint="cs"/>
          <w:sz w:val="28"/>
          <w:szCs w:val="28"/>
          <w:rtl/>
          <w:lang w:bidi="fa-IR"/>
        </w:rPr>
        <w:t xml:space="preserve">هم </w:t>
      </w:r>
      <w:r w:rsidR="00595D88">
        <w:rPr>
          <w:rFonts w:cs="B Mitra" w:hint="cs"/>
          <w:sz w:val="28"/>
          <w:szCs w:val="28"/>
          <w:rtl/>
          <w:lang w:bidi="fa-IR"/>
        </w:rPr>
        <w:t>در معجم الصغیر این حدیث را از عصمه بن مالک روایت کرده و در سندی وی فضل بن مختار است که ضعیف است.</w:t>
      </w:r>
      <w:r w:rsidR="00595D88">
        <w:rPr>
          <w:rStyle w:val="FootnoteReference"/>
          <w:rFonts w:cs="B Mitra"/>
          <w:sz w:val="28"/>
          <w:szCs w:val="28"/>
          <w:rtl/>
          <w:lang w:bidi="fa-IR"/>
        </w:rPr>
        <w:footnoteReference w:id="16"/>
      </w:r>
    </w:p>
    <w:p w:rsidR="00595D88" w:rsidRDefault="00595D88" w:rsidP="00805CE0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حدیث دیگری از عبدالله بن عمر روایت شده که پیامبر (ص) خطاب به عمر فرمود: </w:t>
      </w:r>
      <w:r w:rsidR="00805CE0">
        <w:rPr>
          <w:rFonts w:cs="B Mitra" w:hint="cs"/>
          <w:sz w:val="28"/>
          <w:szCs w:val="28"/>
          <w:rtl/>
          <w:lang w:bidi="fa-IR"/>
        </w:rPr>
        <w:t>«</w:t>
      </w:r>
      <w:r>
        <w:rPr>
          <w:rFonts w:cs="B Mitra" w:hint="cs"/>
          <w:sz w:val="28"/>
          <w:szCs w:val="28"/>
          <w:rtl/>
          <w:lang w:bidi="fa-IR"/>
        </w:rPr>
        <w:t>ل</w:t>
      </w:r>
      <w:r w:rsidR="00805CE0">
        <w:rPr>
          <w:rFonts w:cs="B Mitra" w:hint="cs"/>
          <w:sz w:val="28"/>
          <w:szCs w:val="28"/>
          <w:rtl/>
          <w:lang w:bidi="fa-IR"/>
        </w:rPr>
        <w:t xml:space="preserve">و </w:t>
      </w:r>
      <w:r>
        <w:rPr>
          <w:rFonts w:cs="B Mitra" w:hint="cs"/>
          <w:sz w:val="28"/>
          <w:szCs w:val="28"/>
          <w:rtl/>
          <w:lang w:bidi="fa-IR"/>
        </w:rPr>
        <w:t>کان بعدی ن</w:t>
      </w:r>
      <w:r w:rsidR="00805CE0">
        <w:rPr>
          <w:rFonts w:cs="B Mitra" w:hint="cs"/>
          <w:sz w:val="28"/>
          <w:szCs w:val="28"/>
          <w:rtl/>
          <w:lang w:bidi="fa-IR"/>
        </w:rPr>
        <w:t>ب</w:t>
      </w:r>
      <w:r>
        <w:rPr>
          <w:rFonts w:cs="B Mitra" w:hint="cs"/>
          <w:sz w:val="28"/>
          <w:szCs w:val="28"/>
          <w:rtl/>
          <w:lang w:bidi="fa-IR"/>
        </w:rPr>
        <w:t>ی لکنت له</w:t>
      </w:r>
      <w:r w:rsidR="00805CE0">
        <w:rPr>
          <w:rFonts w:cs="B Mitra" w:hint="cs"/>
          <w:sz w:val="28"/>
          <w:szCs w:val="28"/>
          <w:rtl/>
          <w:lang w:bidi="fa-IR"/>
        </w:rPr>
        <w:t>»</w:t>
      </w:r>
      <w:r>
        <w:rPr>
          <w:rFonts w:cs="B Mitra" w:hint="cs"/>
          <w:sz w:val="28"/>
          <w:szCs w:val="28"/>
          <w:rtl/>
          <w:lang w:bidi="fa-IR"/>
        </w:rPr>
        <w:t xml:space="preserve">. خطیب بغدادی و ابن عساکر آن را منکر شمرده اند. 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7"/>
      </w:r>
      <w:r>
        <w:rPr>
          <w:rFonts w:cs="B Mitra" w:hint="cs"/>
          <w:sz w:val="28"/>
          <w:szCs w:val="28"/>
          <w:rtl/>
          <w:lang w:bidi="fa-IR"/>
        </w:rPr>
        <w:t xml:space="preserve"> ابن جوزی هم در کتاب الموضوعات این حدیث را ذکر کرده است (یعنی وی آن را </w:t>
      </w:r>
      <w:r w:rsidR="00805CE0">
        <w:rPr>
          <w:rFonts w:cs="B Mitra" w:hint="cs"/>
          <w:sz w:val="28"/>
          <w:szCs w:val="28"/>
          <w:rtl/>
          <w:lang w:bidi="fa-IR"/>
        </w:rPr>
        <w:t xml:space="preserve">جزء احادیث </w:t>
      </w:r>
      <w:r>
        <w:rPr>
          <w:rFonts w:cs="B Mitra" w:hint="cs"/>
          <w:sz w:val="28"/>
          <w:szCs w:val="28"/>
          <w:rtl/>
          <w:lang w:bidi="fa-IR"/>
        </w:rPr>
        <w:t>جعلی دانسته است).</w:t>
      </w:r>
    </w:p>
    <w:p w:rsidR="00787A83" w:rsidRDefault="00787A83" w:rsidP="00805CE0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3. از جمله احادیث معارض دیگری که بیان شده این حدیث است</w:t>
      </w:r>
      <w:r w:rsidR="00805CE0">
        <w:rPr>
          <w:rFonts w:cs="B Mitra" w:hint="cs"/>
          <w:sz w:val="28"/>
          <w:szCs w:val="28"/>
          <w:rtl/>
          <w:lang w:bidi="fa-IR"/>
        </w:rPr>
        <w:t>:</w:t>
      </w:r>
      <w:r>
        <w:rPr>
          <w:rFonts w:cs="B Mitra" w:hint="cs"/>
          <w:sz w:val="28"/>
          <w:szCs w:val="28"/>
          <w:rtl/>
          <w:lang w:bidi="fa-IR"/>
        </w:rPr>
        <w:t xml:space="preserve"> «انا مدینه العلم و علی بابها و ابوبکر محرابها »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8"/>
      </w:r>
      <w:r>
        <w:rPr>
          <w:rFonts w:cs="B Mitra" w:hint="cs"/>
          <w:sz w:val="28"/>
          <w:szCs w:val="28"/>
          <w:rtl/>
          <w:lang w:bidi="fa-IR"/>
        </w:rPr>
        <w:t>. ابن حجر مکی در الصواعق با استناد به این حدیث، استدلال به جمله علی بابها را خدشه کرده است</w:t>
      </w:r>
      <w:r w:rsidR="00805CE0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9"/>
      </w:r>
      <w:r>
        <w:rPr>
          <w:rFonts w:cs="B Mitra" w:hint="cs"/>
          <w:sz w:val="28"/>
          <w:szCs w:val="28"/>
          <w:rtl/>
          <w:lang w:bidi="fa-IR"/>
        </w:rPr>
        <w:t xml:space="preserve"> اما خود وی در کتاب الملح المکیه تصریح به ضعیف بودن این حدیث </w:t>
      </w:r>
      <w:r w:rsidR="00805CE0">
        <w:rPr>
          <w:rFonts w:cs="B Mitra" w:hint="cs"/>
          <w:sz w:val="28"/>
          <w:szCs w:val="28"/>
          <w:rtl/>
          <w:lang w:bidi="fa-IR"/>
        </w:rPr>
        <w:t xml:space="preserve">کرده است </w:t>
      </w:r>
      <w:r>
        <w:rPr>
          <w:rFonts w:cs="B Mitra" w:hint="cs"/>
          <w:sz w:val="28"/>
          <w:szCs w:val="28"/>
          <w:rtl/>
          <w:lang w:bidi="fa-IR"/>
        </w:rPr>
        <w:t xml:space="preserve">. </w:t>
      </w:r>
    </w:p>
    <w:p w:rsidR="004662A3" w:rsidRDefault="00787A83" w:rsidP="00805CE0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با غمض عین از سند این حدیث از جهت مدلول </w:t>
      </w:r>
      <w:r w:rsidR="00805CE0">
        <w:rPr>
          <w:rFonts w:cs="B Mitra" w:hint="cs"/>
          <w:sz w:val="28"/>
          <w:szCs w:val="28"/>
          <w:rtl/>
          <w:lang w:bidi="fa-IR"/>
        </w:rPr>
        <w:t xml:space="preserve">نیز این حدیث </w:t>
      </w:r>
      <w:r>
        <w:rPr>
          <w:rFonts w:cs="B Mitra" w:hint="cs"/>
          <w:sz w:val="28"/>
          <w:szCs w:val="28"/>
          <w:rtl/>
          <w:lang w:bidi="fa-IR"/>
        </w:rPr>
        <w:t>مخدوش است</w:t>
      </w:r>
      <w:r w:rsidR="00805CE0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زیرا شهر درب دارد اما محراب ندارد. محراب طبق معنای معروف</w:t>
      </w:r>
      <w:r w:rsidR="00805CE0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برای مسجد و یا صدر خانه است.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20"/>
      </w:r>
      <w:r w:rsidR="004662A3">
        <w:rPr>
          <w:rFonts w:cs="B Mitra" w:hint="cs"/>
          <w:sz w:val="28"/>
          <w:szCs w:val="28"/>
          <w:rtl/>
          <w:lang w:bidi="fa-IR"/>
        </w:rPr>
        <w:t xml:space="preserve"> ممکن است گفته شود مراد از محراب، کنایه از رفعت مقام است، </w:t>
      </w:r>
      <w:r w:rsidR="00805CE0">
        <w:rPr>
          <w:rFonts w:cs="B Mitra" w:hint="cs"/>
          <w:sz w:val="28"/>
          <w:szCs w:val="28"/>
          <w:rtl/>
          <w:lang w:bidi="fa-IR"/>
        </w:rPr>
        <w:t xml:space="preserve">اما این معنا نیز </w:t>
      </w:r>
      <w:r w:rsidR="004662A3">
        <w:rPr>
          <w:rFonts w:cs="B Mitra" w:hint="cs"/>
          <w:sz w:val="28"/>
          <w:szCs w:val="28"/>
          <w:rtl/>
          <w:lang w:bidi="fa-IR"/>
        </w:rPr>
        <w:t>در مورد ابوبکر صدق نمی کند</w:t>
      </w:r>
      <w:r w:rsidR="00805CE0">
        <w:rPr>
          <w:rFonts w:cs="B Mitra" w:hint="cs"/>
          <w:sz w:val="28"/>
          <w:szCs w:val="28"/>
          <w:rtl/>
          <w:lang w:bidi="fa-IR"/>
        </w:rPr>
        <w:t>،</w:t>
      </w:r>
      <w:r w:rsidR="004662A3">
        <w:rPr>
          <w:rFonts w:cs="B Mitra" w:hint="cs"/>
          <w:sz w:val="28"/>
          <w:szCs w:val="28"/>
          <w:rtl/>
          <w:lang w:bidi="fa-IR"/>
        </w:rPr>
        <w:t xml:space="preserve"> زیرا داشتن چنین مقام رفیعی در علم</w:t>
      </w:r>
      <w:r w:rsidR="00805CE0">
        <w:rPr>
          <w:rFonts w:cs="B Mitra" w:hint="cs"/>
          <w:sz w:val="28"/>
          <w:szCs w:val="28"/>
          <w:rtl/>
          <w:lang w:bidi="fa-IR"/>
        </w:rPr>
        <w:t>،</w:t>
      </w:r>
      <w:r w:rsidR="004662A3">
        <w:rPr>
          <w:rFonts w:cs="B Mitra" w:hint="cs"/>
          <w:sz w:val="28"/>
          <w:szCs w:val="28"/>
          <w:rtl/>
          <w:lang w:bidi="fa-IR"/>
        </w:rPr>
        <w:t xml:space="preserve"> اختصاص به پیامبر (ص) دارد</w:t>
      </w:r>
      <w:r w:rsidR="00805CE0">
        <w:rPr>
          <w:rFonts w:cs="B Mitra" w:hint="cs"/>
          <w:sz w:val="28"/>
          <w:szCs w:val="28"/>
          <w:rtl/>
          <w:lang w:bidi="fa-IR"/>
        </w:rPr>
        <w:t>،</w:t>
      </w:r>
      <w:r w:rsidR="004662A3">
        <w:rPr>
          <w:rFonts w:cs="B Mitra" w:hint="cs"/>
          <w:sz w:val="28"/>
          <w:szCs w:val="28"/>
          <w:rtl/>
          <w:lang w:bidi="fa-IR"/>
        </w:rPr>
        <w:t xml:space="preserve"> علاوه بر اینکه </w:t>
      </w:r>
      <w:r w:rsidR="00805CE0">
        <w:rPr>
          <w:rFonts w:cs="B Mitra" w:hint="cs"/>
          <w:sz w:val="28"/>
          <w:szCs w:val="28"/>
          <w:rtl/>
          <w:lang w:bidi="fa-IR"/>
        </w:rPr>
        <w:t xml:space="preserve">اساسا با این روایت نمی توان </w:t>
      </w:r>
      <w:r w:rsidR="004662A3">
        <w:rPr>
          <w:rFonts w:cs="B Mitra" w:hint="cs"/>
          <w:sz w:val="28"/>
          <w:szCs w:val="28"/>
          <w:rtl/>
          <w:lang w:bidi="fa-IR"/>
        </w:rPr>
        <w:t>با شیعه احتجاج کرد</w:t>
      </w:r>
      <w:r w:rsidR="00805CE0">
        <w:rPr>
          <w:rFonts w:cs="B Mitra" w:hint="cs"/>
          <w:sz w:val="28"/>
          <w:szCs w:val="28"/>
          <w:rtl/>
          <w:lang w:bidi="fa-IR"/>
        </w:rPr>
        <w:t>،</w:t>
      </w:r>
      <w:r w:rsidR="004662A3">
        <w:rPr>
          <w:rFonts w:cs="B Mitra" w:hint="cs"/>
          <w:sz w:val="28"/>
          <w:szCs w:val="28"/>
          <w:rtl/>
          <w:lang w:bidi="fa-IR"/>
        </w:rPr>
        <w:t xml:space="preserve"> زیرا مورد اتفاق فریقین نیست، بلکه تنها از سوی اهل سنت نقل شده است. </w:t>
      </w:r>
    </w:p>
    <w:p w:rsidR="00595D88" w:rsidRDefault="004662A3" w:rsidP="004662A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ادا</w:t>
      </w:r>
      <w:bookmarkStart w:id="0" w:name="_GoBack"/>
      <w:bookmarkEnd w:id="0"/>
      <w:r>
        <w:rPr>
          <w:rFonts w:cs="B Mitra" w:hint="cs"/>
          <w:sz w:val="28"/>
          <w:szCs w:val="28"/>
          <w:rtl/>
          <w:lang w:bidi="fa-IR"/>
        </w:rPr>
        <w:t xml:space="preserve">مه بحث انشاءالله در جلسه آینده بیان می شود.  </w:t>
      </w:r>
    </w:p>
    <w:p w:rsidR="005F2074" w:rsidRPr="00981DD2" w:rsidRDefault="005F2074" w:rsidP="002652D3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</w:p>
    <w:p w:rsidR="00522F0D" w:rsidRDefault="00522F0D" w:rsidP="00BF7E28">
      <w:pPr>
        <w:spacing w:after="160" w:line="259" w:lineRule="auto"/>
        <w:jc w:val="both"/>
        <w:rPr>
          <w:rFonts w:ascii="Tahoma" w:hAnsi="Tahoma" w:cs="Tahoma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 صل علی محمد و آل محمد</w:t>
      </w:r>
    </w:p>
    <w:sectPr w:rsidR="00522F0D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0BD3" w:rsidRDefault="00970BD3" w:rsidP="00BC6EBB">
      <w:pPr>
        <w:spacing w:after="0" w:line="240" w:lineRule="auto"/>
      </w:pPr>
      <w:r>
        <w:separator/>
      </w:r>
    </w:p>
  </w:endnote>
  <w:endnote w:type="continuationSeparator" w:id="0">
    <w:p w:rsidR="00970BD3" w:rsidRDefault="00970BD3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0BD3" w:rsidRDefault="00970BD3" w:rsidP="00BC6EBB">
      <w:pPr>
        <w:spacing w:after="0" w:line="240" w:lineRule="auto"/>
      </w:pPr>
      <w:r>
        <w:separator/>
      </w:r>
    </w:p>
  </w:footnote>
  <w:footnote w:type="continuationSeparator" w:id="0">
    <w:p w:rsidR="00970BD3" w:rsidRDefault="00970BD3" w:rsidP="00BC6EBB">
      <w:pPr>
        <w:spacing w:after="0" w:line="240" w:lineRule="auto"/>
      </w:pPr>
      <w:r>
        <w:continuationSeparator/>
      </w:r>
    </w:p>
  </w:footnote>
  <w:footnote w:id="1">
    <w:p w:rsidR="0098054B" w:rsidRDefault="0098054B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عبس، آیه 31</w:t>
      </w:r>
    </w:p>
  </w:footnote>
  <w:footnote w:id="2">
    <w:p w:rsidR="0098054B" w:rsidRDefault="0098054B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الدر </w:t>
      </w:r>
      <w:r>
        <w:rPr>
          <w:rFonts w:hint="cs"/>
          <w:rtl/>
          <w:lang w:bidi="fa-IR"/>
        </w:rPr>
        <w:t>المنثور، ج8، ص 385</w:t>
      </w:r>
    </w:p>
  </w:footnote>
  <w:footnote w:id="3">
    <w:p w:rsidR="0098054B" w:rsidRDefault="0098054B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تفسیر </w:t>
      </w:r>
      <w:r>
        <w:rPr>
          <w:rFonts w:hint="cs"/>
          <w:rtl/>
          <w:lang w:bidi="fa-IR"/>
        </w:rPr>
        <w:t>طبری، ج4، ص 352</w:t>
      </w:r>
    </w:p>
  </w:footnote>
  <w:footnote w:id="4">
    <w:p w:rsidR="004662A3" w:rsidRDefault="004662A3" w:rsidP="004662A3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شرح تجرید قوشجی، ص 372</w:t>
      </w:r>
    </w:p>
  </w:footnote>
  <w:footnote w:id="5">
    <w:p w:rsidR="00672CA7" w:rsidRDefault="00672CA7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الموضوعات، </w:t>
      </w:r>
      <w:r>
        <w:rPr>
          <w:rFonts w:hint="cs"/>
          <w:rtl/>
          <w:lang w:bidi="fa-IR"/>
        </w:rPr>
        <w:t>ج1، ص 319</w:t>
      </w:r>
    </w:p>
  </w:footnote>
  <w:footnote w:id="6">
    <w:p w:rsidR="00672CA7" w:rsidRDefault="00672CA7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نفحات </w:t>
      </w:r>
      <w:r>
        <w:rPr>
          <w:rFonts w:hint="cs"/>
          <w:rtl/>
          <w:lang w:bidi="fa-IR"/>
        </w:rPr>
        <w:t>الازهار، ج11، ص 207</w:t>
      </w:r>
    </w:p>
  </w:footnote>
  <w:footnote w:id="7">
    <w:p w:rsidR="00672CA7" w:rsidRDefault="00672CA7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تذکره </w:t>
      </w:r>
      <w:r>
        <w:rPr>
          <w:rFonts w:hint="cs"/>
          <w:rtl/>
          <w:lang w:bidi="fa-IR"/>
        </w:rPr>
        <w:t>الموضوعات، ص 93</w:t>
      </w:r>
    </w:p>
  </w:footnote>
  <w:footnote w:id="8">
    <w:p w:rsidR="00672CA7" w:rsidRDefault="00672CA7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نفحات </w:t>
      </w:r>
      <w:r>
        <w:rPr>
          <w:rFonts w:hint="cs"/>
          <w:rtl/>
          <w:lang w:bidi="fa-IR"/>
        </w:rPr>
        <w:t>الازهار، ج11، ص 208</w:t>
      </w:r>
    </w:p>
  </w:footnote>
  <w:footnote w:id="9">
    <w:p w:rsidR="00672CA7" w:rsidRDefault="00672CA7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نفحات </w:t>
      </w:r>
      <w:r>
        <w:rPr>
          <w:rFonts w:hint="cs"/>
          <w:rtl/>
          <w:lang w:bidi="fa-IR"/>
        </w:rPr>
        <w:t>الازهار، ج11، ص 211</w:t>
      </w:r>
    </w:p>
  </w:footnote>
  <w:footnote w:id="10">
    <w:p w:rsidR="00820E2D" w:rsidRDefault="00820E2D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مختصر </w:t>
      </w:r>
      <w:r>
        <w:rPr>
          <w:rFonts w:hint="cs"/>
          <w:rtl/>
          <w:lang w:bidi="fa-IR"/>
        </w:rPr>
        <w:t>تحفه اثنی عشریه، ص 165</w:t>
      </w:r>
    </w:p>
  </w:footnote>
  <w:footnote w:id="11">
    <w:p w:rsidR="00820E2D" w:rsidRDefault="00820E2D" w:rsidP="00820E2D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لقمان، آیه 13</w:t>
      </w:r>
    </w:p>
  </w:footnote>
  <w:footnote w:id="12">
    <w:p w:rsidR="00820E2D" w:rsidRDefault="00820E2D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سنن </w:t>
      </w:r>
      <w:r>
        <w:rPr>
          <w:rFonts w:hint="cs"/>
          <w:rtl/>
          <w:lang w:bidi="fa-IR"/>
        </w:rPr>
        <w:t>ترمذی، ج5، ص 619</w:t>
      </w:r>
    </w:p>
  </w:footnote>
  <w:footnote w:id="13">
    <w:p w:rsidR="0082697F" w:rsidRDefault="0082697F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الموضوعات، </w:t>
      </w:r>
      <w:r>
        <w:rPr>
          <w:rFonts w:hint="cs"/>
          <w:rtl/>
          <w:lang w:bidi="fa-IR"/>
        </w:rPr>
        <w:t>ج1، ص 321</w:t>
      </w:r>
    </w:p>
  </w:footnote>
  <w:footnote w:id="14">
    <w:p w:rsidR="00595D88" w:rsidRDefault="00595D88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تهذیب التهذیب، ج1، ص 486 ؛ میزان الاعتدال، ج1، ص 348</w:t>
      </w:r>
    </w:p>
  </w:footnote>
  <w:footnote w:id="15">
    <w:p w:rsidR="00595D88" w:rsidRDefault="00595D88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هدی الساری، ص 391</w:t>
      </w:r>
    </w:p>
  </w:footnote>
  <w:footnote w:id="16">
    <w:p w:rsidR="00595D88" w:rsidRDefault="00595D88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فیض القدیر، ج5، ص 325 ؛ میزان الاعتدال، ج3، ص 358</w:t>
      </w:r>
    </w:p>
  </w:footnote>
  <w:footnote w:id="17">
    <w:p w:rsidR="00595D88" w:rsidRDefault="00595D88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کنزالعمال، متقی هندی، ج12، ص 186 و ج14، ص 244</w:t>
      </w:r>
    </w:p>
  </w:footnote>
  <w:footnote w:id="18">
    <w:p w:rsidR="00787A83" w:rsidRDefault="00787A83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نفحات الازهار، ج12، ص 144</w:t>
      </w:r>
    </w:p>
  </w:footnote>
  <w:footnote w:id="19">
    <w:p w:rsidR="00787A83" w:rsidRDefault="00787A83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الصواعق المحرقه، ص 45</w:t>
      </w:r>
    </w:p>
  </w:footnote>
  <w:footnote w:id="20">
    <w:p w:rsidR="00787A83" w:rsidRDefault="00787A83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المفردات، ص 112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F00" w:rsidRDefault="00090F00" w:rsidP="00DB4A75">
    <w:pPr>
      <w:spacing w:line="240" w:lineRule="auto"/>
      <w:jc w:val="center"/>
      <w:rPr>
        <w:rFonts w:ascii="Tahoma" w:hAnsi="Tahoma" w:cs="Traditional Arabic"/>
        <w:color w:val="800000"/>
        <w:sz w:val="28"/>
        <w:szCs w:val="28"/>
        <w:lang w:bidi="fa-IR"/>
      </w:rPr>
    </w:pPr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090F00" w:rsidRDefault="00090F00" w:rsidP="0055196F">
    <w:pPr>
      <w:spacing w:line="240" w:lineRule="auto"/>
      <w:jc w:val="center"/>
      <w:rPr>
        <w:rFonts w:ascii="Tahoma" w:hAnsi="Tahoma" w:cs="Traditional Arabic"/>
        <w:rtl/>
        <w:lang w:bidi="fa-IR"/>
      </w:rPr>
    </w:pPr>
    <w:r>
      <w:rPr>
        <w:rFonts w:ascii="Tahoma" w:hAnsi="Tahoma" w:cs="Traditional Arabic" w:hint="cs"/>
        <w:sz w:val="28"/>
        <w:szCs w:val="28"/>
        <w:rtl/>
        <w:lang w:bidi="fa-IR"/>
      </w:rPr>
      <w:t xml:space="preserve">درس </w:t>
    </w:r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امامت بر مبنای کتاب المراجعات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DB4A75">
      <w:rPr>
        <w:rFonts w:ascii="Tahoma" w:hAnsi="Tahoma" w:cs="Traditional Arabic" w:hint="cs"/>
        <w:sz w:val="28"/>
        <w:szCs w:val="28"/>
        <w:rtl/>
        <w:lang w:bidi="fa-IR"/>
      </w:rPr>
      <w:t xml:space="preserve">حضرت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استاد ربانی گلپايگانی، تاريخ: </w:t>
    </w:r>
    <w:r w:rsidR="0055196F">
      <w:rPr>
        <w:rFonts w:ascii="Tahoma" w:hAnsi="Tahoma" w:cs="Traditional Arabic" w:hint="cs"/>
        <w:sz w:val="28"/>
        <w:szCs w:val="28"/>
        <w:rtl/>
        <w:lang w:bidi="fa-IR"/>
      </w:rPr>
      <w:t xml:space="preserve">سه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55196F">
      <w:rPr>
        <w:rFonts w:ascii="Tahoma" w:hAnsi="Tahoma" w:cs="Traditional Arabic"/>
        <w:sz w:val="28"/>
        <w:szCs w:val="28"/>
        <w:lang w:bidi="fa-IR"/>
      </w:rPr>
      <w:t>15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5F2074">
      <w:rPr>
        <w:rFonts w:ascii="Tahoma" w:hAnsi="Tahoma" w:cs="Traditional Arabic" w:hint="cs"/>
        <w:sz w:val="28"/>
        <w:szCs w:val="28"/>
        <w:rtl/>
        <w:lang w:bidi="fa-IR"/>
      </w:rPr>
      <w:t>07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2966B0">
      <w:rPr>
        <w:rFonts w:ascii="Tahoma" w:hAnsi="Tahoma" w:cs="Traditional Arabic" w:hint="cs"/>
        <w:sz w:val="28"/>
        <w:szCs w:val="28"/>
        <w:rtl/>
        <w:lang w:bidi="fa-IR"/>
      </w:rPr>
      <w:t>9</w:t>
    </w:r>
    <w:r w:rsidR="005F2074">
      <w:rPr>
        <w:rFonts w:ascii="Tahoma" w:hAnsi="Tahoma" w:cs="Traditional Arabic" w:hint="cs"/>
        <w:sz w:val="28"/>
        <w:szCs w:val="28"/>
        <w:rtl/>
        <w:lang w:bidi="fa-IR"/>
      </w:rPr>
      <w:t>9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   </w:t>
    </w:r>
    <w:r>
      <w:rPr>
        <w:rFonts w:ascii="Tahoma" w:hAnsi="Tahoma" w:cs="Traditional Arabic" w:hint="cs"/>
        <w:rtl/>
        <w:lang w:bidi="fa-IR"/>
      </w:rPr>
      <w:t>(مقرر: حسن مجتبی زاده)</w:t>
    </w:r>
  </w:p>
  <w:p w:rsidR="005920FC" w:rsidRPr="00DB4A75" w:rsidRDefault="00DB4A75" w:rsidP="00DB4A75">
    <w:pPr>
      <w:spacing w:line="240" w:lineRule="auto"/>
      <w:jc w:val="center"/>
      <w:rPr>
        <w:rFonts w:ascii="Tahoma" w:hAnsi="Tahoma" w:cs="Traditional Arabic"/>
        <w:sz w:val="28"/>
        <w:szCs w:val="28"/>
        <w:rtl/>
        <w:lang w:bidi="fa-IR"/>
      </w:rPr>
    </w:pPr>
    <w:r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Pr="00315BE8">
      <w:rPr>
        <w:rFonts w:ascii="Tahoma" w:hAnsi="Tahoma" w:cs="Traditional Arabic"/>
        <w:color w:val="7030A0"/>
        <w:lang w:bidi="fa-IR"/>
      </w:rPr>
      <w:t>www.eshia.ir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491A61"/>
    <w:multiLevelType w:val="hybridMultilevel"/>
    <w:tmpl w:val="A3D80C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6"/>
  </w:num>
  <w:num w:numId="4">
    <w:abstractNumId w:val="4"/>
  </w:num>
  <w:num w:numId="5">
    <w:abstractNumId w:val="12"/>
  </w:num>
  <w:num w:numId="6">
    <w:abstractNumId w:val="0"/>
  </w:num>
  <w:num w:numId="7">
    <w:abstractNumId w:val="11"/>
  </w:num>
  <w:num w:numId="8">
    <w:abstractNumId w:val="5"/>
  </w:num>
  <w:num w:numId="9">
    <w:abstractNumId w:val="3"/>
  </w:num>
  <w:num w:numId="10">
    <w:abstractNumId w:val="10"/>
  </w:num>
  <w:num w:numId="11">
    <w:abstractNumId w:val="2"/>
  </w:num>
  <w:num w:numId="12">
    <w:abstractNumId w:val="7"/>
  </w:num>
  <w:num w:numId="13">
    <w:abstractNumId w:val="8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1505"/>
    <w:rsid w:val="00014AF1"/>
    <w:rsid w:val="0001606B"/>
    <w:rsid w:val="00016B31"/>
    <w:rsid w:val="00016EAD"/>
    <w:rsid w:val="00022F9C"/>
    <w:rsid w:val="0002474E"/>
    <w:rsid w:val="00032306"/>
    <w:rsid w:val="000323A2"/>
    <w:rsid w:val="00032DB3"/>
    <w:rsid w:val="000363B5"/>
    <w:rsid w:val="000409ED"/>
    <w:rsid w:val="000423A0"/>
    <w:rsid w:val="0004279F"/>
    <w:rsid w:val="00045264"/>
    <w:rsid w:val="00046015"/>
    <w:rsid w:val="000475F8"/>
    <w:rsid w:val="0004780A"/>
    <w:rsid w:val="00052A84"/>
    <w:rsid w:val="00053AAE"/>
    <w:rsid w:val="00055A0C"/>
    <w:rsid w:val="00057E3E"/>
    <w:rsid w:val="00062211"/>
    <w:rsid w:val="0006226A"/>
    <w:rsid w:val="00065EFA"/>
    <w:rsid w:val="00072DA3"/>
    <w:rsid w:val="00073D9E"/>
    <w:rsid w:val="000839E4"/>
    <w:rsid w:val="00085804"/>
    <w:rsid w:val="00090F00"/>
    <w:rsid w:val="00091B01"/>
    <w:rsid w:val="00092A91"/>
    <w:rsid w:val="000940C9"/>
    <w:rsid w:val="000A0FFC"/>
    <w:rsid w:val="000A4C4A"/>
    <w:rsid w:val="000A5459"/>
    <w:rsid w:val="000A680F"/>
    <w:rsid w:val="000B32D0"/>
    <w:rsid w:val="000C2687"/>
    <w:rsid w:val="000C6C99"/>
    <w:rsid w:val="000D2C96"/>
    <w:rsid w:val="000D4E92"/>
    <w:rsid w:val="000D6217"/>
    <w:rsid w:val="000E1643"/>
    <w:rsid w:val="000E19A3"/>
    <w:rsid w:val="000E4F0C"/>
    <w:rsid w:val="000E5BF7"/>
    <w:rsid w:val="000F1763"/>
    <w:rsid w:val="000F1D87"/>
    <w:rsid w:val="000F3114"/>
    <w:rsid w:val="000F356D"/>
    <w:rsid w:val="000F5A36"/>
    <w:rsid w:val="000F6297"/>
    <w:rsid w:val="000F79C4"/>
    <w:rsid w:val="00101BA8"/>
    <w:rsid w:val="00101D8D"/>
    <w:rsid w:val="00103A0F"/>
    <w:rsid w:val="00104415"/>
    <w:rsid w:val="00105A81"/>
    <w:rsid w:val="00107BF1"/>
    <w:rsid w:val="00107E2A"/>
    <w:rsid w:val="00110038"/>
    <w:rsid w:val="00110C35"/>
    <w:rsid w:val="00111B3C"/>
    <w:rsid w:val="001149A2"/>
    <w:rsid w:val="00124200"/>
    <w:rsid w:val="00125670"/>
    <w:rsid w:val="00130F99"/>
    <w:rsid w:val="00133782"/>
    <w:rsid w:val="00144249"/>
    <w:rsid w:val="00144A3C"/>
    <w:rsid w:val="00145F6F"/>
    <w:rsid w:val="001509D0"/>
    <w:rsid w:val="001515FA"/>
    <w:rsid w:val="001520B4"/>
    <w:rsid w:val="0015613C"/>
    <w:rsid w:val="001576A6"/>
    <w:rsid w:val="001612C6"/>
    <w:rsid w:val="001613B7"/>
    <w:rsid w:val="0016355D"/>
    <w:rsid w:val="001645A1"/>
    <w:rsid w:val="00165948"/>
    <w:rsid w:val="0016642A"/>
    <w:rsid w:val="00171CD8"/>
    <w:rsid w:val="001744BE"/>
    <w:rsid w:val="00174B69"/>
    <w:rsid w:val="00174C01"/>
    <w:rsid w:val="001762F8"/>
    <w:rsid w:val="00177D89"/>
    <w:rsid w:val="001800F5"/>
    <w:rsid w:val="0018402E"/>
    <w:rsid w:val="0019247E"/>
    <w:rsid w:val="00192556"/>
    <w:rsid w:val="0019497D"/>
    <w:rsid w:val="001963C8"/>
    <w:rsid w:val="00197565"/>
    <w:rsid w:val="00197846"/>
    <w:rsid w:val="001A04EB"/>
    <w:rsid w:val="001A0C90"/>
    <w:rsid w:val="001A244F"/>
    <w:rsid w:val="001A2D3D"/>
    <w:rsid w:val="001A64E0"/>
    <w:rsid w:val="001B0940"/>
    <w:rsid w:val="001B1EFC"/>
    <w:rsid w:val="001B4D35"/>
    <w:rsid w:val="001B5BA1"/>
    <w:rsid w:val="001C1185"/>
    <w:rsid w:val="001C1950"/>
    <w:rsid w:val="001C2FAF"/>
    <w:rsid w:val="001C3086"/>
    <w:rsid w:val="001C6744"/>
    <w:rsid w:val="001D7D5B"/>
    <w:rsid w:val="001D7EAF"/>
    <w:rsid w:val="001E09FC"/>
    <w:rsid w:val="001E3C1C"/>
    <w:rsid w:val="001E641F"/>
    <w:rsid w:val="001F0013"/>
    <w:rsid w:val="001F02A2"/>
    <w:rsid w:val="001F06DE"/>
    <w:rsid w:val="001F1887"/>
    <w:rsid w:val="001F45BD"/>
    <w:rsid w:val="001F6519"/>
    <w:rsid w:val="0020009A"/>
    <w:rsid w:val="00200F32"/>
    <w:rsid w:val="00202D03"/>
    <w:rsid w:val="002104BA"/>
    <w:rsid w:val="002152B2"/>
    <w:rsid w:val="0021556F"/>
    <w:rsid w:val="00217A73"/>
    <w:rsid w:val="00226FCD"/>
    <w:rsid w:val="00227DEF"/>
    <w:rsid w:val="00233413"/>
    <w:rsid w:val="00240AFC"/>
    <w:rsid w:val="002472FB"/>
    <w:rsid w:val="00253440"/>
    <w:rsid w:val="0025451A"/>
    <w:rsid w:val="0025458D"/>
    <w:rsid w:val="0025787C"/>
    <w:rsid w:val="00261FC1"/>
    <w:rsid w:val="002629CF"/>
    <w:rsid w:val="002652D3"/>
    <w:rsid w:val="002716F0"/>
    <w:rsid w:val="002718C3"/>
    <w:rsid w:val="00272D7D"/>
    <w:rsid w:val="00273E1D"/>
    <w:rsid w:val="00281407"/>
    <w:rsid w:val="00284B5D"/>
    <w:rsid w:val="00284CB3"/>
    <w:rsid w:val="00284D04"/>
    <w:rsid w:val="002852BE"/>
    <w:rsid w:val="00285F7B"/>
    <w:rsid w:val="00295411"/>
    <w:rsid w:val="002966B0"/>
    <w:rsid w:val="00296AB3"/>
    <w:rsid w:val="002A4724"/>
    <w:rsid w:val="002A640C"/>
    <w:rsid w:val="002B0383"/>
    <w:rsid w:val="002B7CA5"/>
    <w:rsid w:val="002C0BA3"/>
    <w:rsid w:val="002D3430"/>
    <w:rsid w:val="002D4D95"/>
    <w:rsid w:val="002D510A"/>
    <w:rsid w:val="002D61C4"/>
    <w:rsid w:val="002D7A36"/>
    <w:rsid w:val="002E046D"/>
    <w:rsid w:val="002E37F1"/>
    <w:rsid w:val="002E78E4"/>
    <w:rsid w:val="002F02AC"/>
    <w:rsid w:val="002F0517"/>
    <w:rsid w:val="002F0884"/>
    <w:rsid w:val="002F134F"/>
    <w:rsid w:val="002F22B7"/>
    <w:rsid w:val="002F5017"/>
    <w:rsid w:val="002F5D1A"/>
    <w:rsid w:val="00302E91"/>
    <w:rsid w:val="003036CB"/>
    <w:rsid w:val="00305B59"/>
    <w:rsid w:val="00307A6D"/>
    <w:rsid w:val="003103A6"/>
    <w:rsid w:val="003124DB"/>
    <w:rsid w:val="00313F85"/>
    <w:rsid w:val="00315A21"/>
    <w:rsid w:val="00323075"/>
    <w:rsid w:val="00323BE2"/>
    <w:rsid w:val="003313D9"/>
    <w:rsid w:val="00333044"/>
    <w:rsid w:val="003333F1"/>
    <w:rsid w:val="00333C2D"/>
    <w:rsid w:val="00336DAB"/>
    <w:rsid w:val="00337B49"/>
    <w:rsid w:val="0034059B"/>
    <w:rsid w:val="003409E5"/>
    <w:rsid w:val="00342C82"/>
    <w:rsid w:val="00342DE3"/>
    <w:rsid w:val="00346C60"/>
    <w:rsid w:val="003470DA"/>
    <w:rsid w:val="00350250"/>
    <w:rsid w:val="00351AC8"/>
    <w:rsid w:val="003542CA"/>
    <w:rsid w:val="00357FCE"/>
    <w:rsid w:val="00360E85"/>
    <w:rsid w:val="00361F2C"/>
    <w:rsid w:val="00362096"/>
    <w:rsid w:val="00362336"/>
    <w:rsid w:val="00364DE7"/>
    <w:rsid w:val="0036605F"/>
    <w:rsid w:val="00366437"/>
    <w:rsid w:val="00366A88"/>
    <w:rsid w:val="00370D0F"/>
    <w:rsid w:val="003723AD"/>
    <w:rsid w:val="00372A3D"/>
    <w:rsid w:val="0039098D"/>
    <w:rsid w:val="0039137C"/>
    <w:rsid w:val="00391B23"/>
    <w:rsid w:val="0039580F"/>
    <w:rsid w:val="003A1584"/>
    <w:rsid w:val="003A64A8"/>
    <w:rsid w:val="003A719B"/>
    <w:rsid w:val="003B112D"/>
    <w:rsid w:val="003B1431"/>
    <w:rsid w:val="003C20C9"/>
    <w:rsid w:val="003C34EC"/>
    <w:rsid w:val="003C4B9A"/>
    <w:rsid w:val="003C6B57"/>
    <w:rsid w:val="003C79BA"/>
    <w:rsid w:val="003D27D2"/>
    <w:rsid w:val="003D3729"/>
    <w:rsid w:val="003D3E49"/>
    <w:rsid w:val="003D46B8"/>
    <w:rsid w:val="003D57D0"/>
    <w:rsid w:val="003D7D3D"/>
    <w:rsid w:val="003E0384"/>
    <w:rsid w:val="003E3D3A"/>
    <w:rsid w:val="003E606A"/>
    <w:rsid w:val="003F460A"/>
    <w:rsid w:val="003F7BCD"/>
    <w:rsid w:val="00403330"/>
    <w:rsid w:val="00414CCC"/>
    <w:rsid w:val="004167A9"/>
    <w:rsid w:val="00416C32"/>
    <w:rsid w:val="00417867"/>
    <w:rsid w:val="00417A33"/>
    <w:rsid w:val="00417F0D"/>
    <w:rsid w:val="0042053E"/>
    <w:rsid w:val="004223B1"/>
    <w:rsid w:val="0042316A"/>
    <w:rsid w:val="004250D6"/>
    <w:rsid w:val="004256EE"/>
    <w:rsid w:val="00427C71"/>
    <w:rsid w:val="004307B9"/>
    <w:rsid w:val="00431213"/>
    <w:rsid w:val="00431995"/>
    <w:rsid w:val="00436172"/>
    <w:rsid w:val="00440986"/>
    <w:rsid w:val="004444B5"/>
    <w:rsid w:val="00453FAA"/>
    <w:rsid w:val="00457EEF"/>
    <w:rsid w:val="004610BE"/>
    <w:rsid w:val="00465656"/>
    <w:rsid w:val="0046603E"/>
    <w:rsid w:val="004662A3"/>
    <w:rsid w:val="004754C7"/>
    <w:rsid w:val="004763DD"/>
    <w:rsid w:val="00476F46"/>
    <w:rsid w:val="004802FA"/>
    <w:rsid w:val="00483677"/>
    <w:rsid w:val="00495CB6"/>
    <w:rsid w:val="0049774B"/>
    <w:rsid w:val="004A2078"/>
    <w:rsid w:val="004A4121"/>
    <w:rsid w:val="004A5661"/>
    <w:rsid w:val="004A762C"/>
    <w:rsid w:val="004B3470"/>
    <w:rsid w:val="004B580A"/>
    <w:rsid w:val="004B6EEB"/>
    <w:rsid w:val="004C1F9D"/>
    <w:rsid w:val="004C3D0F"/>
    <w:rsid w:val="004C4FBC"/>
    <w:rsid w:val="004C5648"/>
    <w:rsid w:val="004D003F"/>
    <w:rsid w:val="004E2290"/>
    <w:rsid w:val="004F0CAE"/>
    <w:rsid w:val="004F1F3F"/>
    <w:rsid w:val="004F3688"/>
    <w:rsid w:val="004F6501"/>
    <w:rsid w:val="00502899"/>
    <w:rsid w:val="00502CC0"/>
    <w:rsid w:val="0050373A"/>
    <w:rsid w:val="0050474C"/>
    <w:rsid w:val="00505B10"/>
    <w:rsid w:val="00510F90"/>
    <w:rsid w:val="00512A13"/>
    <w:rsid w:val="00514677"/>
    <w:rsid w:val="00522F0D"/>
    <w:rsid w:val="005328A5"/>
    <w:rsid w:val="00533C2F"/>
    <w:rsid w:val="00536DD9"/>
    <w:rsid w:val="00540880"/>
    <w:rsid w:val="00542303"/>
    <w:rsid w:val="00543969"/>
    <w:rsid w:val="00544A88"/>
    <w:rsid w:val="00545B67"/>
    <w:rsid w:val="0054646E"/>
    <w:rsid w:val="00547103"/>
    <w:rsid w:val="0055196F"/>
    <w:rsid w:val="0056438B"/>
    <w:rsid w:val="00564CE6"/>
    <w:rsid w:val="00565371"/>
    <w:rsid w:val="00566178"/>
    <w:rsid w:val="00567F2A"/>
    <w:rsid w:val="005723D4"/>
    <w:rsid w:val="00573629"/>
    <w:rsid w:val="00574246"/>
    <w:rsid w:val="00576E1F"/>
    <w:rsid w:val="00580C74"/>
    <w:rsid w:val="0058228F"/>
    <w:rsid w:val="005902CE"/>
    <w:rsid w:val="00590AE2"/>
    <w:rsid w:val="005912F4"/>
    <w:rsid w:val="00592057"/>
    <w:rsid w:val="005920FC"/>
    <w:rsid w:val="00595D88"/>
    <w:rsid w:val="00595FA3"/>
    <w:rsid w:val="005A0379"/>
    <w:rsid w:val="005A04F4"/>
    <w:rsid w:val="005A266E"/>
    <w:rsid w:val="005A5013"/>
    <w:rsid w:val="005A742D"/>
    <w:rsid w:val="005A754E"/>
    <w:rsid w:val="005B3B71"/>
    <w:rsid w:val="005B577B"/>
    <w:rsid w:val="005B6816"/>
    <w:rsid w:val="005C0DD7"/>
    <w:rsid w:val="005C2A30"/>
    <w:rsid w:val="005C4619"/>
    <w:rsid w:val="005C589F"/>
    <w:rsid w:val="005D14C4"/>
    <w:rsid w:val="005D462A"/>
    <w:rsid w:val="005E1723"/>
    <w:rsid w:val="005E1AE2"/>
    <w:rsid w:val="005E3AFC"/>
    <w:rsid w:val="005E7817"/>
    <w:rsid w:val="005F1B55"/>
    <w:rsid w:val="005F2074"/>
    <w:rsid w:val="005F4C51"/>
    <w:rsid w:val="005F54B6"/>
    <w:rsid w:val="005F65E6"/>
    <w:rsid w:val="00602A48"/>
    <w:rsid w:val="00606DD6"/>
    <w:rsid w:val="00613A26"/>
    <w:rsid w:val="00616C54"/>
    <w:rsid w:val="00616FA1"/>
    <w:rsid w:val="00617A01"/>
    <w:rsid w:val="00620771"/>
    <w:rsid w:val="00621B4F"/>
    <w:rsid w:val="0062257C"/>
    <w:rsid w:val="00624BF9"/>
    <w:rsid w:val="0062582C"/>
    <w:rsid w:val="00625E48"/>
    <w:rsid w:val="00626FF2"/>
    <w:rsid w:val="00630C50"/>
    <w:rsid w:val="00631631"/>
    <w:rsid w:val="00631FDF"/>
    <w:rsid w:val="00632988"/>
    <w:rsid w:val="00633ADF"/>
    <w:rsid w:val="006370A8"/>
    <w:rsid w:val="00637E49"/>
    <w:rsid w:val="00641E95"/>
    <w:rsid w:val="00643D8C"/>
    <w:rsid w:val="00644D6B"/>
    <w:rsid w:val="00644ED5"/>
    <w:rsid w:val="00645D5C"/>
    <w:rsid w:val="00645DC1"/>
    <w:rsid w:val="0065086D"/>
    <w:rsid w:val="00651B34"/>
    <w:rsid w:val="006538C2"/>
    <w:rsid w:val="0065579C"/>
    <w:rsid w:val="00655A2F"/>
    <w:rsid w:val="0066516D"/>
    <w:rsid w:val="00666F0D"/>
    <w:rsid w:val="00667AAA"/>
    <w:rsid w:val="006705F8"/>
    <w:rsid w:val="00671A8E"/>
    <w:rsid w:val="00672CA7"/>
    <w:rsid w:val="006734DB"/>
    <w:rsid w:val="00674254"/>
    <w:rsid w:val="00675E52"/>
    <w:rsid w:val="0068025E"/>
    <w:rsid w:val="006828FC"/>
    <w:rsid w:val="006835B3"/>
    <w:rsid w:val="006848DD"/>
    <w:rsid w:val="0068533A"/>
    <w:rsid w:val="00690386"/>
    <w:rsid w:val="00692373"/>
    <w:rsid w:val="006961D4"/>
    <w:rsid w:val="0069703E"/>
    <w:rsid w:val="006971A2"/>
    <w:rsid w:val="006A13FE"/>
    <w:rsid w:val="006A746B"/>
    <w:rsid w:val="006B037C"/>
    <w:rsid w:val="006B0EEC"/>
    <w:rsid w:val="006B2B9D"/>
    <w:rsid w:val="006B4578"/>
    <w:rsid w:val="006B512F"/>
    <w:rsid w:val="006C0183"/>
    <w:rsid w:val="006C67E5"/>
    <w:rsid w:val="006C6DFB"/>
    <w:rsid w:val="006C6EAF"/>
    <w:rsid w:val="006D07E6"/>
    <w:rsid w:val="006D1533"/>
    <w:rsid w:val="006D533A"/>
    <w:rsid w:val="006D7957"/>
    <w:rsid w:val="006E18A7"/>
    <w:rsid w:val="006E5956"/>
    <w:rsid w:val="006E7DA0"/>
    <w:rsid w:val="006F266D"/>
    <w:rsid w:val="006F39EA"/>
    <w:rsid w:val="006F7F61"/>
    <w:rsid w:val="007018F9"/>
    <w:rsid w:val="007026B7"/>
    <w:rsid w:val="007075ED"/>
    <w:rsid w:val="00711193"/>
    <w:rsid w:val="007118E8"/>
    <w:rsid w:val="007135F3"/>
    <w:rsid w:val="0072520D"/>
    <w:rsid w:val="00731208"/>
    <w:rsid w:val="00731230"/>
    <w:rsid w:val="00734378"/>
    <w:rsid w:val="0073515E"/>
    <w:rsid w:val="00751BE4"/>
    <w:rsid w:val="00751F29"/>
    <w:rsid w:val="007523F3"/>
    <w:rsid w:val="00753E95"/>
    <w:rsid w:val="00754814"/>
    <w:rsid w:val="007550FA"/>
    <w:rsid w:val="00756D6E"/>
    <w:rsid w:val="00760A97"/>
    <w:rsid w:val="007625E6"/>
    <w:rsid w:val="0076331B"/>
    <w:rsid w:val="00764277"/>
    <w:rsid w:val="00764BE4"/>
    <w:rsid w:val="00766B77"/>
    <w:rsid w:val="007676AF"/>
    <w:rsid w:val="0077099B"/>
    <w:rsid w:val="00772D9C"/>
    <w:rsid w:val="007744E3"/>
    <w:rsid w:val="00775656"/>
    <w:rsid w:val="00782F4E"/>
    <w:rsid w:val="0078709C"/>
    <w:rsid w:val="00787A83"/>
    <w:rsid w:val="00787B6F"/>
    <w:rsid w:val="00787DAA"/>
    <w:rsid w:val="00790C14"/>
    <w:rsid w:val="00790F2D"/>
    <w:rsid w:val="007931F1"/>
    <w:rsid w:val="007976EA"/>
    <w:rsid w:val="00797ECF"/>
    <w:rsid w:val="007A3490"/>
    <w:rsid w:val="007A7C21"/>
    <w:rsid w:val="007B02F5"/>
    <w:rsid w:val="007B1A44"/>
    <w:rsid w:val="007B1D1D"/>
    <w:rsid w:val="007B2314"/>
    <w:rsid w:val="007B33DC"/>
    <w:rsid w:val="007B3AC6"/>
    <w:rsid w:val="007B3EF2"/>
    <w:rsid w:val="007B499C"/>
    <w:rsid w:val="007B4AE5"/>
    <w:rsid w:val="007B4C4B"/>
    <w:rsid w:val="007B4F97"/>
    <w:rsid w:val="007C3629"/>
    <w:rsid w:val="007C396C"/>
    <w:rsid w:val="007C4430"/>
    <w:rsid w:val="007E02E8"/>
    <w:rsid w:val="007E058E"/>
    <w:rsid w:val="007E0B35"/>
    <w:rsid w:val="007E45AF"/>
    <w:rsid w:val="007F093A"/>
    <w:rsid w:val="007F2514"/>
    <w:rsid w:val="007F286A"/>
    <w:rsid w:val="007F4AB5"/>
    <w:rsid w:val="007F6020"/>
    <w:rsid w:val="008005F7"/>
    <w:rsid w:val="008038F1"/>
    <w:rsid w:val="00805CE0"/>
    <w:rsid w:val="00806CB5"/>
    <w:rsid w:val="0082023F"/>
    <w:rsid w:val="008202C1"/>
    <w:rsid w:val="00820E2D"/>
    <w:rsid w:val="008226B2"/>
    <w:rsid w:val="008245C4"/>
    <w:rsid w:val="0082697F"/>
    <w:rsid w:val="00826E19"/>
    <w:rsid w:val="00830D3D"/>
    <w:rsid w:val="00830DE6"/>
    <w:rsid w:val="0083406E"/>
    <w:rsid w:val="00837161"/>
    <w:rsid w:val="00837F1D"/>
    <w:rsid w:val="00845CCF"/>
    <w:rsid w:val="008465C9"/>
    <w:rsid w:val="00846A8E"/>
    <w:rsid w:val="00847B4B"/>
    <w:rsid w:val="00847C09"/>
    <w:rsid w:val="00853AB5"/>
    <w:rsid w:val="0085500F"/>
    <w:rsid w:val="00861FC4"/>
    <w:rsid w:val="008734DA"/>
    <w:rsid w:val="00874AF3"/>
    <w:rsid w:val="00874B14"/>
    <w:rsid w:val="00875509"/>
    <w:rsid w:val="0087629C"/>
    <w:rsid w:val="00876745"/>
    <w:rsid w:val="00876D3A"/>
    <w:rsid w:val="00885141"/>
    <w:rsid w:val="008875FD"/>
    <w:rsid w:val="00894892"/>
    <w:rsid w:val="0089576C"/>
    <w:rsid w:val="00895CA4"/>
    <w:rsid w:val="008A1693"/>
    <w:rsid w:val="008A2ADD"/>
    <w:rsid w:val="008A2D69"/>
    <w:rsid w:val="008A4A18"/>
    <w:rsid w:val="008A5631"/>
    <w:rsid w:val="008A644D"/>
    <w:rsid w:val="008B03D3"/>
    <w:rsid w:val="008B08D7"/>
    <w:rsid w:val="008B1E77"/>
    <w:rsid w:val="008B267E"/>
    <w:rsid w:val="008B2C59"/>
    <w:rsid w:val="008B3F53"/>
    <w:rsid w:val="008B4265"/>
    <w:rsid w:val="008B49CE"/>
    <w:rsid w:val="008B5C3E"/>
    <w:rsid w:val="008B6CB4"/>
    <w:rsid w:val="008B7672"/>
    <w:rsid w:val="008C353D"/>
    <w:rsid w:val="008C47A1"/>
    <w:rsid w:val="008C7950"/>
    <w:rsid w:val="008D19FA"/>
    <w:rsid w:val="008D2CD2"/>
    <w:rsid w:val="008D7456"/>
    <w:rsid w:val="008E1683"/>
    <w:rsid w:val="008E1D9D"/>
    <w:rsid w:val="008E20E3"/>
    <w:rsid w:val="008E66BC"/>
    <w:rsid w:val="008F275A"/>
    <w:rsid w:val="008F69CA"/>
    <w:rsid w:val="008F7BFC"/>
    <w:rsid w:val="00902EAE"/>
    <w:rsid w:val="009054F8"/>
    <w:rsid w:val="0090692A"/>
    <w:rsid w:val="009101D4"/>
    <w:rsid w:val="00911065"/>
    <w:rsid w:val="00913D21"/>
    <w:rsid w:val="00913F9C"/>
    <w:rsid w:val="00917613"/>
    <w:rsid w:val="00917854"/>
    <w:rsid w:val="00922855"/>
    <w:rsid w:val="00923476"/>
    <w:rsid w:val="009247F3"/>
    <w:rsid w:val="00932299"/>
    <w:rsid w:val="009354EC"/>
    <w:rsid w:val="00935A44"/>
    <w:rsid w:val="00940B6F"/>
    <w:rsid w:val="00943CCA"/>
    <w:rsid w:val="00944854"/>
    <w:rsid w:val="0095018E"/>
    <w:rsid w:val="00950D97"/>
    <w:rsid w:val="00952ADD"/>
    <w:rsid w:val="00955D90"/>
    <w:rsid w:val="00956E8D"/>
    <w:rsid w:val="0096094F"/>
    <w:rsid w:val="009657C5"/>
    <w:rsid w:val="00967056"/>
    <w:rsid w:val="009673BA"/>
    <w:rsid w:val="00970508"/>
    <w:rsid w:val="00970BD3"/>
    <w:rsid w:val="00972726"/>
    <w:rsid w:val="00973949"/>
    <w:rsid w:val="009750ED"/>
    <w:rsid w:val="0097552E"/>
    <w:rsid w:val="00976BB8"/>
    <w:rsid w:val="0098054B"/>
    <w:rsid w:val="009837C6"/>
    <w:rsid w:val="00986FFC"/>
    <w:rsid w:val="00987B06"/>
    <w:rsid w:val="009907C6"/>
    <w:rsid w:val="00991BBF"/>
    <w:rsid w:val="009951F2"/>
    <w:rsid w:val="009966D5"/>
    <w:rsid w:val="009A0D41"/>
    <w:rsid w:val="009A1BA9"/>
    <w:rsid w:val="009A1BC1"/>
    <w:rsid w:val="009A200D"/>
    <w:rsid w:val="009A6E20"/>
    <w:rsid w:val="009B3515"/>
    <w:rsid w:val="009B49D2"/>
    <w:rsid w:val="009B6952"/>
    <w:rsid w:val="009C6924"/>
    <w:rsid w:val="009C6E7A"/>
    <w:rsid w:val="009C7773"/>
    <w:rsid w:val="009C79E9"/>
    <w:rsid w:val="009D56E2"/>
    <w:rsid w:val="009D6923"/>
    <w:rsid w:val="009E1E66"/>
    <w:rsid w:val="009E5230"/>
    <w:rsid w:val="009F2455"/>
    <w:rsid w:val="009F399D"/>
    <w:rsid w:val="009F41FB"/>
    <w:rsid w:val="009F5C9D"/>
    <w:rsid w:val="009F72F8"/>
    <w:rsid w:val="009F7F5D"/>
    <w:rsid w:val="00A00296"/>
    <w:rsid w:val="00A03781"/>
    <w:rsid w:val="00A122CD"/>
    <w:rsid w:val="00A15D07"/>
    <w:rsid w:val="00A2101E"/>
    <w:rsid w:val="00A218BA"/>
    <w:rsid w:val="00A22F06"/>
    <w:rsid w:val="00A25367"/>
    <w:rsid w:val="00A26239"/>
    <w:rsid w:val="00A31CB9"/>
    <w:rsid w:val="00A31DB8"/>
    <w:rsid w:val="00A33979"/>
    <w:rsid w:val="00A355E5"/>
    <w:rsid w:val="00A35A4D"/>
    <w:rsid w:val="00A36658"/>
    <w:rsid w:val="00A377FD"/>
    <w:rsid w:val="00A42714"/>
    <w:rsid w:val="00A428C6"/>
    <w:rsid w:val="00A44606"/>
    <w:rsid w:val="00A4753F"/>
    <w:rsid w:val="00A50C58"/>
    <w:rsid w:val="00A50E2A"/>
    <w:rsid w:val="00A51EFB"/>
    <w:rsid w:val="00A531E8"/>
    <w:rsid w:val="00A60F32"/>
    <w:rsid w:val="00A625CE"/>
    <w:rsid w:val="00A63C15"/>
    <w:rsid w:val="00A6491F"/>
    <w:rsid w:val="00A660F7"/>
    <w:rsid w:val="00A72EA0"/>
    <w:rsid w:val="00A755FD"/>
    <w:rsid w:val="00A772F3"/>
    <w:rsid w:val="00A834DB"/>
    <w:rsid w:val="00A86F34"/>
    <w:rsid w:val="00A9395D"/>
    <w:rsid w:val="00A960C9"/>
    <w:rsid w:val="00A96734"/>
    <w:rsid w:val="00AA058D"/>
    <w:rsid w:val="00AA06EE"/>
    <w:rsid w:val="00AA1A08"/>
    <w:rsid w:val="00AA2A1E"/>
    <w:rsid w:val="00AB023C"/>
    <w:rsid w:val="00AB2674"/>
    <w:rsid w:val="00AB6755"/>
    <w:rsid w:val="00AB6899"/>
    <w:rsid w:val="00AC0E8E"/>
    <w:rsid w:val="00AC1179"/>
    <w:rsid w:val="00AC37D0"/>
    <w:rsid w:val="00AC4010"/>
    <w:rsid w:val="00AC60BC"/>
    <w:rsid w:val="00AC68D3"/>
    <w:rsid w:val="00AC7972"/>
    <w:rsid w:val="00AC7C55"/>
    <w:rsid w:val="00AD2E70"/>
    <w:rsid w:val="00AD2FE8"/>
    <w:rsid w:val="00AD3D58"/>
    <w:rsid w:val="00AE0297"/>
    <w:rsid w:val="00AE1531"/>
    <w:rsid w:val="00AE3B1C"/>
    <w:rsid w:val="00AE4CA9"/>
    <w:rsid w:val="00AF0601"/>
    <w:rsid w:val="00AF375B"/>
    <w:rsid w:val="00B03A32"/>
    <w:rsid w:val="00B04AD7"/>
    <w:rsid w:val="00B06D6B"/>
    <w:rsid w:val="00B07D44"/>
    <w:rsid w:val="00B10C12"/>
    <w:rsid w:val="00B11CC0"/>
    <w:rsid w:val="00B15D53"/>
    <w:rsid w:val="00B2014B"/>
    <w:rsid w:val="00B33CBD"/>
    <w:rsid w:val="00B34515"/>
    <w:rsid w:val="00B37443"/>
    <w:rsid w:val="00B40CD7"/>
    <w:rsid w:val="00B412D6"/>
    <w:rsid w:val="00B41326"/>
    <w:rsid w:val="00B426C9"/>
    <w:rsid w:val="00B43C28"/>
    <w:rsid w:val="00B43FB1"/>
    <w:rsid w:val="00B50BD5"/>
    <w:rsid w:val="00B54FDC"/>
    <w:rsid w:val="00B55684"/>
    <w:rsid w:val="00B556E3"/>
    <w:rsid w:val="00B642BF"/>
    <w:rsid w:val="00B64524"/>
    <w:rsid w:val="00B649FB"/>
    <w:rsid w:val="00B65902"/>
    <w:rsid w:val="00B6680F"/>
    <w:rsid w:val="00B66FED"/>
    <w:rsid w:val="00B67FE9"/>
    <w:rsid w:val="00B72E3F"/>
    <w:rsid w:val="00B7730D"/>
    <w:rsid w:val="00B811DA"/>
    <w:rsid w:val="00B84AA6"/>
    <w:rsid w:val="00B93544"/>
    <w:rsid w:val="00B9420F"/>
    <w:rsid w:val="00BA100D"/>
    <w:rsid w:val="00BA4318"/>
    <w:rsid w:val="00BA4DD6"/>
    <w:rsid w:val="00BB34AA"/>
    <w:rsid w:val="00BB769B"/>
    <w:rsid w:val="00BC50AB"/>
    <w:rsid w:val="00BC6EBB"/>
    <w:rsid w:val="00BD01FB"/>
    <w:rsid w:val="00BD7FFE"/>
    <w:rsid w:val="00BE1B13"/>
    <w:rsid w:val="00BE377C"/>
    <w:rsid w:val="00BE489B"/>
    <w:rsid w:val="00BE4B35"/>
    <w:rsid w:val="00BE5E31"/>
    <w:rsid w:val="00BE6CFC"/>
    <w:rsid w:val="00BF1A71"/>
    <w:rsid w:val="00BF338C"/>
    <w:rsid w:val="00BF51B1"/>
    <w:rsid w:val="00BF53F4"/>
    <w:rsid w:val="00BF680A"/>
    <w:rsid w:val="00BF7E28"/>
    <w:rsid w:val="00C002CB"/>
    <w:rsid w:val="00C003A3"/>
    <w:rsid w:val="00C006BF"/>
    <w:rsid w:val="00C01C35"/>
    <w:rsid w:val="00C05B79"/>
    <w:rsid w:val="00C06697"/>
    <w:rsid w:val="00C108A4"/>
    <w:rsid w:val="00C110EB"/>
    <w:rsid w:val="00C17082"/>
    <w:rsid w:val="00C21EDB"/>
    <w:rsid w:val="00C21F51"/>
    <w:rsid w:val="00C243B4"/>
    <w:rsid w:val="00C27085"/>
    <w:rsid w:val="00C3793E"/>
    <w:rsid w:val="00C4062E"/>
    <w:rsid w:val="00C41A4D"/>
    <w:rsid w:val="00C51787"/>
    <w:rsid w:val="00C51FB8"/>
    <w:rsid w:val="00C547D0"/>
    <w:rsid w:val="00C54BE4"/>
    <w:rsid w:val="00C63959"/>
    <w:rsid w:val="00C63E08"/>
    <w:rsid w:val="00C6684A"/>
    <w:rsid w:val="00C74932"/>
    <w:rsid w:val="00C75A27"/>
    <w:rsid w:val="00C75F2C"/>
    <w:rsid w:val="00C779CB"/>
    <w:rsid w:val="00C80157"/>
    <w:rsid w:val="00C8123D"/>
    <w:rsid w:val="00C83143"/>
    <w:rsid w:val="00C84A5B"/>
    <w:rsid w:val="00C87928"/>
    <w:rsid w:val="00C87DE2"/>
    <w:rsid w:val="00C9243F"/>
    <w:rsid w:val="00C969F6"/>
    <w:rsid w:val="00C96E12"/>
    <w:rsid w:val="00CA0F6D"/>
    <w:rsid w:val="00CA29FE"/>
    <w:rsid w:val="00CA2D49"/>
    <w:rsid w:val="00CA3B8D"/>
    <w:rsid w:val="00CA415E"/>
    <w:rsid w:val="00CA4F06"/>
    <w:rsid w:val="00CB4A1C"/>
    <w:rsid w:val="00CC121B"/>
    <w:rsid w:val="00CC3BBC"/>
    <w:rsid w:val="00CC5BF3"/>
    <w:rsid w:val="00CC6BA7"/>
    <w:rsid w:val="00CD1540"/>
    <w:rsid w:val="00CD2F86"/>
    <w:rsid w:val="00CE208E"/>
    <w:rsid w:val="00CF0381"/>
    <w:rsid w:val="00CF2862"/>
    <w:rsid w:val="00CF29FC"/>
    <w:rsid w:val="00CF34AB"/>
    <w:rsid w:val="00CF536B"/>
    <w:rsid w:val="00CF6056"/>
    <w:rsid w:val="00CF7C90"/>
    <w:rsid w:val="00D003C7"/>
    <w:rsid w:val="00D05BD7"/>
    <w:rsid w:val="00D06294"/>
    <w:rsid w:val="00D13829"/>
    <w:rsid w:val="00D14865"/>
    <w:rsid w:val="00D15AB5"/>
    <w:rsid w:val="00D20BFE"/>
    <w:rsid w:val="00D2752C"/>
    <w:rsid w:val="00D3060F"/>
    <w:rsid w:val="00D31DEE"/>
    <w:rsid w:val="00D44379"/>
    <w:rsid w:val="00D47453"/>
    <w:rsid w:val="00D475A2"/>
    <w:rsid w:val="00D52A1D"/>
    <w:rsid w:val="00D579BD"/>
    <w:rsid w:val="00D625E8"/>
    <w:rsid w:val="00D63823"/>
    <w:rsid w:val="00D65415"/>
    <w:rsid w:val="00D669A6"/>
    <w:rsid w:val="00D66B24"/>
    <w:rsid w:val="00D75283"/>
    <w:rsid w:val="00D84872"/>
    <w:rsid w:val="00D8527F"/>
    <w:rsid w:val="00D8567C"/>
    <w:rsid w:val="00D85CEC"/>
    <w:rsid w:val="00D863DE"/>
    <w:rsid w:val="00D90E0C"/>
    <w:rsid w:val="00D912E2"/>
    <w:rsid w:val="00D96151"/>
    <w:rsid w:val="00DB1E16"/>
    <w:rsid w:val="00DB383B"/>
    <w:rsid w:val="00DB4A75"/>
    <w:rsid w:val="00DB7461"/>
    <w:rsid w:val="00DB759D"/>
    <w:rsid w:val="00DC5A6F"/>
    <w:rsid w:val="00DC6C1B"/>
    <w:rsid w:val="00DD7A8F"/>
    <w:rsid w:val="00DE2A3C"/>
    <w:rsid w:val="00DE6202"/>
    <w:rsid w:val="00E12CE3"/>
    <w:rsid w:val="00E1683A"/>
    <w:rsid w:val="00E17D9D"/>
    <w:rsid w:val="00E2100E"/>
    <w:rsid w:val="00E255E9"/>
    <w:rsid w:val="00E267EC"/>
    <w:rsid w:val="00E302FA"/>
    <w:rsid w:val="00E311B1"/>
    <w:rsid w:val="00E3140B"/>
    <w:rsid w:val="00E32F5E"/>
    <w:rsid w:val="00E3412F"/>
    <w:rsid w:val="00E34815"/>
    <w:rsid w:val="00E3594B"/>
    <w:rsid w:val="00E401F0"/>
    <w:rsid w:val="00E42881"/>
    <w:rsid w:val="00E42929"/>
    <w:rsid w:val="00E44EE8"/>
    <w:rsid w:val="00E46B15"/>
    <w:rsid w:val="00E51A3E"/>
    <w:rsid w:val="00E52364"/>
    <w:rsid w:val="00E557A1"/>
    <w:rsid w:val="00E6134C"/>
    <w:rsid w:val="00E65E93"/>
    <w:rsid w:val="00E66AF1"/>
    <w:rsid w:val="00E66C61"/>
    <w:rsid w:val="00E7354B"/>
    <w:rsid w:val="00E73A9D"/>
    <w:rsid w:val="00E742A7"/>
    <w:rsid w:val="00E747B5"/>
    <w:rsid w:val="00E75EA0"/>
    <w:rsid w:val="00E82945"/>
    <w:rsid w:val="00E84260"/>
    <w:rsid w:val="00E844D8"/>
    <w:rsid w:val="00EA2C89"/>
    <w:rsid w:val="00EA53D7"/>
    <w:rsid w:val="00EA7009"/>
    <w:rsid w:val="00EA7B16"/>
    <w:rsid w:val="00EB15BB"/>
    <w:rsid w:val="00EB2636"/>
    <w:rsid w:val="00EB3FEB"/>
    <w:rsid w:val="00EC1487"/>
    <w:rsid w:val="00EC2927"/>
    <w:rsid w:val="00EC55AD"/>
    <w:rsid w:val="00EC5C0C"/>
    <w:rsid w:val="00EC5D5E"/>
    <w:rsid w:val="00EC66B8"/>
    <w:rsid w:val="00ED17D5"/>
    <w:rsid w:val="00ED4A79"/>
    <w:rsid w:val="00EE5467"/>
    <w:rsid w:val="00EE6DE5"/>
    <w:rsid w:val="00EF1E15"/>
    <w:rsid w:val="00F00243"/>
    <w:rsid w:val="00F014EC"/>
    <w:rsid w:val="00F01C24"/>
    <w:rsid w:val="00F07186"/>
    <w:rsid w:val="00F07443"/>
    <w:rsid w:val="00F11086"/>
    <w:rsid w:val="00F12621"/>
    <w:rsid w:val="00F147AF"/>
    <w:rsid w:val="00F154F9"/>
    <w:rsid w:val="00F249A5"/>
    <w:rsid w:val="00F24F14"/>
    <w:rsid w:val="00F25B74"/>
    <w:rsid w:val="00F26630"/>
    <w:rsid w:val="00F30563"/>
    <w:rsid w:val="00F4221B"/>
    <w:rsid w:val="00F4324E"/>
    <w:rsid w:val="00F45814"/>
    <w:rsid w:val="00F506AE"/>
    <w:rsid w:val="00F508A3"/>
    <w:rsid w:val="00F51C7D"/>
    <w:rsid w:val="00F5266E"/>
    <w:rsid w:val="00F529A0"/>
    <w:rsid w:val="00F532FD"/>
    <w:rsid w:val="00F56BBC"/>
    <w:rsid w:val="00F7131D"/>
    <w:rsid w:val="00F714A7"/>
    <w:rsid w:val="00F760AA"/>
    <w:rsid w:val="00F76618"/>
    <w:rsid w:val="00F77D94"/>
    <w:rsid w:val="00F809E3"/>
    <w:rsid w:val="00F83408"/>
    <w:rsid w:val="00F91571"/>
    <w:rsid w:val="00F92462"/>
    <w:rsid w:val="00F95D95"/>
    <w:rsid w:val="00F97E11"/>
    <w:rsid w:val="00FA00FE"/>
    <w:rsid w:val="00FA0A3A"/>
    <w:rsid w:val="00FA303A"/>
    <w:rsid w:val="00FA38E7"/>
    <w:rsid w:val="00FA7289"/>
    <w:rsid w:val="00FA7A35"/>
    <w:rsid w:val="00FB1C5A"/>
    <w:rsid w:val="00FB3187"/>
    <w:rsid w:val="00FB3A5C"/>
    <w:rsid w:val="00FB400F"/>
    <w:rsid w:val="00FB7121"/>
    <w:rsid w:val="00FB7603"/>
    <w:rsid w:val="00FB78D4"/>
    <w:rsid w:val="00FC02B7"/>
    <w:rsid w:val="00FC0834"/>
    <w:rsid w:val="00FC0901"/>
    <w:rsid w:val="00FC1298"/>
    <w:rsid w:val="00FC16FD"/>
    <w:rsid w:val="00FC2C27"/>
    <w:rsid w:val="00FC7365"/>
    <w:rsid w:val="00FD25BE"/>
    <w:rsid w:val="00FD2702"/>
    <w:rsid w:val="00FD7018"/>
    <w:rsid w:val="00FE289C"/>
    <w:rsid w:val="00FE6FB4"/>
    <w:rsid w:val="00FF0B3E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7EE7D94-0AAC-4153-BEA7-77D1675C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NoSpacing">
    <w:name w:val="No Spacing"/>
    <w:uiPriority w:val="1"/>
    <w:qFormat/>
    <w:rsid w:val="00A86F34"/>
    <w:pPr>
      <w:bidi/>
      <w:jc w:val="both"/>
    </w:pPr>
    <w:rPr>
      <w:rFonts w:asciiTheme="minorHAnsi" w:eastAsiaTheme="minorHAnsi" w:hAnsiTheme="minorHAnsi" w:cs="B Mitr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292005D-CE8F-4D13-9332-7506FDEEE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730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7</cp:revision>
  <dcterms:created xsi:type="dcterms:W3CDTF">2020-10-06T13:17:00Z</dcterms:created>
  <dcterms:modified xsi:type="dcterms:W3CDTF">2020-10-06T17:13:00Z</dcterms:modified>
</cp:coreProperties>
</file>