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E33463" w:rsidP="00E3346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بررسی مفاد و مدلول </w:t>
      </w:r>
      <w:r w:rsidR="002519A6">
        <w:rPr>
          <w:rFonts w:cs="B Mitra" w:hint="cs"/>
          <w:color w:val="FF0000"/>
          <w:sz w:val="28"/>
          <w:szCs w:val="28"/>
          <w:rtl/>
          <w:lang w:bidi="fa-IR"/>
        </w:rPr>
        <w:t xml:space="preserve">حدیث مدینه العلم </w:t>
      </w:r>
    </w:p>
    <w:p w:rsidR="005F2074" w:rsidRDefault="00087F6B" w:rsidP="00E3346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بعد از بررسی 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تفصیلی </w:t>
      </w:r>
      <w:r>
        <w:rPr>
          <w:rFonts w:cs="B Mitra" w:hint="cs"/>
          <w:sz w:val="28"/>
          <w:szCs w:val="28"/>
          <w:rtl/>
          <w:lang w:bidi="fa-IR"/>
        </w:rPr>
        <w:t xml:space="preserve">سند و متن حدیث مدینه العلم و نیز بررسی شبهات در مورد 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آن، </w:t>
      </w:r>
      <w:r>
        <w:rPr>
          <w:rFonts w:cs="B Mitra" w:hint="cs"/>
          <w:sz w:val="28"/>
          <w:szCs w:val="28"/>
          <w:rtl/>
          <w:lang w:bidi="fa-IR"/>
        </w:rPr>
        <w:t>این نتیجه به دست آمد ک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ه </w:t>
      </w:r>
      <w:r>
        <w:rPr>
          <w:rFonts w:cs="B Mitra" w:hint="cs"/>
          <w:sz w:val="28"/>
          <w:szCs w:val="28"/>
          <w:rtl/>
          <w:lang w:bidi="fa-IR"/>
        </w:rPr>
        <w:t xml:space="preserve">این حدیث از جهت سند هیچ گونه 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خدشه ای ندارد و </w:t>
      </w:r>
      <w:r>
        <w:rPr>
          <w:rFonts w:cs="B Mitra" w:hint="cs"/>
          <w:sz w:val="28"/>
          <w:szCs w:val="28"/>
          <w:rtl/>
          <w:lang w:bidi="fa-IR"/>
        </w:rPr>
        <w:t xml:space="preserve">تردیدی در 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صحت و اعتبار آن نیست . </w:t>
      </w:r>
      <w:r>
        <w:rPr>
          <w:rFonts w:cs="B Mitra" w:hint="cs"/>
          <w:sz w:val="28"/>
          <w:szCs w:val="28"/>
          <w:rtl/>
          <w:lang w:bidi="fa-IR"/>
        </w:rPr>
        <w:t xml:space="preserve">در ادامه به بررسی مفاد و مدلول حدیث می 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پردازیم: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E33463" w:rsidRPr="00E33463" w:rsidRDefault="00E33463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>مطالب استفاده شده از حدیث</w:t>
      </w:r>
    </w:p>
    <w:p w:rsidR="00E33463" w:rsidRDefault="00087F6B" w:rsidP="00E3346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 این حدیث چند مطلب استفاده می شود </w:t>
      </w:r>
      <w:r w:rsidR="00E33463">
        <w:rPr>
          <w:rFonts w:cs="B Mitra" w:hint="cs"/>
          <w:sz w:val="28"/>
          <w:szCs w:val="28"/>
          <w:rtl/>
          <w:lang w:bidi="fa-IR"/>
        </w:rPr>
        <w:t xml:space="preserve">که عبارتند از: </w:t>
      </w:r>
    </w:p>
    <w:p w:rsidR="00087F6B" w:rsidRDefault="00E33463" w:rsidP="00E3346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افضلیت و اعلمیت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نسبت به </w:t>
      </w:r>
      <w:r>
        <w:rPr>
          <w:rFonts w:cs="B Mitra" w:hint="cs"/>
          <w:sz w:val="28"/>
          <w:szCs w:val="28"/>
          <w:rtl/>
          <w:lang w:bidi="fa-IR"/>
        </w:rPr>
        <w:t xml:space="preserve">سایر </w:t>
      </w:r>
      <w:r w:rsidR="00087F6B">
        <w:rPr>
          <w:rFonts w:cs="B Mitra" w:hint="cs"/>
          <w:sz w:val="28"/>
          <w:szCs w:val="28"/>
          <w:rtl/>
          <w:lang w:bidi="fa-IR"/>
        </w:rPr>
        <w:t>صحاب</w:t>
      </w:r>
      <w:r>
        <w:rPr>
          <w:rFonts w:cs="B Mitra" w:hint="cs"/>
          <w:sz w:val="28"/>
          <w:szCs w:val="28"/>
          <w:rtl/>
          <w:lang w:bidi="fa-IR"/>
        </w:rPr>
        <w:t xml:space="preserve">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و بلکه </w:t>
      </w:r>
      <w:r>
        <w:rPr>
          <w:rFonts w:cs="B Mitra" w:hint="cs"/>
          <w:sz w:val="28"/>
          <w:szCs w:val="28"/>
          <w:rtl/>
          <w:lang w:bidi="fa-IR"/>
        </w:rPr>
        <w:t xml:space="preserve">افضلیت ایشان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بر </w:t>
      </w:r>
      <w:r>
        <w:rPr>
          <w:rFonts w:cs="B Mitra" w:hint="cs"/>
          <w:sz w:val="28"/>
          <w:szCs w:val="28"/>
          <w:rtl/>
          <w:lang w:bidi="fa-IR"/>
        </w:rPr>
        <w:t xml:space="preserve">سایر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انبیا و اوصیای الهی به جز 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).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E33463" w:rsidRDefault="00E33463" w:rsidP="00E3346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اثبات عصمت از این روایت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برای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E33463" w:rsidRDefault="00E33463" w:rsidP="00E3346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087F6B">
        <w:rPr>
          <w:rFonts w:cs="B Mitra" w:hint="cs"/>
          <w:sz w:val="28"/>
          <w:szCs w:val="28"/>
          <w:rtl/>
          <w:lang w:bidi="fa-IR"/>
        </w:rPr>
        <w:t>وجوب تبعیت از آن حضرت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87F6B">
        <w:rPr>
          <w:rFonts w:cs="B Mitra" w:hint="cs"/>
          <w:sz w:val="28"/>
          <w:szCs w:val="28"/>
          <w:rtl/>
          <w:lang w:bidi="fa-IR"/>
        </w:rPr>
        <w:t>در سلوک هدایت</w:t>
      </w:r>
      <w:r>
        <w:rPr>
          <w:rFonts w:cs="B Mitra" w:hint="cs"/>
          <w:sz w:val="28"/>
          <w:szCs w:val="28"/>
          <w:rtl/>
          <w:lang w:bidi="fa-IR"/>
        </w:rPr>
        <w:t>ی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087F6B" w:rsidRDefault="00E33463" w:rsidP="00E3346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دلالت حدیث بر امامت </w:t>
      </w:r>
      <w:r>
        <w:rPr>
          <w:rFonts w:cs="B Mitra" w:hint="cs"/>
          <w:sz w:val="28"/>
          <w:szCs w:val="28"/>
          <w:rtl/>
          <w:lang w:bidi="fa-IR"/>
        </w:rPr>
        <w:t xml:space="preserve">آن حضرت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در امور معنوی و زعامت جامعه اسلامی. </w:t>
      </w:r>
    </w:p>
    <w:p w:rsidR="00E33463" w:rsidRPr="00E33463" w:rsidRDefault="00E33463" w:rsidP="0011751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>دلالت حدیث مدینه العلم بر اعلمیت امیرالمومنین (ع)</w:t>
      </w:r>
    </w:p>
    <w:p w:rsidR="00087F6B" w:rsidRDefault="00E33463" w:rsidP="006B6A3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دلالت حدیث بر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اعلمیت امیرالمومنین </w:t>
      </w:r>
      <w:r>
        <w:rPr>
          <w:rFonts w:cs="B Mitra" w:hint="cs"/>
          <w:sz w:val="28"/>
          <w:szCs w:val="28"/>
          <w:rtl/>
          <w:lang w:bidi="fa-IR"/>
        </w:rPr>
        <w:t xml:space="preserve">(ع) به این صورت به دست می آید که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پیامبر </w:t>
      </w:r>
      <w:r>
        <w:rPr>
          <w:rFonts w:cs="B Mitra" w:hint="cs"/>
          <w:sz w:val="28"/>
          <w:szCs w:val="28"/>
          <w:rtl/>
          <w:lang w:bidi="fa-IR"/>
        </w:rPr>
        <w:t xml:space="preserve">اکرم (ص)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در این روایت خود را شهر علم و </w:t>
      </w:r>
      <w:r>
        <w:rPr>
          <w:rFonts w:cs="B Mitra" w:hint="cs"/>
          <w:sz w:val="28"/>
          <w:szCs w:val="28"/>
          <w:rtl/>
          <w:lang w:bidi="fa-IR"/>
        </w:rPr>
        <w:t xml:space="preserve">امام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علی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را درب آن معرفی کرده است. مراد از علم پیامبر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087F6B">
        <w:rPr>
          <w:rFonts w:cs="B Mitra" w:hint="cs"/>
          <w:sz w:val="28"/>
          <w:szCs w:val="28"/>
          <w:rtl/>
          <w:lang w:bidi="fa-IR"/>
        </w:rPr>
        <w:t>در این حدیث چیست</w:t>
      </w:r>
      <w:r>
        <w:rPr>
          <w:rFonts w:cs="B Mitra" w:hint="cs"/>
          <w:sz w:val="28"/>
          <w:szCs w:val="28"/>
          <w:rtl/>
          <w:lang w:bidi="fa-IR"/>
        </w:rPr>
        <w:t>؟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</w:t>
      </w:r>
      <w:r w:rsidR="00C65665">
        <w:rPr>
          <w:rFonts w:cs="B Mitra" w:hint="cs"/>
          <w:sz w:val="28"/>
          <w:szCs w:val="28"/>
          <w:rtl/>
          <w:lang w:bidi="fa-IR"/>
        </w:rPr>
        <w:t xml:space="preserve">آن حضرت دارای مقام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رسالت و نبوت </w:t>
      </w:r>
      <w:r w:rsidR="00C65665">
        <w:rPr>
          <w:rFonts w:cs="B Mitra" w:hint="cs"/>
          <w:sz w:val="28"/>
          <w:szCs w:val="28"/>
          <w:rtl/>
          <w:lang w:bidi="fa-IR"/>
        </w:rPr>
        <w:t xml:space="preserve">بودند و مسئولیت هدایت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در همه عرضه های زندگی بشر </w:t>
      </w:r>
      <w:r w:rsidR="00C65665">
        <w:rPr>
          <w:rFonts w:cs="B Mitra" w:hint="cs"/>
          <w:sz w:val="28"/>
          <w:szCs w:val="28"/>
          <w:rtl/>
          <w:lang w:bidi="fa-IR"/>
        </w:rPr>
        <w:t xml:space="preserve">را به عهده داشتند. </w:t>
      </w:r>
      <w:r w:rsidR="006B6A3F">
        <w:rPr>
          <w:rFonts w:cs="B Mitra" w:hint="cs"/>
          <w:sz w:val="28"/>
          <w:szCs w:val="28"/>
          <w:rtl/>
          <w:lang w:bidi="fa-IR"/>
        </w:rPr>
        <w:t>قرآن کریم می فرماید: «</w:t>
      </w:r>
      <w:r w:rsidR="006B6A3F" w:rsidRPr="006B6A3F">
        <w:rPr>
          <w:rFonts w:cs="B Mitra" w:hint="cs"/>
          <w:sz w:val="28"/>
          <w:szCs w:val="28"/>
          <w:rtl/>
          <w:lang w:bidi="fa-IR"/>
        </w:rPr>
        <w:t>هُوَ الَّذي أَرْسَلَ رَسُولَهُ‏ بِالْهُدى‏ وَ دينِ الْحَقِّ لِيُظْهِرَهُ عَلَى الدِّينِ كُلِّهِ وَ لَوْ كَرِهَ الْمُشْرِكُون‏</w:t>
      </w:r>
      <w:r w:rsidR="006B6A3F">
        <w:rPr>
          <w:rFonts w:cs="B Mitra" w:hint="cs"/>
          <w:sz w:val="28"/>
          <w:szCs w:val="28"/>
          <w:rtl/>
          <w:lang w:bidi="fa-IR"/>
        </w:rPr>
        <w:t>».</w:t>
      </w:r>
      <w:r w:rsidR="006B6A3F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087F6B">
        <w:rPr>
          <w:rFonts w:cs="B Mitra" w:hint="cs"/>
          <w:sz w:val="28"/>
          <w:szCs w:val="28"/>
          <w:rtl/>
          <w:lang w:bidi="fa-IR"/>
        </w:rPr>
        <w:t xml:space="preserve">پیامبر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(ص)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برای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هدایت همه </w:t>
      </w:r>
      <w:r w:rsidR="00087F6B">
        <w:rPr>
          <w:rFonts w:cs="B Mitra" w:hint="cs"/>
          <w:sz w:val="28"/>
          <w:szCs w:val="28"/>
          <w:rtl/>
          <w:lang w:bidi="fa-IR"/>
        </w:rPr>
        <w:t>بشر</w:t>
      </w:r>
      <w:r w:rsidR="006B6A3F">
        <w:rPr>
          <w:rFonts w:cs="B Mitra" w:hint="cs"/>
          <w:sz w:val="28"/>
          <w:szCs w:val="28"/>
          <w:rtl/>
          <w:lang w:bidi="fa-IR"/>
        </w:rPr>
        <w:t>یت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برگزیده شده اند و دین ایشان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همه عرضه های زندگی انسان را </w:t>
      </w:r>
      <w:r w:rsidR="006B6A3F">
        <w:rPr>
          <w:rFonts w:cs="B Mitra" w:hint="cs"/>
          <w:sz w:val="28"/>
          <w:szCs w:val="28"/>
          <w:rtl/>
          <w:lang w:bidi="fa-IR"/>
        </w:rPr>
        <w:t>د</w:t>
      </w:r>
      <w:r w:rsidR="00087F6B">
        <w:rPr>
          <w:rFonts w:cs="B Mitra" w:hint="cs"/>
          <w:sz w:val="28"/>
          <w:szCs w:val="28"/>
          <w:rtl/>
          <w:lang w:bidi="fa-IR"/>
        </w:rPr>
        <w:t>ر بر گرفته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است.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بنابراین همان طور که شخصیت آن حضرت کامل ترین بودند،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شریعت آن حضرت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087F6B">
        <w:rPr>
          <w:rFonts w:cs="B Mitra" w:hint="cs"/>
          <w:sz w:val="28"/>
          <w:szCs w:val="28"/>
          <w:rtl/>
          <w:lang w:bidi="fa-IR"/>
        </w:rPr>
        <w:t>کامل ترین شریعت بود. اکنون طبق این روایت</w:t>
      </w:r>
      <w:r w:rsidR="006B6A3F">
        <w:rPr>
          <w:rFonts w:cs="B Mitra" w:hint="cs"/>
          <w:sz w:val="28"/>
          <w:szCs w:val="28"/>
          <w:rtl/>
          <w:lang w:bidi="fa-IR"/>
        </w:rPr>
        <w:t>،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امیرالمومنین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(ع)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باب شهر نبی </w:t>
      </w:r>
      <w:r w:rsidR="006B6A3F">
        <w:rPr>
          <w:rFonts w:cs="B Mitra" w:hint="cs"/>
          <w:sz w:val="28"/>
          <w:szCs w:val="28"/>
          <w:rtl/>
          <w:lang w:bidi="fa-IR"/>
        </w:rPr>
        <w:t xml:space="preserve">به شمار می رود.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6B6A3F" w:rsidRDefault="006B6A3F" w:rsidP="006B6A3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اگر کسی بخواهد </w:t>
      </w:r>
      <w:r>
        <w:rPr>
          <w:rFonts w:cs="B Mitra" w:hint="cs"/>
          <w:sz w:val="28"/>
          <w:szCs w:val="28"/>
          <w:rtl/>
          <w:lang w:bidi="fa-IR"/>
        </w:rPr>
        <w:t xml:space="preserve">به درستی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وارد شهری شود </w:t>
      </w:r>
      <w:r>
        <w:rPr>
          <w:rFonts w:cs="B Mitra" w:hint="cs"/>
          <w:sz w:val="28"/>
          <w:szCs w:val="28"/>
          <w:rtl/>
          <w:lang w:bidi="fa-IR"/>
        </w:rPr>
        <w:t xml:space="preserve">باید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از طریق </w:t>
      </w:r>
      <w:r>
        <w:rPr>
          <w:rFonts w:cs="B Mitra" w:hint="cs"/>
          <w:sz w:val="28"/>
          <w:szCs w:val="28"/>
          <w:rtl/>
          <w:lang w:bidi="fa-IR"/>
        </w:rPr>
        <w:t xml:space="preserve">درب آن شهر و امروزه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دروازه </w:t>
      </w:r>
      <w:r>
        <w:rPr>
          <w:rFonts w:cs="B Mitra" w:hint="cs"/>
          <w:sz w:val="28"/>
          <w:szCs w:val="28"/>
          <w:rtl/>
          <w:lang w:bidi="fa-IR"/>
        </w:rPr>
        <w:t xml:space="preserve">و ورودی های شهر وارد شود. </w:t>
      </w:r>
      <w:r w:rsidR="00087F6B">
        <w:rPr>
          <w:rFonts w:cs="B Mitra" w:hint="cs"/>
          <w:sz w:val="28"/>
          <w:szCs w:val="28"/>
          <w:rtl/>
          <w:lang w:bidi="fa-IR"/>
        </w:rPr>
        <w:t>در این</w:t>
      </w:r>
      <w:r>
        <w:rPr>
          <w:rFonts w:cs="B Mitra" w:hint="cs"/>
          <w:sz w:val="28"/>
          <w:szCs w:val="28"/>
          <w:rtl/>
          <w:lang w:bidi="fa-IR"/>
        </w:rPr>
        <w:t xml:space="preserve"> روایت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پیامبر </w:t>
      </w:r>
      <w:r>
        <w:rPr>
          <w:rFonts w:cs="B Mitra" w:hint="cs"/>
          <w:sz w:val="28"/>
          <w:szCs w:val="28"/>
          <w:rtl/>
          <w:lang w:bidi="fa-IR"/>
        </w:rPr>
        <w:t xml:space="preserve">اکرم (ص) </w:t>
      </w:r>
      <w:r w:rsidR="00087F6B">
        <w:rPr>
          <w:rFonts w:cs="B Mitra" w:hint="cs"/>
          <w:sz w:val="28"/>
          <w:szCs w:val="28"/>
          <w:rtl/>
          <w:lang w:bidi="fa-IR"/>
        </w:rPr>
        <w:t>می فرماید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ورود به شهر من دربی دارد که </w:t>
      </w:r>
      <w:r>
        <w:rPr>
          <w:rFonts w:cs="B Mitra" w:hint="cs"/>
          <w:sz w:val="28"/>
          <w:szCs w:val="28"/>
          <w:rtl/>
          <w:lang w:bidi="fa-IR"/>
        </w:rPr>
        <w:t>آ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ن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است. کسی که </w:t>
      </w:r>
      <w:r>
        <w:rPr>
          <w:rFonts w:cs="B Mitra" w:hint="cs"/>
          <w:sz w:val="28"/>
          <w:szCs w:val="28"/>
          <w:rtl/>
          <w:lang w:bidi="fa-IR"/>
        </w:rPr>
        <w:t xml:space="preserve">می خواهد از علوم من آگاه شود باید به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سراغ امیرالمومنین </w:t>
      </w:r>
      <w:r>
        <w:rPr>
          <w:rFonts w:cs="B Mitra" w:hint="cs"/>
          <w:sz w:val="28"/>
          <w:szCs w:val="28"/>
          <w:rtl/>
          <w:lang w:bidi="fa-IR"/>
        </w:rPr>
        <w:t xml:space="preserve">(ع) برود و از طریق او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وارد شود. </w:t>
      </w:r>
    </w:p>
    <w:p w:rsidR="00087F6B" w:rsidRDefault="006B6A3F" w:rsidP="006B6A3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تشبیه در حدیث بیان می کند که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کالای این شهر و موجودی آن علم است. کسی که می خواهد وارد این شهر شود و در </w:t>
      </w:r>
      <w:r>
        <w:rPr>
          <w:rFonts w:cs="B Mitra" w:hint="cs"/>
          <w:sz w:val="28"/>
          <w:szCs w:val="28"/>
          <w:rtl/>
          <w:lang w:bidi="fa-IR"/>
        </w:rPr>
        <w:t>آ</w:t>
      </w:r>
      <w:r w:rsidR="00087F6B">
        <w:rPr>
          <w:rFonts w:cs="B Mitra" w:hint="cs"/>
          <w:sz w:val="28"/>
          <w:szCs w:val="28"/>
          <w:rtl/>
          <w:lang w:bidi="fa-IR"/>
        </w:rPr>
        <w:t>ن جایی برای خود پیدا کند</w:t>
      </w:r>
      <w:r>
        <w:rPr>
          <w:rFonts w:cs="B Mitra" w:hint="cs"/>
          <w:sz w:val="28"/>
          <w:szCs w:val="28"/>
          <w:rtl/>
          <w:lang w:bidi="fa-IR"/>
        </w:rPr>
        <w:t xml:space="preserve">، و کسی که می خواهد </w:t>
      </w:r>
      <w:r w:rsidR="00087F6B">
        <w:rPr>
          <w:rFonts w:cs="B Mitra" w:hint="cs"/>
          <w:sz w:val="28"/>
          <w:szCs w:val="28"/>
          <w:rtl/>
          <w:lang w:bidi="fa-IR"/>
        </w:rPr>
        <w:t>به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علم پیامبر </w:t>
      </w:r>
      <w:r>
        <w:rPr>
          <w:rFonts w:cs="B Mitra" w:hint="cs"/>
          <w:sz w:val="28"/>
          <w:szCs w:val="28"/>
          <w:rtl/>
          <w:lang w:bidi="fa-IR"/>
        </w:rPr>
        <w:t xml:space="preserve">(ص) که مربوط به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عرصه های مختلف است </w:t>
      </w:r>
      <w:r>
        <w:rPr>
          <w:rFonts w:cs="B Mitra" w:hint="cs"/>
          <w:sz w:val="28"/>
          <w:szCs w:val="28"/>
          <w:rtl/>
          <w:lang w:bidi="fa-IR"/>
        </w:rPr>
        <w:t xml:space="preserve">علم پیدا کند باید از </w:t>
      </w:r>
      <w:r w:rsidR="00087F6B">
        <w:rPr>
          <w:rFonts w:cs="B Mitra" w:hint="cs"/>
          <w:sz w:val="28"/>
          <w:szCs w:val="28"/>
          <w:rtl/>
          <w:lang w:bidi="fa-IR"/>
        </w:rPr>
        <w:lastRenderedPageBreak/>
        <w:t xml:space="preserve">از امیرالمومنین </w:t>
      </w:r>
      <w:r>
        <w:rPr>
          <w:rFonts w:cs="B Mitra" w:hint="cs"/>
          <w:sz w:val="28"/>
          <w:szCs w:val="28"/>
          <w:rtl/>
          <w:lang w:bidi="fa-IR"/>
        </w:rPr>
        <w:t xml:space="preserve">(ع)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سوال کند. اوست که به همه آن </w:t>
      </w:r>
      <w:r>
        <w:rPr>
          <w:rFonts w:cs="B Mitra" w:hint="cs"/>
          <w:sz w:val="28"/>
          <w:szCs w:val="28"/>
          <w:rtl/>
          <w:lang w:bidi="fa-IR"/>
        </w:rPr>
        <w:t xml:space="preserve">علوم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آگاه بوده است. </w:t>
      </w:r>
      <w:r>
        <w:rPr>
          <w:rFonts w:cs="B Mitra" w:hint="cs"/>
          <w:sz w:val="28"/>
          <w:szCs w:val="28"/>
          <w:rtl/>
          <w:lang w:bidi="fa-IR"/>
        </w:rPr>
        <w:t xml:space="preserve">نتیجه اینکه چون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برترین علم را داشتند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 xml:space="preserve">) نیز که </w:t>
      </w:r>
      <w:r w:rsidR="00087F6B">
        <w:rPr>
          <w:rFonts w:cs="B Mitra" w:hint="cs"/>
          <w:sz w:val="28"/>
          <w:szCs w:val="28"/>
          <w:rtl/>
          <w:lang w:bidi="fa-IR"/>
        </w:rPr>
        <w:t>واجد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87F6B">
        <w:rPr>
          <w:rFonts w:cs="B Mitra" w:hint="cs"/>
          <w:sz w:val="28"/>
          <w:szCs w:val="28"/>
          <w:rtl/>
          <w:lang w:bidi="fa-IR"/>
        </w:rPr>
        <w:t>این علم بوده اند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 اعلم امت </w:t>
      </w:r>
      <w:r>
        <w:rPr>
          <w:rFonts w:cs="B Mitra" w:hint="cs"/>
          <w:sz w:val="28"/>
          <w:szCs w:val="28"/>
          <w:rtl/>
          <w:lang w:bidi="fa-IR"/>
        </w:rPr>
        <w:t xml:space="preserve">بعد از مرتبه </w:t>
      </w:r>
      <w:r w:rsidR="00087F6B">
        <w:rPr>
          <w:rFonts w:cs="B Mitra" w:hint="cs"/>
          <w:sz w:val="28"/>
          <w:szCs w:val="28"/>
          <w:rtl/>
          <w:lang w:bidi="fa-IR"/>
        </w:rPr>
        <w:t xml:space="preserve">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087F6B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 xml:space="preserve">) به شمار می روند. </w:t>
      </w:r>
    </w:p>
    <w:p w:rsidR="00117514" w:rsidRPr="00E33463" w:rsidRDefault="00117514" w:rsidP="0011751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>دلالت حدیث مدینه العلم بر ا</w:t>
      </w:r>
      <w:r>
        <w:rPr>
          <w:rFonts w:cs="B Mitra" w:hint="cs"/>
          <w:color w:val="FF0000"/>
          <w:sz w:val="28"/>
          <w:szCs w:val="28"/>
          <w:rtl/>
          <w:lang w:bidi="fa-IR"/>
        </w:rPr>
        <w:t>فضلی</w:t>
      </w: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>ت امیرالمومنین (ع)</w:t>
      </w:r>
    </w:p>
    <w:p w:rsidR="005F1998" w:rsidRDefault="00087F6B" w:rsidP="005F199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تا اینجا سخن </w:t>
      </w:r>
      <w:r w:rsidR="00117514">
        <w:rPr>
          <w:rFonts w:cs="B Mitra" w:hint="cs"/>
          <w:sz w:val="28"/>
          <w:szCs w:val="28"/>
          <w:rtl/>
          <w:lang w:bidi="fa-IR"/>
        </w:rPr>
        <w:t xml:space="preserve">در </w:t>
      </w:r>
      <w:r>
        <w:rPr>
          <w:rFonts w:cs="B Mitra" w:hint="cs"/>
          <w:sz w:val="28"/>
          <w:szCs w:val="28"/>
          <w:rtl/>
          <w:lang w:bidi="fa-IR"/>
        </w:rPr>
        <w:t xml:space="preserve">اعلمیت </w:t>
      </w:r>
      <w:r w:rsidR="00117514">
        <w:rPr>
          <w:rFonts w:cs="B Mitra" w:hint="cs"/>
          <w:sz w:val="28"/>
          <w:szCs w:val="28"/>
          <w:rtl/>
          <w:lang w:bidi="fa-IR"/>
        </w:rPr>
        <w:t xml:space="preserve">امیرالمومنین (ع) </w:t>
      </w:r>
      <w:r>
        <w:rPr>
          <w:rFonts w:cs="B Mitra" w:hint="cs"/>
          <w:sz w:val="28"/>
          <w:szCs w:val="28"/>
          <w:rtl/>
          <w:lang w:bidi="fa-IR"/>
        </w:rPr>
        <w:t>بود</w:t>
      </w:r>
      <w:r w:rsidR="00117514">
        <w:rPr>
          <w:rFonts w:cs="B Mitra" w:hint="cs"/>
          <w:sz w:val="28"/>
          <w:szCs w:val="28"/>
          <w:rtl/>
          <w:lang w:bidi="fa-IR"/>
        </w:rPr>
        <w:t xml:space="preserve">، اما آیا </w:t>
      </w:r>
      <w:r>
        <w:rPr>
          <w:rFonts w:cs="B Mitra" w:hint="cs"/>
          <w:sz w:val="28"/>
          <w:szCs w:val="28"/>
          <w:rtl/>
          <w:lang w:bidi="fa-IR"/>
        </w:rPr>
        <w:t xml:space="preserve">افضلیت مطلق و نه نسبی </w:t>
      </w:r>
      <w:r w:rsidR="00117514">
        <w:rPr>
          <w:rFonts w:cs="B Mitra" w:hint="cs"/>
          <w:sz w:val="28"/>
          <w:szCs w:val="28"/>
          <w:rtl/>
          <w:lang w:bidi="fa-IR"/>
        </w:rPr>
        <w:t xml:space="preserve">آن حضرت نیز ثابت می شود؟ پاسخ مثبت است زیرا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کسی </w:t>
      </w:r>
      <w:r w:rsidR="00117514">
        <w:rPr>
          <w:rFonts w:cs="B Mitra" w:hint="cs"/>
          <w:sz w:val="28"/>
          <w:szCs w:val="28"/>
          <w:rtl/>
          <w:lang w:bidi="fa-IR"/>
        </w:rPr>
        <w:t xml:space="preserve">که بخواهد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از چنین علمی که پیامبر اکرم </w:t>
      </w:r>
      <w:r w:rsidR="005F1998">
        <w:rPr>
          <w:rFonts w:cs="B Mitra" w:hint="cs"/>
          <w:sz w:val="28"/>
          <w:szCs w:val="28"/>
          <w:rtl/>
          <w:lang w:bidi="fa-IR"/>
        </w:rPr>
        <w:t xml:space="preserve">(ص) داشتند </w:t>
      </w:r>
      <w:r w:rsidR="00775BF0">
        <w:rPr>
          <w:rFonts w:cs="B Mitra" w:hint="cs"/>
          <w:sz w:val="28"/>
          <w:szCs w:val="28"/>
          <w:rtl/>
          <w:lang w:bidi="fa-IR"/>
        </w:rPr>
        <w:t>برخوردار باشد</w:t>
      </w:r>
      <w:r w:rsidR="005F1998">
        <w:rPr>
          <w:rFonts w:cs="B Mitra" w:hint="cs"/>
          <w:sz w:val="28"/>
          <w:szCs w:val="28"/>
          <w:rtl/>
          <w:lang w:bidi="fa-IR"/>
        </w:rPr>
        <w:t>،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 قطعا باید ظرفیت وجودی بالایی داشته باشند. </w:t>
      </w:r>
      <w:r w:rsidR="005F1998">
        <w:rPr>
          <w:rFonts w:cs="B Mitra" w:hint="cs"/>
          <w:sz w:val="28"/>
          <w:szCs w:val="28"/>
          <w:rtl/>
          <w:lang w:bidi="fa-IR"/>
        </w:rPr>
        <w:t xml:space="preserve">او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باید صلاحیت و شایستگی اینکه این علم گسترده را در اختیار </w:t>
      </w:r>
      <w:r w:rsidR="005F1998">
        <w:rPr>
          <w:rFonts w:cs="B Mitra" w:hint="cs"/>
          <w:sz w:val="28"/>
          <w:szCs w:val="28"/>
          <w:rtl/>
          <w:lang w:bidi="fa-IR"/>
        </w:rPr>
        <w:t xml:space="preserve">بگیرد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داشته باشد. </w:t>
      </w:r>
    </w:p>
    <w:p w:rsidR="00087F6B" w:rsidRDefault="005F1998" w:rsidP="005F199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توضیح اینکه </w:t>
      </w:r>
      <w:r w:rsidR="00775BF0">
        <w:rPr>
          <w:rFonts w:cs="B Mitra" w:hint="cs"/>
          <w:sz w:val="28"/>
          <w:szCs w:val="28"/>
          <w:rtl/>
          <w:lang w:bidi="fa-IR"/>
        </w:rPr>
        <w:t>در میان صفات، علم یکی از صفات سرامد است کما</w:t>
      </w:r>
      <w:r>
        <w:rPr>
          <w:rFonts w:cs="B Mitra" w:hint="cs"/>
          <w:sz w:val="28"/>
          <w:szCs w:val="28"/>
          <w:rtl/>
          <w:lang w:bidi="fa-IR"/>
        </w:rPr>
        <w:t xml:space="preserve"> ا</w:t>
      </w:r>
      <w:r w:rsidR="00775BF0">
        <w:rPr>
          <w:rFonts w:cs="B Mitra" w:hint="cs"/>
          <w:sz w:val="28"/>
          <w:szCs w:val="28"/>
          <w:rtl/>
          <w:lang w:bidi="fa-IR"/>
        </w:rPr>
        <w:t>ینکه خدای متعال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BF0">
        <w:rPr>
          <w:rFonts w:cs="B Mitra" w:hint="cs"/>
          <w:sz w:val="28"/>
          <w:szCs w:val="28"/>
          <w:rtl/>
          <w:lang w:bidi="fa-IR"/>
        </w:rPr>
        <w:t>وقتی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می خواهند برتری حضرت آدم </w:t>
      </w:r>
      <w:r>
        <w:rPr>
          <w:rFonts w:cs="B Mitra" w:hint="cs"/>
          <w:sz w:val="28"/>
          <w:szCs w:val="28"/>
          <w:rtl/>
          <w:lang w:bidi="fa-IR"/>
        </w:rPr>
        <w:t xml:space="preserve">(ع)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را نشان دهند سخن از علم </w:t>
      </w:r>
      <w:r>
        <w:rPr>
          <w:rFonts w:cs="B Mitra" w:hint="cs"/>
          <w:sz w:val="28"/>
          <w:szCs w:val="28"/>
          <w:rtl/>
          <w:lang w:bidi="fa-IR"/>
        </w:rPr>
        <w:t xml:space="preserve">او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به میان می </w:t>
      </w:r>
      <w:r>
        <w:rPr>
          <w:rFonts w:cs="B Mitra" w:hint="cs"/>
          <w:sz w:val="28"/>
          <w:szCs w:val="28"/>
          <w:rtl/>
          <w:lang w:bidi="fa-IR"/>
        </w:rPr>
        <w:t>آ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ید.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Pr="005F1998">
        <w:rPr>
          <w:rFonts w:cs="B Mitra" w:hint="cs"/>
          <w:sz w:val="28"/>
          <w:szCs w:val="28"/>
          <w:rtl/>
          <w:lang w:bidi="fa-IR"/>
        </w:rPr>
        <w:t>وَ عَلَّمَ آدَمَ الْأَسْماءَ كُلَّها ثُمَّ عَرَضَهُمْ عَلَى الْمَلائِكَةِ فَقالَ أَنْبِئُوني‏ بِأَسْماءِ هؤُلاءِ إِنْ كُنْتُمْ صادِقين‏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775BF0">
        <w:rPr>
          <w:rFonts w:cs="B Mitra" w:hint="cs"/>
          <w:sz w:val="28"/>
          <w:szCs w:val="28"/>
          <w:rtl/>
          <w:lang w:bidi="fa-IR"/>
        </w:rPr>
        <w:t>. در اینجا نیز کسی که می خواهد ظرف علم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BF0">
        <w:rPr>
          <w:rFonts w:cs="B Mitra" w:hint="cs"/>
          <w:sz w:val="28"/>
          <w:szCs w:val="28"/>
          <w:rtl/>
          <w:lang w:bidi="fa-IR"/>
        </w:rPr>
        <w:t>پی</w:t>
      </w:r>
      <w:r>
        <w:rPr>
          <w:rFonts w:cs="B Mitra" w:hint="cs"/>
          <w:sz w:val="28"/>
          <w:szCs w:val="28"/>
          <w:rtl/>
          <w:lang w:bidi="fa-IR"/>
        </w:rPr>
        <w:t xml:space="preserve">امبر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که برترین علم </w:t>
      </w:r>
      <w:r>
        <w:rPr>
          <w:rFonts w:cs="B Mitra" w:hint="cs"/>
          <w:sz w:val="28"/>
          <w:szCs w:val="28"/>
          <w:rtl/>
          <w:lang w:bidi="fa-IR"/>
        </w:rPr>
        <w:t xml:space="preserve">است باشد،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باید شایستگی </w:t>
      </w:r>
      <w:r>
        <w:rPr>
          <w:rFonts w:cs="B Mitra" w:hint="cs"/>
          <w:sz w:val="28"/>
          <w:szCs w:val="28"/>
          <w:rtl/>
          <w:lang w:bidi="fa-IR"/>
        </w:rPr>
        <w:t xml:space="preserve">و ظرفیتی 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در حد 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775BF0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775BF0">
        <w:rPr>
          <w:rFonts w:cs="B Mitra" w:hint="cs"/>
          <w:sz w:val="28"/>
          <w:szCs w:val="28"/>
          <w:rtl/>
          <w:lang w:bidi="fa-IR"/>
        </w:rPr>
        <w:t xml:space="preserve"> داشته باشد. شما فرض کنید ظرفی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75BF0">
        <w:rPr>
          <w:rFonts w:cs="B Mitra" w:hint="cs"/>
          <w:sz w:val="28"/>
          <w:szCs w:val="28"/>
          <w:rtl/>
          <w:lang w:bidi="fa-IR"/>
        </w:rPr>
        <w:t>است که درون آن چیزی ریخته اند</w:t>
      </w:r>
      <w:r>
        <w:rPr>
          <w:rFonts w:cs="B Mitra" w:hint="cs"/>
          <w:sz w:val="28"/>
          <w:szCs w:val="28"/>
          <w:rtl/>
          <w:lang w:bidi="fa-IR"/>
        </w:rPr>
        <w:t xml:space="preserve">، بخواهند مظروف آن را در ظرف دیگری بریزند، اگر آن ظرف کوچک باشد روشن است که این امر ممکن نیست. این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مطلب </w:t>
      </w:r>
      <w:r>
        <w:rPr>
          <w:rFonts w:cs="B Mitra" w:hint="cs"/>
          <w:sz w:val="28"/>
          <w:szCs w:val="28"/>
          <w:rtl/>
          <w:lang w:bidi="fa-IR"/>
        </w:rPr>
        <w:t xml:space="preserve">همان است که در آیه مباهله و روایت دیگر بیان شده که در آنها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4A7AEA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 xml:space="preserve">) به عنوان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نفس پیامبر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4A7AEA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شناخته شده اند. </w:t>
      </w:r>
    </w:p>
    <w:p w:rsidR="004A7AEA" w:rsidRDefault="005F1998" w:rsidP="005F199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شخصیت امیرالمومنین </w:t>
      </w:r>
      <w:r>
        <w:rPr>
          <w:rFonts w:cs="B Mitra" w:hint="cs"/>
          <w:sz w:val="28"/>
          <w:szCs w:val="28"/>
          <w:rtl/>
          <w:lang w:bidi="fa-IR"/>
        </w:rPr>
        <w:t xml:space="preserve">(ع)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و ظرفیت وجودی </w:t>
      </w:r>
      <w:r>
        <w:rPr>
          <w:rFonts w:cs="B Mitra" w:hint="cs"/>
          <w:sz w:val="28"/>
          <w:szCs w:val="28"/>
          <w:rtl/>
          <w:lang w:bidi="fa-IR"/>
        </w:rPr>
        <w:t xml:space="preserve">ایشان طبق حدیث مدینه العلم،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هم تای پیامبر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خواهد بود و چون شخصیت و ظرفیت پیامبر اکرم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4A7AEA">
        <w:rPr>
          <w:rFonts w:cs="B Mitra" w:hint="cs"/>
          <w:sz w:val="28"/>
          <w:szCs w:val="28"/>
          <w:rtl/>
          <w:lang w:bidi="fa-IR"/>
        </w:rPr>
        <w:t>از همه برتر بود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امیرالمومنین </w:t>
      </w:r>
      <w:r>
        <w:rPr>
          <w:rFonts w:cs="B Mitra" w:hint="cs"/>
          <w:sz w:val="28"/>
          <w:szCs w:val="28"/>
          <w:rtl/>
          <w:lang w:bidi="fa-IR"/>
        </w:rPr>
        <w:t xml:space="preserve">(ع)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که هم تای ایشان هستند، بر دیگران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برتر خواهد بود. </w:t>
      </w:r>
      <w:r>
        <w:rPr>
          <w:rFonts w:cs="B Mitra" w:hint="cs"/>
          <w:sz w:val="28"/>
          <w:szCs w:val="28"/>
          <w:rtl/>
          <w:lang w:bidi="fa-IR"/>
        </w:rPr>
        <w:t xml:space="preserve">از صفت اعلمیت در این روایت،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افضلیت آن حضرت در صفات دیگر نیز بدست می آید. </w:t>
      </w:r>
    </w:p>
    <w:p w:rsidR="004A7AEA" w:rsidRDefault="005F1998" w:rsidP="005F199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نکته از روایات نیز استفاده می شود. در روایتی از پیامبر اکرم (ص) آمده است که آن حضرت به حضرت زهرا (س) فرمود: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ترا به همسری کسی در </w:t>
      </w:r>
      <w:r>
        <w:rPr>
          <w:rFonts w:cs="B Mitra" w:hint="cs"/>
          <w:sz w:val="28"/>
          <w:szCs w:val="28"/>
          <w:rtl/>
          <w:lang w:bidi="fa-IR"/>
        </w:rPr>
        <w:t xml:space="preserve">می </w:t>
      </w:r>
      <w:r w:rsidR="004A7AEA">
        <w:rPr>
          <w:rFonts w:cs="B Mitra" w:hint="cs"/>
          <w:sz w:val="28"/>
          <w:szCs w:val="28"/>
          <w:rtl/>
          <w:lang w:bidi="fa-IR"/>
        </w:rPr>
        <w:t xml:space="preserve">آوردم که در اسلام آوردن گوی سبقت را از دیگران </w:t>
      </w:r>
      <w:r>
        <w:rPr>
          <w:rFonts w:cs="B Mitra" w:hint="cs"/>
          <w:sz w:val="28"/>
          <w:szCs w:val="28"/>
          <w:rtl/>
          <w:lang w:bidi="fa-IR"/>
        </w:rPr>
        <w:t xml:space="preserve">برده و </w:t>
      </w:r>
      <w:r w:rsidR="004A7AEA">
        <w:rPr>
          <w:rFonts w:cs="B Mitra" w:hint="cs"/>
          <w:sz w:val="28"/>
          <w:szCs w:val="28"/>
          <w:rtl/>
          <w:lang w:bidi="fa-IR"/>
        </w:rPr>
        <w:t>در علم و حلم بر دیگران برتر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4A7AEA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A7AEA" w:rsidRDefault="004A7AEA" w:rsidP="00C054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روایت دیگر</w:t>
      </w:r>
      <w:r w:rsidR="00C05477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پیامبر اکرم </w:t>
      </w:r>
      <w:r w:rsidR="00C05477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ص</w:t>
      </w:r>
      <w:r w:rsidR="00C05477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فرمودند</w:t>
      </w:r>
      <w:r w:rsidR="00C05477">
        <w:rPr>
          <w:rFonts w:cs="B Mitra" w:hint="cs"/>
          <w:sz w:val="28"/>
          <w:szCs w:val="28"/>
          <w:rtl/>
          <w:lang w:bidi="fa-IR"/>
        </w:rPr>
        <w:t>: «</w:t>
      </w:r>
      <w:r>
        <w:rPr>
          <w:rFonts w:cs="B Mitra" w:hint="cs"/>
          <w:sz w:val="28"/>
          <w:szCs w:val="28"/>
          <w:rtl/>
          <w:lang w:bidi="fa-IR"/>
        </w:rPr>
        <w:t xml:space="preserve">اعلم امتی بعدی امیرالمومنین </w:t>
      </w:r>
      <w:r w:rsidR="00C05477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C05477">
        <w:rPr>
          <w:rFonts w:cs="B Mitra" w:hint="cs"/>
          <w:sz w:val="28"/>
          <w:szCs w:val="28"/>
          <w:rtl/>
          <w:lang w:bidi="fa-IR"/>
        </w:rPr>
        <w:t>)».</w:t>
      </w:r>
      <w:r w:rsidR="00C05477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A7AEA" w:rsidRDefault="004A7AEA" w:rsidP="00C054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</w:t>
      </w:r>
      <w:r w:rsidR="00C05477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روایت دیگری که شب</w:t>
      </w:r>
      <w:r w:rsidR="00C05477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هت امیرالمومنین </w:t>
      </w:r>
      <w:r w:rsidR="00C05477">
        <w:rPr>
          <w:rFonts w:cs="B Mitra" w:hint="cs"/>
          <w:sz w:val="28"/>
          <w:szCs w:val="28"/>
          <w:rtl/>
          <w:lang w:bidi="fa-IR"/>
        </w:rPr>
        <w:t xml:space="preserve">(ع) </w:t>
      </w:r>
      <w:r>
        <w:rPr>
          <w:rFonts w:cs="B Mitra" w:hint="cs"/>
          <w:sz w:val="28"/>
          <w:szCs w:val="28"/>
          <w:rtl/>
          <w:lang w:bidi="fa-IR"/>
        </w:rPr>
        <w:t xml:space="preserve">با تعدادی از انبیا بیان شده است </w:t>
      </w:r>
      <w:r w:rsidR="00C05477">
        <w:rPr>
          <w:rFonts w:cs="B Mitra" w:hint="cs"/>
          <w:sz w:val="28"/>
          <w:szCs w:val="28"/>
          <w:rtl/>
          <w:lang w:bidi="fa-IR"/>
        </w:rPr>
        <w:t>آمده است: «و من اراد ان ینظر الی آدم فی علمه، و الی نوح فی حکمه و ... فالینظر الی علی (ع) »</w:t>
      </w:r>
      <w:r w:rsidR="00C05477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C05477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4A7AEA" w:rsidRDefault="004A7AEA" w:rsidP="00BF46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از عالمان اهل سنت اعلمیت امیرالمومنین </w:t>
      </w:r>
      <w:r w:rsidR="00F864DF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F864DF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را بر دیگر صحابه اذعان کرده اند. </w:t>
      </w:r>
      <w:r w:rsidR="00F864DF">
        <w:rPr>
          <w:rFonts w:cs="B Mitra" w:hint="cs"/>
          <w:sz w:val="28"/>
          <w:szCs w:val="28"/>
          <w:rtl/>
          <w:lang w:bidi="fa-IR"/>
        </w:rPr>
        <w:t xml:space="preserve">از جمله </w:t>
      </w:r>
      <w:r>
        <w:rPr>
          <w:rFonts w:cs="B Mitra" w:hint="cs"/>
          <w:sz w:val="28"/>
          <w:szCs w:val="28"/>
          <w:rtl/>
          <w:lang w:bidi="fa-IR"/>
        </w:rPr>
        <w:t>شهاب الدین</w:t>
      </w:r>
      <w:r w:rsidR="00F864DF">
        <w:rPr>
          <w:rFonts w:cs="B Mitra" w:hint="cs"/>
          <w:sz w:val="28"/>
          <w:szCs w:val="28"/>
          <w:rtl/>
          <w:lang w:bidi="fa-IR"/>
        </w:rPr>
        <w:t xml:space="preserve"> احمد در کتاب «توضیح الدلائل» است که گفته است باب پانزدهم درباره این است که رسول اکرم (ص) دار حکمت و مدینه علم و امیرالمومنین </w:t>
      </w:r>
      <w:r w:rsidR="00F864DF">
        <w:rPr>
          <w:rFonts w:cs="B Mitra" w:hint="cs"/>
          <w:sz w:val="28"/>
          <w:szCs w:val="28"/>
          <w:rtl/>
          <w:lang w:bidi="fa-IR"/>
        </w:rPr>
        <w:lastRenderedPageBreak/>
        <w:t>(ع) باب آن دو است و این اینکه او بدون تردید اعلم انسان ها به خداوند و احکام و آیات و کلام الهی است</w:t>
      </w:r>
      <w:r w:rsidR="00BF46C9">
        <w:rPr>
          <w:rFonts w:cs="B Mitra" w:hint="cs"/>
          <w:sz w:val="28"/>
          <w:szCs w:val="28"/>
          <w:rtl/>
          <w:lang w:bidi="fa-IR"/>
        </w:rPr>
        <w:t>، سوره حاقه آیه 12. وقتی این آیه نازل شد پیامبر اکرم (ص) به امیرالمومنین (ع) فرمود: «</w:t>
      </w:r>
      <w:r>
        <w:rPr>
          <w:rFonts w:cs="B Mitra" w:hint="cs"/>
          <w:sz w:val="28"/>
          <w:szCs w:val="28"/>
          <w:rtl/>
          <w:lang w:bidi="fa-IR"/>
        </w:rPr>
        <w:t>انت اذن واعیه لعلمی</w:t>
      </w:r>
      <w:r w:rsidR="00BF46C9">
        <w:rPr>
          <w:rFonts w:cs="B Mitra" w:hint="cs"/>
          <w:sz w:val="28"/>
          <w:szCs w:val="28"/>
          <w:rtl/>
          <w:lang w:bidi="fa-IR"/>
        </w:rPr>
        <w:t>»</w:t>
      </w:r>
      <w:r w:rsidR="00BF46C9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84103D" w:rsidRPr="005F2074" w:rsidRDefault="0084103D" w:rsidP="0017661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فضل ابن روزبهان در کتاب </w:t>
      </w:r>
      <w:r w:rsidR="00505B30">
        <w:rPr>
          <w:rFonts w:cs="B Mitra" w:hint="cs"/>
          <w:sz w:val="28"/>
          <w:szCs w:val="28"/>
          <w:rtl/>
          <w:lang w:bidi="fa-IR"/>
        </w:rPr>
        <w:t xml:space="preserve">«ابطال </w:t>
      </w:r>
      <w:r>
        <w:rPr>
          <w:rFonts w:cs="B Mitra" w:hint="cs"/>
          <w:sz w:val="28"/>
          <w:szCs w:val="28"/>
          <w:rtl/>
          <w:lang w:bidi="fa-IR"/>
        </w:rPr>
        <w:t>نهج الباطل</w:t>
      </w:r>
      <w:r w:rsidR="00505B30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05B30">
        <w:rPr>
          <w:rFonts w:cs="B Mitra" w:hint="cs"/>
          <w:sz w:val="28"/>
          <w:szCs w:val="28"/>
          <w:rtl/>
          <w:lang w:bidi="fa-IR"/>
        </w:rPr>
        <w:t xml:space="preserve">که نقدی بر کتاب «نهج الحق» علامه حلی است </w:t>
      </w:r>
      <w:r w:rsidR="00A40C9B">
        <w:rPr>
          <w:rFonts w:cs="B Mitra" w:hint="cs"/>
          <w:sz w:val="28"/>
          <w:szCs w:val="28"/>
          <w:rtl/>
          <w:lang w:bidi="fa-IR"/>
        </w:rPr>
        <w:t xml:space="preserve">بر اعلمیت امیرالمومنین (ع) اذعان کرده است. علامه حلی به حدیث مدینه العلم و این روایت </w:t>
      </w:r>
      <w:r w:rsidR="00176611">
        <w:rPr>
          <w:rFonts w:cs="B Mitra" w:hint="cs"/>
          <w:sz w:val="28"/>
          <w:szCs w:val="28"/>
          <w:rtl/>
          <w:lang w:bidi="fa-IR"/>
        </w:rPr>
        <w:t>(</w:t>
      </w:r>
      <w:r w:rsidR="00A40C9B">
        <w:rPr>
          <w:rFonts w:cs="B Mitra" w:hint="cs"/>
          <w:sz w:val="28"/>
          <w:szCs w:val="28"/>
          <w:rtl/>
          <w:lang w:bidi="fa-IR"/>
        </w:rPr>
        <w:t>که در میان اصحاب پیامبر (ص) کسی جز امیرالمومنین (ع) اعلام نکرد که هر چه می خواهند از او بپرسد</w:t>
      </w:r>
      <w:r w:rsidR="00176611">
        <w:rPr>
          <w:rFonts w:cs="B Mitra" w:hint="cs"/>
          <w:sz w:val="28"/>
          <w:szCs w:val="28"/>
          <w:rtl/>
          <w:lang w:bidi="fa-IR"/>
        </w:rPr>
        <w:t>)</w:t>
      </w:r>
      <w:r w:rsidR="00A40C9B">
        <w:rPr>
          <w:rFonts w:cs="B Mitra" w:hint="cs"/>
          <w:sz w:val="28"/>
          <w:szCs w:val="28"/>
          <w:rtl/>
          <w:lang w:bidi="fa-IR"/>
        </w:rPr>
        <w:t xml:space="preserve">، بر امامت </w:t>
      </w:r>
      <w:r>
        <w:rPr>
          <w:rFonts w:cs="B Mitra" w:hint="cs"/>
          <w:sz w:val="28"/>
          <w:szCs w:val="28"/>
          <w:rtl/>
          <w:lang w:bidi="fa-IR"/>
        </w:rPr>
        <w:t xml:space="preserve">علی </w:t>
      </w:r>
      <w:r w:rsidR="00A40C9B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A40C9B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استدلال کرده است. فضل بن روزبهان در این باره گفته است</w:t>
      </w:r>
      <w:r w:rsidR="00A40C9B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این حدیث بر وفور علم و آگاهی وی بر علوم مختلف </w:t>
      </w:r>
      <w:r w:rsidR="00A40C9B">
        <w:rPr>
          <w:rFonts w:cs="B Mitra" w:hint="cs"/>
          <w:sz w:val="28"/>
          <w:szCs w:val="28"/>
          <w:rtl/>
          <w:lang w:bidi="fa-IR"/>
        </w:rPr>
        <w:t>دلالت می کند و این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 مساله </w:t>
      </w:r>
      <w:r w:rsidR="00A40C9B">
        <w:rPr>
          <w:rFonts w:cs="B Mitra" w:hint="cs"/>
          <w:sz w:val="28"/>
          <w:szCs w:val="28"/>
          <w:rtl/>
          <w:lang w:bidi="fa-IR"/>
        </w:rPr>
        <w:t>مسلم است ولی بر منصوص بودن امامت او دلالت نمی کند</w:t>
      </w:r>
      <w:r w:rsidR="00176611">
        <w:rPr>
          <w:rFonts w:cs="B Mitra" w:hint="cs"/>
          <w:sz w:val="28"/>
          <w:szCs w:val="28"/>
          <w:rtl/>
          <w:lang w:bidi="fa-IR"/>
        </w:rPr>
        <w:t>،</w:t>
      </w:r>
      <w:r w:rsidR="00A40C9B">
        <w:rPr>
          <w:rFonts w:cs="B Mitra" w:hint="cs"/>
          <w:sz w:val="28"/>
          <w:szCs w:val="28"/>
          <w:rtl/>
          <w:lang w:bidi="fa-IR"/>
        </w:rPr>
        <w:t xml:space="preserve"> زیرا اعلم بودن با امامت ملازمه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ای </w:t>
      </w:r>
      <w:r w:rsidR="00A40C9B">
        <w:rPr>
          <w:rFonts w:cs="B Mitra" w:hint="cs"/>
          <w:sz w:val="28"/>
          <w:szCs w:val="28"/>
          <w:rtl/>
          <w:lang w:bidi="fa-IR"/>
        </w:rPr>
        <w:t xml:space="preserve">ندارد. وی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در اینجا </w:t>
      </w:r>
      <w:r w:rsidR="00A40C9B">
        <w:rPr>
          <w:rFonts w:cs="B Mitra" w:hint="cs"/>
          <w:sz w:val="28"/>
          <w:szCs w:val="28"/>
          <w:rtl/>
          <w:lang w:bidi="fa-IR"/>
        </w:rPr>
        <w:t>دلالت حدیث بر اعلم بودن را پذیرفته اما ملازمه بر امامت را قبول نکرده که مطلب دوم داخل بحث ما نیست.</w:t>
      </w:r>
      <w:r w:rsidR="00A40C9B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A40C9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A40C9B" w:rsidRDefault="00A40C9B" w:rsidP="0017661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عبدالرئوف مناوی در کتاب فیض القدیر (شرح جامع الصغیر، سیوطی) به شرح حدیث مدینه العلم و دار الحکمه پرداخته و گفته است</w:t>
      </w:r>
      <w:r w:rsidR="00176611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پیامبر اکرم (ص) مدینه جامع همه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علوم بود </w:t>
      </w:r>
      <w:r>
        <w:rPr>
          <w:rFonts w:cs="B Mitra" w:hint="cs"/>
          <w:sz w:val="28"/>
          <w:szCs w:val="28"/>
          <w:rtl/>
          <w:lang w:bidi="fa-IR"/>
        </w:rPr>
        <w:t xml:space="preserve">و مدینه درب لازم دارد و پیامبر (ص) خبر داده است که باب علم او علی (ع) است و هر کس وارد بر آن شود داخل در شهر خواهد شود و هر کس از وی اعراض کند در سلوک طریق هدایت خطا کرده است.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 xml:space="preserve">بعد از عالمی به نام کلاباذی نقل کرده که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این روایت را نقل کرده که </w:t>
      </w:r>
      <w:r>
        <w:rPr>
          <w:rFonts w:cs="B Mitra" w:hint="cs"/>
          <w:sz w:val="28"/>
          <w:szCs w:val="28"/>
          <w:rtl/>
          <w:lang w:bidi="fa-IR"/>
        </w:rPr>
        <w:t>فردی از معاویه سوالی کرد</w:t>
      </w:r>
      <w:r w:rsidR="0017661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معاویه گفت این را از علی بپرس که او داناتر از من است. آن فرد از روی خود شیرینی گفت پاسخ شما را می خواهم. معاویه گفت</w:t>
      </w:r>
      <w:r w:rsidR="00176611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وای بر تو آیا داوری مردی را نمی پسندی که رسول خدا (ص) علم را به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(به صورت ویژه) </w:t>
      </w:r>
      <w:r>
        <w:rPr>
          <w:rFonts w:cs="B Mitra" w:hint="cs"/>
          <w:sz w:val="28"/>
          <w:szCs w:val="28"/>
          <w:rtl/>
          <w:lang w:bidi="fa-IR"/>
        </w:rPr>
        <w:t xml:space="preserve">او آموخت و سایر صحابه به این مطلب اعتراف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دارند </w:t>
      </w:r>
      <w:r>
        <w:rPr>
          <w:rFonts w:cs="B Mitra" w:hint="cs"/>
          <w:sz w:val="28"/>
          <w:szCs w:val="28"/>
          <w:rtl/>
          <w:lang w:bidi="fa-IR"/>
        </w:rPr>
        <w:t xml:space="preserve">و هر گاه عمر با مشکلی مواجه می شد از او می پرسید. </w:t>
      </w:r>
    </w:p>
    <w:p w:rsidR="00A40C9B" w:rsidRDefault="00A40C9B" w:rsidP="0017661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از عطا پرسیدند آیا در میان صحاب</w:t>
      </w:r>
      <w:r w:rsidR="00176611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 کسی افقه از علی (ع) وجود داشت؟ گفت</w:t>
      </w:r>
      <w:r w:rsidR="00176611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نه به خدا</w:t>
      </w:r>
      <w:r w:rsidR="00176611">
        <w:rPr>
          <w:rFonts w:cs="B Mitra" w:hint="cs"/>
          <w:sz w:val="28"/>
          <w:szCs w:val="28"/>
          <w:rtl/>
          <w:lang w:bidi="fa-IR"/>
        </w:rPr>
        <w:t>؛</w:t>
      </w:r>
      <w:r>
        <w:rPr>
          <w:rFonts w:cs="B Mitra" w:hint="cs"/>
          <w:sz w:val="28"/>
          <w:szCs w:val="28"/>
          <w:rtl/>
          <w:lang w:bidi="fa-IR"/>
        </w:rPr>
        <w:t xml:space="preserve"> اولین و آخرین می دانند که فهم کتاب خدا منحصر در امیرالمومنین (ع) است (مراد فهم بالجمله است). </w:t>
      </w:r>
    </w:p>
    <w:p w:rsidR="00A40C9B" w:rsidRDefault="00A40C9B" w:rsidP="0017661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ابونعیم از ابن عباس به صورت مرفوع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نقل کرده </w:t>
      </w:r>
      <w:r>
        <w:rPr>
          <w:rFonts w:cs="B Mitra" w:hint="cs"/>
          <w:sz w:val="28"/>
          <w:szCs w:val="28"/>
          <w:rtl/>
          <w:lang w:bidi="fa-IR"/>
        </w:rPr>
        <w:t xml:space="preserve">هیچ آیه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ای </w:t>
      </w:r>
      <w:r>
        <w:rPr>
          <w:rFonts w:cs="B Mitra" w:hint="cs"/>
          <w:sz w:val="28"/>
          <w:szCs w:val="28"/>
          <w:rtl/>
          <w:lang w:bidi="fa-IR"/>
        </w:rPr>
        <w:t xml:space="preserve">نازل نشد که با </w:t>
      </w:r>
      <w:r w:rsidR="00176611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>یا ایها الذین آمنوا</w:t>
      </w:r>
      <w:r w:rsidR="00176611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آغاز شده مگر اینکه علی (ع) راس و امیر آن است. و از ابن مسعود روایت کرده که از پیامبر (ص) درباره علی (ع) سوال شد، آن حضرت فرمود: حکمت ده جز دارد، نه جز آن به امام علی (ع) اختصاص دارد و یک جز آن به دیگران اعطا شده است. و همو روایت کرده که قرآن کریم به هفت حرف نازل شده و هیچ حرفی از آن نیست جز اینکه دارای ظاهر و باطل است و امام علی (ع) آن را می داند.</w:t>
      </w:r>
    </w:p>
    <w:p w:rsidR="005F2074" w:rsidRDefault="00A40C9B" w:rsidP="00A40C9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پیامبر اکرم (ص) به علی (ع) فرمود: خداوند به من دستور داده که معارف دین را به تو تعلیم دهم و آیه تعیها اذن واعیه درباره او نازل شده است . و از ابن عباس روایت شده که ما در زمان پیامبر (ص) این مطلب را به هم می گفتیم که رسول خدا (ص) عهد را به علی (ع) آموخت و به غیر او نیاموخت.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A40C9B" w:rsidRDefault="00A40C9B" w:rsidP="0017661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ابن حجر مکی در کتاب </w:t>
      </w:r>
      <w:r w:rsidR="00176611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>تطهیر الجنان</w:t>
      </w:r>
      <w:r w:rsidR="00176611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، دلالت حدیث مدینه العلم بر اعلمیت و افضلیت امیرالمومنین (ع) 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>پذیرفته است</w:t>
      </w:r>
      <w:r w:rsidR="002F747B">
        <w:rPr>
          <w:rFonts w:cs="B Mitra" w:hint="cs"/>
          <w:sz w:val="28"/>
          <w:szCs w:val="28"/>
          <w:rtl/>
          <w:lang w:bidi="fa-IR"/>
        </w:rPr>
        <w:t xml:space="preserve"> با این حال وی در کتاب </w:t>
      </w:r>
      <w:r w:rsidR="00176611">
        <w:rPr>
          <w:rFonts w:cs="B Mitra" w:hint="cs"/>
          <w:sz w:val="28"/>
          <w:szCs w:val="28"/>
          <w:rtl/>
          <w:lang w:bidi="fa-IR"/>
        </w:rPr>
        <w:t>«</w:t>
      </w:r>
      <w:r w:rsidR="002F747B">
        <w:rPr>
          <w:rFonts w:cs="B Mitra" w:hint="cs"/>
          <w:sz w:val="28"/>
          <w:szCs w:val="28"/>
          <w:rtl/>
          <w:lang w:bidi="fa-IR"/>
        </w:rPr>
        <w:t>الصواعق</w:t>
      </w:r>
      <w:r w:rsidR="00176611">
        <w:rPr>
          <w:rFonts w:cs="B Mitra" w:hint="cs"/>
          <w:sz w:val="28"/>
          <w:szCs w:val="28"/>
          <w:rtl/>
          <w:lang w:bidi="fa-IR"/>
        </w:rPr>
        <w:t>»</w:t>
      </w:r>
      <w:r w:rsidR="002F747B">
        <w:rPr>
          <w:rFonts w:cs="B Mitra" w:hint="cs"/>
          <w:sz w:val="28"/>
          <w:szCs w:val="28"/>
          <w:rtl/>
          <w:lang w:bidi="fa-IR"/>
        </w:rPr>
        <w:t xml:space="preserve"> دلالت آن را بر اعلمیت </w:t>
      </w:r>
      <w:r w:rsidR="00176611">
        <w:rPr>
          <w:rFonts w:cs="B Mitra" w:hint="cs"/>
          <w:sz w:val="28"/>
          <w:szCs w:val="28"/>
          <w:rtl/>
          <w:lang w:bidi="fa-IR"/>
        </w:rPr>
        <w:t>آن حضرت</w:t>
      </w:r>
      <w:r w:rsidR="002F747B">
        <w:rPr>
          <w:rFonts w:cs="B Mitra" w:hint="cs"/>
          <w:sz w:val="28"/>
          <w:szCs w:val="28"/>
          <w:rtl/>
          <w:lang w:bidi="fa-IR"/>
        </w:rPr>
        <w:t xml:space="preserve"> نپذیرفته و گفته است</w:t>
      </w:r>
      <w:r w:rsidR="00176611">
        <w:rPr>
          <w:rFonts w:cs="B Mitra" w:hint="cs"/>
          <w:sz w:val="28"/>
          <w:szCs w:val="28"/>
          <w:rtl/>
          <w:lang w:bidi="fa-IR"/>
        </w:rPr>
        <w:t>:</w:t>
      </w:r>
      <w:r w:rsidR="002F747B">
        <w:rPr>
          <w:rFonts w:cs="B Mitra" w:hint="cs"/>
          <w:sz w:val="28"/>
          <w:szCs w:val="28"/>
          <w:rtl/>
          <w:lang w:bidi="fa-IR"/>
        </w:rPr>
        <w:t xml:space="preserve"> گاه غیر اعلم قصد می شود</w:t>
      </w:r>
      <w:r w:rsidR="00176611">
        <w:rPr>
          <w:rFonts w:cs="B Mitra" w:hint="cs"/>
          <w:sz w:val="28"/>
          <w:szCs w:val="28"/>
          <w:rtl/>
          <w:lang w:bidi="fa-IR"/>
        </w:rPr>
        <w:t xml:space="preserve"> </w:t>
      </w:r>
      <w:r w:rsidR="002F747B">
        <w:rPr>
          <w:rFonts w:cs="B Mitra" w:hint="cs"/>
          <w:sz w:val="28"/>
          <w:szCs w:val="28"/>
          <w:rtl/>
          <w:lang w:bidi="fa-IR"/>
        </w:rPr>
        <w:t>(و به غیر اعلم ارجاع داده می شود)</w:t>
      </w:r>
      <w:r w:rsidR="00F40F85">
        <w:rPr>
          <w:rFonts w:cs="B Mitra" w:hint="cs"/>
          <w:sz w:val="28"/>
          <w:szCs w:val="28"/>
          <w:rtl/>
          <w:lang w:bidi="fa-IR"/>
        </w:rPr>
        <w:t>،</w:t>
      </w:r>
      <w:r w:rsidR="002F747B">
        <w:rPr>
          <w:rFonts w:cs="B Mitra" w:hint="cs"/>
          <w:sz w:val="28"/>
          <w:szCs w:val="28"/>
          <w:rtl/>
          <w:lang w:bidi="fa-IR"/>
        </w:rPr>
        <w:t xml:space="preserve"> زیرا او فراغت بیشتری دارد. (کتاب تطهیر الجنان به ضمیمه کتاب صواعق المحرقه چاپ شده است).</w:t>
      </w:r>
      <w:r w:rsidR="002F747B"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2F747B" w:rsidRDefault="002F747B" w:rsidP="002F747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روشن است که سخن ابن حجر نادرست است، زیرا با این احتمال </w:t>
      </w:r>
      <w:r w:rsidR="00F40F85">
        <w:rPr>
          <w:rFonts w:cs="B Mitra" w:hint="cs"/>
          <w:sz w:val="28"/>
          <w:szCs w:val="28"/>
          <w:rtl/>
          <w:lang w:bidi="fa-IR"/>
        </w:rPr>
        <w:t xml:space="preserve">نمی توان </w:t>
      </w:r>
      <w:r>
        <w:rPr>
          <w:rFonts w:cs="B Mitra" w:hint="cs"/>
          <w:sz w:val="28"/>
          <w:szCs w:val="28"/>
          <w:rtl/>
          <w:lang w:bidi="fa-IR"/>
        </w:rPr>
        <w:t>از ظهور حدیث دست برداشت</w:t>
      </w:r>
      <w:r w:rsidR="00F40F8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ظهور آن بسیار گویا است . ثانیا این احتمال در جایی است که مطلبی به اعلم ارجاع داده شده و او به خاطر عدم فر</w:t>
      </w:r>
      <w:r w:rsidR="00F40F85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غت مساله را به دیگری واگذار کرده است. ثالثا این مساله در جایی است که دیدگاه اعلم و غیر اعلم یکسان است و الا ارجاع به او داده نمی شود. </w:t>
      </w:r>
    </w:p>
    <w:p w:rsidR="005F2074" w:rsidRPr="009C1634" w:rsidRDefault="009C1634" w:rsidP="00F40F8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C1634">
        <w:rPr>
          <w:rFonts w:cs="B Mitra" w:hint="cs"/>
          <w:sz w:val="28"/>
          <w:szCs w:val="28"/>
          <w:rtl/>
          <w:lang w:bidi="fa-IR"/>
        </w:rPr>
        <w:t xml:space="preserve">خلاصه </w:t>
      </w:r>
      <w:r w:rsidR="00F40F85">
        <w:rPr>
          <w:rFonts w:cs="B Mitra" w:hint="cs"/>
          <w:sz w:val="28"/>
          <w:szCs w:val="28"/>
          <w:rtl/>
          <w:lang w:bidi="fa-IR"/>
        </w:rPr>
        <w:t xml:space="preserve">اینکه </w:t>
      </w:r>
      <w:r w:rsidRPr="009C1634">
        <w:rPr>
          <w:rFonts w:cs="B Mitra" w:hint="cs"/>
          <w:sz w:val="28"/>
          <w:szCs w:val="28"/>
          <w:rtl/>
          <w:lang w:bidi="fa-IR"/>
        </w:rPr>
        <w:t>مقتضای قاعده اولیه از نظر عقل و شرع این است که به اعلم رجوع می شود و نه غیر اعلم</w:t>
      </w:r>
      <w:r w:rsidR="00F40F85">
        <w:rPr>
          <w:rFonts w:cs="B Mitra" w:hint="cs"/>
          <w:sz w:val="28"/>
          <w:szCs w:val="28"/>
          <w:rtl/>
          <w:lang w:bidi="fa-IR"/>
        </w:rPr>
        <w:t>،</w:t>
      </w:r>
      <w:r w:rsidRPr="009C1634">
        <w:rPr>
          <w:rFonts w:cs="B Mitra" w:hint="cs"/>
          <w:sz w:val="28"/>
          <w:szCs w:val="28"/>
          <w:rtl/>
          <w:lang w:bidi="fa-IR"/>
        </w:rPr>
        <w:t xml:space="preserve"> و رجوع به غیر اعلم در شرایط خاصی است و روایت نبوی (ص) ناظر به قاعده اولیه است نه موارد و شرایط خاص. حمل آن بر شرایط خاص نیازمند دلیل است که دلیلش در دست نیست. </w:t>
      </w:r>
    </w:p>
    <w:p w:rsidR="009C1634" w:rsidRPr="009C1634" w:rsidRDefault="009C163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C1634">
        <w:rPr>
          <w:rFonts w:cs="B Mitra" w:hint="cs"/>
          <w:sz w:val="28"/>
          <w:szCs w:val="28"/>
          <w:rtl/>
          <w:lang w:bidi="fa-IR"/>
        </w:rPr>
        <w:t>ادامه بحث انشاء الل</w:t>
      </w:r>
      <w:bookmarkStart w:id="0" w:name="_GoBack"/>
      <w:bookmarkEnd w:id="0"/>
      <w:r w:rsidRPr="009C1634">
        <w:rPr>
          <w:rFonts w:cs="B Mitra" w:hint="cs"/>
          <w:sz w:val="28"/>
          <w:szCs w:val="28"/>
          <w:rtl/>
          <w:lang w:bidi="fa-IR"/>
        </w:rPr>
        <w:t>ه در جلسه آینده پیگیری خواهد شد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  <w:r w:rsidR="00E33463">
        <w:rPr>
          <w:rFonts w:ascii="Tahoma" w:hAnsi="Tahoma" w:cs="Tahoma" w:hint="cs"/>
          <w:sz w:val="24"/>
          <w:szCs w:val="24"/>
          <w:rtl/>
          <w:lang w:bidi="fa-IR"/>
        </w:rPr>
        <w:t xml:space="preserve"> (و عجل فرجهم)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931" w:rsidRDefault="00036931" w:rsidP="00BC6EBB">
      <w:pPr>
        <w:spacing w:after="0" w:line="240" w:lineRule="auto"/>
      </w:pPr>
      <w:r>
        <w:separator/>
      </w:r>
    </w:p>
  </w:endnote>
  <w:endnote w:type="continuationSeparator" w:id="0">
    <w:p w:rsidR="00036931" w:rsidRDefault="0003693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931" w:rsidRDefault="00036931" w:rsidP="00BC6EBB">
      <w:pPr>
        <w:spacing w:after="0" w:line="240" w:lineRule="auto"/>
      </w:pPr>
      <w:r>
        <w:separator/>
      </w:r>
    </w:p>
  </w:footnote>
  <w:footnote w:type="continuationSeparator" w:id="0">
    <w:p w:rsidR="00036931" w:rsidRDefault="00036931" w:rsidP="00BC6EBB">
      <w:pPr>
        <w:spacing w:after="0" w:line="240" w:lineRule="auto"/>
      </w:pPr>
      <w:r>
        <w:continuationSeparator/>
      </w:r>
    </w:p>
  </w:footnote>
  <w:footnote w:id="1">
    <w:p w:rsidR="006B6A3F" w:rsidRDefault="006B6A3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توبه، آیه 33</w:t>
      </w:r>
    </w:p>
  </w:footnote>
  <w:footnote w:id="2">
    <w:p w:rsidR="005F1998" w:rsidRDefault="005F199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31</w:t>
      </w:r>
    </w:p>
  </w:footnote>
  <w:footnote w:id="3">
    <w:p w:rsidR="005F1998" w:rsidRDefault="005F1998" w:rsidP="00C0547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F1998">
        <w:rPr>
          <w:rFonts w:hint="cs"/>
          <w:rtl/>
          <w:lang w:bidi="fa-IR"/>
        </w:rPr>
        <w:t>المسند احمد</w:t>
      </w:r>
      <w:r>
        <w:rPr>
          <w:rFonts w:hint="cs"/>
          <w:rtl/>
          <w:lang w:bidi="fa-IR"/>
        </w:rPr>
        <w:t>،</w:t>
      </w:r>
      <w:r w:rsidRPr="005F199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ج15، ص 174، ح </w:t>
      </w:r>
      <w:r w:rsidR="00C0547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185</w:t>
      </w:r>
      <w:r w:rsidR="00C05477">
        <w:rPr>
          <w:rFonts w:hint="cs"/>
          <w:rtl/>
          <w:lang w:bidi="fa-IR"/>
        </w:rPr>
        <w:t>؛ ال</w:t>
      </w:r>
      <w:r w:rsidRPr="005F1998">
        <w:rPr>
          <w:rFonts w:hint="cs"/>
          <w:rtl/>
          <w:lang w:bidi="fa-IR"/>
        </w:rPr>
        <w:t>معجم الکبیر</w:t>
      </w:r>
      <w:r w:rsidR="00C05477">
        <w:rPr>
          <w:rFonts w:hint="cs"/>
          <w:rtl/>
          <w:lang w:bidi="fa-IR"/>
        </w:rPr>
        <w:t>،</w:t>
      </w:r>
      <w:r w:rsidRPr="005F1998">
        <w:rPr>
          <w:rFonts w:hint="cs"/>
          <w:rtl/>
          <w:lang w:bidi="fa-IR"/>
        </w:rPr>
        <w:t xml:space="preserve"> طبرانی</w:t>
      </w:r>
      <w:r w:rsidR="00C05477">
        <w:rPr>
          <w:rFonts w:hint="cs"/>
          <w:rtl/>
          <w:lang w:bidi="fa-IR"/>
        </w:rPr>
        <w:t xml:space="preserve">، ج1، ص 51، ح 156؛ مجمع الزوائد، </w:t>
      </w:r>
      <w:r w:rsidRPr="005F1998">
        <w:rPr>
          <w:rFonts w:hint="cs"/>
          <w:rtl/>
          <w:lang w:bidi="fa-IR"/>
        </w:rPr>
        <w:t>نورالدی</w:t>
      </w:r>
      <w:r w:rsidR="00C05477">
        <w:rPr>
          <w:rFonts w:hint="cs"/>
          <w:rtl/>
          <w:lang w:bidi="fa-IR"/>
        </w:rPr>
        <w:t xml:space="preserve">ن </w:t>
      </w:r>
      <w:r w:rsidRPr="005F1998">
        <w:rPr>
          <w:rFonts w:hint="cs"/>
          <w:rtl/>
          <w:lang w:bidi="fa-IR"/>
        </w:rPr>
        <w:t>هیثمی</w:t>
      </w:r>
      <w:r w:rsidR="00C05477">
        <w:rPr>
          <w:rFonts w:hint="cs"/>
          <w:rtl/>
          <w:lang w:bidi="fa-IR"/>
        </w:rPr>
        <w:t>،</w:t>
      </w:r>
      <w:r w:rsidRPr="005F1998">
        <w:rPr>
          <w:rFonts w:hint="cs"/>
          <w:rtl/>
          <w:lang w:bidi="fa-IR"/>
        </w:rPr>
        <w:t xml:space="preserve"> </w:t>
      </w:r>
      <w:r w:rsidR="00C05477">
        <w:rPr>
          <w:rFonts w:hint="cs"/>
          <w:rtl/>
          <w:lang w:bidi="fa-IR"/>
        </w:rPr>
        <w:t xml:space="preserve">ج9، </w:t>
      </w:r>
      <w:r w:rsidRPr="005F1998">
        <w:rPr>
          <w:rFonts w:hint="cs"/>
          <w:rtl/>
          <w:lang w:bidi="fa-IR"/>
        </w:rPr>
        <w:t xml:space="preserve">ص 101 </w:t>
      </w:r>
      <w:r w:rsidR="00C05477">
        <w:rPr>
          <w:rFonts w:hint="cs"/>
          <w:rtl/>
          <w:lang w:bidi="fa-IR"/>
        </w:rPr>
        <w:t>؛</w:t>
      </w:r>
      <w:r w:rsidRPr="005F1998">
        <w:rPr>
          <w:rFonts w:hint="cs"/>
          <w:rtl/>
          <w:lang w:bidi="fa-IR"/>
        </w:rPr>
        <w:t xml:space="preserve"> تاریخ مدینه دمشق</w:t>
      </w:r>
      <w:r w:rsidR="00C05477">
        <w:rPr>
          <w:rFonts w:hint="cs"/>
          <w:rtl/>
          <w:lang w:bidi="fa-IR"/>
        </w:rPr>
        <w:t xml:space="preserve">، ج42، ص 131 ؛ </w:t>
      </w:r>
      <w:r w:rsidRPr="005F1998">
        <w:rPr>
          <w:rFonts w:hint="cs"/>
          <w:rtl/>
          <w:lang w:bidi="fa-IR"/>
        </w:rPr>
        <w:t>المستدرک</w:t>
      </w:r>
      <w:r w:rsidR="00C05477">
        <w:rPr>
          <w:rFonts w:hint="cs"/>
          <w:rtl/>
          <w:lang w:bidi="fa-IR"/>
        </w:rPr>
        <w:t>،</w:t>
      </w:r>
      <w:r w:rsidRPr="005F1998">
        <w:rPr>
          <w:rFonts w:hint="cs"/>
          <w:rtl/>
          <w:lang w:bidi="fa-IR"/>
        </w:rPr>
        <w:t xml:space="preserve"> ج3</w:t>
      </w:r>
      <w:r w:rsidR="00C05477">
        <w:rPr>
          <w:rFonts w:hint="cs"/>
          <w:rtl/>
          <w:lang w:bidi="fa-IR"/>
        </w:rPr>
        <w:t xml:space="preserve">، ص 129 ؛ </w:t>
      </w:r>
      <w:r w:rsidRPr="005F1998">
        <w:rPr>
          <w:rFonts w:hint="cs"/>
          <w:rtl/>
          <w:lang w:bidi="fa-IR"/>
        </w:rPr>
        <w:t>کنزالعمال</w:t>
      </w:r>
      <w:r w:rsidR="00C05477">
        <w:rPr>
          <w:rFonts w:hint="cs"/>
          <w:rtl/>
          <w:lang w:bidi="fa-IR"/>
        </w:rPr>
        <w:t>، ح</w:t>
      </w:r>
      <w:r w:rsidRPr="005F1998">
        <w:rPr>
          <w:rFonts w:hint="cs"/>
          <w:rtl/>
          <w:lang w:bidi="fa-IR"/>
        </w:rPr>
        <w:t xml:space="preserve"> 32925- 32926</w:t>
      </w:r>
    </w:p>
  </w:footnote>
  <w:footnote w:id="4">
    <w:p w:rsidR="00C05477" w:rsidRDefault="00C0547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فردوس الاخبار، ج1، ص 415، ح1495 ؛ </w:t>
      </w:r>
      <w:r>
        <w:rPr>
          <w:rFonts w:hint="cs"/>
          <w:rtl/>
          <w:lang w:bidi="fa-IR"/>
        </w:rPr>
        <w:t>مناقب خوارزمی، ص 85؛ کفایه الطالب، ص 332</w:t>
      </w:r>
    </w:p>
  </w:footnote>
  <w:footnote w:id="5">
    <w:p w:rsidR="00C05477" w:rsidRDefault="00C0547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لسان المیزان، ج6، ص 693؛ کفایه الطالب، ص 121</w:t>
      </w:r>
    </w:p>
  </w:footnote>
  <w:footnote w:id="6">
    <w:p w:rsidR="00BF46C9" w:rsidRDefault="00BF46C9" w:rsidP="00BF46C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F46C9">
        <w:rPr>
          <w:rFonts w:hint="cs"/>
          <w:rtl/>
          <w:lang w:bidi="fa-IR"/>
        </w:rPr>
        <w:t>حلیه الاولیا</w:t>
      </w:r>
      <w:r>
        <w:rPr>
          <w:rFonts w:hint="cs"/>
          <w:rtl/>
          <w:lang w:bidi="fa-IR"/>
        </w:rPr>
        <w:t>ء،</w:t>
      </w:r>
      <w:r w:rsidRPr="00BF46C9">
        <w:rPr>
          <w:rFonts w:hint="cs"/>
          <w:rtl/>
          <w:lang w:bidi="fa-IR"/>
        </w:rPr>
        <w:t xml:space="preserve"> ج1</w:t>
      </w:r>
      <w:r>
        <w:rPr>
          <w:rFonts w:hint="cs"/>
          <w:rtl/>
          <w:lang w:bidi="fa-IR"/>
        </w:rPr>
        <w:t>،</w:t>
      </w:r>
      <w:r w:rsidRPr="00BF46C9">
        <w:rPr>
          <w:rFonts w:hint="cs"/>
          <w:rtl/>
          <w:lang w:bidi="fa-IR"/>
        </w:rPr>
        <w:t xml:space="preserve"> ص 67 .</w:t>
      </w:r>
      <w:r>
        <w:rPr>
          <w:rFonts w:hint="cs"/>
          <w:rtl/>
          <w:lang w:bidi="fa-IR"/>
        </w:rPr>
        <w:t xml:space="preserve">؛ </w:t>
      </w:r>
      <w:r w:rsidRPr="00BF46C9">
        <w:rPr>
          <w:rFonts w:hint="cs"/>
          <w:rtl/>
          <w:lang w:bidi="fa-IR"/>
        </w:rPr>
        <w:t>تفسیر القرآن العظیم</w:t>
      </w:r>
      <w:r>
        <w:rPr>
          <w:rFonts w:hint="cs"/>
          <w:rtl/>
          <w:lang w:bidi="fa-IR"/>
        </w:rPr>
        <w:t>،</w:t>
      </w:r>
      <w:r w:rsidRPr="00BF46C9">
        <w:rPr>
          <w:rFonts w:hint="cs"/>
          <w:rtl/>
          <w:lang w:bidi="fa-IR"/>
        </w:rPr>
        <w:t xml:space="preserve"> ج10</w:t>
      </w:r>
      <w:r>
        <w:rPr>
          <w:rFonts w:hint="cs"/>
          <w:rtl/>
          <w:lang w:bidi="fa-IR"/>
        </w:rPr>
        <w:t>،</w:t>
      </w:r>
      <w:r w:rsidRPr="00BF46C9">
        <w:rPr>
          <w:rFonts w:hint="cs"/>
          <w:rtl/>
          <w:lang w:bidi="fa-IR"/>
        </w:rPr>
        <w:t xml:space="preserve"> ص 231 تا 232</w:t>
      </w:r>
      <w:r>
        <w:rPr>
          <w:rFonts w:hint="cs"/>
          <w:rtl/>
          <w:lang w:bidi="fa-IR"/>
        </w:rPr>
        <w:t>؛</w:t>
      </w:r>
      <w:r w:rsidRPr="00BF46C9">
        <w:rPr>
          <w:rFonts w:hint="cs"/>
          <w:rtl/>
          <w:lang w:bidi="fa-IR"/>
        </w:rPr>
        <w:t xml:space="preserve"> جامع البیان</w:t>
      </w:r>
      <w:r>
        <w:rPr>
          <w:rFonts w:hint="cs"/>
          <w:rtl/>
          <w:lang w:bidi="fa-IR"/>
        </w:rPr>
        <w:t>،</w:t>
      </w:r>
      <w:r w:rsidRPr="00BF46C9">
        <w:rPr>
          <w:rFonts w:hint="cs"/>
          <w:rtl/>
          <w:lang w:bidi="fa-IR"/>
        </w:rPr>
        <w:t xml:space="preserve"> ج14</w:t>
      </w:r>
      <w:r>
        <w:rPr>
          <w:rFonts w:hint="cs"/>
          <w:rtl/>
          <w:lang w:bidi="fa-IR"/>
        </w:rPr>
        <w:t>،</w:t>
      </w:r>
      <w:r w:rsidRPr="00BF46C9">
        <w:rPr>
          <w:rFonts w:hint="cs"/>
          <w:rtl/>
          <w:lang w:bidi="fa-IR"/>
        </w:rPr>
        <w:t xml:space="preserve"> ص 68-69</w:t>
      </w:r>
    </w:p>
  </w:footnote>
  <w:footnote w:id="7">
    <w:p w:rsidR="00A40C9B" w:rsidRDefault="00A40C9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دلایل الصدق، ج2، ص 439</w:t>
      </w:r>
    </w:p>
  </w:footnote>
  <w:footnote w:id="8">
    <w:p w:rsidR="00A40C9B" w:rsidRDefault="00A40C9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فیض القدیر، ج3، ص 56 ؛ فتح الملک العلی، ص 117- 118</w:t>
      </w:r>
    </w:p>
  </w:footnote>
  <w:footnote w:id="9">
    <w:p w:rsidR="002F747B" w:rsidRDefault="002F747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الصواعق المحرقه، ابن حجر عسقلانی، ص 45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087F6B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EA53D7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087F6B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36931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051"/>
    <w:rsid w:val="000839E4"/>
    <w:rsid w:val="00085804"/>
    <w:rsid w:val="00087F6B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17514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6611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19A6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2F747B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A7AEA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E7B1C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05B30"/>
    <w:rsid w:val="00510F90"/>
    <w:rsid w:val="00512A13"/>
    <w:rsid w:val="00514677"/>
    <w:rsid w:val="00522F0D"/>
    <w:rsid w:val="005328A5"/>
    <w:rsid w:val="00533C2F"/>
    <w:rsid w:val="00536DD9"/>
    <w:rsid w:val="005370F4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4832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998"/>
    <w:rsid w:val="005F1B55"/>
    <w:rsid w:val="005F2074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B6A3F"/>
    <w:rsid w:val="006B7DDE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7099B"/>
    <w:rsid w:val="00772D9C"/>
    <w:rsid w:val="007744E3"/>
    <w:rsid w:val="00775656"/>
    <w:rsid w:val="00775BF0"/>
    <w:rsid w:val="00775D6C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16C3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103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366F"/>
    <w:rsid w:val="009B49D2"/>
    <w:rsid w:val="009B6952"/>
    <w:rsid w:val="009C1634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0C9B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46C9"/>
    <w:rsid w:val="00BF51B1"/>
    <w:rsid w:val="00BF53F4"/>
    <w:rsid w:val="00BF680A"/>
    <w:rsid w:val="00BF7E28"/>
    <w:rsid w:val="00C002CB"/>
    <w:rsid w:val="00C003A3"/>
    <w:rsid w:val="00C006BF"/>
    <w:rsid w:val="00C01C35"/>
    <w:rsid w:val="00C05477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5665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0219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267F8"/>
    <w:rsid w:val="00E302FA"/>
    <w:rsid w:val="00E311B1"/>
    <w:rsid w:val="00E3140B"/>
    <w:rsid w:val="00E32F5E"/>
    <w:rsid w:val="00E33463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20E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0F85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864DF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5FA1C1-C88E-4257-909F-712DB524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14</cp:revision>
  <dcterms:created xsi:type="dcterms:W3CDTF">2020-09-23T13:29:00Z</dcterms:created>
  <dcterms:modified xsi:type="dcterms:W3CDTF">2020-09-25T09:41:00Z</dcterms:modified>
</cp:coreProperties>
</file>