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F7E28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2652D3" w:rsidRDefault="002652D3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981DD2">
        <w:rPr>
          <w:rFonts w:cs="B Mitra" w:hint="cs"/>
          <w:color w:val="FF0000"/>
          <w:sz w:val="28"/>
          <w:szCs w:val="28"/>
          <w:rtl/>
          <w:lang w:bidi="fa-IR"/>
        </w:rPr>
        <w:t>بررسی کتاب فتح الملک العلی در اثبات حدیث مدینه العلم</w:t>
      </w:r>
    </w:p>
    <w:p w:rsidR="00857C4A" w:rsidRDefault="00857C4A" w:rsidP="000432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بحث راجع به یکی از روایات حدیث مدینه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نقل از امیرالمومنین (ع) بود. </w:t>
      </w:r>
      <w:r w:rsidR="00043234">
        <w:rPr>
          <w:rFonts w:cs="B Mitra" w:hint="cs"/>
          <w:sz w:val="28"/>
          <w:szCs w:val="28"/>
          <w:rtl/>
          <w:lang w:bidi="fa-IR"/>
        </w:rPr>
        <w:t xml:space="preserve">سند این روایت از این قرار است: </w:t>
      </w:r>
      <w:r>
        <w:rPr>
          <w:rFonts w:cs="B Mitra" w:hint="cs"/>
          <w:sz w:val="28"/>
          <w:szCs w:val="28"/>
          <w:rtl/>
          <w:lang w:bidi="fa-IR"/>
        </w:rPr>
        <w:t xml:space="preserve">عباد بن یعقوب از یحیی بن بشار از اسماعیل بن ابراهیم از ابی اسحاق از حارث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اعور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عاصم بن زمره از امیرالمومنین (ع) روایت </w:t>
      </w:r>
      <w:r w:rsidR="00043234">
        <w:rPr>
          <w:rFonts w:cs="B Mitra" w:hint="cs"/>
          <w:sz w:val="28"/>
          <w:szCs w:val="28"/>
          <w:rtl/>
          <w:lang w:bidi="fa-IR"/>
        </w:rPr>
        <w:t xml:space="preserve">می کند. </w:t>
      </w:r>
    </w:p>
    <w:p w:rsidR="00A0254E" w:rsidRDefault="00857C4A" w:rsidP="0004323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خطیب بغدادی گفته است یحیی بن بشار و شیخ او اسماعیل بن ابراهیم مجهول هستند.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یحیی بن بشار را مجهول دانسته</w:t>
      </w:r>
      <w:r w:rsidR="0004323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مضافا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 اینکه حدیث را باطل </w:t>
      </w:r>
      <w:r w:rsidR="00043234">
        <w:rPr>
          <w:rFonts w:cs="B Mitra" w:hint="cs"/>
          <w:sz w:val="28"/>
          <w:szCs w:val="28"/>
          <w:rtl/>
          <w:lang w:bidi="fa-IR"/>
        </w:rPr>
        <w:t xml:space="preserve">شمرده </w:t>
      </w:r>
      <w:r>
        <w:rPr>
          <w:rFonts w:cs="B Mitra" w:hint="cs"/>
          <w:sz w:val="28"/>
          <w:szCs w:val="28"/>
          <w:rtl/>
          <w:lang w:bidi="fa-IR"/>
        </w:rPr>
        <w:t xml:space="preserve">است. </w:t>
      </w:r>
      <w:proofErr w:type="spellStart"/>
      <w:r w:rsidR="00A0254E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="00A0254E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A0254E"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 w:rsidR="00A0254E">
        <w:rPr>
          <w:rFonts w:cs="B Mitra" w:hint="cs"/>
          <w:sz w:val="28"/>
          <w:szCs w:val="28"/>
          <w:rtl/>
          <w:lang w:bidi="fa-IR"/>
        </w:rPr>
        <w:t xml:space="preserve"> سخن </w:t>
      </w:r>
      <w:proofErr w:type="spellStart"/>
      <w:r w:rsidR="00A0254E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A0254E">
        <w:rPr>
          <w:rFonts w:cs="B Mitra" w:hint="cs"/>
          <w:sz w:val="28"/>
          <w:szCs w:val="28"/>
          <w:rtl/>
          <w:lang w:bidi="fa-IR"/>
        </w:rPr>
        <w:t xml:space="preserve"> در باطل بودن حدیث را تایید کرده و با توجه به مجهول بودن یحیی بن بشار</w:t>
      </w:r>
      <w:r w:rsidR="00043234">
        <w:rPr>
          <w:rFonts w:cs="B Mitra" w:hint="cs"/>
          <w:sz w:val="28"/>
          <w:szCs w:val="28"/>
          <w:rtl/>
          <w:lang w:bidi="fa-IR"/>
        </w:rPr>
        <w:t>،</w:t>
      </w:r>
      <w:r w:rsidR="00A0254E">
        <w:rPr>
          <w:rFonts w:cs="B Mitra" w:hint="cs"/>
          <w:sz w:val="28"/>
          <w:szCs w:val="28"/>
          <w:rtl/>
          <w:lang w:bidi="fa-IR"/>
        </w:rPr>
        <w:t xml:space="preserve"> روایت را ضعیف شمرده است. </w:t>
      </w:r>
    </w:p>
    <w:p w:rsidR="00A0254E" w:rsidRDefault="00A0254E" w:rsidP="000432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جلسه قبل گفته شد باطل شمردن حدیث توسط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مبتنی بر مبنای نادرستی است که </w:t>
      </w:r>
      <w:r w:rsidR="00043234">
        <w:rPr>
          <w:rFonts w:cs="B Mitra" w:hint="cs"/>
          <w:sz w:val="28"/>
          <w:szCs w:val="28"/>
          <w:rtl/>
          <w:lang w:bidi="fa-IR"/>
        </w:rPr>
        <w:t xml:space="preserve">وی </w:t>
      </w:r>
      <w:r>
        <w:rPr>
          <w:rFonts w:cs="B Mitra" w:hint="cs"/>
          <w:sz w:val="28"/>
          <w:szCs w:val="28"/>
          <w:rtl/>
          <w:lang w:bidi="fa-IR"/>
        </w:rPr>
        <w:t xml:space="preserve">در باره فضایل اهل بیت (ع) در پیش گرفته است و آن اینکه همین که حدیثی در فضایل آنان باشد، معمولا این احادیث را باطل دانسته و رد می کند. در این باره  سخن ابن صدیق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غماری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کتاب </w:t>
      </w:r>
      <w:r w:rsidR="00043234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 xml:space="preserve">فتح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الملک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العلی</w:t>
      </w:r>
      <w:proofErr w:type="spellEnd"/>
      <w:r w:rsidR="00043234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 نقل </w:t>
      </w:r>
      <w:r w:rsidR="00043234">
        <w:rPr>
          <w:rFonts w:cs="B Mitra" w:hint="cs"/>
          <w:sz w:val="28"/>
          <w:szCs w:val="28"/>
          <w:rtl/>
          <w:lang w:bidi="fa-IR"/>
        </w:rPr>
        <w:t xml:space="preserve">شد که </w:t>
      </w:r>
      <w:r>
        <w:rPr>
          <w:rFonts w:cs="B Mitra" w:hint="cs"/>
          <w:sz w:val="28"/>
          <w:szCs w:val="28"/>
          <w:rtl/>
          <w:lang w:bidi="fa-IR"/>
        </w:rPr>
        <w:t xml:space="preserve">گفته بود: «لکن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اذا رای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حدیثا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فی فضل علی (ع) بادر الی انکار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بحق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باطل حتی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کأنه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لایدری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راسه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سامحه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الله»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 . سپس گفته شد مجهول بودن یحیی بن بشار یا اسماعیل بن همدانی حدیث را به کلی از اعتبار ساقط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کند، </w:t>
      </w:r>
      <w:r w:rsidR="00043234">
        <w:rPr>
          <w:rFonts w:cs="B Mitra" w:hint="cs"/>
          <w:sz w:val="28"/>
          <w:szCs w:val="28"/>
          <w:rtl/>
          <w:lang w:bidi="fa-IR"/>
        </w:rPr>
        <w:t xml:space="preserve">زیرا روایت مجهول اگر به تنهایی باشد، </w:t>
      </w:r>
      <w:r>
        <w:rPr>
          <w:rFonts w:cs="B Mitra" w:hint="cs"/>
          <w:sz w:val="28"/>
          <w:szCs w:val="28"/>
          <w:rtl/>
          <w:lang w:bidi="fa-IR"/>
        </w:rPr>
        <w:t xml:space="preserve">اما </w:t>
      </w:r>
      <w:r w:rsidR="00043234">
        <w:rPr>
          <w:rFonts w:cs="B Mitra" w:hint="cs"/>
          <w:sz w:val="28"/>
          <w:szCs w:val="28"/>
          <w:rtl/>
          <w:lang w:bidi="fa-IR"/>
        </w:rPr>
        <w:t xml:space="preserve">اگر </w:t>
      </w:r>
      <w:r>
        <w:rPr>
          <w:rFonts w:cs="B Mitra" w:hint="cs"/>
          <w:sz w:val="28"/>
          <w:szCs w:val="28"/>
          <w:rtl/>
          <w:lang w:bidi="fa-IR"/>
        </w:rPr>
        <w:t xml:space="preserve">حدیث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متابع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داشته باشد یعنی طریق دیگری برای این حدیث باشد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اعتبارش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بالاتر یا در سطح همین حدیث باشد، باعث تقویت شدن حدیث می شود، کما اینکه وجود شواهد برای حدیث هم باعث اعتبار حدیث شده و آن را اصطلاحا «حسن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لغیره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گویند. این مطلبی است که قبلا به تکرار از آن یاد شد، و خیلی از اشکالات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مورد روایات </w:t>
      </w:r>
      <w:r w:rsidR="00043234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به همین مساله مجهول بودن برخی راویان حدیث بر می گردد. به خاطر همین مناسب است که این مساله به تفصیل بیان شده و اقوال عالمان علم حدیث در این باره </w:t>
      </w:r>
      <w:r w:rsidR="00043234">
        <w:rPr>
          <w:rFonts w:cs="B Mitra" w:hint="cs"/>
          <w:sz w:val="28"/>
          <w:szCs w:val="28"/>
          <w:rtl/>
          <w:lang w:bidi="fa-IR"/>
        </w:rPr>
        <w:t xml:space="preserve">بیان شود.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A0254E" w:rsidRPr="00A0254E" w:rsidRDefault="00A0254E" w:rsidP="00A0254E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A0254E">
        <w:rPr>
          <w:rFonts w:cs="B Mitra" w:hint="cs"/>
          <w:color w:val="FF0000"/>
          <w:sz w:val="28"/>
          <w:szCs w:val="28"/>
          <w:rtl/>
          <w:lang w:bidi="fa-IR"/>
        </w:rPr>
        <w:t>اقسام روایت مجهول</w:t>
      </w:r>
    </w:p>
    <w:p w:rsidR="00A0254E" w:rsidRDefault="00A0254E" w:rsidP="00A0254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روایت مجهول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اقسامی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دارد:</w:t>
      </w:r>
    </w:p>
    <w:p w:rsidR="00FE2858" w:rsidRDefault="00A0254E" w:rsidP="00B779C9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مجهول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الذات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یا روایت مبهم. </w:t>
      </w:r>
      <w:r w:rsidR="00B779C9">
        <w:rPr>
          <w:rFonts w:cs="B Mitra" w:hint="cs"/>
          <w:sz w:val="28"/>
          <w:szCs w:val="28"/>
          <w:rtl/>
          <w:lang w:bidi="fa-IR"/>
        </w:rPr>
        <w:t xml:space="preserve">به روایتی گفته می شود که </w:t>
      </w:r>
      <w:r w:rsidR="00FE2858">
        <w:rPr>
          <w:rFonts w:cs="B Mitra" w:hint="cs"/>
          <w:sz w:val="28"/>
          <w:szCs w:val="28"/>
          <w:rtl/>
          <w:lang w:bidi="fa-IR"/>
        </w:rPr>
        <w:t xml:space="preserve">اسم راوی مشخص نیست </w:t>
      </w:r>
      <w:r w:rsidR="00B779C9">
        <w:rPr>
          <w:rFonts w:cs="B Mitra" w:hint="cs"/>
          <w:sz w:val="28"/>
          <w:szCs w:val="28"/>
          <w:rtl/>
          <w:lang w:bidi="fa-IR"/>
        </w:rPr>
        <w:t xml:space="preserve">به این صورت که </w:t>
      </w:r>
      <w:r w:rsidR="00FE2858">
        <w:rPr>
          <w:rFonts w:cs="B Mitra" w:hint="cs"/>
          <w:sz w:val="28"/>
          <w:szCs w:val="28"/>
          <w:rtl/>
          <w:lang w:bidi="fa-IR"/>
        </w:rPr>
        <w:t>ممکن است یک راوی با نام و کنیه از او یاد شود اما یکی از آنها مشهور است و در روایتی نام یا کنیه ناشناخته او بکار رود. گاهی نیز در تعبیر روایت آمده است «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اخبرنی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رجل» و یا «عن فلان». اصل اولیه در این روایت عدم اعتبار آن است تا وقتی که اسم راوی و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وثاقت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وی مشخص شود.</w:t>
      </w:r>
    </w:p>
    <w:p w:rsidR="00B320A3" w:rsidRDefault="00FE2858" w:rsidP="00B779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مجهول عین. روایتی که نام راوی آن مشخص است اما آن فرد نزد عالمان علم حدیث شناخته شده نیست و تنها یک نفر مشهور از وی نقل روایت </w:t>
      </w:r>
      <w:r w:rsidR="00B779C9">
        <w:rPr>
          <w:rFonts w:cs="B Mitra" w:hint="cs"/>
          <w:sz w:val="28"/>
          <w:szCs w:val="28"/>
          <w:rtl/>
          <w:lang w:bidi="fa-IR"/>
        </w:rPr>
        <w:t xml:space="preserve">کرده است. </w:t>
      </w:r>
      <w:r>
        <w:rPr>
          <w:rFonts w:cs="B Mitra" w:hint="cs"/>
          <w:sz w:val="28"/>
          <w:szCs w:val="28"/>
          <w:rtl/>
          <w:lang w:bidi="fa-IR"/>
        </w:rPr>
        <w:t xml:space="preserve">درباره اعتبار و عدم اعتبار این روایت چند قول است: </w:t>
      </w:r>
    </w:p>
    <w:p w:rsidR="00B320A3" w:rsidRDefault="00B320A3" w:rsidP="00FE285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الف) </w:t>
      </w:r>
      <w:r w:rsidR="00FE2858">
        <w:rPr>
          <w:rFonts w:cs="B Mitra" w:hint="cs"/>
          <w:sz w:val="28"/>
          <w:szCs w:val="28"/>
          <w:rtl/>
          <w:lang w:bidi="fa-IR"/>
        </w:rPr>
        <w:t>دیدگاه اکثر عالمان اهل حدیث و اهل اصول و فقه، عدم اعتبار این روایت است</w:t>
      </w:r>
      <w:r w:rsidR="00B779C9">
        <w:rPr>
          <w:rFonts w:cs="B Mitra" w:hint="cs"/>
          <w:sz w:val="28"/>
          <w:szCs w:val="28"/>
          <w:rtl/>
          <w:lang w:bidi="fa-IR"/>
        </w:rPr>
        <w:t>.</w:t>
      </w:r>
      <w:r w:rsidR="00FE2858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FE2858" w:rsidRDefault="00B320A3" w:rsidP="00B779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ب) </w:t>
      </w:r>
      <w:r w:rsidR="00FE2858">
        <w:rPr>
          <w:rFonts w:cs="B Mitra" w:hint="cs"/>
          <w:sz w:val="28"/>
          <w:szCs w:val="28"/>
          <w:rtl/>
          <w:lang w:bidi="fa-IR"/>
        </w:rPr>
        <w:t xml:space="preserve">برخی نیز آن را معتبر دانسته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و گفته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اگر یک راوی معتبر و مشهوری از یک نفر ناشناخته روایت نقل کند</w:t>
      </w:r>
      <w:r w:rsidR="00B779C9">
        <w:rPr>
          <w:rFonts w:cs="B Mitra" w:hint="cs"/>
          <w:sz w:val="28"/>
          <w:szCs w:val="28"/>
          <w:rtl/>
          <w:lang w:bidi="fa-IR"/>
        </w:rPr>
        <w:t>،</w:t>
      </w:r>
      <w:r w:rsidR="00FE2858">
        <w:rPr>
          <w:rFonts w:cs="B Mitra" w:hint="cs"/>
          <w:sz w:val="28"/>
          <w:szCs w:val="28"/>
          <w:rtl/>
          <w:lang w:bidi="fa-IR"/>
        </w:rPr>
        <w:t xml:space="preserve"> مورد قبول است. این قول بر مبنای اصالت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العداله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در راوی بنا شده است که اصل را بر عدالت راوی می داند تا خلاف آن ثابت شود (این مبنا قابل قبول نیست). </w:t>
      </w:r>
    </w:p>
    <w:p w:rsidR="00FE2858" w:rsidRDefault="00B320A3" w:rsidP="00B320A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ج) قول </w:t>
      </w:r>
      <w:r w:rsidR="00FE2858">
        <w:rPr>
          <w:rFonts w:cs="B Mitra" w:hint="cs"/>
          <w:sz w:val="28"/>
          <w:szCs w:val="28"/>
          <w:rtl/>
          <w:lang w:bidi="fa-IR"/>
        </w:rPr>
        <w:t xml:space="preserve">سوم این است که آن فردی که از این فرد ناشناخته روایت نقل کرده هم مشهور است و هم جز از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روایت نقل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کند. مثلا در میان راویان اهل سنت به ابن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المهدی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و یحیی بن سعید مثال زده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. اگر در راوی شهادت یک نفر را کافی بدانیم در این صورت این روایت معتبر خواهد بود. </w:t>
      </w:r>
    </w:p>
    <w:p w:rsidR="00FE2858" w:rsidRDefault="00B320A3" w:rsidP="00B779C9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د) قول </w:t>
      </w:r>
      <w:r w:rsidR="00FE2858">
        <w:rPr>
          <w:rFonts w:cs="B Mitra" w:hint="cs"/>
          <w:sz w:val="28"/>
          <w:szCs w:val="28"/>
          <w:rtl/>
          <w:lang w:bidi="fa-IR"/>
        </w:rPr>
        <w:t>دیگر آن است که این فرد ناشناخته از جهت صفات مربوط به روایت شناخته شده نیست</w:t>
      </w:r>
      <w:r w:rsidR="00B779C9">
        <w:rPr>
          <w:rFonts w:cs="B Mitra" w:hint="cs"/>
          <w:sz w:val="28"/>
          <w:szCs w:val="28"/>
          <w:rtl/>
          <w:lang w:bidi="fa-IR"/>
        </w:rPr>
        <w:t>،</w:t>
      </w:r>
      <w:r w:rsidR="00FE2858">
        <w:rPr>
          <w:rFonts w:cs="B Mitra" w:hint="cs"/>
          <w:sz w:val="28"/>
          <w:szCs w:val="28"/>
          <w:rtl/>
          <w:lang w:bidi="fa-IR"/>
        </w:rPr>
        <w:t xml:space="preserve"> اما در صفات دیگر مانند شجاعت، زهد و مانند آن مشهور و شناخته شده است. ابن عبد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البر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طرفدار این روایت بوده است. برخی نیز گفته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اگر یکی از ائمه جرح و تعدیل او را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کرده باشد و یک راوی موثق هم از وی نقل روایت کرده باشد، آن روایت مورد قبول است. ابن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قطان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و ابن حجر </w:t>
      </w:r>
      <w:proofErr w:type="spellStart"/>
      <w:r w:rsidR="00FE2858"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 w:rsidR="00FE2858">
        <w:rPr>
          <w:rFonts w:cs="B Mitra" w:hint="cs"/>
          <w:sz w:val="28"/>
          <w:szCs w:val="28"/>
          <w:rtl/>
          <w:lang w:bidi="fa-IR"/>
        </w:rPr>
        <w:t xml:space="preserve"> طرفدار این دیدگاه هستند.  </w:t>
      </w:r>
    </w:p>
    <w:p w:rsidR="00493FE9" w:rsidRDefault="00B320A3" w:rsidP="00B779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مجهول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الحال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="00493FE9">
        <w:rPr>
          <w:rFonts w:cs="B Mitra" w:hint="cs"/>
          <w:sz w:val="28"/>
          <w:szCs w:val="28"/>
          <w:rtl/>
          <w:lang w:bidi="fa-IR"/>
        </w:rPr>
        <w:t>به روایتی گفته می شود که راوی حدیث جرح و تعدیل ندارد اما اسم وی مشخص بوده و دو نف</w:t>
      </w:r>
      <w:r>
        <w:rPr>
          <w:rFonts w:cs="B Mitra" w:hint="cs"/>
          <w:sz w:val="28"/>
          <w:szCs w:val="28"/>
          <w:rtl/>
          <w:lang w:bidi="fa-IR"/>
        </w:rPr>
        <w:t xml:space="preserve">ر یا بیشتر از افراد </w:t>
      </w:r>
      <w:proofErr w:type="spellStart"/>
      <w:r w:rsidR="00493FE9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493FE9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و معروف از او نقل روایت کرده باشند. </w:t>
      </w:r>
      <w:r w:rsidR="00493FE9">
        <w:rPr>
          <w:rFonts w:cs="B Mitra" w:hint="cs"/>
          <w:sz w:val="28"/>
          <w:szCs w:val="28"/>
          <w:rtl/>
          <w:lang w:bidi="fa-IR"/>
        </w:rPr>
        <w:t xml:space="preserve">درباره این روایت (منهای بحث </w:t>
      </w:r>
      <w:proofErr w:type="spellStart"/>
      <w:r w:rsidR="00493FE9">
        <w:rPr>
          <w:rFonts w:cs="B Mitra" w:hint="cs"/>
          <w:sz w:val="28"/>
          <w:szCs w:val="28"/>
          <w:rtl/>
          <w:lang w:bidi="fa-IR"/>
        </w:rPr>
        <w:t>متابعات</w:t>
      </w:r>
      <w:proofErr w:type="spellEnd"/>
      <w:r w:rsidR="00493FE9">
        <w:rPr>
          <w:rFonts w:cs="B Mitra" w:hint="cs"/>
          <w:sz w:val="28"/>
          <w:szCs w:val="28"/>
          <w:rtl/>
          <w:lang w:bidi="fa-IR"/>
        </w:rPr>
        <w:t xml:space="preserve"> و شواهد) نیز چند دیدگاه وجود دارد</w:t>
      </w:r>
      <w:r w:rsidR="00B779C9">
        <w:rPr>
          <w:rFonts w:cs="B Mitra" w:hint="cs"/>
          <w:sz w:val="28"/>
          <w:szCs w:val="28"/>
          <w:rtl/>
          <w:lang w:bidi="fa-IR"/>
        </w:rPr>
        <w:t>:</w:t>
      </w:r>
      <w:r w:rsidR="00493FE9">
        <w:rPr>
          <w:rFonts w:cs="B Mitra" w:hint="cs"/>
          <w:sz w:val="28"/>
          <w:szCs w:val="28"/>
          <w:rtl/>
          <w:lang w:bidi="fa-IR"/>
        </w:rPr>
        <w:t xml:space="preserve"> جمهور عالمان علم حدیث این روایت را مردود می دانند. قول دیگر آن است که این روایت همانند روایت مجهول </w:t>
      </w:r>
      <w:proofErr w:type="spellStart"/>
      <w:r w:rsidR="00493FE9">
        <w:rPr>
          <w:rFonts w:cs="B Mitra" w:hint="cs"/>
          <w:sz w:val="28"/>
          <w:szCs w:val="28"/>
          <w:rtl/>
          <w:lang w:bidi="fa-IR"/>
        </w:rPr>
        <w:t>العین</w:t>
      </w:r>
      <w:proofErr w:type="spellEnd"/>
      <w:r w:rsidR="00493FE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93FE9">
        <w:rPr>
          <w:rFonts w:cs="B Mitra" w:hint="cs"/>
          <w:sz w:val="28"/>
          <w:szCs w:val="28"/>
          <w:rtl/>
          <w:lang w:bidi="fa-IR"/>
        </w:rPr>
        <w:t>مطلقا</w:t>
      </w:r>
      <w:proofErr w:type="spellEnd"/>
      <w:r w:rsidR="00493FE9">
        <w:rPr>
          <w:rFonts w:cs="B Mitra" w:hint="cs"/>
          <w:sz w:val="28"/>
          <w:szCs w:val="28"/>
          <w:rtl/>
          <w:lang w:bidi="fa-IR"/>
        </w:rPr>
        <w:t xml:space="preserve"> مقبول است (و این دیدگاه از آن طرفداران اصالت عدالت است). قول سوم این است که گفته شده اگر در میان راویان </w:t>
      </w:r>
      <w:proofErr w:type="spellStart"/>
      <w:r w:rsidR="00493FE9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493FE9">
        <w:rPr>
          <w:rFonts w:cs="B Mitra" w:hint="cs"/>
          <w:sz w:val="28"/>
          <w:szCs w:val="28"/>
          <w:rtl/>
          <w:lang w:bidi="fa-IR"/>
        </w:rPr>
        <w:t xml:space="preserve"> که از وی نقل روایت می کند، افرادی باشند که جز از </w:t>
      </w:r>
      <w:proofErr w:type="spellStart"/>
      <w:r w:rsidR="00493FE9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493FE9">
        <w:rPr>
          <w:rFonts w:cs="B Mitra" w:hint="cs"/>
          <w:sz w:val="28"/>
          <w:szCs w:val="28"/>
          <w:rtl/>
          <w:lang w:bidi="fa-IR"/>
        </w:rPr>
        <w:t xml:space="preserve"> نقل </w:t>
      </w:r>
      <w:proofErr w:type="spellStart"/>
      <w:r w:rsidR="00493FE9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493FE9">
        <w:rPr>
          <w:rFonts w:cs="B Mitra" w:hint="cs"/>
          <w:sz w:val="28"/>
          <w:szCs w:val="28"/>
          <w:rtl/>
          <w:lang w:bidi="fa-IR"/>
        </w:rPr>
        <w:t xml:space="preserve"> کنند در این صورت </w:t>
      </w:r>
      <w:proofErr w:type="spellStart"/>
      <w:r w:rsidR="00493FE9">
        <w:rPr>
          <w:rFonts w:cs="B Mitra" w:hint="cs"/>
          <w:sz w:val="28"/>
          <w:szCs w:val="28"/>
          <w:rtl/>
          <w:lang w:bidi="fa-IR"/>
        </w:rPr>
        <w:t>روایتش</w:t>
      </w:r>
      <w:proofErr w:type="spellEnd"/>
      <w:r w:rsidR="00493FE9">
        <w:rPr>
          <w:rFonts w:cs="B Mitra" w:hint="cs"/>
          <w:sz w:val="28"/>
          <w:szCs w:val="28"/>
          <w:rtl/>
          <w:lang w:bidi="fa-IR"/>
        </w:rPr>
        <w:t xml:space="preserve"> مقبول است. </w:t>
      </w:r>
    </w:p>
    <w:p w:rsidR="00493FE9" w:rsidRDefault="00493FE9" w:rsidP="00EA238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راوی مستور (یا روایت مجهول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العداله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باطنا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). به روایتی گفته می شود که اسم و شخص راوی معلوم است و به لحاظ ظاهر نیز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دارد اما از نظر باطل که آیا وی واجد ملکه عدالت است یا نه، وضعیت او معلوم نیست.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الصلاح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 در بیشتر کتب روایی به این روایت عمل شده است</w:t>
      </w:r>
      <w:r w:rsidR="00B779C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شناخت باطن افراد مشکل است و بسیاری از کسانی که روایت مجهول را قبول ندارند</w:t>
      </w:r>
      <w:r w:rsidR="00B779C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روایت مستور را قبول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>.</w:t>
      </w:r>
      <w:r w:rsidR="00CF4958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B15F35">
        <w:rPr>
          <w:rFonts w:cs="B Mitra" w:hint="cs"/>
          <w:sz w:val="28"/>
          <w:szCs w:val="28"/>
          <w:rtl/>
          <w:lang w:bidi="fa-IR"/>
        </w:rPr>
        <w:t xml:space="preserve"> سخن ابن صلاح درست است زیرا عدالتی که در راوی شرط است، عدالت ظاهری است و از باطل افراد معمولا </w:t>
      </w:r>
      <w:r w:rsidR="00EA2381">
        <w:rPr>
          <w:rFonts w:cs="B Mitra" w:hint="cs"/>
          <w:sz w:val="28"/>
          <w:szCs w:val="28"/>
          <w:rtl/>
          <w:lang w:bidi="fa-IR"/>
        </w:rPr>
        <w:t xml:space="preserve">اطلاعی </w:t>
      </w:r>
      <w:r w:rsidR="00B15F35">
        <w:rPr>
          <w:rFonts w:cs="B Mitra" w:hint="cs"/>
          <w:sz w:val="28"/>
          <w:szCs w:val="28"/>
          <w:rtl/>
          <w:lang w:bidi="fa-IR"/>
        </w:rPr>
        <w:t>نیست و اگر قرار است این شرط لازم شمرده شود</w:t>
      </w:r>
      <w:r w:rsidR="00EA2381">
        <w:rPr>
          <w:rFonts w:cs="B Mitra" w:hint="cs"/>
          <w:sz w:val="28"/>
          <w:szCs w:val="28"/>
          <w:rtl/>
          <w:lang w:bidi="fa-IR"/>
        </w:rPr>
        <w:t>،</w:t>
      </w:r>
      <w:r w:rsidR="00B15F35">
        <w:rPr>
          <w:rFonts w:cs="B Mitra" w:hint="cs"/>
          <w:sz w:val="28"/>
          <w:szCs w:val="28"/>
          <w:rtl/>
          <w:lang w:bidi="fa-IR"/>
        </w:rPr>
        <w:t xml:space="preserve"> در این صورت دیگر </w:t>
      </w:r>
      <w:proofErr w:type="spellStart"/>
      <w:r w:rsidR="00B15F35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B15F35">
        <w:rPr>
          <w:rFonts w:cs="B Mitra" w:hint="cs"/>
          <w:sz w:val="28"/>
          <w:szCs w:val="28"/>
          <w:rtl/>
          <w:lang w:bidi="fa-IR"/>
        </w:rPr>
        <w:t xml:space="preserve"> توان به </w:t>
      </w:r>
      <w:proofErr w:type="spellStart"/>
      <w:r w:rsidR="00B15F35">
        <w:rPr>
          <w:rFonts w:cs="B Mitra" w:hint="cs"/>
          <w:sz w:val="28"/>
          <w:szCs w:val="28"/>
          <w:rtl/>
          <w:lang w:bidi="fa-IR"/>
        </w:rPr>
        <w:t>وثاقت</w:t>
      </w:r>
      <w:proofErr w:type="spellEnd"/>
      <w:r w:rsidR="00B15F35">
        <w:rPr>
          <w:rFonts w:cs="B Mitra" w:hint="cs"/>
          <w:sz w:val="28"/>
          <w:szCs w:val="28"/>
          <w:rtl/>
          <w:lang w:bidi="fa-IR"/>
        </w:rPr>
        <w:t xml:space="preserve"> و عدالت روایت علم پیدا کرد.</w:t>
      </w:r>
    </w:p>
    <w:p w:rsidR="00B15F35" w:rsidRDefault="00B15F35" w:rsidP="00EA238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آنچه بیان شد درباره حکم اولیه راوی مجهول است، اما حکم ثانوی آن این است که اگر روایتی به جهت مجهول بودن راوی ضعیف شمرده شده است </w:t>
      </w:r>
      <w:r w:rsidR="00EA2381">
        <w:rPr>
          <w:rFonts w:cs="B Mitra" w:hint="cs"/>
          <w:sz w:val="28"/>
          <w:szCs w:val="28"/>
          <w:rtl/>
          <w:lang w:bidi="fa-IR"/>
        </w:rPr>
        <w:t xml:space="preserve">اما </w:t>
      </w:r>
      <w:r>
        <w:rPr>
          <w:rFonts w:cs="B Mitra" w:hint="cs"/>
          <w:sz w:val="28"/>
          <w:szCs w:val="28"/>
          <w:rtl/>
          <w:lang w:bidi="fa-IR"/>
        </w:rPr>
        <w:t xml:space="preserve">دارای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متابعات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باشد (یعنی طریق دیگری غیر از این شخص داشته باشد و سند آن </w:t>
      </w:r>
      <w:r w:rsidR="00EA2381">
        <w:rPr>
          <w:rFonts w:cs="B Mitra" w:hint="cs"/>
          <w:sz w:val="28"/>
          <w:szCs w:val="28"/>
          <w:rtl/>
          <w:lang w:bidi="fa-IR"/>
        </w:rPr>
        <w:t xml:space="preserve">طریق </w:t>
      </w:r>
      <w:r>
        <w:rPr>
          <w:rFonts w:cs="B Mitra" w:hint="cs"/>
          <w:sz w:val="28"/>
          <w:szCs w:val="28"/>
          <w:rtl/>
          <w:lang w:bidi="fa-IR"/>
        </w:rPr>
        <w:t xml:space="preserve">به گونه ای باشد که از نظر اعتبار یا ضعف هم ردیف این روایت یا بالاتر باشد) در این صورت، این روایت تقویت شده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ضعفش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جبران می شود. </w:t>
      </w:r>
      <w:r w:rsidR="00EA2381">
        <w:rPr>
          <w:rFonts w:cs="B Mitra" w:hint="cs"/>
          <w:sz w:val="28"/>
          <w:szCs w:val="28"/>
          <w:rtl/>
          <w:lang w:bidi="fa-IR"/>
        </w:rPr>
        <w:t xml:space="preserve">این روایت را </w:t>
      </w:r>
      <w:r>
        <w:rPr>
          <w:rFonts w:cs="B Mitra" w:hint="cs"/>
          <w:sz w:val="28"/>
          <w:szCs w:val="28"/>
          <w:rtl/>
          <w:lang w:bidi="fa-IR"/>
        </w:rPr>
        <w:t>اصطلاحا «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حسن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لغیره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گویند. </w:t>
      </w:r>
    </w:p>
    <w:p w:rsidR="00B15F35" w:rsidRDefault="00B15F35" w:rsidP="00B15F35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انشاء الله در جلسه آینده اقوال عالمان علم حدیث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دراین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باره بیان می شود.  </w:t>
      </w:r>
    </w:p>
    <w:p w:rsidR="005F2074" w:rsidRPr="005F2074" w:rsidRDefault="00493FE9" w:rsidP="00493FE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B320A3">
        <w:rPr>
          <w:rFonts w:cs="B Mitra" w:hint="cs"/>
          <w:sz w:val="28"/>
          <w:szCs w:val="28"/>
          <w:rtl/>
          <w:lang w:bidi="fa-IR"/>
        </w:rPr>
        <w:t xml:space="preserve"> </w:t>
      </w:r>
      <w:r w:rsidR="00FE2858">
        <w:rPr>
          <w:rFonts w:cs="B Mitra" w:hint="cs"/>
          <w:sz w:val="28"/>
          <w:szCs w:val="28"/>
          <w:rtl/>
          <w:lang w:bidi="fa-IR"/>
        </w:rPr>
        <w:t xml:space="preserve">  </w:t>
      </w:r>
      <w:r w:rsidR="00A0254E">
        <w:rPr>
          <w:rFonts w:cs="B Mitra" w:hint="cs"/>
          <w:sz w:val="28"/>
          <w:szCs w:val="28"/>
          <w:rtl/>
          <w:lang w:bidi="fa-IR"/>
        </w:rPr>
        <w:t xml:space="preserve">  </w:t>
      </w: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11E" w:rsidRDefault="00DB611E" w:rsidP="00BC6EBB">
      <w:pPr>
        <w:spacing w:after="0" w:line="240" w:lineRule="auto"/>
      </w:pPr>
      <w:r>
        <w:separator/>
      </w:r>
    </w:p>
  </w:endnote>
  <w:endnote w:type="continuationSeparator" w:id="0">
    <w:p w:rsidR="00DB611E" w:rsidRDefault="00DB611E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11E" w:rsidRDefault="00DB611E" w:rsidP="00BC6EBB">
      <w:pPr>
        <w:spacing w:after="0" w:line="240" w:lineRule="auto"/>
      </w:pPr>
      <w:r>
        <w:separator/>
      </w:r>
    </w:p>
  </w:footnote>
  <w:footnote w:type="continuationSeparator" w:id="0">
    <w:p w:rsidR="00DB611E" w:rsidRDefault="00DB611E" w:rsidP="00BC6EBB">
      <w:pPr>
        <w:spacing w:after="0" w:line="240" w:lineRule="auto"/>
      </w:pPr>
      <w:r>
        <w:continuationSeparator/>
      </w:r>
    </w:p>
  </w:footnote>
  <w:footnote w:id="1">
    <w:p w:rsidR="00A0254E" w:rsidRDefault="00A0254E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فتح </w:t>
      </w:r>
      <w:proofErr w:type="spellStart"/>
      <w:r>
        <w:rPr>
          <w:rFonts w:hint="cs"/>
          <w:rtl/>
          <w:lang w:bidi="fa-IR"/>
        </w:rPr>
        <w:t>الملک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العلی</w:t>
      </w:r>
      <w:proofErr w:type="spellEnd"/>
      <w:r>
        <w:rPr>
          <w:rFonts w:hint="cs"/>
          <w:rtl/>
          <w:lang w:bidi="fa-IR"/>
        </w:rPr>
        <w:t>، ص 121</w:t>
      </w:r>
    </w:p>
  </w:footnote>
  <w:footnote w:id="2">
    <w:p w:rsidR="00CF4958" w:rsidRDefault="00CF4958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تدریب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الراوی</w:t>
      </w:r>
      <w:proofErr w:type="spellEnd"/>
      <w:r>
        <w:rPr>
          <w:rFonts w:hint="cs"/>
          <w:rtl/>
          <w:lang w:bidi="fa-IR"/>
        </w:rPr>
        <w:t xml:space="preserve">، (شرح تقریب </w:t>
      </w:r>
      <w:proofErr w:type="spellStart"/>
      <w:r>
        <w:rPr>
          <w:rFonts w:hint="cs"/>
          <w:rtl/>
          <w:lang w:bidi="fa-IR"/>
        </w:rPr>
        <w:t>النواوی</w:t>
      </w:r>
      <w:proofErr w:type="spellEnd"/>
      <w:r>
        <w:rPr>
          <w:rFonts w:hint="cs"/>
          <w:rtl/>
          <w:lang w:bidi="fa-IR"/>
        </w:rPr>
        <w:t xml:space="preserve">)، جلال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سیوطی</w:t>
      </w:r>
      <w:proofErr w:type="spellEnd"/>
      <w:r>
        <w:rPr>
          <w:rFonts w:hint="cs"/>
          <w:rtl/>
          <w:lang w:bidi="fa-IR"/>
        </w:rPr>
        <w:t xml:space="preserve">، ص 158 ؛ قواعد اصول </w:t>
      </w:r>
      <w:proofErr w:type="spellStart"/>
      <w:r>
        <w:rPr>
          <w:rFonts w:hint="cs"/>
          <w:rtl/>
          <w:lang w:bidi="fa-IR"/>
        </w:rPr>
        <w:t>الحدیث</w:t>
      </w:r>
      <w:proofErr w:type="spellEnd"/>
      <w:r>
        <w:rPr>
          <w:rFonts w:hint="cs"/>
          <w:rtl/>
          <w:lang w:bidi="fa-IR"/>
        </w:rPr>
        <w:t xml:space="preserve">، دکتر احمد محمد هاشم، </w:t>
      </w:r>
      <w:r w:rsidR="00B15F35">
        <w:rPr>
          <w:rFonts w:hint="cs"/>
          <w:rtl/>
          <w:lang w:bidi="fa-IR"/>
        </w:rPr>
        <w:t xml:space="preserve">ص 117- 118 ؛ </w:t>
      </w:r>
      <w:proofErr w:type="spellStart"/>
      <w:r w:rsidR="00B15F35">
        <w:rPr>
          <w:rFonts w:hint="cs"/>
          <w:rtl/>
          <w:lang w:bidi="fa-IR"/>
        </w:rPr>
        <w:t>مناهل</w:t>
      </w:r>
      <w:proofErr w:type="spellEnd"/>
      <w:r w:rsidR="00B15F35">
        <w:rPr>
          <w:rFonts w:hint="cs"/>
          <w:rtl/>
          <w:lang w:bidi="fa-IR"/>
        </w:rPr>
        <w:t xml:space="preserve"> </w:t>
      </w:r>
      <w:proofErr w:type="spellStart"/>
      <w:r w:rsidR="00B15F35">
        <w:rPr>
          <w:rFonts w:hint="cs"/>
          <w:rtl/>
          <w:lang w:bidi="fa-IR"/>
        </w:rPr>
        <w:t>المحدثین</w:t>
      </w:r>
      <w:proofErr w:type="spellEnd"/>
      <w:r w:rsidR="00B15F35">
        <w:rPr>
          <w:rFonts w:hint="cs"/>
          <w:rtl/>
          <w:lang w:bidi="fa-IR"/>
        </w:rPr>
        <w:t xml:space="preserve"> فی تقویت </w:t>
      </w:r>
      <w:proofErr w:type="spellStart"/>
      <w:r w:rsidR="00B15F35">
        <w:rPr>
          <w:rFonts w:hint="cs"/>
          <w:rtl/>
          <w:lang w:bidi="fa-IR"/>
        </w:rPr>
        <w:t>الاحادیث</w:t>
      </w:r>
      <w:proofErr w:type="spellEnd"/>
      <w:r w:rsidR="00B15F35">
        <w:rPr>
          <w:rFonts w:hint="cs"/>
          <w:rtl/>
          <w:lang w:bidi="fa-IR"/>
        </w:rPr>
        <w:t xml:space="preserve"> </w:t>
      </w:r>
      <w:proofErr w:type="spellStart"/>
      <w:r w:rsidR="00B15F35">
        <w:rPr>
          <w:rFonts w:hint="cs"/>
          <w:rtl/>
          <w:lang w:bidi="fa-IR"/>
        </w:rPr>
        <w:t>صحیحه</w:t>
      </w:r>
      <w:proofErr w:type="spellEnd"/>
      <w:r w:rsidR="00B15F35">
        <w:rPr>
          <w:rFonts w:hint="cs"/>
          <w:rtl/>
          <w:lang w:bidi="fa-IR"/>
        </w:rPr>
        <w:t xml:space="preserve"> و حسنه، باب پنجم، تقویت احادیث </w:t>
      </w:r>
      <w:proofErr w:type="spellStart"/>
      <w:r w:rsidR="00B15F35">
        <w:rPr>
          <w:rFonts w:hint="cs"/>
          <w:rtl/>
          <w:lang w:bidi="fa-IR"/>
        </w:rPr>
        <w:t>المجهولین</w:t>
      </w:r>
      <w:proofErr w:type="spellEnd"/>
      <w:r w:rsidR="00B15F35">
        <w:rPr>
          <w:rFonts w:hint="cs"/>
          <w:rtl/>
          <w:lang w:bidi="fa-IR"/>
        </w:rPr>
        <w:t>، ص 305- 367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650FFC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B23F8F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650FFC">
      <w:rPr>
        <w:rFonts w:ascii="Tahoma" w:hAnsi="Tahoma" w:cs="Traditional Arabic" w:hint="cs"/>
        <w:sz w:val="28"/>
        <w:szCs w:val="28"/>
        <w:rtl/>
        <w:lang w:bidi="fa-IR"/>
      </w:rPr>
      <w:t>06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602503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3234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3FE9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0FFC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57C4A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254E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15F35"/>
    <w:rsid w:val="00B2014B"/>
    <w:rsid w:val="00B23F8F"/>
    <w:rsid w:val="00B320A3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779C9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4958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611E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A238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5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45C04A-2C64-417D-A980-FA34D2B0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2020-10-27T16:01:00Z</dcterms:created>
  <dcterms:modified xsi:type="dcterms:W3CDTF">2020-10-27T17:03:00Z</dcterms:modified>
</cp:coreProperties>
</file>