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762782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762782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48، </w:t>
      </w:r>
      <w:proofErr w:type="spellStart"/>
      <w:r w:rsidR="00762782">
        <w:rPr>
          <w:rFonts w:ascii="Traditional Arabic" w:hAnsi="Traditional Arabic" w:cs="Traditional Arabic" w:hint="cs"/>
          <w:sz w:val="28"/>
          <w:szCs w:val="28"/>
          <w:rtl/>
        </w:rPr>
        <w:t>مویدات</w:t>
      </w:r>
      <w:proofErr w:type="spellEnd"/>
      <w:r w:rsidR="00762782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 w:rsidR="00762782">
        <w:rPr>
          <w:rFonts w:ascii="Traditional Arabic" w:hAnsi="Traditional Arabic" w:cs="Traditional Arabic" w:hint="cs"/>
          <w:sz w:val="28"/>
          <w:szCs w:val="28"/>
          <w:rtl/>
        </w:rPr>
        <w:t>نصوص</w:t>
      </w:r>
      <w:proofErr w:type="spellEnd"/>
      <w:r w:rsidR="00762782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 w:rsidR="00762782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</w:p>
    <w:p w:rsidR="00762782" w:rsidRPr="00762782" w:rsidRDefault="00762782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762782">
        <w:rPr>
          <w:rFonts w:cs="B Mitra" w:hint="cs"/>
          <w:color w:val="FF0000"/>
          <w:sz w:val="28"/>
          <w:szCs w:val="28"/>
          <w:rtl/>
          <w:lang w:bidi="fa-IR"/>
        </w:rPr>
        <w:t xml:space="preserve">مراجعه 48 و بحث </w:t>
      </w:r>
      <w:proofErr w:type="spellStart"/>
      <w:r w:rsidRPr="00762782">
        <w:rPr>
          <w:rFonts w:cs="B Mitra" w:hint="cs"/>
          <w:color w:val="FF0000"/>
          <w:sz w:val="28"/>
          <w:szCs w:val="28"/>
          <w:rtl/>
          <w:lang w:bidi="fa-IR"/>
        </w:rPr>
        <w:t>مویدات</w:t>
      </w:r>
      <w:proofErr w:type="spellEnd"/>
      <w:r w:rsidRPr="00762782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color w:val="FF0000"/>
          <w:sz w:val="28"/>
          <w:szCs w:val="28"/>
          <w:rtl/>
          <w:lang w:bidi="fa-IR"/>
        </w:rPr>
        <w:t>نصوص</w:t>
      </w:r>
      <w:proofErr w:type="spellEnd"/>
      <w:r w:rsidRPr="00762782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color w:val="FF0000"/>
          <w:sz w:val="28"/>
          <w:szCs w:val="28"/>
          <w:rtl/>
          <w:lang w:bidi="fa-IR"/>
        </w:rPr>
        <w:t>امامت</w:t>
      </w:r>
      <w:proofErr w:type="spellEnd"/>
    </w:p>
    <w:p w:rsidR="005F2074" w:rsidRDefault="006E60A1" w:rsidP="002652D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درباره حدیث مدینه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تفضیل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نظر سند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بحث شد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اشکالاتی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هم که بر آن مطرح شده بود نقل و پاسخ داده شد. در بخش پایانی هم اشکالات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پاسخ داده شد. </w:t>
      </w:r>
    </w:p>
    <w:p w:rsidR="006E60A1" w:rsidRDefault="006E60A1" w:rsidP="007B0FD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اکنون به ادامه بحث که مراجعه 48 می پردازیم. این مراجعه در پاسخ </w:t>
      </w:r>
      <w:r w:rsidR="00762782">
        <w:rPr>
          <w:rFonts w:cs="B Mitra" w:hint="cs"/>
          <w:sz w:val="28"/>
          <w:szCs w:val="28"/>
          <w:rtl/>
          <w:lang w:bidi="fa-IR"/>
        </w:rPr>
        <w:t xml:space="preserve">به </w:t>
      </w:r>
      <w:r>
        <w:rPr>
          <w:rFonts w:cs="B Mitra" w:hint="cs"/>
          <w:sz w:val="28"/>
          <w:szCs w:val="28"/>
          <w:rtl/>
          <w:lang w:bidi="fa-IR"/>
        </w:rPr>
        <w:t xml:space="preserve">درخواست شیخ سلیم بشری، عالم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بیان شده است. وی در مراجعه 47 از جناب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درخواست کردند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نصوصی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مرحوم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مدعی بودند اینها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مویدات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آیه شریفه ولایت است را بیان کند. شیخ سلیم در مراجعه قبل از آن، دل</w:t>
      </w:r>
      <w:r w:rsidR="00762782">
        <w:rPr>
          <w:rFonts w:cs="B Mitra" w:hint="cs"/>
          <w:sz w:val="28"/>
          <w:szCs w:val="28"/>
          <w:rtl/>
          <w:lang w:bidi="fa-IR"/>
        </w:rPr>
        <w:t xml:space="preserve">الت </w:t>
      </w:r>
      <w:r>
        <w:rPr>
          <w:rFonts w:cs="B Mitra" w:hint="cs"/>
          <w:sz w:val="28"/>
          <w:szCs w:val="28"/>
          <w:rtl/>
          <w:lang w:bidi="fa-IR"/>
        </w:rPr>
        <w:t xml:space="preserve">آیه ولایت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امیرالمومنین (ع) را تام دانست</w:t>
      </w:r>
      <w:r w:rsidR="00762782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گفت این دلیل مانعی دارد و آن عمل خلفای سه گانه بوده است. مرحوم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762782">
        <w:rPr>
          <w:rFonts w:cs="B Mitra" w:hint="cs"/>
          <w:sz w:val="28"/>
          <w:szCs w:val="28"/>
          <w:rtl/>
          <w:lang w:bidi="fa-IR"/>
        </w:rPr>
        <w:t xml:space="preserve">در پاسخ وی </w:t>
      </w:r>
      <w:r>
        <w:rPr>
          <w:rFonts w:cs="B Mitra" w:hint="cs"/>
          <w:sz w:val="28"/>
          <w:szCs w:val="28"/>
          <w:rtl/>
          <w:lang w:bidi="fa-IR"/>
        </w:rPr>
        <w:t>فرمود</w:t>
      </w:r>
      <w:r w:rsidR="00762782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اولا عمل خلفای سه گانه محل اختلاف است و مقبول بین طرفین نیست و لذا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تواند به عنوان </w:t>
      </w:r>
      <w:r w:rsidR="00762782">
        <w:rPr>
          <w:rFonts w:cs="B Mitra" w:hint="cs"/>
          <w:sz w:val="28"/>
          <w:szCs w:val="28"/>
          <w:rtl/>
          <w:lang w:bidi="fa-IR"/>
        </w:rPr>
        <w:t xml:space="preserve">احتجاج مورد استناد </w:t>
      </w:r>
      <w:r>
        <w:rPr>
          <w:rFonts w:cs="B Mitra" w:hint="cs"/>
          <w:sz w:val="28"/>
          <w:szCs w:val="28"/>
          <w:rtl/>
          <w:lang w:bidi="fa-IR"/>
        </w:rPr>
        <w:t>قرار گیرد</w:t>
      </w:r>
      <w:r w:rsidR="00762782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ثانیا می توان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نصوص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ولایت امیرالمومنین (ع) را پذیرفت در عین حال خلافت آنها را به گونه ای دیگر توجیه کرد. ایشان این مطلب را به آینده واگذار کردند (مراجعه 84) و بعد یادآور شدند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 w:rsidR="007B0FD9">
        <w:rPr>
          <w:rFonts w:cs="B Mitra" w:hint="cs"/>
          <w:sz w:val="28"/>
          <w:szCs w:val="28"/>
          <w:rtl/>
          <w:lang w:bidi="fa-IR"/>
        </w:rPr>
        <w:t>ثالثا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تاویل در این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نصوصی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بیان شد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 و بعدا نقل می شود امکان ندارد، </w:t>
      </w:r>
      <w:r>
        <w:rPr>
          <w:rFonts w:cs="B Mitra" w:hint="cs"/>
          <w:sz w:val="28"/>
          <w:szCs w:val="28"/>
          <w:rtl/>
          <w:lang w:bidi="fa-IR"/>
        </w:rPr>
        <w:t xml:space="preserve">بویژه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 اینکه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نصوص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مویدات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فراوانی دارد «</w:t>
      </w:r>
      <w:r w:rsidRPr="006E60A1">
        <w:rPr>
          <w:rFonts w:cs="B Mitra" w:hint="cs"/>
          <w:sz w:val="28"/>
          <w:szCs w:val="28"/>
          <w:rtl/>
          <w:lang w:bidi="fa-IR"/>
        </w:rPr>
        <w:t>و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لا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سيما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بعد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تأييدها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بالسنن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المتضافرة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المتناصرة</w:t>
      </w:r>
      <w:proofErr w:type="spellEnd"/>
      <w:r w:rsidRPr="006E60A1">
        <w:rPr>
          <w:rFonts w:cs="B Mitra" w:hint="cs"/>
          <w:sz w:val="28"/>
          <w:szCs w:val="28"/>
          <w:rtl/>
          <w:lang w:bidi="fa-IR"/>
        </w:rPr>
        <w:t>،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التي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لا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تقصر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بنفسها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عن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النصوص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الصريحة</w:t>
      </w:r>
      <w:proofErr w:type="spellEnd"/>
      <w:r w:rsidRPr="006E60A1">
        <w:rPr>
          <w:rFonts w:cs="B Mitra" w:hint="cs"/>
          <w:sz w:val="28"/>
          <w:szCs w:val="28"/>
          <w:rtl/>
          <w:lang w:bidi="fa-IR"/>
        </w:rPr>
        <w:t>،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و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من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وقف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عليها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بإنصاف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وجدها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بمجردها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أدلّة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الحق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قاطعة</w:t>
      </w:r>
      <w:proofErr w:type="spellEnd"/>
      <w:r w:rsidRPr="006E60A1">
        <w:rPr>
          <w:rFonts w:cs="B Mitra" w:hint="cs"/>
          <w:sz w:val="28"/>
          <w:szCs w:val="28"/>
          <w:rtl/>
          <w:lang w:bidi="fa-IR"/>
        </w:rPr>
        <w:t>،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و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براهين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ساطعة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6E60A1" w:rsidRPr="005F2074" w:rsidRDefault="006E60A1" w:rsidP="006E60A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شیخ سلیم بعد از بیان مرحوم علامه درخواست کردند که آن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مویدات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بیان کند</w:t>
      </w:r>
      <w:r w:rsidR="00714407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ليتك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أوقفتنا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السنن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المؤيدة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للنصوص</w:t>
      </w:r>
      <w:proofErr w:type="spellEnd"/>
      <w:r w:rsidRPr="006E60A1">
        <w:rPr>
          <w:rFonts w:cs="B Mitra" w:hint="cs"/>
          <w:sz w:val="28"/>
          <w:szCs w:val="28"/>
          <w:rtl/>
          <w:lang w:bidi="fa-IR"/>
        </w:rPr>
        <w:t>،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و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هلّا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اطّردتها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من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حيث</w:t>
      </w:r>
      <w:proofErr w:type="spellEnd"/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أفضيت</w:t>
      </w:r>
      <w:proofErr w:type="spellEnd"/>
      <w:r w:rsidRPr="006E60A1">
        <w:rPr>
          <w:rFonts w:cs="B Mitra" w:hint="cs"/>
          <w:sz w:val="28"/>
          <w:szCs w:val="28"/>
          <w:rtl/>
          <w:lang w:bidi="fa-IR"/>
        </w:rPr>
        <w:t>،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r w:rsidRPr="006E60A1">
        <w:rPr>
          <w:rFonts w:cs="B Mitra" w:hint="cs"/>
          <w:sz w:val="28"/>
          <w:szCs w:val="28"/>
          <w:rtl/>
          <w:lang w:bidi="fa-IR"/>
        </w:rPr>
        <w:t>و</w:t>
      </w:r>
      <w:r w:rsidRPr="006E60A1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E60A1">
        <w:rPr>
          <w:rFonts w:cs="B Mitra" w:hint="cs"/>
          <w:sz w:val="28"/>
          <w:szCs w:val="28"/>
          <w:rtl/>
          <w:lang w:bidi="fa-IR"/>
        </w:rPr>
        <w:t>السلام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</w:p>
    <w:p w:rsidR="005F2074" w:rsidRDefault="00714407" w:rsidP="0071440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مرحوم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پاسخ این مراجعه 40 روایت را آورده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هم خود دلالت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امیرالمومین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(ع) می کنند و هم موید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نصوص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دیگر هستند.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در جلسات قبل </w:t>
      </w:r>
      <w:r>
        <w:rPr>
          <w:rFonts w:cs="B Mitra" w:hint="cs"/>
          <w:sz w:val="28"/>
          <w:szCs w:val="28"/>
          <w:rtl/>
          <w:lang w:bidi="fa-IR"/>
        </w:rPr>
        <w:t xml:space="preserve">تا روایت مدینه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بحث بیان شد</w:t>
      </w:r>
      <w:r w:rsidR="007B0FD9">
        <w:rPr>
          <w:rFonts w:cs="B Mitra" w:hint="cs"/>
          <w:sz w:val="28"/>
          <w:szCs w:val="28"/>
          <w:rtl/>
          <w:lang w:bidi="fa-IR"/>
        </w:rPr>
        <w:t>، اکنون به بررسی سایر این روایت می پردازیم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7B0FD9" w:rsidRDefault="007B0FD9" w:rsidP="00714407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714407" w:rsidRPr="00762782" w:rsidRDefault="00714407" w:rsidP="00714407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762782">
        <w:rPr>
          <w:rFonts w:cs="B Mitra" w:hint="cs"/>
          <w:color w:val="FF0000"/>
          <w:sz w:val="28"/>
          <w:szCs w:val="28"/>
          <w:rtl/>
          <w:lang w:bidi="fa-IR"/>
        </w:rPr>
        <w:t>حدیث شماره 13</w:t>
      </w:r>
    </w:p>
    <w:p w:rsidR="00714407" w:rsidRPr="005F2074" w:rsidRDefault="00714407" w:rsidP="007B0FD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قوله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و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و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سلّم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فيما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أخرجه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ابن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السماك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عن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بكر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مرفوعا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>-: «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مني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بمنزلتي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من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ربي</w:t>
      </w:r>
      <w:proofErr w:type="spellEnd"/>
      <w:r w:rsidRPr="00714407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7B0FD9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ابن سماک از ابوبکر و او از پیامبر (ص) نقل کرده که فرمود: منزلت علی (ع) مانند منزلت من نزد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پروردگارم</w:t>
      </w:r>
      <w:proofErr w:type="spellEnd"/>
      <w:r w:rsidR="007B0FD9">
        <w:rPr>
          <w:rFonts w:cs="B Mitra" w:hint="cs"/>
          <w:sz w:val="28"/>
          <w:szCs w:val="28"/>
          <w:rtl/>
          <w:lang w:bidi="fa-IR"/>
        </w:rPr>
        <w:t xml:space="preserve"> است</w:t>
      </w:r>
      <w:r>
        <w:rPr>
          <w:rFonts w:cs="B Mitra" w:hint="cs"/>
          <w:sz w:val="28"/>
          <w:szCs w:val="28"/>
          <w:rtl/>
          <w:lang w:bidi="fa-IR"/>
        </w:rPr>
        <w:t>. در پاورقی می گویند: «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نقله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ابن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حجر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المقصد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الخامس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من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مقاصد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الآية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14 </w:t>
      </w:r>
      <w:r w:rsidRPr="00714407">
        <w:rPr>
          <w:rFonts w:cs="B Mitra" w:hint="cs"/>
          <w:sz w:val="28"/>
          <w:szCs w:val="28"/>
          <w:rtl/>
          <w:lang w:bidi="fa-IR"/>
        </w:rPr>
        <w:t>من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الآيات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التي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أوردها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الباب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11 </w:t>
      </w:r>
      <w:r w:rsidRPr="00714407">
        <w:rPr>
          <w:rFonts w:cs="B Mitra" w:hint="cs"/>
          <w:sz w:val="28"/>
          <w:szCs w:val="28"/>
          <w:rtl/>
          <w:lang w:bidi="fa-IR"/>
        </w:rPr>
        <w:t>من</w:t>
      </w:r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صواعقه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فراجع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14407">
        <w:rPr>
          <w:rFonts w:cs="B Mitra" w:hint="cs"/>
          <w:sz w:val="28"/>
          <w:szCs w:val="28"/>
          <w:rtl/>
          <w:lang w:bidi="fa-IR"/>
        </w:rPr>
        <w:t>منها</w:t>
      </w:r>
      <w:proofErr w:type="spellEnd"/>
      <w:r w:rsidRPr="00714407">
        <w:rPr>
          <w:rFonts w:cs="B Mitra"/>
          <w:sz w:val="28"/>
          <w:szCs w:val="28"/>
          <w:rtl/>
          <w:lang w:bidi="fa-IR"/>
        </w:rPr>
        <w:t xml:space="preserve"> </w:t>
      </w:r>
      <w:r w:rsidRPr="00714407">
        <w:rPr>
          <w:rFonts w:cs="B Mitra" w:hint="cs"/>
          <w:sz w:val="28"/>
          <w:szCs w:val="28"/>
          <w:rtl/>
          <w:lang w:bidi="fa-IR"/>
        </w:rPr>
        <w:t>ص</w:t>
      </w:r>
      <w:r w:rsidRPr="00714407">
        <w:rPr>
          <w:rFonts w:cs="B Mitra"/>
          <w:sz w:val="28"/>
          <w:szCs w:val="28"/>
          <w:rtl/>
          <w:lang w:bidi="fa-IR"/>
        </w:rPr>
        <w:t xml:space="preserve"> 106</w:t>
      </w:r>
      <w:r>
        <w:rPr>
          <w:rFonts w:cs="B Mitra" w:hint="cs"/>
          <w:sz w:val="28"/>
          <w:szCs w:val="28"/>
          <w:rtl/>
          <w:lang w:bidi="fa-IR"/>
        </w:rPr>
        <w:t>»</w:t>
      </w:r>
      <w:r w:rsidR="007B0FD9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مکی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در مقصد پنجم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مقاصدی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درباره آیه 14 در مورد فضایل اهل بیت (ع) آورده، بحث کرده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62782" w:rsidRPr="00762782" w:rsidRDefault="00762782" w:rsidP="00603879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762782">
        <w:rPr>
          <w:rFonts w:cs="B Mitra" w:hint="cs"/>
          <w:color w:val="FF0000"/>
          <w:sz w:val="28"/>
          <w:szCs w:val="28"/>
          <w:rtl/>
          <w:lang w:bidi="fa-IR"/>
        </w:rPr>
        <w:lastRenderedPageBreak/>
        <w:t>سند روایت</w:t>
      </w:r>
    </w:p>
    <w:p w:rsidR="005F2074" w:rsidRDefault="00714407" w:rsidP="007B0FD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سیر اعلام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النبلاء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درباره ابن سماک گفته است: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او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ابوعمر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عثمان بن احمد بغدادی (م 344 ه)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 است. وی </w:t>
      </w:r>
      <w:r>
        <w:rPr>
          <w:rFonts w:cs="B Mitra" w:hint="cs"/>
          <w:sz w:val="28"/>
          <w:szCs w:val="28"/>
          <w:rtl/>
          <w:lang w:bidi="fa-IR"/>
        </w:rPr>
        <w:t>فرد</w:t>
      </w:r>
      <w:r w:rsidR="007B0FD9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برجسته، امام،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محدث</w:t>
      </w:r>
      <w:proofErr w:type="spellEnd"/>
      <w:r w:rsidR="007B0FD9">
        <w:rPr>
          <w:rFonts w:cs="B Mitra" w:hint="cs"/>
          <w:sz w:val="28"/>
          <w:szCs w:val="28"/>
          <w:rtl/>
          <w:lang w:bidi="fa-IR"/>
        </w:rPr>
        <w:t xml:space="preserve"> است که </w:t>
      </w:r>
      <w:r>
        <w:rPr>
          <w:rFonts w:cs="B Mitra" w:hint="cs"/>
          <w:sz w:val="28"/>
          <w:szCs w:val="28"/>
          <w:rtl/>
          <w:lang w:bidi="fa-IR"/>
        </w:rPr>
        <w:t xml:space="preserve">روایات زیادی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نقل کرده و آدم مورد اعتماد و صادقی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بوده است. </w:t>
      </w:r>
      <w:r>
        <w:rPr>
          <w:rFonts w:cs="B Mitra" w:hint="cs"/>
          <w:sz w:val="28"/>
          <w:szCs w:val="28"/>
          <w:rtl/>
          <w:lang w:bidi="fa-IR"/>
        </w:rPr>
        <w:t xml:space="preserve">خطیب بغدادی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درباره وی </w:t>
      </w:r>
      <w:r>
        <w:rPr>
          <w:rFonts w:cs="B Mitra" w:hint="cs"/>
          <w:sz w:val="28"/>
          <w:szCs w:val="28"/>
          <w:rtl/>
          <w:lang w:bidi="fa-IR"/>
        </w:rPr>
        <w:t>گفته است</w:t>
      </w:r>
      <w:r w:rsidR="007B0FD9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کان ابن سماک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ثبت (وی فرد موثق و مورد اعتمادی بوده است). وی روایات زیادی را جمع آوری و ضبط کرده اما در میان آنها هم روایت عالی و هم نازل است</w:t>
      </w:r>
      <w:r w:rsidR="00603879">
        <w:rPr>
          <w:rFonts w:cs="B Mitra" w:hint="cs"/>
          <w:sz w:val="28"/>
          <w:szCs w:val="28"/>
          <w:rtl/>
          <w:lang w:bidi="fa-IR"/>
        </w:rPr>
        <w:t>.</w:t>
      </w:r>
      <w:r w:rsidR="00603879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603879" w:rsidRPr="005F2074" w:rsidRDefault="007B0FD9" w:rsidP="007B0FD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این روایت </w:t>
      </w:r>
      <w:r w:rsidR="00603879">
        <w:rPr>
          <w:rFonts w:cs="B Mitra" w:hint="cs"/>
          <w:sz w:val="28"/>
          <w:szCs w:val="28"/>
          <w:rtl/>
          <w:lang w:bidi="fa-IR"/>
        </w:rPr>
        <w:t xml:space="preserve">سند </w:t>
      </w:r>
      <w:r>
        <w:rPr>
          <w:rFonts w:cs="B Mitra" w:hint="cs"/>
          <w:sz w:val="28"/>
          <w:szCs w:val="28"/>
          <w:rtl/>
          <w:lang w:bidi="fa-IR"/>
        </w:rPr>
        <w:t xml:space="preserve">به صورت کامل </w:t>
      </w:r>
      <w:r w:rsidR="00603879">
        <w:rPr>
          <w:rFonts w:cs="B Mitra" w:hint="cs"/>
          <w:sz w:val="28"/>
          <w:szCs w:val="28"/>
          <w:rtl/>
          <w:lang w:bidi="fa-IR"/>
        </w:rPr>
        <w:t xml:space="preserve">ذکر نشده است و طبق اصطلاح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اصولیون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امامیه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وقتی سند</w:t>
      </w:r>
      <w:r>
        <w:rPr>
          <w:rFonts w:cs="B Mitra" w:hint="cs"/>
          <w:sz w:val="28"/>
          <w:szCs w:val="28"/>
          <w:rtl/>
          <w:lang w:bidi="fa-IR"/>
        </w:rPr>
        <w:t xml:space="preserve"> روایتی </w:t>
      </w:r>
      <w:r w:rsidR="00603879">
        <w:rPr>
          <w:rFonts w:cs="B Mitra" w:hint="cs"/>
          <w:sz w:val="28"/>
          <w:szCs w:val="28"/>
          <w:rtl/>
          <w:lang w:bidi="fa-IR"/>
        </w:rPr>
        <w:t xml:space="preserve">به صورت تام ذکر نشده باشد و یا فردی از قلم افتاده باشد، آن را «مرسل» گویند. ولی در اصطلاح عالمان حدیث اهل سنت، معمولا حدیث «مرسل» به حدیثی گفته می شود که راوی آن معمولا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تابعی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بوده و بدون اینکه از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صحابی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نقل کند، حدیث را به پیامبر (ص) مستند کند. و اگر راوی حدیثی غیر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تابعی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باشد و از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صحابی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نقل کند، آن را «منقطع» گویند. </w:t>
      </w:r>
      <w:r>
        <w:rPr>
          <w:rFonts w:cs="B Mitra" w:hint="cs"/>
          <w:sz w:val="28"/>
          <w:szCs w:val="28"/>
          <w:rtl/>
          <w:lang w:bidi="fa-IR"/>
        </w:rPr>
        <w:t xml:space="preserve">ابن صلاح در این باره می گوید: </w:t>
      </w:r>
      <w:r w:rsidR="00603879">
        <w:rPr>
          <w:rFonts w:cs="B Mitra" w:hint="cs"/>
          <w:sz w:val="28"/>
          <w:szCs w:val="28"/>
          <w:rtl/>
          <w:lang w:bidi="fa-IR"/>
        </w:rPr>
        <w:t xml:space="preserve">« من مذاهب اهل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فی تعریف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المنقطع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ان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المنقطع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مثل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المرسل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کلاهما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شاملان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لکل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ما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لایتصل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اسناده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المذهب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اقرب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صار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الیه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طوائف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الفقها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و غیر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الفقها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و هو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الذی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ذکره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ابوبکر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الخطیب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الکفایه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الا ان اکثر ما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یوصف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به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الارسال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من حیث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الاستعمال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، ما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رواه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التابعی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(ص) و اکثر ما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یوصف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الانقطاع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ما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رواه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من دون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التابعی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 w:rsidR="00603879">
        <w:rPr>
          <w:rFonts w:cs="B Mitra" w:hint="cs"/>
          <w:sz w:val="28"/>
          <w:szCs w:val="28"/>
          <w:rtl/>
          <w:lang w:bidi="fa-IR"/>
        </w:rPr>
        <w:t>الصحابه</w:t>
      </w:r>
      <w:proofErr w:type="spellEnd"/>
      <w:r w:rsidR="00603879">
        <w:rPr>
          <w:rFonts w:cs="B Mitra" w:hint="cs"/>
          <w:sz w:val="28"/>
          <w:szCs w:val="28"/>
          <w:rtl/>
          <w:lang w:bidi="fa-IR"/>
        </w:rPr>
        <w:t xml:space="preserve"> مثل مالک بن انس عن ابن عمر و نحو ذلک»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603879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762782" w:rsidRPr="00762782" w:rsidRDefault="00762782" w:rsidP="0060387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762782">
        <w:rPr>
          <w:rFonts w:cs="B Mitra" w:hint="cs"/>
          <w:color w:val="FF0000"/>
          <w:sz w:val="28"/>
          <w:szCs w:val="28"/>
          <w:rtl/>
          <w:lang w:bidi="fa-IR"/>
        </w:rPr>
        <w:t>اشکال و جواب</w:t>
      </w:r>
    </w:p>
    <w:p w:rsidR="005F2074" w:rsidRDefault="00603879" w:rsidP="0060387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نقد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 از آنجا که این حدیث سندی ندارد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توان درباره صحت آن سخنی گفت. </w:t>
      </w:r>
    </w:p>
    <w:p w:rsidR="00603879" w:rsidRDefault="00603879" w:rsidP="007B0FD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دفاع از این حدیث می توان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 گفت: </w:t>
      </w:r>
      <w:r>
        <w:rPr>
          <w:rFonts w:cs="B Mitra" w:hint="cs"/>
          <w:sz w:val="28"/>
          <w:szCs w:val="28"/>
          <w:rtl/>
          <w:lang w:bidi="fa-IR"/>
        </w:rPr>
        <w:t xml:space="preserve">طبق قاعده داشتن شواهد برای حدیث، ضعف روایت جبران می شود. این قاعده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بیان می کند </w:t>
      </w:r>
      <w:r>
        <w:rPr>
          <w:rFonts w:cs="B Mitra" w:hint="cs"/>
          <w:sz w:val="28"/>
          <w:szCs w:val="28"/>
          <w:rtl/>
          <w:lang w:bidi="fa-IR"/>
        </w:rPr>
        <w:t xml:space="preserve">اگر مضمون حدیثی در احادیث دیگر که معتبر هستند آمده باشد، یا </w:t>
      </w:r>
      <w:r w:rsidR="003A5F35">
        <w:rPr>
          <w:rFonts w:cs="B Mitra" w:hint="cs"/>
          <w:sz w:val="28"/>
          <w:szCs w:val="28"/>
          <w:rtl/>
          <w:lang w:bidi="fa-IR"/>
        </w:rPr>
        <w:t xml:space="preserve">تعداد زیادی روایت دیگر به همین مضمون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آمده </w:t>
      </w:r>
      <w:r w:rsidR="003A5F35">
        <w:rPr>
          <w:rFonts w:cs="B Mitra" w:hint="cs"/>
          <w:sz w:val="28"/>
          <w:szCs w:val="28"/>
          <w:rtl/>
          <w:lang w:bidi="fa-IR"/>
        </w:rPr>
        <w:t>باشد</w:t>
      </w:r>
      <w:r w:rsidR="007B0FD9">
        <w:rPr>
          <w:rFonts w:cs="B Mitra" w:hint="cs"/>
          <w:sz w:val="28"/>
          <w:szCs w:val="28"/>
          <w:rtl/>
          <w:lang w:bidi="fa-IR"/>
        </w:rPr>
        <w:t>،</w:t>
      </w:r>
      <w:r w:rsidR="003A5F35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هر چند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سندشان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دارای مشکل باشد،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به عنوان شواهد این روایت شناخته شده و </w:t>
      </w:r>
      <w:r>
        <w:rPr>
          <w:rFonts w:cs="B Mitra" w:hint="cs"/>
          <w:sz w:val="28"/>
          <w:szCs w:val="28"/>
          <w:rtl/>
          <w:lang w:bidi="fa-IR"/>
        </w:rPr>
        <w:t xml:space="preserve">ضعف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آن را </w:t>
      </w:r>
      <w:r>
        <w:rPr>
          <w:rFonts w:cs="B Mitra" w:hint="cs"/>
          <w:sz w:val="28"/>
          <w:szCs w:val="28"/>
          <w:rtl/>
          <w:lang w:bidi="fa-IR"/>
        </w:rPr>
        <w:t xml:space="preserve">جبران می </w:t>
      </w:r>
      <w:r w:rsidR="007B0FD9">
        <w:rPr>
          <w:rFonts w:cs="B Mitra" w:hint="cs"/>
          <w:sz w:val="28"/>
          <w:szCs w:val="28"/>
          <w:rtl/>
          <w:lang w:bidi="fa-IR"/>
        </w:rPr>
        <w:t xml:space="preserve">کند.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62782" w:rsidRPr="00762782" w:rsidRDefault="00762782" w:rsidP="003A5F35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762782">
        <w:rPr>
          <w:rFonts w:cs="B Mitra" w:hint="cs"/>
          <w:color w:val="FF0000"/>
          <w:sz w:val="28"/>
          <w:szCs w:val="28"/>
          <w:rtl/>
          <w:lang w:bidi="fa-IR"/>
        </w:rPr>
        <w:t>دلالت حدیث</w:t>
      </w:r>
    </w:p>
    <w:p w:rsidR="00762782" w:rsidRPr="005F2074" w:rsidRDefault="00762782" w:rsidP="006B3F5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مراد از منزلت، در این آیه منزلت عبودیت نیست، بلکه مقصود منزلت و مقام معنوی پیامبر (ص) و جایگاه ایشان نزد خداوند </w:t>
      </w:r>
      <w:r w:rsidR="006B3F5C">
        <w:rPr>
          <w:rFonts w:cs="B Mitra" w:hint="cs"/>
          <w:sz w:val="28"/>
          <w:szCs w:val="28"/>
          <w:rtl/>
          <w:lang w:bidi="fa-IR"/>
        </w:rPr>
        <w:t xml:space="preserve">است. </w:t>
      </w:r>
      <w:r>
        <w:rPr>
          <w:rFonts w:cs="B Mitra" w:hint="cs"/>
          <w:sz w:val="28"/>
          <w:szCs w:val="28"/>
          <w:rtl/>
          <w:lang w:bidi="fa-IR"/>
        </w:rPr>
        <w:t xml:space="preserve">روشن است که منزلت و جایگاه </w:t>
      </w:r>
      <w:r w:rsidR="006B3F5C">
        <w:rPr>
          <w:rFonts w:cs="B Mitra" w:hint="cs"/>
          <w:sz w:val="28"/>
          <w:szCs w:val="28"/>
          <w:rtl/>
          <w:lang w:bidi="fa-IR"/>
        </w:rPr>
        <w:t xml:space="preserve">آن حضرت </w:t>
      </w:r>
      <w:r>
        <w:rPr>
          <w:rFonts w:cs="B Mitra" w:hint="cs"/>
          <w:sz w:val="28"/>
          <w:szCs w:val="28"/>
          <w:rtl/>
          <w:lang w:bidi="fa-IR"/>
        </w:rPr>
        <w:t xml:space="preserve">برترین جایگاه نزد خداوند بوده است به گونه ای که فرد دیگری به درجه ایشان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رسد. طبق این روایت</w:t>
      </w:r>
      <w:r w:rsidR="006B3F5C">
        <w:rPr>
          <w:rFonts w:cs="B Mitra" w:hint="cs"/>
          <w:sz w:val="28"/>
          <w:szCs w:val="28"/>
          <w:rtl/>
          <w:lang w:bidi="fa-IR"/>
        </w:rPr>
        <w:t xml:space="preserve"> و </w:t>
      </w:r>
      <w:r>
        <w:rPr>
          <w:rFonts w:cs="B Mitra" w:hint="cs"/>
          <w:sz w:val="28"/>
          <w:szCs w:val="28"/>
          <w:rtl/>
          <w:lang w:bidi="fa-IR"/>
        </w:rPr>
        <w:t>به فرموده پیامبر اکرم (ص)، این جایگاه و مقام را امیرالمومنین (ع) دارد</w:t>
      </w:r>
      <w:r w:rsidR="006B3F5C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و این گونه امیرالمومنین (ع) به خاطر داشتن این جایگاه بر سایر صحابه و نیز سایر انسان ها </w:t>
      </w:r>
      <w:r w:rsidR="006B3F5C">
        <w:rPr>
          <w:rFonts w:cs="B Mitra" w:hint="cs"/>
          <w:sz w:val="28"/>
          <w:szCs w:val="28"/>
          <w:rtl/>
          <w:lang w:bidi="fa-IR"/>
        </w:rPr>
        <w:t xml:space="preserve">حتی </w:t>
      </w:r>
      <w:proofErr w:type="spellStart"/>
      <w:r w:rsidR="006B3F5C">
        <w:rPr>
          <w:rFonts w:cs="B Mitra" w:hint="cs"/>
          <w:sz w:val="28"/>
          <w:szCs w:val="28"/>
          <w:rtl/>
          <w:lang w:bidi="fa-IR"/>
        </w:rPr>
        <w:t>انبیای</w:t>
      </w:r>
      <w:proofErr w:type="spellEnd"/>
      <w:r w:rsidR="006B3F5C">
        <w:rPr>
          <w:rFonts w:cs="B Mitra" w:hint="cs"/>
          <w:sz w:val="28"/>
          <w:szCs w:val="28"/>
          <w:rtl/>
          <w:lang w:bidi="fa-IR"/>
        </w:rPr>
        <w:t xml:space="preserve"> الهی غیر از پیامبر اکرم (ص) </w:t>
      </w:r>
      <w:r>
        <w:rPr>
          <w:rFonts w:cs="B Mitra" w:hint="cs"/>
          <w:sz w:val="28"/>
          <w:szCs w:val="28"/>
          <w:rtl/>
          <w:lang w:bidi="fa-IR"/>
        </w:rPr>
        <w:t xml:space="preserve">برتر و افضل </w:t>
      </w:r>
      <w:r w:rsidR="006B3F5C">
        <w:rPr>
          <w:rFonts w:cs="B Mitra" w:hint="cs"/>
          <w:sz w:val="28"/>
          <w:szCs w:val="28"/>
          <w:rtl/>
          <w:lang w:bidi="fa-IR"/>
        </w:rPr>
        <w:t xml:space="preserve">است. </w:t>
      </w:r>
      <w:r>
        <w:rPr>
          <w:rFonts w:cs="B Mitra" w:hint="cs"/>
          <w:sz w:val="28"/>
          <w:szCs w:val="28"/>
          <w:rtl/>
          <w:lang w:bidi="fa-IR"/>
        </w:rPr>
        <w:t xml:space="preserve">اکنون می گوییم همان طور که پیامبر اکرم (ص) از سوی خداوند به عنوان راهنمای بشر برگزیده </w:t>
      </w:r>
      <w:r w:rsidR="006B3F5C">
        <w:rPr>
          <w:rFonts w:cs="B Mitra" w:hint="cs"/>
          <w:sz w:val="28"/>
          <w:szCs w:val="28"/>
          <w:rtl/>
          <w:lang w:bidi="fa-IR"/>
        </w:rPr>
        <w:t xml:space="preserve">شده </w:t>
      </w:r>
      <w:r>
        <w:rPr>
          <w:rFonts w:cs="B Mitra" w:hint="cs"/>
          <w:sz w:val="28"/>
          <w:szCs w:val="28"/>
          <w:rtl/>
          <w:lang w:bidi="fa-IR"/>
        </w:rPr>
        <w:t xml:space="preserve">تا پیام های الهی را به مردم ابلاغ و برای آنها تبیین کند، همین جایگاه را امیرالمومنین (ع) دارد. ایشان نیز از جانب پیامبر اکرم (ص) </w:t>
      </w:r>
      <w:r w:rsidR="006B3F5C">
        <w:rPr>
          <w:rFonts w:cs="B Mitra" w:hint="cs"/>
          <w:sz w:val="28"/>
          <w:szCs w:val="28"/>
          <w:rtl/>
          <w:lang w:bidi="fa-IR"/>
        </w:rPr>
        <w:t xml:space="preserve">و به اذن خداوند </w:t>
      </w:r>
      <w:r>
        <w:rPr>
          <w:rFonts w:cs="B Mitra" w:hint="cs"/>
          <w:sz w:val="28"/>
          <w:szCs w:val="28"/>
          <w:rtl/>
          <w:lang w:bidi="fa-IR"/>
        </w:rPr>
        <w:t xml:space="preserve">به </w:t>
      </w: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عنوان راهنمای بشر برگزیده شده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تا احکام نبوی (ص) را به صورت کامل به دیگران برساند و برای آنان تبیین کند. این دلالت از روایت ابن سماک به دست می آید.  </w:t>
      </w:r>
    </w:p>
    <w:p w:rsidR="005F2074" w:rsidRPr="005F2074" w:rsidRDefault="005F207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762782" w:rsidRDefault="00762782" w:rsidP="002652D3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762782">
        <w:rPr>
          <w:rFonts w:cs="B Mitra" w:hint="cs"/>
          <w:color w:val="FF0000"/>
          <w:sz w:val="28"/>
          <w:szCs w:val="28"/>
          <w:rtl/>
          <w:lang w:bidi="fa-IR"/>
        </w:rPr>
        <w:t>حدیث 14</w:t>
      </w:r>
    </w:p>
    <w:p w:rsidR="00762782" w:rsidRDefault="00762782" w:rsidP="0076278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قوله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و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و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سلّم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فيما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أخرجه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الدار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قطني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الإفراد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عن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ابن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عباس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مرفوعا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>-: «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بن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طالب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باب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حطّة</w:t>
      </w:r>
      <w:proofErr w:type="spellEnd"/>
      <w:r w:rsidRPr="00762782">
        <w:rPr>
          <w:rFonts w:cs="B Mitra" w:hint="cs"/>
          <w:sz w:val="28"/>
          <w:szCs w:val="28"/>
          <w:rtl/>
          <w:lang w:bidi="fa-IR"/>
        </w:rPr>
        <w:t>،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من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دخل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منه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مؤمنا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و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من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خرج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منه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كافرا</w:t>
      </w:r>
      <w:proofErr w:type="spellEnd"/>
      <w:r w:rsidRPr="00762782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». در پاورقی می فرماید: «</w:t>
      </w:r>
      <w:r w:rsidRPr="00762782">
        <w:rPr>
          <w:rFonts w:hint="cs"/>
          <w:rtl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و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هو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2528 </w:t>
      </w:r>
      <w:r w:rsidRPr="00762782">
        <w:rPr>
          <w:rFonts w:cs="B Mitra" w:hint="cs"/>
          <w:sz w:val="28"/>
          <w:szCs w:val="28"/>
          <w:rtl/>
          <w:lang w:bidi="fa-IR"/>
        </w:rPr>
        <w:t>من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أحاديث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الكنز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r w:rsidRPr="00762782">
        <w:rPr>
          <w:rFonts w:cs="B Mitra" w:hint="cs"/>
          <w:sz w:val="28"/>
          <w:szCs w:val="28"/>
          <w:rtl/>
          <w:lang w:bidi="fa-IR"/>
        </w:rPr>
        <w:t>ص</w:t>
      </w:r>
      <w:r w:rsidRPr="00762782">
        <w:rPr>
          <w:rFonts w:cs="B Mitra"/>
          <w:sz w:val="28"/>
          <w:szCs w:val="28"/>
          <w:rtl/>
          <w:lang w:bidi="fa-IR"/>
        </w:rPr>
        <w:t xml:space="preserve"> 153 </w:t>
      </w:r>
      <w:r w:rsidRPr="00762782">
        <w:rPr>
          <w:rFonts w:cs="B Mitra" w:hint="cs"/>
          <w:sz w:val="28"/>
          <w:szCs w:val="28"/>
          <w:rtl/>
          <w:lang w:bidi="fa-IR"/>
        </w:rPr>
        <w:t>من</w:t>
      </w:r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جزئه</w:t>
      </w:r>
      <w:proofErr w:type="spellEnd"/>
      <w:r w:rsidRPr="007627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62782">
        <w:rPr>
          <w:rFonts w:cs="B Mitra" w:hint="cs"/>
          <w:sz w:val="28"/>
          <w:szCs w:val="28"/>
          <w:rtl/>
          <w:lang w:bidi="fa-IR"/>
        </w:rPr>
        <w:t>السادس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</w:p>
    <w:p w:rsidR="006B3F5C" w:rsidRPr="005F2074" w:rsidRDefault="006B3F5C" w:rsidP="00762782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انشاءالله بررسی این روایت در جلسه آینده بیان می شود.</w:t>
      </w:r>
      <w:bookmarkStart w:id="0" w:name="_GoBack"/>
      <w:bookmarkEnd w:id="0"/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5FD" w:rsidRDefault="00D745FD" w:rsidP="00BC6EBB">
      <w:pPr>
        <w:spacing w:after="0" w:line="240" w:lineRule="auto"/>
      </w:pPr>
      <w:r>
        <w:separator/>
      </w:r>
    </w:p>
  </w:endnote>
  <w:endnote w:type="continuationSeparator" w:id="0">
    <w:p w:rsidR="00D745FD" w:rsidRDefault="00D745F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5FD" w:rsidRDefault="00D745FD" w:rsidP="00BC6EBB">
      <w:pPr>
        <w:spacing w:after="0" w:line="240" w:lineRule="auto"/>
      </w:pPr>
      <w:r>
        <w:separator/>
      </w:r>
    </w:p>
  </w:footnote>
  <w:footnote w:type="continuationSeparator" w:id="0">
    <w:p w:rsidR="00D745FD" w:rsidRDefault="00D745FD" w:rsidP="00BC6EBB">
      <w:pPr>
        <w:spacing w:after="0" w:line="240" w:lineRule="auto"/>
      </w:pPr>
      <w:r>
        <w:continuationSeparator/>
      </w:r>
    </w:p>
  </w:footnote>
  <w:footnote w:id="1">
    <w:p w:rsidR="006E60A1" w:rsidRDefault="006E60A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علامه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322</w:t>
      </w:r>
    </w:p>
  </w:footnote>
  <w:footnote w:id="2">
    <w:p w:rsidR="006E60A1" w:rsidRDefault="006E60A1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لمراجعات</w:t>
      </w:r>
      <w:proofErr w:type="spellEnd"/>
      <w:r>
        <w:rPr>
          <w:rFonts w:hint="cs"/>
          <w:rtl/>
          <w:lang w:bidi="fa-IR"/>
        </w:rPr>
        <w:t xml:space="preserve">، علامه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323</w:t>
      </w:r>
    </w:p>
  </w:footnote>
  <w:footnote w:id="3">
    <w:p w:rsidR="00714407" w:rsidRDefault="0071440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الصواعق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المحرقه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مکی</w:t>
      </w:r>
      <w:proofErr w:type="spellEnd"/>
      <w:r>
        <w:rPr>
          <w:rFonts w:hint="cs"/>
          <w:rtl/>
          <w:lang w:bidi="fa-IR"/>
        </w:rPr>
        <w:t>، ص 220</w:t>
      </w:r>
    </w:p>
  </w:footnote>
  <w:footnote w:id="4">
    <w:p w:rsidR="00603879" w:rsidRDefault="0060387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سیر اعلام </w:t>
      </w:r>
      <w:proofErr w:type="spellStart"/>
      <w:r>
        <w:rPr>
          <w:rFonts w:hint="cs"/>
          <w:rtl/>
          <w:lang w:bidi="fa-IR"/>
        </w:rPr>
        <w:t>النبلاء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ابوعبدالله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ج12، ص100- 101</w:t>
      </w:r>
    </w:p>
  </w:footnote>
  <w:footnote w:id="5">
    <w:p w:rsidR="00603879" w:rsidRDefault="0060387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مقدمه ابن </w:t>
      </w:r>
      <w:proofErr w:type="spellStart"/>
      <w:r>
        <w:rPr>
          <w:rFonts w:hint="cs"/>
          <w:rtl/>
          <w:lang w:bidi="fa-IR"/>
        </w:rPr>
        <w:t>الصلاح</w:t>
      </w:r>
      <w:proofErr w:type="spellEnd"/>
      <w:r>
        <w:rPr>
          <w:rFonts w:hint="cs"/>
          <w:rtl/>
          <w:lang w:bidi="fa-IR"/>
        </w:rPr>
        <w:t>، ص 64</w:t>
      </w:r>
    </w:p>
  </w:footnote>
  <w:footnote w:id="6">
    <w:p w:rsidR="00762782" w:rsidRDefault="0076278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>، علام</w:t>
      </w:r>
      <w:r>
        <w:rPr>
          <w:rFonts w:hint="cs"/>
          <w:rtl/>
          <w:lang w:bidi="fa-IR"/>
        </w:rPr>
        <w:t xml:space="preserve">ه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330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875CF5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E95611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875CF5">
      <w:rPr>
        <w:rFonts w:ascii="Tahoma" w:hAnsi="Tahoma" w:cs="Traditional Arabic" w:hint="cs"/>
        <w:sz w:val="28"/>
        <w:szCs w:val="28"/>
        <w:rtl/>
        <w:lang w:bidi="fa-IR"/>
      </w:rPr>
      <w:t>14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602503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4094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5F35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3879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3F5C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60A1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14407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2782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0FD9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5CF5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45FD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36C969-D21D-4DD8-A2F0-4475C058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2020-11-04T15:33:00Z</dcterms:created>
  <dcterms:modified xsi:type="dcterms:W3CDTF">2020-11-04T16:31:00Z</dcterms:modified>
</cp:coreProperties>
</file>