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B111CF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B111CF">
        <w:rPr>
          <w:rFonts w:ascii="Traditional Arabic" w:hAnsi="Traditional Arabic" w:cs="Traditional Arabic" w:hint="cs"/>
          <w:sz w:val="28"/>
          <w:szCs w:val="28"/>
          <w:rtl/>
        </w:rPr>
        <w:t xml:space="preserve">مراجعه 48 و چهل روایت بر </w:t>
      </w:r>
      <w:proofErr w:type="spellStart"/>
      <w:r w:rsidR="00B111CF">
        <w:rPr>
          <w:rFonts w:ascii="Traditional Arabic" w:hAnsi="Traditional Arabic" w:cs="Traditional Arabic" w:hint="cs"/>
          <w:sz w:val="28"/>
          <w:szCs w:val="28"/>
          <w:rtl/>
        </w:rPr>
        <w:t>امامت</w:t>
      </w:r>
      <w:proofErr w:type="spellEnd"/>
      <w:r w:rsidR="00B111CF">
        <w:rPr>
          <w:rFonts w:ascii="Traditional Arabic" w:hAnsi="Traditional Arabic" w:cs="Traditional Arabic" w:hint="cs"/>
          <w:sz w:val="28"/>
          <w:szCs w:val="28"/>
          <w:rtl/>
        </w:rPr>
        <w:t xml:space="preserve"> امیرالمومنین (ع)</w:t>
      </w:r>
    </w:p>
    <w:p w:rsidR="009D748E" w:rsidRDefault="00796EE5" w:rsidP="005300EB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>
        <w:rPr>
          <w:rFonts w:cs="B Mitra" w:hint="cs"/>
          <w:color w:val="FF0000"/>
          <w:sz w:val="28"/>
          <w:szCs w:val="28"/>
          <w:rtl/>
          <w:lang w:bidi="fa-IR"/>
        </w:rPr>
        <w:t>حدیث 3</w:t>
      </w:r>
      <w:r w:rsidR="005300EB">
        <w:rPr>
          <w:rFonts w:cs="B Mitra" w:hint="cs"/>
          <w:color w:val="FF0000"/>
          <w:sz w:val="28"/>
          <w:szCs w:val="28"/>
          <w:rtl/>
          <w:lang w:bidi="fa-IR"/>
        </w:rPr>
        <w:t>2</w:t>
      </w:r>
      <w:r>
        <w:rPr>
          <w:rFonts w:cs="B Mitra" w:hint="cs"/>
          <w:color w:val="FF0000"/>
          <w:sz w:val="28"/>
          <w:szCs w:val="28"/>
          <w:rtl/>
          <w:lang w:bidi="fa-IR"/>
        </w:rPr>
        <w:t xml:space="preserve"> از مراجعه 48 </w:t>
      </w:r>
    </w:p>
    <w:p w:rsidR="005300EB" w:rsidRDefault="00796EE5" w:rsidP="005300EB">
      <w:pPr>
        <w:spacing w:after="160" w:line="259" w:lineRule="auto"/>
        <w:jc w:val="both"/>
        <w:rPr>
          <w:rFonts w:cs="B Mitra"/>
          <w:sz w:val="28"/>
          <w:szCs w:val="28"/>
          <w:lang w:bidi="fa-IR"/>
        </w:rPr>
      </w:pPr>
      <w:r w:rsidRPr="00796EE5">
        <w:rPr>
          <w:rFonts w:cs="B Mitra" w:hint="cs"/>
          <w:sz w:val="28"/>
          <w:szCs w:val="28"/>
          <w:rtl/>
          <w:lang w:bidi="fa-IR"/>
        </w:rPr>
        <w:t xml:space="preserve">در این روایت پیامبر اکرم (ص) </w:t>
      </w:r>
      <w:r>
        <w:rPr>
          <w:rFonts w:cs="B Mitra" w:hint="cs"/>
          <w:sz w:val="28"/>
          <w:szCs w:val="28"/>
          <w:rtl/>
          <w:lang w:bidi="fa-IR"/>
        </w:rPr>
        <w:t xml:space="preserve">فرمود: </w:t>
      </w:r>
      <w:r w:rsidR="005300EB" w:rsidRPr="005300EB">
        <w:rPr>
          <w:rFonts w:cs="B Mitra"/>
          <w:sz w:val="28"/>
          <w:szCs w:val="28"/>
          <w:rtl/>
          <w:lang w:bidi="fa-IR"/>
        </w:rPr>
        <w:t>«</w:t>
      </w:r>
      <w:proofErr w:type="spellStart"/>
      <w:r w:rsidR="005300EB" w:rsidRPr="005300EB">
        <w:rPr>
          <w:rFonts w:cs="B Mitra" w:hint="cs"/>
          <w:sz w:val="28"/>
          <w:szCs w:val="28"/>
          <w:rtl/>
          <w:lang w:bidi="fa-IR"/>
        </w:rPr>
        <w:t>مكتوب</w:t>
      </w:r>
      <w:proofErr w:type="spellEnd"/>
      <w:r w:rsidR="005300EB" w:rsidRPr="005300E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5300EB" w:rsidRPr="005300EB">
        <w:rPr>
          <w:rFonts w:cs="B Mitra" w:hint="cs"/>
          <w:sz w:val="28"/>
          <w:szCs w:val="28"/>
          <w:rtl/>
          <w:lang w:bidi="fa-IR"/>
        </w:rPr>
        <w:t>على</w:t>
      </w:r>
      <w:proofErr w:type="spellEnd"/>
      <w:r w:rsidR="005300EB" w:rsidRPr="005300EB">
        <w:rPr>
          <w:rFonts w:cs="B Mitra"/>
          <w:sz w:val="28"/>
          <w:szCs w:val="28"/>
          <w:rtl/>
          <w:lang w:bidi="fa-IR"/>
        </w:rPr>
        <w:t xml:space="preserve"> </w:t>
      </w:r>
      <w:r w:rsidR="005300EB" w:rsidRPr="005300EB">
        <w:rPr>
          <w:rFonts w:cs="B Mitra" w:hint="cs"/>
          <w:sz w:val="28"/>
          <w:szCs w:val="28"/>
          <w:rtl/>
          <w:lang w:bidi="fa-IR"/>
        </w:rPr>
        <w:t>باب</w:t>
      </w:r>
      <w:r w:rsidR="005300EB" w:rsidRPr="005300E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5300EB" w:rsidRPr="005300EB">
        <w:rPr>
          <w:rFonts w:cs="B Mitra" w:hint="cs"/>
          <w:sz w:val="28"/>
          <w:szCs w:val="28"/>
          <w:rtl/>
          <w:lang w:bidi="fa-IR"/>
        </w:rPr>
        <w:t>الجنة</w:t>
      </w:r>
      <w:proofErr w:type="spellEnd"/>
      <w:r w:rsidR="005300EB" w:rsidRPr="005300EB">
        <w:rPr>
          <w:rFonts w:cs="B Mitra"/>
          <w:sz w:val="28"/>
          <w:szCs w:val="28"/>
          <w:rtl/>
          <w:lang w:bidi="fa-IR"/>
        </w:rPr>
        <w:t xml:space="preserve"> </w:t>
      </w:r>
      <w:r w:rsidR="005300EB" w:rsidRPr="005300EB">
        <w:rPr>
          <w:rFonts w:cs="B Mitra" w:hint="cs"/>
          <w:sz w:val="28"/>
          <w:szCs w:val="28"/>
          <w:rtl/>
          <w:lang w:bidi="fa-IR"/>
        </w:rPr>
        <w:t>لا</w:t>
      </w:r>
      <w:r w:rsidR="005300EB" w:rsidRPr="005300E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5300EB" w:rsidRPr="005300EB">
        <w:rPr>
          <w:rFonts w:cs="B Mitra" w:hint="cs"/>
          <w:sz w:val="28"/>
          <w:szCs w:val="28"/>
          <w:rtl/>
          <w:lang w:bidi="fa-IR"/>
        </w:rPr>
        <w:t>إله</w:t>
      </w:r>
      <w:proofErr w:type="spellEnd"/>
      <w:r w:rsidR="005300EB" w:rsidRPr="005300E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5300EB" w:rsidRPr="005300EB">
        <w:rPr>
          <w:rFonts w:cs="B Mitra" w:hint="cs"/>
          <w:sz w:val="28"/>
          <w:szCs w:val="28"/>
          <w:rtl/>
          <w:lang w:bidi="fa-IR"/>
        </w:rPr>
        <w:t>إلّا</w:t>
      </w:r>
      <w:proofErr w:type="spellEnd"/>
      <w:r w:rsidR="005300EB" w:rsidRPr="005300E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5300EB" w:rsidRPr="005300EB">
        <w:rPr>
          <w:rFonts w:cs="B Mitra" w:hint="cs"/>
          <w:sz w:val="28"/>
          <w:szCs w:val="28"/>
          <w:rtl/>
          <w:lang w:bidi="fa-IR"/>
        </w:rPr>
        <w:t>اللّه</w:t>
      </w:r>
      <w:proofErr w:type="spellEnd"/>
      <w:r w:rsidR="005300EB" w:rsidRPr="005300EB">
        <w:rPr>
          <w:rFonts w:cs="B Mitra" w:hint="cs"/>
          <w:sz w:val="28"/>
          <w:szCs w:val="28"/>
          <w:rtl/>
          <w:lang w:bidi="fa-IR"/>
        </w:rPr>
        <w:t>،</w:t>
      </w:r>
      <w:r w:rsidR="005300EB" w:rsidRPr="005300EB">
        <w:rPr>
          <w:rFonts w:cs="B Mitra"/>
          <w:sz w:val="28"/>
          <w:szCs w:val="28"/>
          <w:rtl/>
          <w:lang w:bidi="fa-IR"/>
        </w:rPr>
        <w:t xml:space="preserve"> </w:t>
      </w:r>
      <w:r w:rsidR="005300EB" w:rsidRPr="005300EB">
        <w:rPr>
          <w:rFonts w:cs="B Mitra" w:hint="cs"/>
          <w:sz w:val="28"/>
          <w:szCs w:val="28"/>
          <w:rtl/>
          <w:lang w:bidi="fa-IR"/>
        </w:rPr>
        <w:t>محمد</w:t>
      </w:r>
      <w:r w:rsidR="005300EB" w:rsidRPr="005300EB">
        <w:rPr>
          <w:rFonts w:cs="B Mitra"/>
          <w:sz w:val="28"/>
          <w:szCs w:val="28"/>
          <w:rtl/>
          <w:lang w:bidi="fa-IR"/>
        </w:rPr>
        <w:t xml:space="preserve"> </w:t>
      </w:r>
      <w:r w:rsidR="005300EB" w:rsidRPr="005300EB">
        <w:rPr>
          <w:rFonts w:cs="B Mitra" w:hint="cs"/>
          <w:sz w:val="28"/>
          <w:szCs w:val="28"/>
          <w:rtl/>
          <w:lang w:bidi="fa-IR"/>
        </w:rPr>
        <w:t>رسول</w:t>
      </w:r>
      <w:r w:rsidR="005300EB" w:rsidRPr="005300E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5300EB" w:rsidRPr="005300EB">
        <w:rPr>
          <w:rFonts w:cs="B Mitra" w:hint="cs"/>
          <w:sz w:val="28"/>
          <w:szCs w:val="28"/>
          <w:rtl/>
          <w:lang w:bidi="fa-IR"/>
        </w:rPr>
        <w:t>اللّه</w:t>
      </w:r>
      <w:proofErr w:type="spellEnd"/>
      <w:r w:rsidR="005300EB" w:rsidRPr="005300EB">
        <w:rPr>
          <w:rFonts w:cs="B Mitra" w:hint="cs"/>
          <w:sz w:val="28"/>
          <w:szCs w:val="28"/>
          <w:rtl/>
          <w:lang w:bidi="fa-IR"/>
        </w:rPr>
        <w:t>،</w:t>
      </w:r>
      <w:r w:rsidR="005300EB" w:rsidRPr="005300E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5300EB" w:rsidRPr="005300EB">
        <w:rPr>
          <w:rFonts w:cs="B Mitra" w:hint="cs"/>
          <w:sz w:val="28"/>
          <w:szCs w:val="28"/>
          <w:rtl/>
          <w:lang w:bidi="fa-IR"/>
        </w:rPr>
        <w:t>علي</w:t>
      </w:r>
      <w:proofErr w:type="spellEnd"/>
      <w:r w:rsidR="005300EB" w:rsidRPr="005300E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5300EB" w:rsidRPr="005300EB">
        <w:rPr>
          <w:rFonts w:cs="B Mitra" w:hint="cs"/>
          <w:sz w:val="28"/>
          <w:szCs w:val="28"/>
          <w:rtl/>
          <w:lang w:bidi="fa-IR"/>
        </w:rPr>
        <w:t>أخو</w:t>
      </w:r>
      <w:proofErr w:type="spellEnd"/>
      <w:r w:rsidR="005300EB" w:rsidRPr="005300EB">
        <w:rPr>
          <w:rFonts w:cs="B Mitra"/>
          <w:sz w:val="28"/>
          <w:szCs w:val="28"/>
          <w:rtl/>
          <w:lang w:bidi="fa-IR"/>
        </w:rPr>
        <w:t xml:space="preserve"> </w:t>
      </w:r>
      <w:r w:rsidR="005300EB" w:rsidRPr="005300EB">
        <w:rPr>
          <w:rFonts w:cs="B Mitra" w:hint="cs"/>
          <w:sz w:val="28"/>
          <w:szCs w:val="28"/>
          <w:rtl/>
          <w:lang w:bidi="fa-IR"/>
        </w:rPr>
        <w:t>رسول</w:t>
      </w:r>
      <w:r w:rsidR="005300EB" w:rsidRPr="005300E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5300EB" w:rsidRPr="005300EB">
        <w:rPr>
          <w:rFonts w:cs="B Mitra" w:hint="cs"/>
          <w:sz w:val="28"/>
          <w:szCs w:val="28"/>
          <w:rtl/>
          <w:lang w:bidi="fa-IR"/>
        </w:rPr>
        <w:t>اللّه</w:t>
      </w:r>
      <w:proofErr w:type="spellEnd"/>
      <w:r w:rsidR="005300EB" w:rsidRPr="005300EB">
        <w:rPr>
          <w:rFonts w:cs="B Mitra" w:hint="eastAsia"/>
          <w:sz w:val="28"/>
          <w:szCs w:val="28"/>
          <w:rtl/>
          <w:lang w:bidi="fa-IR"/>
        </w:rPr>
        <w:t>»</w:t>
      </w:r>
      <w:r w:rsidR="005300EB">
        <w:rPr>
          <w:rStyle w:val="FootnoteReference"/>
          <w:rFonts w:cs="B Mitra"/>
          <w:sz w:val="28"/>
          <w:szCs w:val="28"/>
          <w:lang w:bidi="fa-IR"/>
        </w:rPr>
        <w:footnoteReference w:id="1"/>
      </w:r>
      <w:r w:rsidR="005300EB">
        <w:rPr>
          <w:rFonts w:cs="B Mitra" w:hint="cs"/>
          <w:sz w:val="28"/>
          <w:szCs w:val="28"/>
          <w:rtl/>
          <w:lang w:bidi="fa-IR"/>
        </w:rPr>
        <w:t xml:space="preserve">: بر در بهشت نوشته شده است جز الله خدایی نیست و محمد رسول خدا و علی برادر رسول خدا است. علامه این حدیث را از </w:t>
      </w:r>
      <w:proofErr w:type="spellStart"/>
      <w:r w:rsidR="005300EB">
        <w:rPr>
          <w:rFonts w:cs="B Mitra" w:hint="cs"/>
          <w:sz w:val="28"/>
          <w:szCs w:val="28"/>
          <w:rtl/>
          <w:lang w:bidi="fa-IR"/>
        </w:rPr>
        <w:t>کنزالعمال</w:t>
      </w:r>
      <w:proofErr w:type="spellEnd"/>
      <w:r w:rsidR="005300EB">
        <w:rPr>
          <w:rFonts w:cs="B Mitra" w:hint="cs"/>
          <w:sz w:val="28"/>
          <w:szCs w:val="28"/>
          <w:rtl/>
          <w:lang w:bidi="fa-IR"/>
        </w:rPr>
        <w:t xml:space="preserve"> متقی هندی نقل کرده است.</w:t>
      </w:r>
      <w:r w:rsidR="005300EB">
        <w:rPr>
          <w:rStyle w:val="FootnoteReference"/>
          <w:rFonts w:cs="B Mitra"/>
          <w:sz w:val="28"/>
          <w:szCs w:val="28"/>
          <w:rtl/>
          <w:lang w:bidi="fa-IR"/>
        </w:rPr>
        <w:footnoteReference w:id="2"/>
      </w:r>
      <w:r w:rsidR="005300EB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5300EB">
        <w:rPr>
          <w:rFonts w:cs="B Mitra" w:hint="cs"/>
          <w:sz w:val="28"/>
          <w:szCs w:val="28"/>
          <w:rtl/>
          <w:lang w:bidi="fa-IR"/>
        </w:rPr>
        <w:t>کنزالعمال</w:t>
      </w:r>
      <w:proofErr w:type="spellEnd"/>
      <w:r w:rsidR="005300EB">
        <w:rPr>
          <w:rFonts w:cs="B Mitra" w:hint="cs"/>
          <w:sz w:val="28"/>
          <w:szCs w:val="28"/>
          <w:rtl/>
          <w:lang w:bidi="fa-IR"/>
        </w:rPr>
        <w:t xml:space="preserve"> این حدیث را از </w:t>
      </w:r>
      <w:proofErr w:type="spellStart"/>
      <w:r w:rsidR="005300EB">
        <w:rPr>
          <w:rFonts w:cs="B Mitra" w:hint="cs"/>
          <w:sz w:val="28"/>
          <w:szCs w:val="28"/>
          <w:rtl/>
          <w:lang w:bidi="fa-IR"/>
        </w:rPr>
        <w:t>معجم</w:t>
      </w:r>
      <w:proofErr w:type="spellEnd"/>
      <w:r w:rsidR="005300EB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5300EB">
        <w:rPr>
          <w:rFonts w:cs="B Mitra" w:hint="cs"/>
          <w:sz w:val="28"/>
          <w:szCs w:val="28"/>
          <w:rtl/>
          <w:lang w:bidi="fa-IR"/>
        </w:rPr>
        <w:t>الاوسط</w:t>
      </w:r>
      <w:proofErr w:type="spellEnd"/>
      <w:r w:rsidR="005300EB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5300EB">
        <w:rPr>
          <w:rFonts w:cs="B Mitra" w:hint="cs"/>
          <w:sz w:val="28"/>
          <w:szCs w:val="28"/>
          <w:rtl/>
          <w:lang w:bidi="fa-IR"/>
        </w:rPr>
        <w:t>طبرانی</w:t>
      </w:r>
      <w:proofErr w:type="spellEnd"/>
      <w:r w:rsidR="005300EB"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 w:rsidR="005300EB">
        <w:rPr>
          <w:rFonts w:cs="B Mitra" w:hint="cs"/>
          <w:sz w:val="28"/>
          <w:szCs w:val="28"/>
          <w:rtl/>
          <w:lang w:bidi="fa-IR"/>
        </w:rPr>
        <w:t>المحترق</w:t>
      </w:r>
      <w:proofErr w:type="spellEnd"/>
      <w:r w:rsidR="005300EB"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 w:rsidR="005300EB">
        <w:rPr>
          <w:rFonts w:cs="B Mitra" w:hint="cs"/>
          <w:sz w:val="28"/>
          <w:szCs w:val="28"/>
          <w:rtl/>
          <w:lang w:bidi="fa-IR"/>
        </w:rPr>
        <w:t>المختلف</w:t>
      </w:r>
      <w:proofErr w:type="spellEnd"/>
      <w:r w:rsidR="005300EB">
        <w:rPr>
          <w:rFonts w:cs="B Mitra" w:hint="cs"/>
          <w:sz w:val="28"/>
          <w:szCs w:val="28"/>
          <w:rtl/>
          <w:lang w:bidi="fa-IR"/>
        </w:rPr>
        <w:t xml:space="preserve"> خطیب بغدادی نقل کرده است. مرحوم علامه این حدیث را در مراجعه 34 که بحث اخوت امیرالمومنین (ع) بود نقل کرده </w:t>
      </w:r>
      <w:proofErr w:type="spellStart"/>
      <w:r w:rsidR="005300EB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5300EB">
        <w:rPr>
          <w:rFonts w:cs="B Mitra" w:hint="cs"/>
          <w:sz w:val="28"/>
          <w:szCs w:val="28"/>
          <w:rtl/>
          <w:lang w:bidi="fa-IR"/>
        </w:rPr>
        <w:t xml:space="preserve">. </w:t>
      </w:r>
      <w:proofErr w:type="spellStart"/>
      <w:r w:rsidR="005300EB">
        <w:rPr>
          <w:rFonts w:cs="B Mitra" w:hint="cs"/>
          <w:sz w:val="28"/>
          <w:szCs w:val="28"/>
          <w:rtl/>
          <w:lang w:bidi="fa-IR"/>
        </w:rPr>
        <w:t>ابونعیم</w:t>
      </w:r>
      <w:proofErr w:type="spellEnd"/>
      <w:r w:rsidR="005300EB">
        <w:rPr>
          <w:rFonts w:cs="B Mitra" w:hint="cs"/>
          <w:sz w:val="28"/>
          <w:szCs w:val="28"/>
          <w:rtl/>
          <w:lang w:bidi="fa-IR"/>
        </w:rPr>
        <w:t xml:space="preserve"> اصفهانی نیز این روایت را از </w:t>
      </w:r>
      <w:proofErr w:type="spellStart"/>
      <w:r w:rsidR="005300EB">
        <w:rPr>
          <w:rFonts w:cs="B Mitra" w:hint="cs"/>
          <w:sz w:val="28"/>
          <w:szCs w:val="28"/>
          <w:rtl/>
          <w:lang w:bidi="fa-IR"/>
        </w:rPr>
        <w:t>طبرانی</w:t>
      </w:r>
      <w:proofErr w:type="spellEnd"/>
      <w:r w:rsidR="005300EB">
        <w:rPr>
          <w:rFonts w:cs="B Mitra" w:hint="cs"/>
          <w:sz w:val="28"/>
          <w:szCs w:val="28"/>
          <w:rtl/>
          <w:lang w:bidi="fa-IR"/>
        </w:rPr>
        <w:t xml:space="preserve"> نقل کرده است.</w:t>
      </w:r>
      <w:r w:rsidR="005300EB">
        <w:rPr>
          <w:rStyle w:val="FootnoteReference"/>
          <w:rFonts w:cs="B Mitra"/>
          <w:sz w:val="28"/>
          <w:szCs w:val="28"/>
          <w:rtl/>
          <w:lang w:bidi="fa-IR"/>
        </w:rPr>
        <w:footnoteReference w:id="3"/>
      </w:r>
      <w:r w:rsidR="005300EB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5300EB">
        <w:rPr>
          <w:rFonts w:cs="B Mitra" w:hint="cs"/>
          <w:sz w:val="28"/>
          <w:szCs w:val="28"/>
          <w:rtl/>
          <w:lang w:bidi="fa-IR"/>
        </w:rPr>
        <w:t>ابوعبدالله</w:t>
      </w:r>
      <w:proofErr w:type="spellEnd"/>
      <w:r w:rsidR="005300EB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5300EB"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 w:rsidR="005300EB">
        <w:rPr>
          <w:rFonts w:cs="B Mitra" w:hint="cs"/>
          <w:sz w:val="28"/>
          <w:szCs w:val="28"/>
          <w:rtl/>
          <w:lang w:bidi="fa-IR"/>
        </w:rPr>
        <w:t xml:space="preserve"> نیز این روایت را گزارش کرده اما پس از عبارت «محمد رسول الله» عبارت «و </w:t>
      </w:r>
      <w:proofErr w:type="spellStart"/>
      <w:r w:rsidR="005300EB">
        <w:rPr>
          <w:rFonts w:cs="B Mitra" w:hint="cs"/>
          <w:sz w:val="28"/>
          <w:szCs w:val="28"/>
          <w:rtl/>
          <w:lang w:bidi="fa-IR"/>
        </w:rPr>
        <w:t>أیدته</w:t>
      </w:r>
      <w:proofErr w:type="spellEnd"/>
      <w:r w:rsidR="005300EB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5300EB">
        <w:rPr>
          <w:rFonts w:cs="B Mitra" w:hint="cs"/>
          <w:sz w:val="28"/>
          <w:szCs w:val="28"/>
          <w:rtl/>
          <w:lang w:bidi="fa-IR"/>
        </w:rPr>
        <w:t>بعلیّ</w:t>
      </w:r>
      <w:proofErr w:type="spellEnd"/>
      <w:r w:rsidR="005300EB">
        <w:rPr>
          <w:rFonts w:cs="B Mitra" w:hint="cs"/>
          <w:sz w:val="28"/>
          <w:szCs w:val="28"/>
          <w:rtl/>
          <w:lang w:bidi="fa-IR"/>
        </w:rPr>
        <w:t xml:space="preserve"> قبل </w:t>
      </w:r>
      <w:proofErr w:type="spellStart"/>
      <w:r w:rsidR="005300EB">
        <w:rPr>
          <w:rFonts w:cs="B Mitra" w:hint="cs"/>
          <w:sz w:val="28"/>
          <w:szCs w:val="28"/>
          <w:rtl/>
          <w:lang w:bidi="fa-IR"/>
        </w:rPr>
        <w:t>الخلق</w:t>
      </w:r>
      <w:proofErr w:type="spellEnd"/>
      <w:r w:rsidR="005300EB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5300EB">
        <w:rPr>
          <w:rFonts w:cs="B Mitra" w:hint="cs"/>
          <w:sz w:val="28"/>
          <w:szCs w:val="28"/>
          <w:rtl/>
          <w:lang w:bidi="fa-IR"/>
        </w:rPr>
        <w:t>السموات</w:t>
      </w:r>
      <w:proofErr w:type="spellEnd"/>
      <w:r w:rsidR="005300EB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5300EB">
        <w:rPr>
          <w:rFonts w:cs="B Mitra" w:hint="cs"/>
          <w:sz w:val="28"/>
          <w:szCs w:val="28"/>
          <w:rtl/>
          <w:lang w:bidi="fa-IR"/>
        </w:rPr>
        <w:t>بالف</w:t>
      </w:r>
      <w:proofErr w:type="spellEnd"/>
      <w:r w:rsidR="005300EB">
        <w:rPr>
          <w:rFonts w:cs="B Mitra" w:hint="cs"/>
          <w:sz w:val="28"/>
          <w:szCs w:val="28"/>
          <w:rtl/>
          <w:lang w:bidi="fa-IR"/>
        </w:rPr>
        <w:t xml:space="preserve"> عام»</w:t>
      </w:r>
      <w:r w:rsidR="00D47966">
        <w:rPr>
          <w:rFonts w:cs="B Mitra" w:hint="cs"/>
          <w:sz w:val="28"/>
          <w:szCs w:val="28"/>
          <w:rtl/>
          <w:lang w:bidi="fa-IR"/>
        </w:rPr>
        <w:t xml:space="preserve"> آورده است</w:t>
      </w:r>
      <w:r w:rsidR="005300EB">
        <w:rPr>
          <w:rFonts w:cs="B Mitra" w:hint="cs"/>
          <w:sz w:val="28"/>
          <w:szCs w:val="28"/>
          <w:rtl/>
          <w:lang w:bidi="fa-IR"/>
        </w:rPr>
        <w:t>.</w:t>
      </w:r>
      <w:r w:rsidR="005300EB">
        <w:rPr>
          <w:rStyle w:val="FootnoteReference"/>
          <w:rFonts w:cs="B Mitra"/>
          <w:sz w:val="28"/>
          <w:szCs w:val="28"/>
          <w:lang w:bidi="fa-IR"/>
        </w:rPr>
        <w:footnoteReference w:id="4"/>
      </w:r>
    </w:p>
    <w:p w:rsidR="00796EE5" w:rsidRDefault="005300EB" w:rsidP="00083CD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 سند این حدیث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زکریا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یحیای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فسائی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یحیی بن سالم و </w:t>
      </w:r>
      <w:proofErr w:type="spellStart"/>
      <w:r w:rsidR="002B0276">
        <w:rPr>
          <w:rFonts w:cs="B Mitra" w:hint="cs"/>
          <w:sz w:val="28"/>
          <w:szCs w:val="28"/>
          <w:rtl/>
          <w:lang w:bidi="fa-IR"/>
        </w:rPr>
        <w:t>أ</w:t>
      </w:r>
      <w:r>
        <w:rPr>
          <w:rFonts w:cs="B Mitra" w:hint="cs"/>
          <w:sz w:val="28"/>
          <w:szCs w:val="28"/>
          <w:rtl/>
          <w:lang w:bidi="fa-IR"/>
        </w:rPr>
        <w:t>شعف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الحسن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بن صالح وارد شده که تضعیف شده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>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5"/>
      </w:r>
      <w:r w:rsidR="00094DAB">
        <w:rPr>
          <w:rFonts w:cs="B Mitra" w:hint="cs"/>
          <w:sz w:val="28"/>
          <w:szCs w:val="28"/>
          <w:rtl/>
          <w:lang w:bidi="fa-IR"/>
        </w:rPr>
        <w:t xml:space="preserve"> </w:t>
      </w:r>
      <w:r w:rsidR="00957D75">
        <w:rPr>
          <w:rFonts w:cs="B Mitra" w:hint="cs"/>
          <w:sz w:val="28"/>
          <w:szCs w:val="28"/>
          <w:rtl/>
          <w:lang w:bidi="fa-IR"/>
        </w:rPr>
        <w:t xml:space="preserve">در این سند، عطیه </w:t>
      </w:r>
      <w:proofErr w:type="spellStart"/>
      <w:r w:rsidR="00957D75">
        <w:rPr>
          <w:rFonts w:cs="B Mitra" w:hint="cs"/>
          <w:sz w:val="28"/>
          <w:szCs w:val="28"/>
          <w:rtl/>
          <w:lang w:bidi="fa-IR"/>
        </w:rPr>
        <w:t>عوفی</w:t>
      </w:r>
      <w:proofErr w:type="spellEnd"/>
      <w:r w:rsidR="00957D75">
        <w:rPr>
          <w:rFonts w:cs="B Mitra" w:hint="cs"/>
          <w:sz w:val="28"/>
          <w:szCs w:val="28"/>
          <w:rtl/>
          <w:lang w:bidi="fa-IR"/>
        </w:rPr>
        <w:t xml:space="preserve"> نیز هست که از جابر بن عبدالله انصاری نقل کرده است. عطیه در کتاب های رجالی اهل سنت تضعیف شده اما </w:t>
      </w:r>
      <w:proofErr w:type="spellStart"/>
      <w:r w:rsidR="00957D75">
        <w:rPr>
          <w:rFonts w:cs="B Mitra" w:hint="cs"/>
          <w:sz w:val="28"/>
          <w:szCs w:val="28"/>
          <w:rtl/>
          <w:lang w:bidi="fa-IR"/>
        </w:rPr>
        <w:t>توثیق</w:t>
      </w:r>
      <w:proofErr w:type="spellEnd"/>
      <w:r w:rsidR="00957D75">
        <w:rPr>
          <w:rFonts w:cs="B Mitra" w:hint="cs"/>
          <w:sz w:val="28"/>
          <w:szCs w:val="28"/>
          <w:rtl/>
          <w:lang w:bidi="fa-IR"/>
        </w:rPr>
        <w:t xml:space="preserve"> هم دارد.</w:t>
      </w:r>
      <w:r w:rsidR="00957D75">
        <w:rPr>
          <w:rStyle w:val="FootnoteReference"/>
          <w:rFonts w:cs="B Mitra"/>
          <w:sz w:val="28"/>
          <w:szCs w:val="28"/>
          <w:rtl/>
          <w:lang w:bidi="fa-IR"/>
        </w:rPr>
        <w:footnoteReference w:id="6"/>
      </w:r>
      <w:r w:rsidR="00094DAB">
        <w:rPr>
          <w:rFonts w:cs="B Mitra" w:hint="cs"/>
          <w:sz w:val="28"/>
          <w:szCs w:val="28"/>
          <w:rtl/>
          <w:lang w:bidi="fa-IR"/>
        </w:rPr>
        <w:t xml:space="preserve"> البته </w:t>
      </w:r>
      <w:r w:rsidR="002B0276">
        <w:rPr>
          <w:rFonts w:cs="B Mitra" w:hint="cs"/>
          <w:sz w:val="28"/>
          <w:szCs w:val="28"/>
          <w:rtl/>
          <w:lang w:bidi="fa-IR"/>
        </w:rPr>
        <w:t xml:space="preserve">ضعف های او به حدی نیست که در </w:t>
      </w:r>
      <w:proofErr w:type="spellStart"/>
      <w:r w:rsidR="002B0276">
        <w:rPr>
          <w:rFonts w:cs="B Mitra" w:hint="cs"/>
          <w:sz w:val="28"/>
          <w:szCs w:val="28"/>
          <w:rtl/>
          <w:lang w:bidi="fa-IR"/>
        </w:rPr>
        <w:t>وثاقت</w:t>
      </w:r>
      <w:proofErr w:type="spellEnd"/>
      <w:r w:rsidR="002B0276">
        <w:rPr>
          <w:rFonts w:cs="B Mitra" w:hint="cs"/>
          <w:sz w:val="28"/>
          <w:szCs w:val="28"/>
          <w:rtl/>
          <w:lang w:bidi="fa-IR"/>
        </w:rPr>
        <w:t xml:space="preserve"> </w:t>
      </w:r>
      <w:r w:rsidR="00083CD1">
        <w:rPr>
          <w:rFonts w:cs="B Mitra" w:hint="cs"/>
          <w:sz w:val="28"/>
          <w:szCs w:val="28"/>
          <w:rtl/>
          <w:lang w:bidi="fa-IR"/>
        </w:rPr>
        <w:t>او</w:t>
      </w:r>
      <w:r w:rsidR="002B0276">
        <w:rPr>
          <w:rFonts w:cs="B Mitra" w:hint="cs"/>
          <w:sz w:val="28"/>
          <w:szCs w:val="28"/>
          <w:rtl/>
          <w:lang w:bidi="fa-IR"/>
        </w:rPr>
        <w:t xml:space="preserve"> خدشه </w:t>
      </w:r>
      <w:r w:rsidR="00083CD1">
        <w:rPr>
          <w:rFonts w:cs="B Mitra" w:hint="cs"/>
          <w:sz w:val="28"/>
          <w:szCs w:val="28"/>
          <w:rtl/>
          <w:lang w:bidi="fa-IR"/>
        </w:rPr>
        <w:t xml:space="preserve">ای </w:t>
      </w:r>
      <w:r w:rsidR="002B0276">
        <w:rPr>
          <w:rFonts w:cs="B Mitra" w:hint="cs"/>
          <w:sz w:val="28"/>
          <w:szCs w:val="28"/>
          <w:rtl/>
          <w:lang w:bidi="fa-IR"/>
        </w:rPr>
        <w:t xml:space="preserve">وارد کند (بله در </w:t>
      </w:r>
      <w:proofErr w:type="spellStart"/>
      <w:r w:rsidR="002B0276">
        <w:rPr>
          <w:rFonts w:cs="B Mitra" w:hint="cs"/>
          <w:sz w:val="28"/>
          <w:szCs w:val="28"/>
          <w:rtl/>
          <w:lang w:bidi="fa-IR"/>
        </w:rPr>
        <w:t>مواردی</w:t>
      </w:r>
      <w:proofErr w:type="spellEnd"/>
      <w:r w:rsidR="002B0276">
        <w:rPr>
          <w:rFonts w:cs="B Mitra" w:hint="cs"/>
          <w:sz w:val="28"/>
          <w:szCs w:val="28"/>
          <w:rtl/>
          <w:lang w:bidi="fa-IR"/>
        </w:rPr>
        <w:t xml:space="preserve"> که با روایت صحیح در تعارض باشد، آن روایت مقدم خواهد بود)</w:t>
      </w:r>
      <w:r w:rsidR="00957D75">
        <w:rPr>
          <w:rFonts w:cs="B Mitra" w:hint="cs"/>
          <w:sz w:val="28"/>
          <w:szCs w:val="28"/>
          <w:rtl/>
          <w:lang w:bidi="fa-IR"/>
        </w:rPr>
        <w:t xml:space="preserve"> و لذا حمزه </w:t>
      </w:r>
      <w:proofErr w:type="spellStart"/>
      <w:r w:rsidR="00957D75">
        <w:rPr>
          <w:rFonts w:cs="B Mitra" w:hint="cs"/>
          <w:sz w:val="28"/>
          <w:szCs w:val="28"/>
          <w:rtl/>
          <w:lang w:bidi="fa-IR"/>
        </w:rPr>
        <w:t>احمدالزین</w:t>
      </w:r>
      <w:proofErr w:type="spellEnd"/>
      <w:r w:rsidR="00957D75">
        <w:rPr>
          <w:rFonts w:cs="B Mitra" w:hint="cs"/>
          <w:sz w:val="28"/>
          <w:szCs w:val="28"/>
          <w:rtl/>
          <w:lang w:bidi="fa-IR"/>
        </w:rPr>
        <w:t xml:space="preserve"> که محقق کتاب مسند احمد بعد از احمد محمد </w:t>
      </w:r>
      <w:proofErr w:type="spellStart"/>
      <w:r w:rsidR="00957D75">
        <w:rPr>
          <w:rFonts w:cs="B Mitra" w:hint="cs"/>
          <w:sz w:val="28"/>
          <w:szCs w:val="28"/>
          <w:rtl/>
          <w:lang w:bidi="fa-IR"/>
        </w:rPr>
        <w:t>شاکر</w:t>
      </w:r>
      <w:proofErr w:type="spellEnd"/>
      <w:r w:rsidR="00957D75">
        <w:rPr>
          <w:rFonts w:cs="B Mitra" w:hint="cs"/>
          <w:sz w:val="28"/>
          <w:szCs w:val="28"/>
          <w:rtl/>
          <w:lang w:bidi="fa-IR"/>
        </w:rPr>
        <w:t xml:space="preserve"> است</w:t>
      </w:r>
      <w:r w:rsidR="00F66B91">
        <w:rPr>
          <w:rFonts w:cs="B Mitra" w:hint="cs"/>
          <w:sz w:val="28"/>
          <w:szCs w:val="28"/>
          <w:rtl/>
          <w:lang w:bidi="fa-IR"/>
        </w:rPr>
        <w:t xml:space="preserve">، روایاتی که عطیه در سند آنها آمده، </w:t>
      </w:r>
      <w:r w:rsidR="00083CD1">
        <w:rPr>
          <w:rFonts w:cs="B Mitra" w:hint="cs"/>
          <w:sz w:val="28"/>
          <w:szCs w:val="28"/>
          <w:rtl/>
          <w:lang w:bidi="fa-IR"/>
        </w:rPr>
        <w:t xml:space="preserve">را </w:t>
      </w:r>
      <w:r w:rsidR="00F66B91">
        <w:rPr>
          <w:rFonts w:cs="B Mitra" w:hint="cs"/>
          <w:sz w:val="28"/>
          <w:szCs w:val="28"/>
          <w:rtl/>
          <w:lang w:bidi="fa-IR"/>
        </w:rPr>
        <w:t xml:space="preserve">حسن دانسته است. </w:t>
      </w:r>
      <w:r w:rsidR="00957D75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B10619" w:rsidRPr="00B10619" w:rsidRDefault="00B10619" w:rsidP="00EE728C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B10619">
        <w:rPr>
          <w:rFonts w:cs="B Mitra" w:hint="cs"/>
          <w:color w:val="FF0000"/>
          <w:sz w:val="28"/>
          <w:szCs w:val="28"/>
          <w:rtl/>
          <w:lang w:bidi="fa-IR"/>
        </w:rPr>
        <w:t xml:space="preserve">اشکال </w:t>
      </w:r>
    </w:p>
    <w:p w:rsidR="00B10619" w:rsidRDefault="002B0276" w:rsidP="00EE728C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proofErr w:type="spellStart"/>
      <w:r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اعظمی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به خاطر همین نکات </w:t>
      </w:r>
      <w:r w:rsidR="00B10619">
        <w:rPr>
          <w:rFonts w:cs="B Mitra" w:hint="cs"/>
          <w:sz w:val="28"/>
          <w:szCs w:val="28"/>
          <w:rtl/>
          <w:lang w:bidi="fa-IR"/>
        </w:rPr>
        <w:t xml:space="preserve">بیان شده </w:t>
      </w:r>
      <w:r>
        <w:rPr>
          <w:rFonts w:cs="B Mitra" w:hint="cs"/>
          <w:sz w:val="28"/>
          <w:szCs w:val="28"/>
          <w:rtl/>
          <w:lang w:bidi="fa-IR"/>
        </w:rPr>
        <w:t>این روایت را ضعیف دانسته است.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7"/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B10619" w:rsidRPr="00B10619" w:rsidRDefault="00B10619" w:rsidP="00EE728C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B10619">
        <w:rPr>
          <w:rFonts w:cs="B Mitra" w:hint="cs"/>
          <w:color w:val="FF0000"/>
          <w:sz w:val="28"/>
          <w:szCs w:val="28"/>
          <w:rtl/>
          <w:lang w:bidi="fa-IR"/>
        </w:rPr>
        <w:t>ارزیابی</w:t>
      </w:r>
    </w:p>
    <w:p w:rsidR="002B0276" w:rsidRDefault="002B0276" w:rsidP="00B10619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نکته ای که در اینجا لازم است گفته شود این است که صحت سند یک راه احراز صحت روایت است.</w:t>
      </w:r>
      <w:r w:rsidR="00B10619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به تعبیر دیگر صحت سند در اعتبار روایت</w:t>
      </w:r>
      <w:r w:rsidR="00B10619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طریقیت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دارد و نه موضوعیت و طریقت آن نیز منحصر نیست. بنابراین ممکن است متن روایتی مخدوش باشد و در این صورت حتی اگر سند هم صحیح باشد، آن روایت </w:t>
      </w:r>
      <w:r w:rsidR="00B10619">
        <w:rPr>
          <w:rFonts w:cs="B Mitra" w:hint="cs"/>
          <w:sz w:val="28"/>
          <w:szCs w:val="28"/>
          <w:rtl/>
          <w:lang w:bidi="fa-IR"/>
        </w:rPr>
        <w:t>کنار گذاشته می شود</w:t>
      </w:r>
      <w:r>
        <w:rPr>
          <w:rFonts w:cs="B Mitra" w:hint="cs"/>
          <w:sz w:val="28"/>
          <w:szCs w:val="28"/>
          <w:rtl/>
          <w:lang w:bidi="fa-IR"/>
        </w:rPr>
        <w:t xml:space="preserve">. از آن طرف گاه متن روایت صحیح است و </w:t>
      </w: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ایرادی ندارد در این صورت حتی اگر سند آن ضعیف باشد باز آن روایت پذیرفته شده است. این روایت مورد بحث نیز فقره اول و دوم آن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شهادتین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است </w:t>
      </w:r>
      <w:r w:rsidR="00B10619">
        <w:rPr>
          <w:rFonts w:cs="B Mitra" w:hint="cs"/>
          <w:sz w:val="28"/>
          <w:szCs w:val="28"/>
          <w:rtl/>
          <w:lang w:bidi="fa-IR"/>
        </w:rPr>
        <w:t xml:space="preserve">که از ضروریات و </w:t>
      </w:r>
      <w:r>
        <w:rPr>
          <w:rFonts w:cs="B Mitra" w:hint="cs"/>
          <w:sz w:val="28"/>
          <w:szCs w:val="28"/>
          <w:rtl/>
          <w:lang w:bidi="fa-IR"/>
        </w:rPr>
        <w:t xml:space="preserve">اموری مسلم است. </w:t>
      </w:r>
      <w:r w:rsidR="00B10619">
        <w:rPr>
          <w:rFonts w:cs="B Mitra" w:hint="cs"/>
          <w:sz w:val="28"/>
          <w:szCs w:val="28"/>
          <w:rtl/>
          <w:lang w:bidi="fa-IR"/>
        </w:rPr>
        <w:t xml:space="preserve">در </w:t>
      </w:r>
      <w:r>
        <w:rPr>
          <w:rFonts w:cs="B Mitra" w:hint="cs"/>
          <w:sz w:val="28"/>
          <w:szCs w:val="28"/>
          <w:rtl/>
          <w:lang w:bidi="fa-IR"/>
        </w:rPr>
        <w:t xml:space="preserve">فقره سوم </w:t>
      </w:r>
      <w:r w:rsidR="00B10619">
        <w:rPr>
          <w:rFonts w:cs="B Mitra" w:hint="cs"/>
          <w:sz w:val="28"/>
          <w:szCs w:val="28"/>
          <w:rtl/>
          <w:lang w:bidi="fa-IR"/>
        </w:rPr>
        <w:t xml:space="preserve">آن نیز </w:t>
      </w:r>
      <w:r>
        <w:rPr>
          <w:rFonts w:cs="B Mitra" w:hint="cs"/>
          <w:sz w:val="28"/>
          <w:szCs w:val="28"/>
          <w:rtl/>
          <w:lang w:bidi="fa-IR"/>
        </w:rPr>
        <w:t xml:space="preserve">که آمده است «علی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اخو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رسول الله»</w:t>
      </w:r>
      <w:r w:rsidR="00B10619">
        <w:rPr>
          <w:rFonts w:cs="B Mitra" w:hint="cs"/>
          <w:sz w:val="28"/>
          <w:szCs w:val="28"/>
          <w:rtl/>
          <w:lang w:bidi="fa-IR"/>
        </w:rPr>
        <w:t>،</w:t>
      </w:r>
      <w:r w:rsidR="002958A7">
        <w:rPr>
          <w:rFonts w:cs="B Mitra" w:hint="cs"/>
          <w:sz w:val="28"/>
          <w:szCs w:val="28"/>
          <w:rtl/>
          <w:lang w:bidi="fa-IR"/>
        </w:rPr>
        <w:t xml:space="preserve"> </w:t>
      </w:r>
      <w:r w:rsidR="00B10619">
        <w:rPr>
          <w:rFonts w:cs="B Mitra" w:hint="cs"/>
          <w:sz w:val="28"/>
          <w:szCs w:val="28"/>
          <w:rtl/>
          <w:lang w:bidi="fa-IR"/>
        </w:rPr>
        <w:t xml:space="preserve">این فقره </w:t>
      </w:r>
      <w:r w:rsidR="002958A7">
        <w:rPr>
          <w:rFonts w:cs="B Mitra" w:hint="cs"/>
          <w:sz w:val="28"/>
          <w:szCs w:val="28"/>
          <w:rtl/>
          <w:lang w:bidi="fa-IR"/>
        </w:rPr>
        <w:t xml:space="preserve">در روایات متعددی که تعدادی از آنها از نظر سند معتبر است، مساله اخوت امیرالمومنین (ع) آمده است. به عنوان نمونه </w:t>
      </w:r>
      <w:proofErr w:type="spellStart"/>
      <w:r w:rsidR="002958A7">
        <w:rPr>
          <w:rFonts w:cs="B Mitra" w:hint="cs"/>
          <w:sz w:val="28"/>
          <w:szCs w:val="28"/>
          <w:rtl/>
          <w:lang w:bidi="fa-IR"/>
        </w:rPr>
        <w:t>نسائی</w:t>
      </w:r>
      <w:proofErr w:type="spellEnd"/>
      <w:r w:rsidR="002958A7">
        <w:rPr>
          <w:rFonts w:cs="B Mitra" w:hint="cs"/>
          <w:sz w:val="28"/>
          <w:szCs w:val="28"/>
          <w:rtl/>
          <w:lang w:bidi="fa-IR"/>
        </w:rPr>
        <w:t xml:space="preserve"> در کتاب خصائص امیرالمومنین (ع)،</w:t>
      </w:r>
      <w:r w:rsidR="002958A7">
        <w:rPr>
          <w:rStyle w:val="FootnoteReference"/>
          <w:rFonts w:cs="B Mitra"/>
          <w:sz w:val="28"/>
          <w:szCs w:val="28"/>
          <w:rtl/>
          <w:lang w:bidi="fa-IR"/>
        </w:rPr>
        <w:footnoteReference w:id="8"/>
      </w:r>
      <w:r w:rsidR="002958A7">
        <w:rPr>
          <w:rFonts w:cs="B Mitra" w:hint="cs"/>
          <w:sz w:val="28"/>
          <w:szCs w:val="28"/>
          <w:rtl/>
          <w:lang w:bidi="fa-IR"/>
        </w:rPr>
        <w:t xml:space="preserve"> با سند معتبر از ابی سلیمان ج</w:t>
      </w:r>
      <w:r w:rsidR="00B10619">
        <w:rPr>
          <w:rFonts w:cs="B Mitra" w:hint="cs"/>
          <w:sz w:val="28"/>
          <w:szCs w:val="28"/>
          <w:rtl/>
          <w:lang w:bidi="fa-IR"/>
        </w:rPr>
        <w:t>ه</w:t>
      </w:r>
      <w:r w:rsidR="002958A7">
        <w:rPr>
          <w:rFonts w:cs="B Mitra" w:hint="cs"/>
          <w:sz w:val="28"/>
          <w:szCs w:val="28"/>
          <w:rtl/>
          <w:lang w:bidi="fa-IR"/>
        </w:rPr>
        <w:t>نی روایت کرده که گفته است</w:t>
      </w:r>
      <w:r w:rsidR="00B10619">
        <w:rPr>
          <w:rFonts w:cs="B Mitra" w:hint="cs"/>
          <w:sz w:val="28"/>
          <w:szCs w:val="28"/>
          <w:rtl/>
          <w:lang w:bidi="fa-IR"/>
        </w:rPr>
        <w:t>:</w:t>
      </w:r>
      <w:r w:rsidR="002958A7">
        <w:rPr>
          <w:rFonts w:cs="B Mitra" w:hint="cs"/>
          <w:sz w:val="28"/>
          <w:szCs w:val="28"/>
          <w:rtl/>
          <w:lang w:bidi="fa-IR"/>
        </w:rPr>
        <w:t xml:space="preserve"> من از علی بن </w:t>
      </w:r>
      <w:proofErr w:type="spellStart"/>
      <w:r w:rsidR="002958A7">
        <w:rPr>
          <w:rFonts w:cs="B Mitra" w:hint="cs"/>
          <w:sz w:val="28"/>
          <w:szCs w:val="28"/>
          <w:rtl/>
          <w:lang w:bidi="fa-IR"/>
        </w:rPr>
        <w:t>ابیطالب</w:t>
      </w:r>
      <w:proofErr w:type="spellEnd"/>
      <w:r w:rsidR="002958A7">
        <w:rPr>
          <w:rFonts w:cs="B Mitra" w:hint="cs"/>
          <w:sz w:val="28"/>
          <w:szCs w:val="28"/>
          <w:rtl/>
          <w:lang w:bidi="fa-IR"/>
        </w:rPr>
        <w:t xml:space="preserve"> (ع) شنیدم که بر روی منبر </w:t>
      </w:r>
      <w:r w:rsidR="00B10619">
        <w:rPr>
          <w:rFonts w:cs="B Mitra" w:hint="cs"/>
          <w:sz w:val="28"/>
          <w:szCs w:val="28"/>
          <w:rtl/>
          <w:lang w:bidi="fa-IR"/>
        </w:rPr>
        <w:t xml:space="preserve">فرمود: </w:t>
      </w:r>
      <w:r w:rsidR="002958A7">
        <w:rPr>
          <w:rFonts w:cs="B Mitra" w:hint="cs"/>
          <w:sz w:val="28"/>
          <w:szCs w:val="28"/>
          <w:rtl/>
          <w:lang w:bidi="fa-IR"/>
        </w:rPr>
        <w:t xml:space="preserve">«انا عبدالله و </w:t>
      </w:r>
      <w:proofErr w:type="spellStart"/>
      <w:r w:rsidR="002958A7">
        <w:rPr>
          <w:rFonts w:cs="B Mitra" w:hint="cs"/>
          <w:sz w:val="28"/>
          <w:szCs w:val="28"/>
          <w:rtl/>
          <w:lang w:bidi="fa-IR"/>
        </w:rPr>
        <w:t>اخو</w:t>
      </w:r>
      <w:proofErr w:type="spellEnd"/>
      <w:r w:rsidR="002958A7">
        <w:rPr>
          <w:rFonts w:cs="B Mitra" w:hint="cs"/>
          <w:sz w:val="28"/>
          <w:szCs w:val="28"/>
          <w:rtl/>
          <w:lang w:bidi="fa-IR"/>
        </w:rPr>
        <w:t xml:space="preserve"> رسول الله </w:t>
      </w:r>
      <w:proofErr w:type="spellStart"/>
      <w:r w:rsidR="002958A7">
        <w:rPr>
          <w:rFonts w:cs="B Mitra" w:hint="cs"/>
          <w:sz w:val="28"/>
          <w:szCs w:val="28"/>
          <w:rtl/>
          <w:lang w:bidi="fa-IR"/>
        </w:rPr>
        <w:t>لایقولها</w:t>
      </w:r>
      <w:proofErr w:type="spellEnd"/>
      <w:r w:rsidR="002958A7">
        <w:rPr>
          <w:rFonts w:cs="B Mitra" w:hint="cs"/>
          <w:sz w:val="28"/>
          <w:szCs w:val="28"/>
          <w:rtl/>
          <w:lang w:bidi="fa-IR"/>
        </w:rPr>
        <w:t xml:space="preserve"> الا </w:t>
      </w:r>
      <w:proofErr w:type="spellStart"/>
      <w:r w:rsidR="002958A7">
        <w:rPr>
          <w:rFonts w:cs="B Mitra" w:hint="cs"/>
          <w:sz w:val="28"/>
          <w:szCs w:val="28"/>
          <w:rtl/>
          <w:lang w:bidi="fa-IR"/>
        </w:rPr>
        <w:t>کذاب</w:t>
      </w:r>
      <w:proofErr w:type="spellEnd"/>
      <w:r w:rsidR="002958A7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2958A7">
        <w:rPr>
          <w:rFonts w:cs="B Mitra" w:hint="cs"/>
          <w:sz w:val="28"/>
          <w:szCs w:val="28"/>
          <w:rtl/>
          <w:lang w:bidi="fa-IR"/>
        </w:rPr>
        <w:t>مفتر</w:t>
      </w:r>
      <w:proofErr w:type="spellEnd"/>
      <w:r w:rsidR="002958A7">
        <w:rPr>
          <w:rFonts w:cs="B Mitra" w:hint="cs"/>
          <w:sz w:val="28"/>
          <w:szCs w:val="28"/>
          <w:rtl/>
          <w:lang w:bidi="fa-IR"/>
        </w:rPr>
        <w:t xml:space="preserve">»: من بنده خدا و برادر رسول خدا هستم. غیر از من جز فرد </w:t>
      </w:r>
      <w:proofErr w:type="spellStart"/>
      <w:r w:rsidR="002958A7">
        <w:rPr>
          <w:rFonts w:cs="B Mitra" w:hint="cs"/>
          <w:sz w:val="28"/>
          <w:szCs w:val="28"/>
          <w:rtl/>
          <w:lang w:bidi="fa-IR"/>
        </w:rPr>
        <w:t>دروغگوی</w:t>
      </w:r>
      <w:proofErr w:type="spellEnd"/>
      <w:r w:rsidR="002958A7">
        <w:rPr>
          <w:rFonts w:cs="B Mitra" w:hint="cs"/>
          <w:sz w:val="28"/>
          <w:szCs w:val="28"/>
          <w:rtl/>
          <w:lang w:bidi="fa-IR"/>
        </w:rPr>
        <w:t xml:space="preserve"> افترا زننده </w:t>
      </w:r>
      <w:r w:rsidR="00B10619">
        <w:rPr>
          <w:rFonts w:cs="B Mitra" w:hint="cs"/>
          <w:sz w:val="28"/>
          <w:szCs w:val="28"/>
          <w:rtl/>
          <w:lang w:bidi="fa-IR"/>
        </w:rPr>
        <w:t xml:space="preserve">کسی </w:t>
      </w:r>
      <w:r w:rsidR="002958A7">
        <w:rPr>
          <w:rFonts w:cs="B Mitra" w:hint="cs"/>
          <w:sz w:val="28"/>
          <w:szCs w:val="28"/>
          <w:rtl/>
          <w:lang w:bidi="fa-IR"/>
        </w:rPr>
        <w:t xml:space="preserve">این مطلب را ادعا </w:t>
      </w:r>
      <w:proofErr w:type="spellStart"/>
      <w:r w:rsidR="002958A7"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 w:rsidR="002958A7">
        <w:rPr>
          <w:rFonts w:cs="B Mitra" w:hint="cs"/>
          <w:sz w:val="28"/>
          <w:szCs w:val="28"/>
          <w:rtl/>
          <w:lang w:bidi="fa-IR"/>
        </w:rPr>
        <w:t xml:space="preserve"> کند. سند این روایت از این قرار است: </w:t>
      </w:r>
      <w:proofErr w:type="spellStart"/>
      <w:r w:rsidR="002958A7" w:rsidRPr="002958A7">
        <w:rPr>
          <w:rFonts w:cs="B Mitra" w:hint="cs"/>
          <w:sz w:val="28"/>
          <w:szCs w:val="28"/>
          <w:rtl/>
          <w:lang w:bidi="fa-IR"/>
        </w:rPr>
        <w:t>زكريّا</w:t>
      </w:r>
      <w:proofErr w:type="spellEnd"/>
      <w:r w:rsidR="002958A7" w:rsidRPr="002958A7">
        <w:rPr>
          <w:rFonts w:cs="B Mitra"/>
          <w:sz w:val="28"/>
          <w:szCs w:val="28"/>
          <w:rtl/>
          <w:lang w:bidi="fa-IR"/>
        </w:rPr>
        <w:t xml:space="preserve"> </w:t>
      </w:r>
      <w:r w:rsidR="002958A7" w:rsidRPr="002958A7">
        <w:rPr>
          <w:rFonts w:cs="B Mitra" w:hint="cs"/>
          <w:sz w:val="28"/>
          <w:szCs w:val="28"/>
          <w:rtl/>
          <w:lang w:bidi="fa-IR"/>
        </w:rPr>
        <w:t>بن</w:t>
      </w:r>
      <w:r w:rsidR="002958A7" w:rsidRPr="002958A7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2958A7" w:rsidRPr="002958A7">
        <w:rPr>
          <w:rFonts w:cs="B Mitra" w:hint="cs"/>
          <w:sz w:val="28"/>
          <w:szCs w:val="28"/>
          <w:rtl/>
          <w:lang w:bidi="fa-IR"/>
        </w:rPr>
        <w:t>يحيى</w:t>
      </w:r>
      <w:proofErr w:type="spellEnd"/>
      <w:r w:rsidR="002958A7" w:rsidRPr="002958A7">
        <w:rPr>
          <w:rFonts w:cs="B Mitra" w:hint="cs"/>
          <w:sz w:val="28"/>
          <w:szCs w:val="28"/>
          <w:rtl/>
          <w:lang w:bidi="fa-IR"/>
        </w:rPr>
        <w:t>،</w:t>
      </w:r>
      <w:r w:rsidR="002958A7" w:rsidRPr="002958A7">
        <w:rPr>
          <w:rFonts w:cs="B Mitra"/>
          <w:sz w:val="28"/>
          <w:szCs w:val="28"/>
          <w:rtl/>
          <w:lang w:bidi="fa-IR"/>
        </w:rPr>
        <w:t xml:space="preserve"> </w:t>
      </w:r>
      <w:r w:rsidR="002958A7">
        <w:rPr>
          <w:rFonts w:cs="B Mitra" w:hint="cs"/>
          <w:sz w:val="28"/>
          <w:szCs w:val="28"/>
          <w:rtl/>
          <w:lang w:bidi="fa-IR"/>
        </w:rPr>
        <w:t xml:space="preserve">عثمان بن محمد </w:t>
      </w:r>
      <w:proofErr w:type="spellStart"/>
      <w:r w:rsidR="002958A7">
        <w:rPr>
          <w:rFonts w:cs="B Mitra" w:hint="cs"/>
          <w:sz w:val="28"/>
          <w:szCs w:val="28"/>
          <w:rtl/>
          <w:lang w:bidi="fa-IR"/>
        </w:rPr>
        <w:t>العبسی</w:t>
      </w:r>
      <w:proofErr w:type="spellEnd"/>
      <w:r w:rsidR="002958A7">
        <w:rPr>
          <w:rFonts w:cs="B Mitra" w:hint="cs"/>
          <w:sz w:val="28"/>
          <w:szCs w:val="28"/>
          <w:rtl/>
          <w:lang w:bidi="fa-IR"/>
        </w:rPr>
        <w:t xml:space="preserve">، </w:t>
      </w:r>
      <w:r w:rsidR="002958A7" w:rsidRPr="002958A7">
        <w:rPr>
          <w:rFonts w:cs="B Mitra" w:hint="cs"/>
          <w:sz w:val="28"/>
          <w:szCs w:val="28"/>
          <w:rtl/>
          <w:lang w:bidi="fa-IR"/>
        </w:rPr>
        <w:t>عبد</w:t>
      </w:r>
      <w:r w:rsidR="002958A7" w:rsidRPr="002958A7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2958A7" w:rsidRPr="002958A7">
        <w:rPr>
          <w:rFonts w:cs="B Mitra" w:hint="cs"/>
          <w:sz w:val="28"/>
          <w:szCs w:val="28"/>
          <w:rtl/>
          <w:lang w:bidi="fa-IR"/>
        </w:rPr>
        <w:t>اللّه</w:t>
      </w:r>
      <w:proofErr w:type="spellEnd"/>
      <w:r w:rsidR="002958A7" w:rsidRPr="002958A7">
        <w:rPr>
          <w:rFonts w:cs="B Mitra"/>
          <w:sz w:val="28"/>
          <w:szCs w:val="28"/>
          <w:rtl/>
          <w:lang w:bidi="fa-IR"/>
        </w:rPr>
        <w:t xml:space="preserve"> </w:t>
      </w:r>
      <w:r w:rsidR="002958A7" w:rsidRPr="002958A7">
        <w:rPr>
          <w:rFonts w:cs="B Mitra" w:hint="cs"/>
          <w:sz w:val="28"/>
          <w:szCs w:val="28"/>
          <w:rtl/>
          <w:lang w:bidi="fa-IR"/>
        </w:rPr>
        <w:t>بن</w:t>
      </w:r>
      <w:r w:rsidR="002958A7" w:rsidRPr="002958A7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2958A7" w:rsidRPr="002958A7">
        <w:rPr>
          <w:rFonts w:cs="B Mitra" w:hint="cs"/>
          <w:sz w:val="28"/>
          <w:szCs w:val="28"/>
          <w:rtl/>
          <w:lang w:bidi="fa-IR"/>
        </w:rPr>
        <w:t>نمير</w:t>
      </w:r>
      <w:proofErr w:type="spellEnd"/>
      <w:r w:rsidR="002958A7" w:rsidRPr="002958A7">
        <w:rPr>
          <w:rFonts w:cs="B Mitra" w:hint="cs"/>
          <w:sz w:val="28"/>
          <w:szCs w:val="28"/>
          <w:rtl/>
          <w:lang w:bidi="fa-IR"/>
        </w:rPr>
        <w:t>،</w:t>
      </w:r>
      <w:r w:rsidR="002958A7" w:rsidRPr="002958A7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2958A7" w:rsidRPr="002958A7">
        <w:rPr>
          <w:rFonts w:cs="B Mitra" w:hint="cs"/>
          <w:sz w:val="28"/>
          <w:szCs w:val="28"/>
          <w:rtl/>
          <w:lang w:bidi="fa-IR"/>
        </w:rPr>
        <w:t>مالك</w:t>
      </w:r>
      <w:proofErr w:type="spellEnd"/>
      <w:r w:rsidR="002958A7" w:rsidRPr="002958A7">
        <w:rPr>
          <w:rFonts w:cs="B Mitra"/>
          <w:sz w:val="28"/>
          <w:szCs w:val="28"/>
          <w:rtl/>
          <w:lang w:bidi="fa-IR"/>
        </w:rPr>
        <w:t xml:space="preserve"> </w:t>
      </w:r>
      <w:r w:rsidR="002958A7" w:rsidRPr="002958A7">
        <w:rPr>
          <w:rFonts w:cs="B Mitra" w:hint="cs"/>
          <w:sz w:val="28"/>
          <w:szCs w:val="28"/>
          <w:rtl/>
          <w:lang w:bidi="fa-IR"/>
        </w:rPr>
        <w:t>بن</w:t>
      </w:r>
      <w:r w:rsidR="002958A7" w:rsidRPr="002958A7">
        <w:rPr>
          <w:rFonts w:cs="B Mitra"/>
          <w:sz w:val="28"/>
          <w:szCs w:val="28"/>
          <w:rtl/>
          <w:lang w:bidi="fa-IR"/>
        </w:rPr>
        <w:t xml:space="preserve"> </w:t>
      </w:r>
      <w:r w:rsidR="002958A7" w:rsidRPr="002958A7">
        <w:rPr>
          <w:rFonts w:cs="B Mitra" w:hint="cs"/>
          <w:sz w:val="28"/>
          <w:szCs w:val="28"/>
          <w:rtl/>
          <w:lang w:bidi="fa-IR"/>
        </w:rPr>
        <w:t>مغول</w:t>
      </w:r>
      <w:r w:rsidR="002958A7">
        <w:rPr>
          <w:rFonts w:cs="B Mitra" w:hint="cs"/>
          <w:sz w:val="28"/>
          <w:szCs w:val="28"/>
          <w:rtl/>
          <w:lang w:bidi="fa-IR"/>
        </w:rPr>
        <w:t>،</w:t>
      </w:r>
      <w:r w:rsidR="002958A7" w:rsidRPr="002958A7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2958A7" w:rsidRPr="002958A7">
        <w:rPr>
          <w:rFonts w:cs="B Mitra" w:hint="cs"/>
          <w:sz w:val="28"/>
          <w:szCs w:val="28"/>
          <w:rtl/>
          <w:lang w:bidi="fa-IR"/>
        </w:rPr>
        <w:t>الحارث</w:t>
      </w:r>
      <w:proofErr w:type="spellEnd"/>
      <w:r w:rsidR="002958A7" w:rsidRPr="002958A7">
        <w:rPr>
          <w:rFonts w:cs="B Mitra"/>
          <w:sz w:val="28"/>
          <w:szCs w:val="28"/>
          <w:rtl/>
          <w:lang w:bidi="fa-IR"/>
        </w:rPr>
        <w:t xml:space="preserve"> </w:t>
      </w:r>
      <w:r w:rsidR="002958A7" w:rsidRPr="002958A7">
        <w:rPr>
          <w:rFonts w:cs="B Mitra" w:hint="cs"/>
          <w:sz w:val="28"/>
          <w:szCs w:val="28"/>
          <w:rtl/>
          <w:lang w:bidi="fa-IR"/>
        </w:rPr>
        <w:t>بن</w:t>
      </w:r>
      <w:r w:rsidR="002958A7" w:rsidRPr="002958A7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2958A7" w:rsidRPr="002958A7">
        <w:rPr>
          <w:rFonts w:cs="B Mitra" w:hint="cs"/>
          <w:sz w:val="28"/>
          <w:szCs w:val="28"/>
          <w:rtl/>
          <w:lang w:bidi="fa-IR"/>
        </w:rPr>
        <w:t>الحصي</w:t>
      </w:r>
      <w:r w:rsidR="002958A7">
        <w:rPr>
          <w:rFonts w:cs="B Mitra" w:hint="cs"/>
          <w:sz w:val="28"/>
          <w:szCs w:val="28"/>
          <w:rtl/>
          <w:lang w:bidi="fa-IR"/>
        </w:rPr>
        <w:t>ره</w:t>
      </w:r>
      <w:proofErr w:type="spellEnd"/>
      <w:r w:rsidR="002958A7">
        <w:rPr>
          <w:rFonts w:cs="B Mitra" w:hint="cs"/>
          <w:sz w:val="28"/>
          <w:szCs w:val="28"/>
          <w:rtl/>
          <w:lang w:bidi="fa-IR"/>
        </w:rPr>
        <w:t xml:space="preserve">، </w:t>
      </w:r>
      <w:proofErr w:type="spellStart"/>
      <w:r w:rsidR="002958A7" w:rsidRPr="002958A7">
        <w:rPr>
          <w:rFonts w:cs="B Mitra" w:hint="cs"/>
          <w:sz w:val="28"/>
          <w:szCs w:val="28"/>
          <w:rtl/>
          <w:lang w:bidi="fa-IR"/>
        </w:rPr>
        <w:t>أبي</w:t>
      </w:r>
      <w:proofErr w:type="spellEnd"/>
      <w:r w:rsidR="002958A7" w:rsidRPr="002958A7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2958A7" w:rsidRPr="002958A7">
        <w:rPr>
          <w:rFonts w:cs="B Mitra" w:hint="cs"/>
          <w:sz w:val="28"/>
          <w:szCs w:val="28"/>
          <w:rtl/>
          <w:lang w:bidi="fa-IR"/>
        </w:rPr>
        <w:t>سليمان</w:t>
      </w:r>
      <w:proofErr w:type="spellEnd"/>
      <w:r w:rsidR="002958A7" w:rsidRPr="002958A7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2958A7" w:rsidRPr="002958A7">
        <w:rPr>
          <w:rFonts w:cs="B Mitra" w:hint="cs"/>
          <w:sz w:val="28"/>
          <w:szCs w:val="28"/>
          <w:rtl/>
          <w:lang w:bidi="fa-IR"/>
        </w:rPr>
        <w:t>الجهني</w:t>
      </w:r>
      <w:proofErr w:type="spellEnd"/>
      <w:r w:rsidR="002958A7">
        <w:rPr>
          <w:rFonts w:cs="B Mitra" w:hint="cs"/>
          <w:sz w:val="28"/>
          <w:szCs w:val="28"/>
          <w:rtl/>
          <w:lang w:bidi="fa-IR"/>
        </w:rPr>
        <w:t xml:space="preserve">. همه اینها از </w:t>
      </w:r>
      <w:proofErr w:type="spellStart"/>
      <w:r w:rsidR="002958A7">
        <w:rPr>
          <w:rFonts w:cs="B Mitra" w:hint="cs"/>
          <w:sz w:val="28"/>
          <w:szCs w:val="28"/>
          <w:rtl/>
          <w:lang w:bidi="fa-IR"/>
        </w:rPr>
        <w:t>ثقات</w:t>
      </w:r>
      <w:proofErr w:type="spellEnd"/>
      <w:r w:rsidR="002958A7">
        <w:rPr>
          <w:rFonts w:cs="B Mitra" w:hint="cs"/>
          <w:sz w:val="28"/>
          <w:szCs w:val="28"/>
          <w:rtl/>
          <w:lang w:bidi="fa-IR"/>
        </w:rPr>
        <w:t xml:space="preserve"> هستند. به عنوان حافظ ابن حجر </w:t>
      </w:r>
      <w:proofErr w:type="spellStart"/>
      <w:r w:rsidR="002958A7">
        <w:rPr>
          <w:rFonts w:cs="B Mitra" w:hint="cs"/>
          <w:sz w:val="28"/>
          <w:szCs w:val="28"/>
          <w:rtl/>
          <w:lang w:bidi="fa-IR"/>
        </w:rPr>
        <w:t>عسقلانی</w:t>
      </w:r>
      <w:proofErr w:type="spellEnd"/>
      <w:r w:rsidR="002958A7">
        <w:rPr>
          <w:rFonts w:cs="B Mitra" w:hint="cs"/>
          <w:sz w:val="28"/>
          <w:szCs w:val="28"/>
          <w:rtl/>
          <w:lang w:bidi="fa-IR"/>
        </w:rPr>
        <w:t xml:space="preserve">، </w:t>
      </w:r>
      <w:proofErr w:type="spellStart"/>
      <w:r w:rsidR="002958A7">
        <w:rPr>
          <w:rFonts w:cs="B Mitra" w:hint="cs"/>
          <w:sz w:val="28"/>
          <w:szCs w:val="28"/>
          <w:rtl/>
          <w:lang w:bidi="fa-IR"/>
        </w:rPr>
        <w:t>زکریا</w:t>
      </w:r>
      <w:proofErr w:type="spellEnd"/>
      <w:r w:rsidR="002958A7">
        <w:rPr>
          <w:rFonts w:cs="B Mitra" w:hint="cs"/>
          <w:sz w:val="28"/>
          <w:szCs w:val="28"/>
          <w:rtl/>
          <w:lang w:bidi="fa-IR"/>
        </w:rPr>
        <w:t xml:space="preserve"> بن یحیی را </w:t>
      </w:r>
      <w:proofErr w:type="spellStart"/>
      <w:r w:rsidR="002958A7">
        <w:rPr>
          <w:rFonts w:cs="B Mitra" w:hint="cs"/>
          <w:sz w:val="28"/>
          <w:szCs w:val="28"/>
          <w:rtl/>
          <w:lang w:bidi="fa-IR"/>
        </w:rPr>
        <w:t>ثقه</w:t>
      </w:r>
      <w:proofErr w:type="spellEnd"/>
      <w:r w:rsidR="002958A7">
        <w:rPr>
          <w:rFonts w:cs="B Mitra" w:hint="cs"/>
          <w:sz w:val="28"/>
          <w:szCs w:val="28"/>
          <w:rtl/>
          <w:lang w:bidi="fa-IR"/>
        </w:rPr>
        <w:t xml:space="preserve"> و حافظ توصیف کرده است.</w:t>
      </w:r>
      <w:r w:rsidR="002958A7">
        <w:rPr>
          <w:rStyle w:val="FootnoteReference"/>
          <w:rFonts w:cs="B Mitra"/>
          <w:sz w:val="28"/>
          <w:szCs w:val="28"/>
          <w:rtl/>
          <w:lang w:bidi="fa-IR"/>
        </w:rPr>
        <w:footnoteReference w:id="9"/>
      </w:r>
      <w:r w:rsidR="002958A7">
        <w:rPr>
          <w:rFonts w:cs="B Mitra" w:hint="cs"/>
          <w:sz w:val="28"/>
          <w:szCs w:val="28"/>
          <w:rtl/>
          <w:lang w:bidi="fa-IR"/>
        </w:rPr>
        <w:t xml:space="preserve"> عثمان بن محمد به عنوان </w:t>
      </w:r>
      <w:r w:rsidR="00B10619">
        <w:rPr>
          <w:rFonts w:cs="B Mitra" w:hint="cs"/>
          <w:sz w:val="28"/>
          <w:szCs w:val="28"/>
          <w:rtl/>
          <w:lang w:bidi="fa-IR"/>
        </w:rPr>
        <w:t>«</w:t>
      </w:r>
      <w:proofErr w:type="spellStart"/>
      <w:r w:rsidR="002958A7">
        <w:rPr>
          <w:rFonts w:cs="B Mitra" w:hint="cs"/>
          <w:sz w:val="28"/>
          <w:szCs w:val="28"/>
          <w:rtl/>
          <w:lang w:bidi="fa-IR"/>
        </w:rPr>
        <w:t>ثقه</w:t>
      </w:r>
      <w:proofErr w:type="spellEnd"/>
      <w:r w:rsidR="002958A7">
        <w:rPr>
          <w:rFonts w:cs="B Mitra" w:hint="cs"/>
          <w:sz w:val="28"/>
          <w:szCs w:val="28"/>
          <w:rtl/>
          <w:lang w:bidi="fa-IR"/>
        </w:rPr>
        <w:t xml:space="preserve"> حافظ شهیر</w:t>
      </w:r>
      <w:r w:rsidR="00B10619">
        <w:rPr>
          <w:rFonts w:cs="B Mitra" w:hint="cs"/>
          <w:sz w:val="28"/>
          <w:szCs w:val="28"/>
          <w:rtl/>
          <w:lang w:bidi="fa-IR"/>
        </w:rPr>
        <w:t>»</w:t>
      </w:r>
      <w:r w:rsidR="002958A7">
        <w:rPr>
          <w:rFonts w:cs="B Mitra" w:hint="cs"/>
          <w:sz w:val="28"/>
          <w:szCs w:val="28"/>
          <w:rtl/>
          <w:lang w:bidi="fa-IR"/>
        </w:rPr>
        <w:t xml:space="preserve"> توصیف شده است.</w:t>
      </w:r>
      <w:r w:rsidR="002958A7">
        <w:rPr>
          <w:rStyle w:val="FootnoteReference"/>
          <w:rFonts w:cs="B Mitra"/>
          <w:sz w:val="28"/>
          <w:szCs w:val="28"/>
          <w:rtl/>
          <w:lang w:bidi="fa-IR"/>
        </w:rPr>
        <w:footnoteReference w:id="10"/>
      </w:r>
      <w:r w:rsidR="002958A7">
        <w:rPr>
          <w:rFonts w:cs="B Mitra" w:hint="cs"/>
          <w:sz w:val="28"/>
          <w:szCs w:val="28"/>
          <w:rtl/>
          <w:lang w:bidi="fa-IR"/>
        </w:rPr>
        <w:t xml:space="preserve"> عبدالله بن </w:t>
      </w:r>
      <w:proofErr w:type="spellStart"/>
      <w:r w:rsidR="002958A7">
        <w:rPr>
          <w:rFonts w:cs="B Mitra" w:hint="cs"/>
          <w:sz w:val="28"/>
          <w:szCs w:val="28"/>
          <w:rtl/>
          <w:lang w:bidi="fa-IR"/>
        </w:rPr>
        <w:t>نمیر</w:t>
      </w:r>
      <w:proofErr w:type="spellEnd"/>
      <w:r w:rsidR="002958A7">
        <w:rPr>
          <w:rFonts w:cs="B Mitra" w:hint="cs"/>
          <w:sz w:val="28"/>
          <w:szCs w:val="28"/>
          <w:rtl/>
          <w:lang w:bidi="fa-IR"/>
        </w:rPr>
        <w:t xml:space="preserve"> را </w:t>
      </w:r>
      <w:proofErr w:type="spellStart"/>
      <w:r w:rsidR="002958A7">
        <w:rPr>
          <w:rFonts w:cs="B Mitra" w:hint="cs"/>
          <w:sz w:val="28"/>
          <w:szCs w:val="28"/>
          <w:rtl/>
          <w:lang w:bidi="fa-IR"/>
        </w:rPr>
        <w:t>ثقه</w:t>
      </w:r>
      <w:proofErr w:type="spellEnd"/>
      <w:r w:rsidR="002958A7">
        <w:rPr>
          <w:rFonts w:cs="B Mitra" w:hint="cs"/>
          <w:sz w:val="28"/>
          <w:szCs w:val="28"/>
          <w:rtl/>
          <w:lang w:bidi="fa-IR"/>
        </w:rPr>
        <w:t xml:space="preserve"> و از </w:t>
      </w:r>
      <w:proofErr w:type="spellStart"/>
      <w:r w:rsidR="002958A7">
        <w:rPr>
          <w:rFonts w:cs="B Mitra" w:hint="cs"/>
          <w:sz w:val="28"/>
          <w:szCs w:val="28"/>
          <w:rtl/>
          <w:lang w:bidi="fa-IR"/>
        </w:rPr>
        <w:t>کبار</w:t>
      </w:r>
      <w:proofErr w:type="spellEnd"/>
      <w:r w:rsidR="002958A7">
        <w:rPr>
          <w:rFonts w:cs="B Mitra" w:hint="cs"/>
          <w:sz w:val="28"/>
          <w:szCs w:val="28"/>
          <w:rtl/>
          <w:lang w:bidi="fa-IR"/>
        </w:rPr>
        <w:t xml:space="preserve"> طبقه نهم شمرده </w:t>
      </w:r>
      <w:proofErr w:type="spellStart"/>
      <w:r w:rsidR="002958A7">
        <w:rPr>
          <w:rFonts w:cs="B Mitra" w:hint="cs"/>
          <w:sz w:val="28"/>
          <w:szCs w:val="28"/>
          <w:rtl/>
          <w:lang w:bidi="fa-IR"/>
        </w:rPr>
        <w:t>ا</w:t>
      </w:r>
      <w:r w:rsidR="00B10619">
        <w:rPr>
          <w:rFonts w:cs="B Mitra" w:hint="cs"/>
          <w:sz w:val="28"/>
          <w:szCs w:val="28"/>
          <w:rtl/>
          <w:lang w:bidi="fa-IR"/>
        </w:rPr>
        <w:t>ند</w:t>
      </w:r>
      <w:proofErr w:type="spellEnd"/>
      <w:r w:rsidR="002958A7">
        <w:rPr>
          <w:rStyle w:val="FootnoteReference"/>
          <w:rFonts w:cs="B Mitra"/>
          <w:sz w:val="28"/>
          <w:szCs w:val="28"/>
          <w:rtl/>
          <w:lang w:bidi="fa-IR"/>
        </w:rPr>
        <w:footnoteReference w:id="11"/>
      </w:r>
      <w:r w:rsidR="00EE728C">
        <w:rPr>
          <w:rFonts w:cs="B Mitra" w:hint="cs"/>
          <w:sz w:val="28"/>
          <w:szCs w:val="28"/>
          <w:rtl/>
          <w:lang w:bidi="fa-IR"/>
        </w:rPr>
        <w:t xml:space="preserve">. </w:t>
      </w:r>
      <w:r w:rsidR="00B10619">
        <w:rPr>
          <w:rFonts w:cs="B Mitra" w:hint="cs"/>
          <w:sz w:val="28"/>
          <w:szCs w:val="28"/>
          <w:rtl/>
          <w:lang w:bidi="fa-IR"/>
        </w:rPr>
        <w:t xml:space="preserve">از </w:t>
      </w:r>
      <w:r w:rsidR="00EE728C">
        <w:rPr>
          <w:rFonts w:cs="B Mitra" w:hint="cs"/>
          <w:sz w:val="28"/>
          <w:szCs w:val="28"/>
          <w:rtl/>
          <w:lang w:bidi="fa-IR"/>
        </w:rPr>
        <w:t xml:space="preserve">مالک بن مغول </w:t>
      </w:r>
      <w:r w:rsidR="00B10619">
        <w:rPr>
          <w:rFonts w:cs="B Mitra" w:hint="cs"/>
          <w:sz w:val="28"/>
          <w:szCs w:val="28"/>
          <w:rtl/>
          <w:lang w:bidi="fa-IR"/>
        </w:rPr>
        <w:t>با</w:t>
      </w:r>
      <w:r w:rsidR="00EE728C">
        <w:rPr>
          <w:rFonts w:cs="B Mitra" w:hint="cs"/>
          <w:sz w:val="28"/>
          <w:szCs w:val="28"/>
          <w:rtl/>
          <w:lang w:bidi="fa-IR"/>
        </w:rPr>
        <w:t xml:space="preserve"> مدح </w:t>
      </w:r>
      <w:r w:rsidR="00B10619">
        <w:rPr>
          <w:rFonts w:cs="B Mitra" w:hint="cs"/>
          <w:sz w:val="28"/>
          <w:szCs w:val="28"/>
          <w:rtl/>
          <w:lang w:bidi="fa-IR"/>
        </w:rPr>
        <w:t>«</w:t>
      </w:r>
      <w:proofErr w:type="spellStart"/>
      <w:r w:rsidR="00EE728C">
        <w:rPr>
          <w:rFonts w:cs="B Mitra" w:hint="cs"/>
          <w:sz w:val="28"/>
          <w:szCs w:val="28"/>
          <w:rtl/>
          <w:lang w:bidi="fa-IR"/>
        </w:rPr>
        <w:t>ثقه</w:t>
      </w:r>
      <w:proofErr w:type="spellEnd"/>
      <w:r w:rsidR="00EE728C">
        <w:rPr>
          <w:rFonts w:cs="B Mitra" w:hint="cs"/>
          <w:sz w:val="28"/>
          <w:szCs w:val="28"/>
          <w:rtl/>
          <w:lang w:bidi="fa-IR"/>
        </w:rPr>
        <w:t xml:space="preserve"> ثبت</w:t>
      </w:r>
      <w:r w:rsidR="00B10619">
        <w:rPr>
          <w:rFonts w:cs="B Mitra" w:hint="cs"/>
          <w:sz w:val="28"/>
          <w:szCs w:val="28"/>
          <w:rtl/>
          <w:lang w:bidi="fa-IR"/>
        </w:rPr>
        <w:t>»</w:t>
      </w:r>
      <w:r w:rsidR="00EE728C">
        <w:rPr>
          <w:rFonts w:cs="B Mitra" w:hint="cs"/>
          <w:sz w:val="28"/>
          <w:szCs w:val="28"/>
          <w:rtl/>
          <w:lang w:bidi="fa-IR"/>
        </w:rPr>
        <w:t xml:space="preserve"> یاد شده که مدح قوی است</w:t>
      </w:r>
      <w:r w:rsidR="00EE728C">
        <w:rPr>
          <w:rStyle w:val="FootnoteReference"/>
          <w:rFonts w:cs="B Mitra"/>
          <w:sz w:val="28"/>
          <w:szCs w:val="28"/>
          <w:rtl/>
          <w:lang w:bidi="fa-IR"/>
        </w:rPr>
        <w:footnoteReference w:id="12"/>
      </w:r>
      <w:r w:rsidR="00EE728C">
        <w:rPr>
          <w:rFonts w:cs="B Mitra" w:hint="cs"/>
          <w:sz w:val="28"/>
          <w:szCs w:val="28"/>
          <w:rtl/>
          <w:lang w:bidi="fa-IR"/>
        </w:rPr>
        <w:t xml:space="preserve">. حارث بن </w:t>
      </w:r>
      <w:proofErr w:type="spellStart"/>
      <w:r w:rsidR="00EE728C">
        <w:rPr>
          <w:rFonts w:cs="B Mitra" w:hint="cs"/>
          <w:sz w:val="28"/>
          <w:szCs w:val="28"/>
          <w:rtl/>
          <w:lang w:bidi="fa-IR"/>
        </w:rPr>
        <w:t>حصیره</w:t>
      </w:r>
      <w:proofErr w:type="spellEnd"/>
      <w:r w:rsidR="00EE728C">
        <w:rPr>
          <w:rFonts w:cs="B Mitra" w:hint="cs"/>
          <w:sz w:val="28"/>
          <w:szCs w:val="28"/>
          <w:rtl/>
          <w:lang w:bidi="fa-IR"/>
        </w:rPr>
        <w:t xml:space="preserve"> را یحیی بن معین و </w:t>
      </w:r>
      <w:proofErr w:type="spellStart"/>
      <w:r w:rsidR="00EE728C">
        <w:rPr>
          <w:rFonts w:cs="B Mitra" w:hint="cs"/>
          <w:sz w:val="28"/>
          <w:szCs w:val="28"/>
          <w:rtl/>
          <w:lang w:bidi="fa-IR"/>
        </w:rPr>
        <w:t>نسائی</w:t>
      </w:r>
      <w:proofErr w:type="spellEnd"/>
      <w:r w:rsidR="00EE728C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EE728C">
        <w:rPr>
          <w:rFonts w:cs="B Mitra" w:hint="cs"/>
          <w:sz w:val="28"/>
          <w:szCs w:val="28"/>
          <w:rtl/>
          <w:lang w:bidi="fa-IR"/>
        </w:rPr>
        <w:t>توثیق</w:t>
      </w:r>
      <w:proofErr w:type="spellEnd"/>
      <w:r w:rsidR="00EE728C">
        <w:rPr>
          <w:rFonts w:cs="B Mitra" w:hint="cs"/>
          <w:sz w:val="28"/>
          <w:szCs w:val="28"/>
          <w:rtl/>
          <w:lang w:bidi="fa-IR"/>
        </w:rPr>
        <w:t xml:space="preserve"> کرده </w:t>
      </w:r>
      <w:proofErr w:type="spellStart"/>
      <w:r w:rsidR="00EE728C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EE728C">
        <w:rPr>
          <w:rFonts w:cs="B Mitra" w:hint="cs"/>
          <w:sz w:val="28"/>
          <w:szCs w:val="28"/>
          <w:rtl/>
          <w:lang w:bidi="fa-IR"/>
        </w:rPr>
        <w:t xml:space="preserve"> و ابن حجر درباره وی گفته است</w:t>
      </w:r>
      <w:r w:rsidR="00B10619">
        <w:rPr>
          <w:rFonts w:cs="B Mitra" w:hint="cs"/>
          <w:sz w:val="28"/>
          <w:szCs w:val="28"/>
          <w:rtl/>
          <w:lang w:bidi="fa-IR"/>
        </w:rPr>
        <w:t>:</w:t>
      </w:r>
      <w:r w:rsidR="00EE728C">
        <w:rPr>
          <w:rFonts w:cs="B Mitra" w:hint="cs"/>
          <w:sz w:val="28"/>
          <w:szCs w:val="28"/>
          <w:rtl/>
          <w:lang w:bidi="fa-IR"/>
        </w:rPr>
        <w:t xml:space="preserve"> «</w:t>
      </w:r>
      <w:proofErr w:type="spellStart"/>
      <w:r w:rsidR="00EE728C">
        <w:rPr>
          <w:rFonts w:cs="B Mitra" w:hint="cs"/>
          <w:sz w:val="28"/>
          <w:szCs w:val="28"/>
          <w:rtl/>
          <w:lang w:bidi="fa-IR"/>
        </w:rPr>
        <w:t>صدوق</w:t>
      </w:r>
      <w:proofErr w:type="spellEnd"/>
      <w:r w:rsidR="00EE728C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EE728C">
        <w:rPr>
          <w:rFonts w:cs="B Mitra" w:hint="cs"/>
          <w:sz w:val="28"/>
          <w:szCs w:val="28"/>
          <w:rtl/>
          <w:lang w:bidi="fa-IR"/>
        </w:rPr>
        <w:t>یخطی</w:t>
      </w:r>
      <w:proofErr w:type="spellEnd"/>
      <w:r w:rsidR="00EE728C"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 w:rsidR="00EE728C">
        <w:rPr>
          <w:rFonts w:cs="B Mitra" w:hint="cs"/>
          <w:sz w:val="28"/>
          <w:szCs w:val="28"/>
          <w:rtl/>
          <w:lang w:bidi="fa-IR"/>
        </w:rPr>
        <w:t>رمی</w:t>
      </w:r>
      <w:proofErr w:type="spellEnd"/>
      <w:r w:rsidR="00EE728C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EE728C">
        <w:rPr>
          <w:rFonts w:cs="B Mitra" w:hint="cs"/>
          <w:sz w:val="28"/>
          <w:szCs w:val="28"/>
          <w:rtl/>
          <w:lang w:bidi="fa-IR"/>
        </w:rPr>
        <w:t>بالرفض</w:t>
      </w:r>
      <w:proofErr w:type="spellEnd"/>
      <w:r w:rsidR="00EE728C">
        <w:rPr>
          <w:rFonts w:cs="B Mitra" w:hint="cs"/>
          <w:sz w:val="28"/>
          <w:szCs w:val="28"/>
          <w:rtl/>
          <w:lang w:bidi="fa-IR"/>
        </w:rPr>
        <w:t xml:space="preserve"> و له ذکر فی مقدمه مسلم».</w:t>
      </w:r>
      <w:r w:rsidR="00EE728C">
        <w:rPr>
          <w:rStyle w:val="FootnoteReference"/>
          <w:rFonts w:cs="B Mitra"/>
          <w:sz w:val="28"/>
          <w:szCs w:val="28"/>
          <w:rtl/>
          <w:lang w:bidi="fa-IR"/>
        </w:rPr>
        <w:footnoteReference w:id="13"/>
      </w:r>
      <w:r w:rsidR="00EE728C">
        <w:rPr>
          <w:rFonts w:cs="B Mitra" w:hint="cs"/>
          <w:sz w:val="28"/>
          <w:szCs w:val="28"/>
          <w:rtl/>
          <w:lang w:bidi="fa-IR"/>
        </w:rPr>
        <w:t xml:space="preserve"> درباره ابی سلیمان جهنی، </w:t>
      </w:r>
      <w:r w:rsidR="00EE728C">
        <w:rPr>
          <w:rFonts w:cs="B Mitra" w:hint="cs"/>
          <w:sz w:val="28"/>
          <w:szCs w:val="28"/>
          <w:rtl/>
          <w:lang w:bidi="fa-IR"/>
        </w:rPr>
        <w:t>حافظ ابن حجر گفته است</w:t>
      </w:r>
      <w:r w:rsidR="00B10619">
        <w:rPr>
          <w:rFonts w:cs="B Mitra" w:hint="cs"/>
          <w:sz w:val="28"/>
          <w:szCs w:val="28"/>
          <w:rtl/>
          <w:lang w:bidi="fa-IR"/>
        </w:rPr>
        <w:t>:</w:t>
      </w:r>
      <w:r w:rsidR="00EE728C">
        <w:rPr>
          <w:rFonts w:cs="B Mitra" w:hint="cs"/>
          <w:sz w:val="28"/>
          <w:szCs w:val="28"/>
          <w:rtl/>
          <w:lang w:bidi="fa-IR"/>
        </w:rPr>
        <w:t xml:space="preserve"> </w:t>
      </w:r>
      <w:r w:rsidR="00EE728C">
        <w:rPr>
          <w:rFonts w:cs="B Mitra" w:hint="cs"/>
          <w:sz w:val="28"/>
          <w:szCs w:val="28"/>
          <w:rtl/>
          <w:lang w:bidi="fa-IR"/>
        </w:rPr>
        <w:t>«</w:t>
      </w:r>
      <w:proofErr w:type="spellStart"/>
      <w:r w:rsidR="00EE728C">
        <w:rPr>
          <w:rFonts w:cs="B Mitra" w:hint="cs"/>
          <w:sz w:val="28"/>
          <w:szCs w:val="28"/>
          <w:rtl/>
          <w:lang w:bidi="fa-IR"/>
        </w:rPr>
        <w:t>ثقه</w:t>
      </w:r>
      <w:proofErr w:type="spellEnd"/>
      <w:r w:rsidR="00EE728C">
        <w:rPr>
          <w:rFonts w:cs="B Mitra" w:hint="cs"/>
          <w:sz w:val="28"/>
          <w:szCs w:val="28"/>
          <w:rtl/>
          <w:lang w:bidi="fa-IR"/>
        </w:rPr>
        <w:t xml:space="preserve"> جلیل</w:t>
      </w:r>
      <w:r w:rsidR="00EE728C">
        <w:rPr>
          <w:rFonts w:cs="B Mitra" w:hint="cs"/>
          <w:sz w:val="28"/>
          <w:szCs w:val="28"/>
          <w:rtl/>
          <w:lang w:bidi="fa-IR"/>
        </w:rPr>
        <w:t>»</w:t>
      </w:r>
      <w:r w:rsidR="00EE728C">
        <w:rPr>
          <w:rFonts w:cs="B Mitra" w:hint="cs"/>
          <w:sz w:val="28"/>
          <w:szCs w:val="28"/>
          <w:rtl/>
          <w:lang w:bidi="fa-IR"/>
        </w:rPr>
        <w:t xml:space="preserve"> و سخن کسی که حدیث وی را دارای خلل دانسته رد کرد است</w:t>
      </w:r>
      <w:r w:rsidR="00EE728C">
        <w:rPr>
          <w:rStyle w:val="FootnoteReference"/>
          <w:rFonts w:cs="B Mitra"/>
          <w:sz w:val="28"/>
          <w:szCs w:val="28"/>
          <w:rtl/>
          <w:lang w:bidi="fa-IR"/>
        </w:rPr>
        <w:footnoteReference w:id="14"/>
      </w:r>
      <w:r w:rsidR="00EE728C">
        <w:rPr>
          <w:rFonts w:cs="B Mitra" w:hint="cs"/>
          <w:sz w:val="28"/>
          <w:szCs w:val="28"/>
          <w:rtl/>
          <w:lang w:bidi="fa-IR"/>
        </w:rPr>
        <w:t>.</w:t>
      </w:r>
      <w:r w:rsidR="00EE728C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EE728C"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 w:rsidR="00EE728C">
        <w:rPr>
          <w:rFonts w:cs="B Mitra" w:hint="cs"/>
          <w:sz w:val="28"/>
          <w:szCs w:val="28"/>
          <w:rtl/>
          <w:lang w:bidi="fa-IR"/>
        </w:rPr>
        <w:t xml:space="preserve"> نیز با اینکه سختگیر در رجال است </w:t>
      </w:r>
      <w:r w:rsidR="00B10619">
        <w:rPr>
          <w:rFonts w:cs="B Mitra" w:hint="cs"/>
          <w:sz w:val="28"/>
          <w:szCs w:val="28"/>
          <w:rtl/>
          <w:lang w:bidi="fa-IR"/>
        </w:rPr>
        <w:t>از وی با مدح «</w:t>
      </w:r>
      <w:proofErr w:type="spellStart"/>
      <w:r w:rsidR="00EE728C">
        <w:rPr>
          <w:rFonts w:cs="B Mitra" w:hint="cs"/>
          <w:sz w:val="28"/>
          <w:szCs w:val="28"/>
          <w:rtl/>
          <w:lang w:bidi="fa-IR"/>
        </w:rPr>
        <w:t>اجله</w:t>
      </w:r>
      <w:proofErr w:type="spellEnd"/>
      <w:r w:rsidR="00EE728C">
        <w:rPr>
          <w:rFonts w:cs="B Mitra" w:hint="cs"/>
          <w:sz w:val="28"/>
          <w:szCs w:val="28"/>
          <w:rtl/>
          <w:lang w:bidi="fa-IR"/>
        </w:rPr>
        <w:t xml:space="preserve"> تابعین و </w:t>
      </w:r>
      <w:proofErr w:type="spellStart"/>
      <w:r w:rsidR="00EE728C">
        <w:rPr>
          <w:rFonts w:cs="B Mitra" w:hint="cs"/>
          <w:sz w:val="28"/>
          <w:szCs w:val="28"/>
          <w:rtl/>
          <w:lang w:bidi="fa-IR"/>
        </w:rPr>
        <w:t>ثقات</w:t>
      </w:r>
      <w:proofErr w:type="spellEnd"/>
      <w:r w:rsidR="00B10619">
        <w:rPr>
          <w:rFonts w:cs="B Mitra" w:hint="cs"/>
          <w:sz w:val="28"/>
          <w:szCs w:val="28"/>
          <w:rtl/>
          <w:lang w:bidi="fa-IR"/>
        </w:rPr>
        <w:t>»</w:t>
      </w:r>
      <w:r w:rsidR="00EE728C">
        <w:rPr>
          <w:rFonts w:cs="B Mitra" w:hint="cs"/>
          <w:sz w:val="28"/>
          <w:szCs w:val="28"/>
          <w:rtl/>
          <w:lang w:bidi="fa-IR"/>
        </w:rPr>
        <w:t xml:space="preserve"> </w:t>
      </w:r>
      <w:r w:rsidR="00B10619">
        <w:rPr>
          <w:rFonts w:cs="B Mitra" w:hint="cs"/>
          <w:sz w:val="28"/>
          <w:szCs w:val="28"/>
          <w:rtl/>
          <w:lang w:bidi="fa-IR"/>
        </w:rPr>
        <w:t>یاد کرده است</w:t>
      </w:r>
      <w:r w:rsidR="00EE728C">
        <w:rPr>
          <w:rFonts w:cs="B Mitra" w:hint="cs"/>
          <w:sz w:val="28"/>
          <w:szCs w:val="28"/>
          <w:rtl/>
          <w:lang w:bidi="fa-IR"/>
        </w:rPr>
        <w:t>.</w:t>
      </w:r>
      <w:r w:rsidR="00EE728C">
        <w:rPr>
          <w:rStyle w:val="FootnoteReference"/>
          <w:rFonts w:cs="B Mitra"/>
          <w:sz w:val="28"/>
          <w:szCs w:val="28"/>
          <w:rtl/>
          <w:lang w:bidi="fa-IR"/>
        </w:rPr>
        <w:footnoteReference w:id="15"/>
      </w:r>
      <w:r w:rsidR="00EE728C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796EE5" w:rsidRDefault="00EE728C" w:rsidP="009261A6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نتیجه اینکه این روایت گر چه از نظر سند بر اساس کتاب های رجال</w:t>
      </w:r>
      <w:r w:rsidR="009261A6">
        <w:rPr>
          <w:rFonts w:cs="B Mitra" w:hint="cs"/>
          <w:sz w:val="28"/>
          <w:szCs w:val="28"/>
          <w:rtl/>
          <w:lang w:bidi="fa-IR"/>
        </w:rPr>
        <w:t>ی</w:t>
      </w:r>
      <w:r>
        <w:rPr>
          <w:rFonts w:cs="B Mitra" w:hint="cs"/>
          <w:sz w:val="28"/>
          <w:szCs w:val="28"/>
          <w:rtl/>
          <w:lang w:bidi="fa-IR"/>
        </w:rPr>
        <w:t xml:space="preserve"> اهل سنت، ضعیف است</w:t>
      </w:r>
      <w:r w:rsidR="009261A6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اما از نظر متن دو فقره اول از ضروریات است و فقره سوم نیز از طرق متعدد که بعضی از آنها معتبر است نقل شده است و لذا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وجهی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برای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مناقشه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حدیث وجود ندارد. این نکته مهم است که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مستشکل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نیز باید بدان توجه داشته باشد که کثرت روایت و قاعده «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یقوی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بعضها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بعضا» خود قاعده ای رجالی است </w:t>
      </w:r>
      <w:r w:rsidR="009261A6">
        <w:rPr>
          <w:rFonts w:cs="B Mitra" w:hint="cs"/>
          <w:sz w:val="28"/>
          <w:szCs w:val="28"/>
          <w:rtl/>
          <w:lang w:bidi="fa-IR"/>
        </w:rPr>
        <w:t xml:space="preserve">اما </w:t>
      </w:r>
      <w:r>
        <w:rPr>
          <w:rFonts w:cs="B Mitra" w:hint="cs"/>
          <w:sz w:val="28"/>
          <w:szCs w:val="28"/>
          <w:rtl/>
          <w:lang w:bidi="fa-IR"/>
        </w:rPr>
        <w:t xml:space="preserve">متاسفانه </w:t>
      </w:r>
      <w:r w:rsidR="009261A6">
        <w:rPr>
          <w:rFonts w:cs="B Mitra" w:hint="cs"/>
          <w:sz w:val="28"/>
          <w:szCs w:val="28"/>
          <w:rtl/>
          <w:lang w:bidi="fa-IR"/>
        </w:rPr>
        <w:t xml:space="preserve">پیروان ابن </w:t>
      </w:r>
      <w:proofErr w:type="spellStart"/>
      <w:r w:rsidR="009261A6">
        <w:rPr>
          <w:rFonts w:cs="B Mitra" w:hint="cs"/>
          <w:sz w:val="28"/>
          <w:szCs w:val="28"/>
          <w:rtl/>
          <w:lang w:bidi="fa-IR"/>
        </w:rPr>
        <w:t>تیمیه</w:t>
      </w:r>
      <w:proofErr w:type="spellEnd"/>
      <w:r w:rsidR="009261A6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اصل را بر بطلان قرار داده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ذهن آنها دنبال توجه به این نکات نیست.  </w:t>
      </w:r>
    </w:p>
    <w:p w:rsidR="00EE728C" w:rsidRPr="00796EE5" w:rsidRDefault="00EE728C" w:rsidP="00EE728C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روایت بعدی انشاءالله در جلسه آینده بیان می شود</w:t>
      </w:r>
    </w:p>
    <w:p w:rsidR="00522F0D" w:rsidRDefault="00522F0D" w:rsidP="00BF7E28">
      <w:pPr>
        <w:spacing w:after="160" w:line="259" w:lineRule="auto"/>
        <w:jc w:val="both"/>
        <w:rPr>
          <w:rFonts w:ascii="Tahoma" w:hAnsi="Tahoma" w:cs="Tahoma"/>
          <w:sz w:val="24"/>
          <w:szCs w:val="24"/>
          <w:rtl/>
          <w:lang w:bidi="fa-IR"/>
        </w:rPr>
      </w:pPr>
      <w:bookmarkStart w:id="0" w:name="_GoBack"/>
      <w:bookmarkEnd w:id="0"/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522F0D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647" w:rsidRDefault="00904647" w:rsidP="00BC6EBB">
      <w:pPr>
        <w:spacing w:after="0" w:line="240" w:lineRule="auto"/>
      </w:pPr>
      <w:r>
        <w:separator/>
      </w:r>
    </w:p>
  </w:endnote>
  <w:endnote w:type="continuationSeparator" w:id="0">
    <w:p w:rsidR="00904647" w:rsidRDefault="00904647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647" w:rsidRDefault="00904647" w:rsidP="00BC6EBB">
      <w:pPr>
        <w:spacing w:after="0" w:line="240" w:lineRule="auto"/>
      </w:pPr>
      <w:r>
        <w:separator/>
      </w:r>
    </w:p>
  </w:footnote>
  <w:footnote w:type="continuationSeparator" w:id="0">
    <w:p w:rsidR="00904647" w:rsidRDefault="00904647" w:rsidP="00BC6EBB">
      <w:pPr>
        <w:spacing w:after="0" w:line="240" w:lineRule="auto"/>
      </w:pPr>
      <w:r>
        <w:continuationSeparator/>
      </w:r>
    </w:p>
  </w:footnote>
  <w:footnote w:id="1">
    <w:p w:rsidR="005300EB" w:rsidRDefault="005300EB" w:rsidP="005300EB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المراجعات</w:t>
      </w:r>
      <w:proofErr w:type="spellEnd"/>
      <w:r>
        <w:rPr>
          <w:rFonts w:hint="cs"/>
          <w:rtl/>
          <w:lang w:bidi="fa-IR"/>
        </w:rPr>
        <w:t xml:space="preserve">، علامه شرف </w:t>
      </w:r>
      <w:proofErr w:type="spellStart"/>
      <w:r>
        <w:rPr>
          <w:rFonts w:hint="cs"/>
          <w:rtl/>
          <w:lang w:bidi="fa-IR"/>
        </w:rPr>
        <w:t>الدین</w:t>
      </w:r>
      <w:proofErr w:type="spellEnd"/>
      <w:r>
        <w:rPr>
          <w:rFonts w:hint="cs"/>
          <w:rtl/>
          <w:lang w:bidi="fa-IR"/>
        </w:rPr>
        <w:t>، ص 342</w:t>
      </w:r>
    </w:p>
  </w:footnote>
  <w:footnote w:id="2">
    <w:p w:rsidR="005300EB" w:rsidRDefault="005300EB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کنزالعمال</w:t>
      </w:r>
      <w:proofErr w:type="spellEnd"/>
      <w:r>
        <w:rPr>
          <w:rFonts w:hint="cs"/>
          <w:rtl/>
          <w:lang w:bidi="fa-IR"/>
        </w:rPr>
        <w:t>، متقی هندی، ح 36435</w:t>
      </w:r>
    </w:p>
  </w:footnote>
  <w:footnote w:id="3">
    <w:p w:rsidR="005300EB" w:rsidRDefault="005300EB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حلیه </w:t>
      </w:r>
      <w:proofErr w:type="spellStart"/>
      <w:r>
        <w:rPr>
          <w:rFonts w:hint="cs"/>
          <w:rtl/>
          <w:lang w:bidi="fa-IR"/>
        </w:rPr>
        <w:t>الاولیا</w:t>
      </w:r>
      <w:proofErr w:type="spellEnd"/>
      <w:r>
        <w:rPr>
          <w:rFonts w:hint="cs"/>
          <w:rtl/>
          <w:lang w:bidi="fa-IR"/>
        </w:rPr>
        <w:t xml:space="preserve">، </w:t>
      </w:r>
      <w:proofErr w:type="spellStart"/>
      <w:r>
        <w:rPr>
          <w:rFonts w:hint="cs"/>
          <w:rtl/>
          <w:lang w:bidi="fa-IR"/>
        </w:rPr>
        <w:t>ابونعیم</w:t>
      </w:r>
      <w:proofErr w:type="spellEnd"/>
      <w:r>
        <w:rPr>
          <w:rFonts w:hint="cs"/>
          <w:rtl/>
          <w:lang w:bidi="fa-IR"/>
        </w:rPr>
        <w:t xml:space="preserve"> اصفهانی، ج7، ص 256</w:t>
      </w:r>
    </w:p>
  </w:footnote>
  <w:footnote w:id="4">
    <w:p w:rsidR="005300EB" w:rsidRDefault="005300EB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میزان </w:t>
      </w:r>
      <w:proofErr w:type="spellStart"/>
      <w:r>
        <w:rPr>
          <w:rFonts w:hint="cs"/>
          <w:rtl/>
          <w:lang w:bidi="fa-IR"/>
        </w:rPr>
        <w:t>الاعتدال</w:t>
      </w:r>
      <w:proofErr w:type="spellEnd"/>
      <w:r>
        <w:rPr>
          <w:rFonts w:hint="cs"/>
          <w:rtl/>
          <w:lang w:bidi="fa-IR"/>
        </w:rPr>
        <w:t xml:space="preserve">، </w:t>
      </w:r>
      <w:proofErr w:type="spellStart"/>
      <w:r>
        <w:rPr>
          <w:rFonts w:hint="cs"/>
          <w:rtl/>
          <w:lang w:bidi="fa-IR"/>
        </w:rPr>
        <w:t>ذهبی</w:t>
      </w:r>
      <w:proofErr w:type="spellEnd"/>
      <w:r>
        <w:rPr>
          <w:rFonts w:hint="cs"/>
          <w:rtl/>
          <w:lang w:bidi="fa-IR"/>
        </w:rPr>
        <w:t>، ج1، ص 269</w:t>
      </w:r>
    </w:p>
  </w:footnote>
  <w:footnote w:id="5">
    <w:p w:rsidR="005300EB" w:rsidRDefault="005300EB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میزان </w:t>
      </w:r>
      <w:proofErr w:type="spellStart"/>
      <w:r>
        <w:rPr>
          <w:rFonts w:hint="cs"/>
          <w:rtl/>
          <w:lang w:bidi="fa-IR"/>
        </w:rPr>
        <w:t>الاعتدال</w:t>
      </w:r>
      <w:proofErr w:type="spellEnd"/>
      <w:r>
        <w:rPr>
          <w:rFonts w:hint="cs"/>
          <w:rtl/>
          <w:lang w:bidi="fa-IR"/>
        </w:rPr>
        <w:t xml:space="preserve">، </w:t>
      </w:r>
      <w:proofErr w:type="spellStart"/>
      <w:r w:rsidR="00957D75">
        <w:rPr>
          <w:rFonts w:hint="cs"/>
          <w:rtl/>
          <w:lang w:bidi="fa-IR"/>
        </w:rPr>
        <w:t>ذهبی</w:t>
      </w:r>
      <w:proofErr w:type="spellEnd"/>
      <w:r w:rsidR="00957D75">
        <w:rPr>
          <w:rFonts w:hint="cs"/>
          <w:rtl/>
          <w:lang w:bidi="fa-IR"/>
        </w:rPr>
        <w:t xml:space="preserve">، </w:t>
      </w:r>
      <w:r>
        <w:rPr>
          <w:rFonts w:hint="cs"/>
          <w:rtl/>
          <w:lang w:bidi="fa-IR"/>
        </w:rPr>
        <w:t>ج2، ص 75- 76 و ج4، ص 377 و ج1، ص 269</w:t>
      </w:r>
    </w:p>
  </w:footnote>
  <w:footnote w:id="6">
    <w:p w:rsidR="00957D75" w:rsidRDefault="00957D75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تهذیب </w:t>
      </w:r>
      <w:proofErr w:type="spellStart"/>
      <w:r>
        <w:rPr>
          <w:rFonts w:hint="cs"/>
          <w:rtl/>
          <w:lang w:bidi="fa-IR"/>
        </w:rPr>
        <w:t>التهذیب</w:t>
      </w:r>
      <w:proofErr w:type="spellEnd"/>
      <w:r>
        <w:rPr>
          <w:rFonts w:hint="cs"/>
          <w:rtl/>
          <w:lang w:bidi="fa-IR"/>
        </w:rPr>
        <w:t xml:space="preserve">، ابن حجر </w:t>
      </w:r>
      <w:proofErr w:type="spellStart"/>
      <w:r>
        <w:rPr>
          <w:rFonts w:hint="cs"/>
          <w:rtl/>
          <w:lang w:bidi="fa-IR"/>
        </w:rPr>
        <w:t>عسقلانی</w:t>
      </w:r>
      <w:proofErr w:type="spellEnd"/>
      <w:r>
        <w:rPr>
          <w:rFonts w:hint="cs"/>
          <w:rtl/>
          <w:lang w:bidi="fa-IR"/>
        </w:rPr>
        <w:t xml:space="preserve">، ج5، ص 591 ؛ تقریب </w:t>
      </w:r>
      <w:proofErr w:type="spellStart"/>
      <w:r>
        <w:rPr>
          <w:rFonts w:hint="cs"/>
          <w:rtl/>
          <w:lang w:bidi="fa-IR"/>
        </w:rPr>
        <w:t>التهذیب</w:t>
      </w:r>
      <w:proofErr w:type="spellEnd"/>
      <w:r>
        <w:rPr>
          <w:rFonts w:hint="cs"/>
          <w:rtl/>
          <w:lang w:bidi="fa-IR"/>
        </w:rPr>
        <w:t xml:space="preserve">، ابن حجر </w:t>
      </w:r>
      <w:proofErr w:type="spellStart"/>
      <w:r>
        <w:rPr>
          <w:rFonts w:hint="cs"/>
          <w:rtl/>
          <w:lang w:bidi="fa-IR"/>
        </w:rPr>
        <w:t>عسقلانی</w:t>
      </w:r>
      <w:proofErr w:type="spellEnd"/>
      <w:r>
        <w:rPr>
          <w:rFonts w:hint="cs"/>
          <w:rtl/>
          <w:lang w:bidi="fa-IR"/>
        </w:rPr>
        <w:t>، ج1، ص 403</w:t>
      </w:r>
    </w:p>
  </w:footnote>
  <w:footnote w:id="7">
    <w:p w:rsidR="002B0276" w:rsidRDefault="002B0276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الحجج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الدامغات</w:t>
      </w:r>
      <w:proofErr w:type="spellEnd"/>
      <w:r>
        <w:rPr>
          <w:rFonts w:hint="cs"/>
          <w:rtl/>
          <w:lang w:bidi="fa-IR"/>
        </w:rPr>
        <w:t xml:space="preserve">، </w:t>
      </w:r>
      <w:proofErr w:type="spellStart"/>
      <w:r>
        <w:rPr>
          <w:rFonts w:hint="cs"/>
          <w:rtl/>
          <w:lang w:bidi="fa-IR"/>
        </w:rPr>
        <w:t>ابومریم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اعظمی</w:t>
      </w:r>
      <w:proofErr w:type="spellEnd"/>
      <w:r>
        <w:rPr>
          <w:rFonts w:hint="cs"/>
          <w:rtl/>
          <w:lang w:bidi="fa-IR"/>
        </w:rPr>
        <w:t>، ج1، ص 383- 384</w:t>
      </w:r>
    </w:p>
  </w:footnote>
  <w:footnote w:id="8">
    <w:p w:rsidR="002958A7" w:rsidRDefault="002958A7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خصائص امیرالمومنین، </w:t>
      </w:r>
      <w:proofErr w:type="spellStart"/>
      <w:r>
        <w:rPr>
          <w:rFonts w:hint="cs"/>
          <w:rtl/>
          <w:lang w:bidi="fa-IR"/>
        </w:rPr>
        <w:t>نسائی</w:t>
      </w:r>
      <w:proofErr w:type="spellEnd"/>
      <w:r>
        <w:rPr>
          <w:rFonts w:hint="cs"/>
          <w:rtl/>
          <w:lang w:bidi="fa-IR"/>
        </w:rPr>
        <w:t>، ص101، ح 67</w:t>
      </w:r>
    </w:p>
  </w:footnote>
  <w:footnote w:id="9">
    <w:p w:rsidR="002958A7" w:rsidRDefault="002958A7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تقریب </w:t>
      </w:r>
      <w:proofErr w:type="spellStart"/>
      <w:r>
        <w:rPr>
          <w:rFonts w:hint="cs"/>
          <w:rtl/>
          <w:lang w:bidi="fa-IR"/>
        </w:rPr>
        <w:t>التهذیب</w:t>
      </w:r>
      <w:proofErr w:type="spellEnd"/>
      <w:r>
        <w:rPr>
          <w:rFonts w:hint="cs"/>
          <w:rtl/>
          <w:lang w:bidi="fa-IR"/>
        </w:rPr>
        <w:t>، ابن حجر، ج1، ص 182، ش 2095</w:t>
      </w:r>
    </w:p>
  </w:footnote>
  <w:footnote w:id="10">
    <w:p w:rsidR="002958A7" w:rsidRDefault="002958A7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تقریب </w:t>
      </w:r>
      <w:proofErr w:type="spellStart"/>
      <w:r>
        <w:rPr>
          <w:rFonts w:hint="cs"/>
          <w:rtl/>
          <w:lang w:bidi="fa-IR"/>
        </w:rPr>
        <w:t>التهذیب</w:t>
      </w:r>
      <w:proofErr w:type="spellEnd"/>
      <w:r>
        <w:rPr>
          <w:rFonts w:hint="cs"/>
          <w:rtl/>
          <w:lang w:bidi="fa-IR"/>
        </w:rPr>
        <w:t>، ج1، ص 395، ش 4649</w:t>
      </w:r>
    </w:p>
  </w:footnote>
  <w:footnote w:id="11">
    <w:p w:rsidR="002958A7" w:rsidRDefault="002958A7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همان، ص 318، ش 37</w:t>
      </w:r>
      <w:r w:rsidR="00EE728C">
        <w:rPr>
          <w:rFonts w:hint="cs"/>
          <w:rtl/>
          <w:lang w:bidi="fa-IR"/>
        </w:rPr>
        <w:t>67</w:t>
      </w:r>
    </w:p>
  </w:footnote>
  <w:footnote w:id="12">
    <w:p w:rsidR="00EE728C" w:rsidRDefault="00EE728C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همان، ج2، ص 567</w:t>
      </w:r>
    </w:p>
  </w:footnote>
  <w:footnote w:id="13">
    <w:p w:rsidR="00EE728C" w:rsidRDefault="00EE728C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همان، ج1، ص 97، ش 1065</w:t>
      </w:r>
    </w:p>
  </w:footnote>
  <w:footnote w:id="14">
    <w:p w:rsidR="00EE728C" w:rsidRDefault="00EE728C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همان، ص 193</w:t>
      </w:r>
    </w:p>
  </w:footnote>
  <w:footnote w:id="15">
    <w:p w:rsidR="00EE728C" w:rsidRDefault="00EE728C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میزان </w:t>
      </w:r>
      <w:proofErr w:type="spellStart"/>
      <w:r>
        <w:rPr>
          <w:rFonts w:hint="cs"/>
          <w:rtl/>
          <w:lang w:bidi="fa-IR"/>
        </w:rPr>
        <w:t>الاعتدال</w:t>
      </w:r>
      <w:proofErr w:type="spellEnd"/>
      <w:r>
        <w:rPr>
          <w:rFonts w:hint="cs"/>
          <w:rtl/>
          <w:lang w:bidi="fa-IR"/>
        </w:rPr>
        <w:t>، ج2، ص 107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F00" w:rsidRDefault="00090F00" w:rsidP="00DB4A75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proofErr w:type="spellStart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090F00" w:rsidRDefault="00090F00" w:rsidP="00796EE5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proofErr w:type="spellStart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</w:t>
    </w:r>
    <w:proofErr w:type="spellEnd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 بر مبنای کتاب </w:t>
    </w:r>
    <w:proofErr w:type="spellStart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المراجعات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DB4A75">
      <w:rPr>
        <w:rFonts w:ascii="Tahoma" w:hAnsi="Tahoma" w:cs="Traditional Arabic" w:hint="cs"/>
        <w:sz w:val="28"/>
        <w:szCs w:val="28"/>
        <w:rtl/>
        <w:lang w:bidi="fa-IR"/>
      </w:rPr>
      <w:t xml:space="preserve">حضرت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استاد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تاريخ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: </w:t>
    </w:r>
    <w:r w:rsidR="00796EE5">
      <w:rPr>
        <w:rFonts w:ascii="Tahoma" w:hAnsi="Tahoma" w:cs="Traditional Arabic" w:hint="cs"/>
        <w:sz w:val="28"/>
        <w:szCs w:val="28"/>
        <w:rtl/>
        <w:lang w:bidi="fa-IR"/>
      </w:rPr>
      <w:t xml:space="preserve">سه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796EE5">
      <w:rPr>
        <w:rFonts w:ascii="Tahoma" w:hAnsi="Tahoma" w:cs="Traditional Arabic" w:hint="cs"/>
        <w:sz w:val="28"/>
        <w:szCs w:val="28"/>
        <w:rtl/>
        <w:lang w:bidi="fa-IR"/>
      </w:rPr>
      <w:t>28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8367B8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1B6603">
      <w:rPr>
        <w:rFonts w:ascii="Tahoma" w:hAnsi="Tahoma" w:cs="Traditional Arabic" w:hint="cs"/>
        <w:sz w:val="28"/>
        <w:szCs w:val="28"/>
        <w:rtl/>
        <w:lang w:bidi="fa-IR"/>
      </w:rPr>
      <w:t>1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2966B0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5F2074">
      <w:rPr>
        <w:rFonts w:ascii="Tahoma" w:hAnsi="Tahoma" w:cs="Traditional Arabic" w:hint="cs"/>
        <w:sz w:val="28"/>
        <w:szCs w:val="28"/>
        <w:rtl/>
        <w:lang w:bidi="fa-IR"/>
      </w:rPr>
      <w:t>9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>
      <w:rPr>
        <w:rFonts w:ascii="Tahoma" w:hAnsi="Tahoma" w:cs="Traditional Arabic" w:hint="cs"/>
        <w:rtl/>
        <w:lang w:bidi="fa-IR"/>
      </w:rPr>
      <w:t>(مقرر: حسن مجتبی زاده)</w:t>
    </w:r>
  </w:p>
  <w:p w:rsidR="005920FC" w:rsidRPr="00DB4A75" w:rsidRDefault="00DB4A75" w:rsidP="00DB4A75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4AF1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3A0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2211"/>
    <w:rsid w:val="0006226A"/>
    <w:rsid w:val="00065EFA"/>
    <w:rsid w:val="00072DA3"/>
    <w:rsid w:val="00073D9E"/>
    <w:rsid w:val="00081881"/>
    <w:rsid w:val="000839E4"/>
    <w:rsid w:val="00083CD1"/>
    <w:rsid w:val="00085804"/>
    <w:rsid w:val="00090F00"/>
    <w:rsid w:val="00091B01"/>
    <w:rsid w:val="00092A91"/>
    <w:rsid w:val="000940C9"/>
    <w:rsid w:val="00094DAB"/>
    <w:rsid w:val="000A0FFC"/>
    <w:rsid w:val="000A4C4A"/>
    <w:rsid w:val="000A5459"/>
    <w:rsid w:val="000A680F"/>
    <w:rsid w:val="000B32D0"/>
    <w:rsid w:val="000C2687"/>
    <w:rsid w:val="000C6C99"/>
    <w:rsid w:val="000D2C96"/>
    <w:rsid w:val="000D4E9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BF1"/>
    <w:rsid w:val="00107E2A"/>
    <w:rsid w:val="00110038"/>
    <w:rsid w:val="00110C35"/>
    <w:rsid w:val="00111B3C"/>
    <w:rsid w:val="001149A2"/>
    <w:rsid w:val="00124200"/>
    <w:rsid w:val="00125670"/>
    <w:rsid w:val="00130F99"/>
    <w:rsid w:val="00133782"/>
    <w:rsid w:val="00144249"/>
    <w:rsid w:val="00144A3C"/>
    <w:rsid w:val="00145F6F"/>
    <w:rsid w:val="001509D0"/>
    <w:rsid w:val="001515FA"/>
    <w:rsid w:val="001520B4"/>
    <w:rsid w:val="0015613C"/>
    <w:rsid w:val="001576A6"/>
    <w:rsid w:val="001612C6"/>
    <w:rsid w:val="001613B7"/>
    <w:rsid w:val="0016355D"/>
    <w:rsid w:val="001645A1"/>
    <w:rsid w:val="00165948"/>
    <w:rsid w:val="0016642A"/>
    <w:rsid w:val="00171CD8"/>
    <w:rsid w:val="001744BE"/>
    <w:rsid w:val="00174B69"/>
    <w:rsid w:val="00174C01"/>
    <w:rsid w:val="001762F8"/>
    <w:rsid w:val="00177D89"/>
    <w:rsid w:val="001800F5"/>
    <w:rsid w:val="0018402E"/>
    <w:rsid w:val="0019247E"/>
    <w:rsid w:val="00192556"/>
    <w:rsid w:val="0019497D"/>
    <w:rsid w:val="001963C8"/>
    <w:rsid w:val="00197565"/>
    <w:rsid w:val="00197846"/>
    <w:rsid w:val="001A04EB"/>
    <w:rsid w:val="001A0C90"/>
    <w:rsid w:val="001A244F"/>
    <w:rsid w:val="001A2D3D"/>
    <w:rsid w:val="001A64E0"/>
    <w:rsid w:val="001B0940"/>
    <w:rsid w:val="001B1EFC"/>
    <w:rsid w:val="001B4D35"/>
    <w:rsid w:val="001B5BA1"/>
    <w:rsid w:val="001B6603"/>
    <w:rsid w:val="001C1185"/>
    <w:rsid w:val="001C1950"/>
    <w:rsid w:val="001C2FAF"/>
    <w:rsid w:val="001C3086"/>
    <w:rsid w:val="001C6744"/>
    <w:rsid w:val="001D7D5B"/>
    <w:rsid w:val="001D7EAF"/>
    <w:rsid w:val="001E09FC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104BA"/>
    <w:rsid w:val="002152B2"/>
    <w:rsid w:val="0021556F"/>
    <w:rsid w:val="00217A73"/>
    <w:rsid w:val="00226FCD"/>
    <w:rsid w:val="00227DEF"/>
    <w:rsid w:val="00233413"/>
    <w:rsid w:val="00240AFC"/>
    <w:rsid w:val="002472FB"/>
    <w:rsid w:val="00253440"/>
    <w:rsid w:val="0025451A"/>
    <w:rsid w:val="0025458D"/>
    <w:rsid w:val="0025787C"/>
    <w:rsid w:val="00261FC1"/>
    <w:rsid w:val="002629CF"/>
    <w:rsid w:val="002652D3"/>
    <w:rsid w:val="002716F0"/>
    <w:rsid w:val="002718C3"/>
    <w:rsid w:val="00272D7D"/>
    <w:rsid w:val="00273E1D"/>
    <w:rsid w:val="00281407"/>
    <w:rsid w:val="00284B5D"/>
    <w:rsid w:val="00284CB3"/>
    <w:rsid w:val="00284D04"/>
    <w:rsid w:val="002852BE"/>
    <w:rsid w:val="00285F7B"/>
    <w:rsid w:val="00295411"/>
    <w:rsid w:val="002958A7"/>
    <w:rsid w:val="002966B0"/>
    <w:rsid w:val="00296AB3"/>
    <w:rsid w:val="002A4164"/>
    <w:rsid w:val="002A4724"/>
    <w:rsid w:val="002A640C"/>
    <w:rsid w:val="002B0276"/>
    <w:rsid w:val="002B0383"/>
    <w:rsid w:val="002B7CA5"/>
    <w:rsid w:val="002C0BA3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5017"/>
    <w:rsid w:val="002F5D1A"/>
    <w:rsid w:val="00302E91"/>
    <w:rsid w:val="003036CB"/>
    <w:rsid w:val="00305B59"/>
    <w:rsid w:val="00307A6D"/>
    <w:rsid w:val="003103A6"/>
    <w:rsid w:val="003124DB"/>
    <w:rsid w:val="00313F85"/>
    <w:rsid w:val="00315A21"/>
    <w:rsid w:val="00323075"/>
    <w:rsid w:val="00323BE2"/>
    <w:rsid w:val="003313D9"/>
    <w:rsid w:val="00333044"/>
    <w:rsid w:val="003333F1"/>
    <w:rsid w:val="00333C2D"/>
    <w:rsid w:val="00336DAB"/>
    <w:rsid w:val="00337B49"/>
    <w:rsid w:val="0034059B"/>
    <w:rsid w:val="003409E5"/>
    <w:rsid w:val="00342C82"/>
    <w:rsid w:val="00342DE3"/>
    <w:rsid w:val="00346C60"/>
    <w:rsid w:val="003470DA"/>
    <w:rsid w:val="00350250"/>
    <w:rsid w:val="00351AC8"/>
    <w:rsid w:val="003542CA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70D0F"/>
    <w:rsid w:val="003723AD"/>
    <w:rsid w:val="00372A3D"/>
    <w:rsid w:val="0039098D"/>
    <w:rsid w:val="0039137C"/>
    <w:rsid w:val="00391B23"/>
    <w:rsid w:val="0039580F"/>
    <w:rsid w:val="003A1584"/>
    <w:rsid w:val="003A64A8"/>
    <w:rsid w:val="003A719B"/>
    <w:rsid w:val="003B112D"/>
    <w:rsid w:val="003B1431"/>
    <w:rsid w:val="003B6DFF"/>
    <w:rsid w:val="003C20C9"/>
    <w:rsid w:val="003C34EC"/>
    <w:rsid w:val="003C4B9A"/>
    <w:rsid w:val="003C6B57"/>
    <w:rsid w:val="003C79BA"/>
    <w:rsid w:val="003D27D2"/>
    <w:rsid w:val="003D3729"/>
    <w:rsid w:val="003D3E49"/>
    <w:rsid w:val="003D46B8"/>
    <w:rsid w:val="003D57D0"/>
    <w:rsid w:val="003D7D3D"/>
    <w:rsid w:val="003E0384"/>
    <w:rsid w:val="003E2A44"/>
    <w:rsid w:val="003E3D3A"/>
    <w:rsid w:val="003E606A"/>
    <w:rsid w:val="003F460A"/>
    <w:rsid w:val="003F7BCD"/>
    <w:rsid w:val="0040205A"/>
    <w:rsid w:val="00403330"/>
    <w:rsid w:val="00414CCC"/>
    <w:rsid w:val="004167A9"/>
    <w:rsid w:val="00416C32"/>
    <w:rsid w:val="004174A8"/>
    <w:rsid w:val="00417867"/>
    <w:rsid w:val="00417A33"/>
    <w:rsid w:val="00417F0D"/>
    <w:rsid w:val="0042053E"/>
    <w:rsid w:val="004223B1"/>
    <w:rsid w:val="0042316A"/>
    <w:rsid w:val="004250D6"/>
    <w:rsid w:val="004256EE"/>
    <w:rsid w:val="00427C71"/>
    <w:rsid w:val="004307B9"/>
    <w:rsid w:val="00431213"/>
    <w:rsid w:val="00431995"/>
    <w:rsid w:val="00432FB4"/>
    <w:rsid w:val="00436172"/>
    <w:rsid w:val="00440986"/>
    <w:rsid w:val="00442F3F"/>
    <w:rsid w:val="004444B5"/>
    <w:rsid w:val="00453FAA"/>
    <w:rsid w:val="00457EEF"/>
    <w:rsid w:val="00460002"/>
    <w:rsid w:val="00465656"/>
    <w:rsid w:val="0046603E"/>
    <w:rsid w:val="004754C7"/>
    <w:rsid w:val="004763DD"/>
    <w:rsid w:val="00476F46"/>
    <w:rsid w:val="004802FA"/>
    <w:rsid w:val="00483677"/>
    <w:rsid w:val="00495CB6"/>
    <w:rsid w:val="0049774B"/>
    <w:rsid w:val="004A2078"/>
    <w:rsid w:val="004A4121"/>
    <w:rsid w:val="004A5661"/>
    <w:rsid w:val="004A762C"/>
    <w:rsid w:val="004B3470"/>
    <w:rsid w:val="004B4452"/>
    <w:rsid w:val="004B580A"/>
    <w:rsid w:val="004B6EEB"/>
    <w:rsid w:val="004C1F9D"/>
    <w:rsid w:val="004C3D0F"/>
    <w:rsid w:val="004C4FBC"/>
    <w:rsid w:val="004C5648"/>
    <w:rsid w:val="004D003F"/>
    <w:rsid w:val="004E2290"/>
    <w:rsid w:val="004F0CAE"/>
    <w:rsid w:val="004F1F3F"/>
    <w:rsid w:val="004F3688"/>
    <w:rsid w:val="004F5E1C"/>
    <w:rsid w:val="004F6501"/>
    <w:rsid w:val="00502899"/>
    <w:rsid w:val="00502CC0"/>
    <w:rsid w:val="0050373A"/>
    <w:rsid w:val="0050474C"/>
    <w:rsid w:val="00505B10"/>
    <w:rsid w:val="00510F90"/>
    <w:rsid w:val="00512A13"/>
    <w:rsid w:val="00514677"/>
    <w:rsid w:val="00522F0D"/>
    <w:rsid w:val="005300EB"/>
    <w:rsid w:val="005328A5"/>
    <w:rsid w:val="00533C2F"/>
    <w:rsid w:val="00536DD9"/>
    <w:rsid w:val="00540880"/>
    <w:rsid w:val="00542303"/>
    <w:rsid w:val="00544A88"/>
    <w:rsid w:val="00545B67"/>
    <w:rsid w:val="0054646E"/>
    <w:rsid w:val="00547103"/>
    <w:rsid w:val="00550174"/>
    <w:rsid w:val="0056438B"/>
    <w:rsid w:val="00564CE6"/>
    <w:rsid w:val="00565371"/>
    <w:rsid w:val="00566178"/>
    <w:rsid w:val="00567265"/>
    <w:rsid w:val="00567F2A"/>
    <w:rsid w:val="005723D4"/>
    <w:rsid w:val="00573629"/>
    <w:rsid w:val="00574246"/>
    <w:rsid w:val="00576E1F"/>
    <w:rsid w:val="00580C74"/>
    <w:rsid w:val="0058228F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C589F"/>
    <w:rsid w:val="005D14C4"/>
    <w:rsid w:val="005D462A"/>
    <w:rsid w:val="005E1723"/>
    <w:rsid w:val="005E1AE2"/>
    <w:rsid w:val="005E3AFC"/>
    <w:rsid w:val="005E7817"/>
    <w:rsid w:val="005F1B55"/>
    <w:rsid w:val="005F2074"/>
    <w:rsid w:val="005F4C51"/>
    <w:rsid w:val="005F54B6"/>
    <w:rsid w:val="005F65E6"/>
    <w:rsid w:val="00602503"/>
    <w:rsid w:val="00602A48"/>
    <w:rsid w:val="00606DD6"/>
    <w:rsid w:val="00613A26"/>
    <w:rsid w:val="00616C54"/>
    <w:rsid w:val="00616FA1"/>
    <w:rsid w:val="00617A01"/>
    <w:rsid w:val="00620771"/>
    <w:rsid w:val="00621B4F"/>
    <w:rsid w:val="0062257C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D6B"/>
    <w:rsid w:val="00644ED5"/>
    <w:rsid w:val="00645D5C"/>
    <w:rsid w:val="00645DC1"/>
    <w:rsid w:val="0065086D"/>
    <w:rsid w:val="00651B34"/>
    <w:rsid w:val="006538C2"/>
    <w:rsid w:val="0065579C"/>
    <w:rsid w:val="00655A2F"/>
    <w:rsid w:val="0066516D"/>
    <w:rsid w:val="00666F0D"/>
    <w:rsid w:val="00667355"/>
    <w:rsid w:val="00667AAA"/>
    <w:rsid w:val="006705F8"/>
    <w:rsid w:val="00671A8E"/>
    <w:rsid w:val="006734DB"/>
    <w:rsid w:val="00674254"/>
    <w:rsid w:val="00675E52"/>
    <w:rsid w:val="0068025E"/>
    <w:rsid w:val="006828FC"/>
    <w:rsid w:val="006835B3"/>
    <w:rsid w:val="006848DD"/>
    <w:rsid w:val="0068533A"/>
    <w:rsid w:val="00690386"/>
    <w:rsid w:val="00692373"/>
    <w:rsid w:val="006961D4"/>
    <w:rsid w:val="0069703E"/>
    <w:rsid w:val="006971A2"/>
    <w:rsid w:val="006A13FE"/>
    <w:rsid w:val="006A62FD"/>
    <w:rsid w:val="006A746B"/>
    <w:rsid w:val="006B037C"/>
    <w:rsid w:val="006B0EEC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7DA0"/>
    <w:rsid w:val="006F266D"/>
    <w:rsid w:val="006F39EA"/>
    <w:rsid w:val="006F7F61"/>
    <w:rsid w:val="007018F9"/>
    <w:rsid w:val="007026B7"/>
    <w:rsid w:val="00703BA6"/>
    <w:rsid w:val="007075ED"/>
    <w:rsid w:val="00711193"/>
    <w:rsid w:val="007118E8"/>
    <w:rsid w:val="007135F3"/>
    <w:rsid w:val="0072520D"/>
    <w:rsid w:val="007311E7"/>
    <w:rsid w:val="00731208"/>
    <w:rsid w:val="00731230"/>
    <w:rsid w:val="00734378"/>
    <w:rsid w:val="0073515E"/>
    <w:rsid w:val="0075169E"/>
    <w:rsid w:val="00751BE4"/>
    <w:rsid w:val="00751F29"/>
    <w:rsid w:val="007523F3"/>
    <w:rsid w:val="00753E95"/>
    <w:rsid w:val="00754814"/>
    <w:rsid w:val="007550FA"/>
    <w:rsid w:val="00756D6E"/>
    <w:rsid w:val="00760A97"/>
    <w:rsid w:val="007625E6"/>
    <w:rsid w:val="0076331B"/>
    <w:rsid w:val="00764277"/>
    <w:rsid w:val="00764BE4"/>
    <w:rsid w:val="00766B77"/>
    <w:rsid w:val="007676AF"/>
    <w:rsid w:val="0077099B"/>
    <w:rsid w:val="00772D9C"/>
    <w:rsid w:val="007744E3"/>
    <w:rsid w:val="00775656"/>
    <w:rsid w:val="00782F4E"/>
    <w:rsid w:val="00785A86"/>
    <w:rsid w:val="00786649"/>
    <w:rsid w:val="0078709C"/>
    <w:rsid w:val="00787B6F"/>
    <w:rsid w:val="00787DAA"/>
    <w:rsid w:val="00790C14"/>
    <w:rsid w:val="00790F2D"/>
    <w:rsid w:val="007931F1"/>
    <w:rsid w:val="00796EE5"/>
    <w:rsid w:val="007976EA"/>
    <w:rsid w:val="00797ECF"/>
    <w:rsid w:val="007A3490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3629"/>
    <w:rsid w:val="007C396C"/>
    <w:rsid w:val="007C4430"/>
    <w:rsid w:val="007C618E"/>
    <w:rsid w:val="007E02E8"/>
    <w:rsid w:val="007E058E"/>
    <w:rsid w:val="007E0B35"/>
    <w:rsid w:val="007E45AF"/>
    <w:rsid w:val="007F093A"/>
    <w:rsid w:val="007F2514"/>
    <w:rsid w:val="007F286A"/>
    <w:rsid w:val="007F4AB5"/>
    <w:rsid w:val="007F6020"/>
    <w:rsid w:val="008005F7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613C"/>
    <w:rsid w:val="008367B8"/>
    <w:rsid w:val="00837161"/>
    <w:rsid w:val="00837F1D"/>
    <w:rsid w:val="00845CCF"/>
    <w:rsid w:val="008465C9"/>
    <w:rsid w:val="00846A8E"/>
    <w:rsid w:val="00847B4B"/>
    <w:rsid w:val="00847C09"/>
    <w:rsid w:val="00853AB5"/>
    <w:rsid w:val="0085500F"/>
    <w:rsid w:val="00861FC4"/>
    <w:rsid w:val="008734DA"/>
    <w:rsid w:val="00874AF3"/>
    <w:rsid w:val="00874B14"/>
    <w:rsid w:val="00875509"/>
    <w:rsid w:val="0087629C"/>
    <w:rsid w:val="00876745"/>
    <w:rsid w:val="00876D3A"/>
    <w:rsid w:val="008818E7"/>
    <w:rsid w:val="00885141"/>
    <w:rsid w:val="008875FD"/>
    <w:rsid w:val="00894892"/>
    <w:rsid w:val="0089576C"/>
    <w:rsid w:val="00895CA4"/>
    <w:rsid w:val="008A1693"/>
    <w:rsid w:val="008A2ADD"/>
    <w:rsid w:val="008A2D69"/>
    <w:rsid w:val="008A4A18"/>
    <w:rsid w:val="008A5631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C3E"/>
    <w:rsid w:val="008B6CB4"/>
    <w:rsid w:val="008B7672"/>
    <w:rsid w:val="008C353D"/>
    <w:rsid w:val="008C47A1"/>
    <w:rsid w:val="008C7950"/>
    <w:rsid w:val="008D19FA"/>
    <w:rsid w:val="008D2CD2"/>
    <w:rsid w:val="008D7456"/>
    <w:rsid w:val="008E1683"/>
    <w:rsid w:val="008E180B"/>
    <w:rsid w:val="008E1D9D"/>
    <w:rsid w:val="008E20E3"/>
    <w:rsid w:val="008E66BC"/>
    <w:rsid w:val="008F275A"/>
    <w:rsid w:val="008F69CA"/>
    <w:rsid w:val="008F7BFC"/>
    <w:rsid w:val="00902EAE"/>
    <w:rsid w:val="00904647"/>
    <w:rsid w:val="009054F8"/>
    <w:rsid w:val="0090692A"/>
    <w:rsid w:val="009101D4"/>
    <w:rsid w:val="00911065"/>
    <w:rsid w:val="00913D21"/>
    <w:rsid w:val="00913F9C"/>
    <w:rsid w:val="00917613"/>
    <w:rsid w:val="00917854"/>
    <w:rsid w:val="00922855"/>
    <w:rsid w:val="00923476"/>
    <w:rsid w:val="009247F3"/>
    <w:rsid w:val="009261A6"/>
    <w:rsid w:val="00932299"/>
    <w:rsid w:val="009354EC"/>
    <w:rsid w:val="00935A44"/>
    <w:rsid w:val="00940B6F"/>
    <w:rsid w:val="00943CCA"/>
    <w:rsid w:val="00944854"/>
    <w:rsid w:val="0095018E"/>
    <w:rsid w:val="00950D97"/>
    <w:rsid w:val="0095163C"/>
    <w:rsid w:val="00952ADD"/>
    <w:rsid w:val="00955D90"/>
    <w:rsid w:val="00956E8D"/>
    <w:rsid w:val="00957D75"/>
    <w:rsid w:val="0096094F"/>
    <w:rsid w:val="009657C5"/>
    <w:rsid w:val="00966ECC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51F2"/>
    <w:rsid w:val="009966D5"/>
    <w:rsid w:val="009A0D41"/>
    <w:rsid w:val="009A1BA9"/>
    <w:rsid w:val="009A1BC1"/>
    <w:rsid w:val="009A200D"/>
    <w:rsid w:val="009A6E20"/>
    <w:rsid w:val="009B3515"/>
    <w:rsid w:val="009B49D2"/>
    <w:rsid w:val="009B6952"/>
    <w:rsid w:val="009C6924"/>
    <w:rsid w:val="009C6E7A"/>
    <w:rsid w:val="009C7773"/>
    <w:rsid w:val="009C79E9"/>
    <w:rsid w:val="009D56E2"/>
    <w:rsid w:val="009D6923"/>
    <w:rsid w:val="009D748E"/>
    <w:rsid w:val="009E1E66"/>
    <w:rsid w:val="009E267D"/>
    <w:rsid w:val="009E5230"/>
    <w:rsid w:val="009F2455"/>
    <w:rsid w:val="009F399D"/>
    <w:rsid w:val="009F5C9D"/>
    <w:rsid w:val="009F72F8"/>
    <w:rsid w:val="009F7F5D"/>
    <w:rsid w:val="00A00296"/>
    <w:rsid w:val="00A03781"/>
    <w:rsid w:val="00A122CD"/>
    <w:rsid w:val="00A15D07"/>
    <w:rsid w:val="00A2101E"/>
    <w:rsid w:val="00A218BA"/>
    <w:rsid w:val="00A22F06"/>
    <w:rsid w:val="00A25367"/>
    <w:rsid w:val="00A254C9"/>
    <w:rsid w:val="00A26239"/>
    <w:rsid w:val="00A31CB9"/>
    <w:rsid w:val="00A31DB8"/>
    <w:rsid w:val="00A33979"/>
    <w:rsid w:val="00A355E5"/>
    <w:rsid w:val="00A35A4D"/>
    <w:rsid w:val="00A36658"/>
    <w:rsid w:val="00A377FD"/>
    <w:rsid w:val="00A42714"/>
    <w:rsid w:val="00A428C6"/>
    <w:rsid w:val="00A44606"/>
    <w:rsid w:val="00A4753F"/>
    <w:rsid w:val="00A50C58"/>
    <w:rsid w:val="00A50E2A"/>
    <w:rsid w:val="00A51EFB"/>
    <w:rsid w:val="00A531E8"/>
    <w:rsid w:val="00A60F32"/>
    <w:rsid w:val="00A625CE"/>
    <w:rsid w:val="00A63C15"/>
    <w:rsid w:val="00A6491F"/>
    <w:rsid w:val="00A660F7"/>
    <w:rsid w:val="00A72EA0"/>
    <w:rsid w:val="00A755FD"/>
    <w:rsid w:val="00A772F3"/>
    <w:rsid w:val="00A834DB"/>
    <w:rsid w:val="00A86F34"/>
    <w:rsid w:val="00A9395D"/>
    <w:rsid w:val="00A960C9"/>
    <w:rsid w:val="00A96734"/>
    <w:rsid w:val="00AA058D"/>
    <w:rsid w:val="00AA06EE"/>
    <w:rsid w:val="00AA1A08"/>
    <w:rsid w:val="00AA2A1E"/>
    <w:rsid w:val="00AB023C"/>
    <w:rsid w:val="00AB2674"/>
    <w:rsid w:val="00AB6755"/>
    <w:rsid w:val="00AB6899"/>
    <w:rsid w:val="00AC0E8E"/>
    <w:rsid w:val="00AC1179"/>
    <w:rsid w:val="00AC37D0"/>
    <w:rsid w:val="00AC4010"/>
    <w:rsid w:val="00AC60BC"/>
    <w:rsid w:val="00AC68D3"/>
    <w:rsid w:val="00AC7972"/>
    <w:rsid w:val="00AC7C55"/>
    <w:rsid w:val="00AD2E70"/>
    <w:rsid w:val="00AD2FE8"/>
    <w:rsid w:val="00AD3D58"/>
    <w:rsid w:val="00AE0297"/>
    <w:rsid w:val="00AE1531"/>
    <w:rsid w:val="00AE3B1C"/>
    <w:rsid w:val="00AE4CA9"/>
    <w:rsid w:val="00AF0601"/>
    <w:rsid w:val="00AF375B"/>
    <w:rsid w:val="00B03A32"/>
    <w:rsid w:val="00B04AD7"/>
    <w:rsid w:val="00B06D6B"/>
    <w:rsid w:val="00B07D44"/>
    <w:rsid w:val="00B10619"/>
    <w:rsid w:val="00B10C12"/>
    <w:rsid w:val="00B111CF"/>
    <w:rsid w:val="00B11CC0"/>
    <w:rsid w:val="00B15D53"/>
    <w:rsid w:val="00B2014B"/>
    <w:rsid w:val="00B23F8F"/>
    <w:rsid w:val="00B33CBD"/>
    <w:rsid w:val="00B33E74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30C8"/>
    <w:rsid w:val="00B54FDC"/>
    <w:rsid w:val="00B55684"/>
    <w:rsid w:val="00B556E3"/>
    <w:rsid w:val="00B575C3"/>
    <w:rsid w:val="00B642BF"/>
    <w:rsid w:val="00B64524"/>
    <w:rsid w:val="00B649FB"/>
    <w:rsid w:val="00B65902"/>
    <w:rsid w:val="00B6680F"/>
    <w:rsid w:val="00B66FED"/>
    <w:rsid w:val="00B67FE9"/>
    <w:rsid w:val="00B72E3F"/>
    <w:rsid w:val="00B7730D"/>
    <w:rsid w:val="00B811DA"/>
    <w:rsid w:val="00B84AA6"/>
    <w:rsid w:val="00B93544"/>
    <w:rsid w:val="00B9420F"/>
    <w:rsid w:val="00BA100D"/>
    <w:rsid w:val="00BA23A0"/>
    <w:rsid w:val="00BA4318"/>
    <w:rsid w:val="00BA4DD6"/>
    <w:rsid w:val="00BB00C2"/>
    <w:rsid w:val="00BB34AA"/>
    <w:rsid w:val="00BB769B"/>
    <w:rsid w:val="00BC50AB"/>
    <w:rsid w:val="00BC6EBB"/>
    <w:rsid w:val="00BD01FB"/>
    <w:rsid w:val="00BD7FFE"/>
    <w:rsid w:val="00BE1B13"/>
    <w:rsid w:val="00BE377C"/>
    <w:rsid w:val="00BE489B"/>
    <w:rsid w:val="00BE4B35"/>
    <w:rsid w:val="00BE5E31"/>
    <w:rsid w:val="00BE6CFC"/>
    <w:rsid w:val="00BF1A71"/>
    <w:rsid w:val="00BF338C"/>
    <w:rsid w:val="00BF51B1"/>
    <w:rsid w:val="00BF53F4"/>
    <w:rsid w:val="00BF680A"/>
    <w:rsid w:val="00BF7E28"/>
    <w:rsid w:val="00C002CB"/>
    <w:rsid w:val="00C003A3"/>
    <w:rsid w:val="00C006BF"/>
    <w:rsid w:val="00C01C35"/>
    <w:rsid w:val="00C05B79"/>
    <w:rsid w:val="00C06697"/>
    <w:rsid w:val="00C108A4"/>
    <w:rsid w:val="00C110EB"/>
    <w:rsid w:val="00C17082"/>
    <w:rsid w:val="00C21EDB"/>
    <w:rsid w:val="00C21F51"/>
    <w:rsid w:val="00C243B4"/>
    <w:rsid w:val="00C27085"/>
    <w:rsid w:val="00C3793E"/>
    <w:rsid w:val="00C4062E"/>
    <w:rsid w:val="00C41A4D"/>
    <w:rsid w:val="00C51787"/>
    <w:rsid w:val="00C51FB8"/>
    <w:rsid w:val="00C547D0"/>
    <w:rsid w:val="00C54BE4"/>
    <w:rsid w:val="00C63959"/>
    <w:rsid w:val="00C63E08"/>
    <w:rsid w:val="00C6684A"/>
    <w:rsid w:val="00C74932"/>
    <w:rsid w:val="00C75A27"/>
    <w:rsid w:val="00C75F2C"/>
    <w:rsid w:val="00C779CB"/>
    <w:rsid w:val="00C80157"/>
    <w:rsid w:val="00C8123D"/>
    <w:rsid w:val="00C81622"/>
    <w:rsid w:val="00C83143"/>
    <w:rsid w:val="00C84A5B"/>
    <w:rsid w:val="00C87928"/>
    <w:rsid w:val="00C87DE2"/>
    <w:rsid w:val="00C9243F"/>
    <w:rsid w:val="00C969F6"/>
    <w:rsid w:val="00C96E12"/>
    <w:rsid w:val="00CA0F6D"/>
    <w:rsid w:val="00CA29FE"/>
    <w:rsid w:val="00CA2D49"/>
    <w:rsid w:val="00CA3B8D"/>
    <w:rsid w:val="00CA415E"/>
    <w:rsid w:val="00CA4F06"/>
    <w:rsid w:val="00CB4A1C"/>
    <w:rsid w:val="00CC121B"/>
    <w:rsid w:val="00CC3BBC"/>
    <w:rsid w:val="00CC5BF3"/>
    <w:rsid w:val="00CC6BA7"/>
    <w:rsid w:val="00CD1540"/>
    <w:rsid w:val="00CD2F86"/>
    <w:rsid w:val="00CE208E"/>
    <w:rsid w:val="00CF0381"/>
    <w:rsid w:val="00CF2862"/>
    <w:rsid w:val="00CF29FC"/>
    <w:rsid w:val="00CF34AB"/>
    <w:rsid w:val="00CF536B"/>
    <w:rsid w:val="00CF6056"/>
    <w:rsid w:val="00CF7C90"/>
    <w:rsid w:val="00D003C7"/>
    <w:rsid w:val="00D05BD7"/>
    <w:rsid w:val="00D06294"/>
    <w:rsid w:val="00D0663E"/>
    <w:rsid w:val="00D13829"/>
    <w:rsid w:val="00D14865"/>
    <w:rsid w:val="00D15AB5"/>
    <w:rsid w:val="00D20BFE"/>
    <w:rsid w:val="00D2752C"/>
    <w:rsid w:val="00D3060F"/>
    <w:rsid w:val="00D31DEE"/>
    <w:rsid w:val="00D44379"/>
    <w:rsid w:val="00D47453"/>
    <w:rsid w:val="00D475A2"/>
    <w:rsid w:val="00D47966"/>
    <w:rsid w:val="00D52A1D"/>
    <w:rsid w:val="00D579BD"/>
    <w:rsid w:val="00D625E8"/>
    <w:rsid w:val="00D63823"/>
    <w:rsid w:val="00D65415"/>
    <w:rsid w:val="00D669A6"/>
    <w:rsid w:val="00D66B24"/>
    <w:rsid w:val="00D75283"/>
    <w:rsid w:val="00D84872"/>
    <w:rsid w:val="00D8527F"/>
    <w:rsid w:val="00D8567C"/>
    <w:rsid w:val="00D85CEC"/>
    <w:rsid w:val="00D863DE"/>
    <w:rsid w:val="00D906AB"/>
    <w:rsid w:val="00D90E0C"/>
    <w:rsid w:val="00D912E2"/>
    <w:rsid w:val="00D96151"/>
    <w:rsid w:val="00DA187D"/>
    <w:rsid w:val="00DB1E16"/>
    <w:rsid w:val="00DB383B"/>
    <w:rsid w:val="00DB4A75"/>
    <w:rsid w:val="00DB7461"/>
    <w:rsid w:val="00DB759D"/>
    <w:rsid w:val="00DC5A6F"/>
    <w:rsid w:val="00DC6C1B"/>
    <w:rsid w:val="00DD7A8F"/>
    <w:rsid w:val="00DE2A3C"/>
    <w:rsid w:val="00DE6202"/>
    <w:rsid w:val="00E12CE3"/>
    <w:rsid w:val="00E1683A"/>
    <w:rsid w:val="00E17D9D"/>
    <w:rsid w:val="00E2100E"/>
    <w:rsid w:val="00E255E9"/>
    <w:rsid w:val="00E267EC"/>
    <w:rsid w:val="00E302FA"/>
    <w:rsid w:val="00E311B1"/>
    <w:rsid w:val="00E3140B"/>
    <w:rsid w:val="00E32F5E"/>
    <w:rsid w:val="00E3412F"/>
    <w:rsid w:val="00E34815"/>
    <w:rsid w:val="00E3594B"/>
    <w:rsid w:val="00E401F0"/>
    <w:rsid w:val="00E42881"/>
    <w:rsid w:val="00E42929"/>
    <w:rsid w:val="00E44EE8"/>
    <w:rsid w:val="00E46B15"/>
    <w:rsid w:val="00E51A3E"/>
    <w:rsid w:val="00E52364"/>
    <w:rsid w:val="00E53943"/>
    <w:rsid w:val="00E557A1"/>
    <w:rsid w:val="00E6134C"/>
    <w:rsid w:val="00E65E93"/>
    <w:rsid w:val="00E66AF1"/>
    <w:rsid w:val="00E66C61"/>
    <w:rsid w:val="00E7354B"/>
    <w:rsid w:val="00E73A9D"/>
    <w:rsid w:val="00E742A7"/>
    <w:rsid w:val="00E747B5"/>
    <w:rsid w:val="00E75EA0"/>
    <w:rsid w:val="00E76202"/>
    <w:rsid w:val="00E82945"/>
    <w:rsid w:val="00E84260"/>
    <w:rsid w:val="00E844D8"/>
    <w:rsid w:val="00E95611"/>
    <w:rsid w:val="00EA2C89"/>
    <w:rsid w:val="00EA53D7"/>
    <w:rsid w:val="00EA7009"/>
    <w:rsid w:val="00EA7B16"/>
    <w:rsid w:val="00EB15BB"/>
    <w:rsid w:val="00EB2636"/>
    <w:rsid w:val="00EB3FEB"/>
    <w:rsid w:val="00EC1487"/>
    <w:rsid w:val="00EC2927"/>
    <w:rsid w:val="00EC55AD"/>
    <w:rsid w:val="00EC5C0C"/>
    <w:rsid w:val="00EC5D5E"/>
    <w:rsid w:val="00EC66B8"/>
    <w:rsid w:val="00ED17D5"/>
    <w:rsid w:val="00ED4A79"/>
    <w:rsid w:val="00EE5467"/>
    <w:rsid w:val="00EE6DE5"/>
    <w:rsid w:val="00EE728C"/>
    <w:rsid w:val="00EF1E15"/>
    <w:rsid w:val="00F00243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66B91"/>
    <w:rsid w:val="00F7131D"/>
    <w:rsid w:val="00F714A7"/>
    <w:rsid w:val="00F760AA"/>
    <w:rsid w:val="00F76618"/>
    <w:rsid w:val="00F77D94"/>
    <w:rsid w:val="00F809E3"/>
    <w:rsid w:val="00F83408"/>
    <w:rsid w:val="00F91571"/>
    <w:rsid w:val="00F92462"/>
    <w:rsid w:val="00F95D95"/>
    <w:rsid w:val="00F97E11"/>
    <w:rsid w:val="00FA00FE"/>
    <w:rsid w:val="00FA0A3A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50EF651-6BDC-4CA9-BFE0-F9B756CA1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8</cp:revision>
  <dcterms:created xsi:type="dcterms:W3CDTF">2021-02-24T06:34:00Z</dcterms:created>
  <dcterms:modified xsi:type="dcterms:W3CDTF">2021-02-24T07:19:00Z</dcterms:modified>
</cp:coreProperties>
</file>