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C6" w:rsidRPr="007B585C" w:rsidRDefault="004A1746" w:rsidP="00BB105A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7B585C">
        <w:rPr>
          <w:rFonts w:cs="B Nazanin" w:hint="cs"/>
          <w:b/>
          <w:bCs/>
          <w:sz w:val="28"/>
          <w:szCs w:val="28"/>
          <w:rtl/>
          <w:lang w:bidi="fa-IR"/>
        </w:rPr>
        <w:t>بسم الله الرحمن الرحیم</w:t>
      </w:r>
    </w:p>
    <w:p w:rsidR="004A1746" w:rsidRPr="007B585C" w:rsidRDefault="004A1746" w:rsidP="00BB105A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7B585C">
        <w:rPr>
          <w:rFonts w:cs="B Nazanin" w:hint="cs"/>
          <w:b/>
          <w:bCs/>
          <w:sz w:val="28"/>
          <w:szCs w:val="28"/>
          <w:rtl/>
          <w:lang w:bidi="fa-IR"/>
        </w:rPr>
        <w:t>خبر الواحد</w:t>
      </w:r>
    </w:p>
    <w:p w:rsidR="004A1746" w:rsidRPr="007B585C" w:rsidRDefault="00BB105A" w:rsidP="004D34FA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7B585C">
        <w:rPr>
          <w:rFonts w:cs="B Nazanin" w:hint="cs"/>
          <w:b/>
          <w:bCs/>
          <w:sz w:val="28"/>
          <w:szCs w:val="28"/>
          <w:rtl/>
          <w:lang w:bidi="fa-IR"/>
        </w:rPr>
        <w:t xml:space="preserve">جلسه </w:t>
      </w:r>
      <w:r w:rsidR="004D34FA">
        <w:rPr>
          <w:rFonts w:cs="B Nazanin" w:hint="cs"/>
          <w:b/>
          <w:bCs/>
          <w:sz w:val="28"/>
          <w:szCs w:val="28"/>
          <w:rtl/>
          <w:lang w:bidi="fa-IR"/>
        </w:rPr>
        <w:t>چهار</w:t>
      </w:r>
      <w:r w:rsidRPr="007B585C">
        <w:rPr>
          <w:rFonts w:cs="B Nazanin" w:hint="cs"/>
          <w:b/>
          <w:bCs/>
          <w:sz w:val="28"/>
          <w:szCs w:val="28"/>
          <w:rtl/>
          <w:lang w:bidi="fa-IR"/>
        </w:rPr>
        <w:t>م_</w:t>
      </w:r>
      <w:r w:rsidR="004D34FA"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="00D45AD9" w:rsidRPr="007B585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B585C">
        <w:rPr>
          <w:rFonts w:cs="B Nazanin" w:hint="cs"/>
          <w:b/>
          <w:bCs/>
          <w:sz w:val="28"/>
          <w:szCs w:val="28"/>
          <w:rtl/>
          <w:lang w:bidi="fa-IR"/>
        </w:rPr>
        <w:t>مهر</w:t>
      </w:r>
      <w:r w:rsidR="00D45AD9" w:rsidRPr="007B585C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B585C">
        <w:rPr>
          <w:rFonts w:cs="B Nazanin" w:hint="cs"/>
          <w:b/>
          <w:bCs/>
          <w:sz w:val="28"/>
          <w:szCs w:val="28"/>
          <w:rtl/>
          <w:lang w:bidi="fa-IR"/>
        </w:rPr>
        <w:t>1397</w:t>
      </w:r>
    </w:p>
    <w:p w:rsidR="0072526F" w:rsidRDefault="0072526F" w:rsidP="00A41737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خلاصۀ بحث دیروز این می شود که روات جلیل القدر ما بعد التثبّت و التبیّن به اخباری عمل می کردند</w:t>
      </w:r>
      <w:r w:rsidR="00AC39AF">
        <w:rPr>
          <w:rFonts w:cs="B Nazanin" w:hint="cs"/>
          <w:sz w:val="28"/>
          <w:szCs w:val="28"/>
          <w:rtl/>
          <w:lang w:bidi="fa-IR"/>
        </w:rPr>
        <w:t xml:space="preserve"> که</w:t>
      </w:r>
      <w:r>
        <w:rPr>
          <w:rFonts w:cs="B Nazanin" w:hint="cs"/>
          <w:sz w:val="28"/>
          <w:szCs w:val="28"/>
          <w:rtl/>
          <w:lang w:bidi="fa-IR"/>
        </w:rPr>
        <w:t xml:space="preserve"> شواهد صدقی بر آن بود و اگر هم خود روات نمی توانستند به این شواهد پی ببرند به روات فقیه مراجعه می کردند و این همان تثبتی بود که عرض کردیم. من مسیر</w:t>
      </w:r>
      <w:r w:rsidR="00A4173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را دارم ادامه می دهم می رسم به زمان جناب احمد بن محمد بن خالد البرقی در کتاب محاسن. کتاب محاسن خودش کتاب های مستقلی است که </w:t>
      </w:r>
      <w:r w:rsidR="00A41737">
        <w:rPr>
          <w:rFonts w:cs="B Nazanin" w:hint="cs"/>
          <w:sz w:val="28"/>
          <w:szCs w:val="28"/>
          <w:rtl/>
          <w:lang w:bidi="fa-IR"/>
        </w:rPr>
        <w:t>در</w:t>
      </w:r>
      <w:r>
        <w:rPr>
          <w:rFonts w:cs="B Nazanin" w:hint="cs"/>
          <w:sz w:val="28"/>
          <w:szCs w:val="28"/>
          <w:rtl/>
          <w:lang w:bidi="fa-IR"/>
        </w:rPr>
        <w:t xml:space="preserve"> یک کتاب جمع شده است. یک کتابش کتاب مصابیح الظلم است</w:t>
      </w:r>
      <w:r w:rsidR="00AC39AF">
        <w:rPr>
          <w:rFonts w:cs="B Nazanin" w:hint="cs"/>
          <w:sz w:val="28"/>
          <w:szCs w:val="28"/>
          <w:rtl/>
          <w:lang w:bidi="fa-IR"/>
        </w:rPr>
        <w:t>.</w:t>
      </w:r>
      <w:r>
        <w:rPr>
          <w:rFonts w:cs="B Nazanin" w:hint="cs"/>
          <w:sz w:val="28"/>
          <w:szCs w:val="28"/>
          <w:rtl/>
          <w:lang w:bidi="fa-IR"/>
        </w:rPr>
        <w:t xml:space="preserve"> ص 220 محاسن</w:t>
      </w:r>
      <w:r w:rsidR="00A4173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بابی است به نام باب الاحتیاط بالدین و الاخذ بالسنت . در این باب روایاتی را آورده است که روایات عرضه اخبار به قرآن است. ص 225 بابی دارد به نام شواهد من کتاب الله، ص 226 باب حقیقة الحق. دیروز اشاره کردم حقیقت یعنی علامت.</w:t>
      </w:r>
    </w:p>
    <w:p w:rsidR="0072526F" w:rsidRDefault="0072526F" w:rsidP="0072526F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صفحۀ 230 روایتی را آورده است که شما هر چه را که شنیدید نقد کنید</w:t>
      </w:r>
      <w:r>
        <w:rPr>
          <w:rFonts w:cs="B Nazanin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ولی هر چه را نفهمید رد نکنید.</w:t>
      </w:r>
    </w:p>
    <w:p w:rsidR="0072526F" w:rsidRDefault="0072526F" w:rsidP="0072526F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تازه آقای برقی کسی</w:t>
      </w:r>
      <w:r w:rsidR="00A41737">
        <w:rPr>
          <w:rFonts w:cs="B Nazanin" w:hint="cs"/>
          <w:sz w:val="28"/>
          <w:szCs w:val="28"/>
          <w:rtl/>
          <w:lang w:bidi="fa-IR"/>
        </w:rPr>
        <w:t xml:space="preserve"> است</w:t>
      </w:r>
      <w:r>
        <w:rPr>
          <w:rFonts w:cs="B Nazanin" w:hint="cs"/>
          <w:sz w:val="28"/>
          <w:szCs w:val="28"/>
          <w:rtl/>
          <w:lang w:bidi="fa-IR"/>
        </w:rPr>
        <w:t xml:space="preserve"> که قمیون یک مقدار در طریق روایت او تامل داشتند ان وقت این آقا این جور دقت داشته است.</w:t>
      </w:r>
    </w:p>
    <w:p w:rsidR="0072526F" w:rsidRDefault="0072526F" w:rsidP="0072526F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کافی هم ج 1، ص 69 بابی دارد به نام باب الاخذ بالسنة و شواهد الک</w:t>
      </w:r>
      <w:r w:rsidR="00AC39AF">
        <w:rPr>
          <w:rFonts w:cs="B Nazanin" w:hint="cs"/>
          <w:sz w:val="28"/>
          <w:szCs w:val="28"/>
          <w:rtl/>
          <w:lang w:bidi="fa-IR"/>
        </w:rPr>
        <w:t>تاب. روایاتی را آورده است که ما بعد</w:t>
      </w:r>
      <w:r>
        <w:rPr>
          <w:rFonts w:cs="B Nazanin" w:hint="cs"/>
          <w:sz w:val="28"/>
          <w:szCs w:val="28"/>
          <w:rtl/>
          <w:lang w:bidi="fa-IR"/>
        </w:rPr>
        <w:t>ا</w:t>
      </w:r>
      <w:r w:rsidR="00AC39AF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باید به آن رسیدگی کنیم.</w:t>
      </w:r>
    </w:p>
    <w:p w:rsidR="0072526F" w:rsidRDefault="00AC39AF" w:rsidP="0072526F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مرحو</w:t>
      </w:r>
      <w:r w:rsidR="0072526F">
        <w:rPr>
          <w:rFonts w:cs="B Nazanin" w:hint="cs"/>
          <w:sz w:val="28"/>
          <w:szCs w:val="28"/>
          <w:rtl/>
          <w:lang w:bidi="fa-IR"/>
        </w:rPr>
        <w:t>م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72526F">
        <w:rPr>
          <w:rFonts w:cs="B Nazanin" w:hint="cs"/>
          <w:sz w:val="28"/>
          <w:szCs w:val="28"/>
          <w:rtl/>
          <w:lang w:bidi="fa-IR"/>
        </w:rPr>
        <w:t xml:space="preserve">صدوق در من لا یحضره الفقیه ج 1، ص 411، بحث قنوت نماز جمعه است. روایتی را از </w:t>
      </w:r>
      <w:r w:rsidR="00B25CE0">
        <w:rPr>
          <w:rFonts w:cs="B Nazanin" w:hint="cs"/>
          <w:sz w:val="28"/>
          <w:szCs w:val="28"/>
          <w:rtl/>
          <w:lang w:bidi="fa-IR"/>
        </w:rPr>
        <w:t xml:space="preserve">زراره نقل می کند و لی بر طبق روایت فتوا نمی دهد. می گوید من به دنبال مشایخ خودم به این روایت عمل نمی کنم چون تفردّ </w:t>
      </w:r>
      <w:r>
        <w:rPr>
          <w:rFonts w:cs="B Nazanin" w:hint="cs"/>
          <w:sz w:val="28"/>
          <w:szCs w:val="28"/>
          <w:rtl/>
          <w:lang w:bidi="fa-IR"/>
        </w:rPr>
        <w:t>بهذه الروایة حریز عن زرارة. یعنی</w:t>
      </w:r>
      <w:r w:rsidR="00B25CE0">
        <w:rPr>
          <w:rFonts w:cs="B Nazanin" w:hint="cs"/>
          <w:sz w:val="28"/>
          <w:szCs w:val="28"/>
          <w:rtl/>
          <w:lang w:bidi="fa-IR"/>
        </w:rPr>
        <w:t xml:space="preserve"> این روایت هیچ شاهدی از روایات دیگر ندارد و متفرد است.</w:t>
      </w:r>
    </w:p>
    <w:p w:rsidR="00B25CE0" w:rsidRDefault="00B25CE0" w:rsidP="00B25CE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یک نقص روایات همیشه این است که مضمونش متفرد باشد و جای دیگر نتوانید آن را درستش کنید. کما این که مرحوم صدوق چنین کاری را انجام داده است.</w:t>
      </w:r>
    </w:p>
    <w:p w:rsidR="00B25CE0" w:rsidRDefault="00AC39AF" w:rsidP="00B25CE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اما شیخ طوسی ب</w:t>
      </w:r>
      <w:r w:rsidR="00B25CE0">
        <w:rPr>
          <w:rFonts w:cs="B Nazanin" w:hint="cs"/>
          <w:sz w:val="28"/>
          <w:szCs w:val="28"/>
          <w:rtl/>
          <w:lang w:bidi="fa-IR"/>
        </w:rPr>
        <w:t>ماند</w:t>
      </w:r>
      <w:r>
        <w:rPr>
          <w:rFonts w:cs="B Nazanin" w:hint="cs"/>
          <w:sz w:val="28"/>
          <w:szCs w:val="28"/>
          <w:rtl/>
          <w:lang w:bidi="fa-IR"/>
        </w:rPr>
        <w:t>؛ چو</w:t>
      </w:r>
      <w:r w:rsidR="00B25CE0">
        <w:rPr>
          <w:rFonts w:cs="B Nazanin" w:hint="cs"/>
          <w:sz w:val="28"/>
          <w:szCs w:val="28"/>
          <w:rtl/>
          <w:lang w:bidi="fa-IR"/>
        </w:rPr>
        <w:t>ن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B25CE0">
        <w:rPr>
          <w:rFonts w:cs="B Nazanin" w:hint="cs"/>
          <w:sz w:val="28"/>
          <w:szCs w:val="28"/>
          <w:rtl/>
          <w:lang w:bidi="fa-IR"/>
        </w:rPr>
        <w:t>بعدا کلام ایشان را باید مفصل معنا کنیم.</w:t>
      </w:r>
    </w:p>
    <w:p w:rsidR="00B25CE0" w:rsidRDefault="00B25CE0" w:rsidP="00B25CE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می آییم سراغ شیخ مفید که عبار</w:t>
      </w:r>
      <w:r w:rsidR="00AC39AF">
        <w:rPr>
          <w:rFonts w:cs="B Nazanin" w:hint="cs"/>
          <w:sz w:val="28"/>
          <w:szCs w:val="28"/>
          <w:rtl/>
          <w:lang w:bidi="fa-IR"/>
        </w:rPr>
        <w:t>ت اش خوانده شد که فرمود سه قرین</w:t>
      </w:r>
      <w:r>
        <w:rPr>
          <w:rFonts w:cs="B Nazanin" w:hint="cs"/>
          <w:sz w:val="28"/>
          <w:szCs w:val="28"/>
          <w:rtl/>
          <w:lang w:bidi="fa-IR"/>
        </w:rPr>
        <w:t>ه</w:t>
      </w:r>
      <w:r w:rsidR="00AC39AF">
        <w:rPr>
          <w:rFonts w:cs="B Nazanin" w:hint="cs"/>
          <w:sz w:val="28"/>
          <w:szCs w:val="28"/>
          <w:rtl/>
          <w:lang w:bidi="fa-IR"/>
        </w:rPr>
        <w:t xml:space="preserve"> باید باشد تا روایت مورد اعتما</w:t>
      </w:r>
      <w:r>
        <w:rPr>
          <w:rFonts w:cs="B Nazanin" w:hint="cs"/>
          <w:sz w:val="28"/>
          <w:szCs w:val="28"/>
          <w:rtl/>
          <w:lang w:bidi="fa-IR"/>
        </w:rPr>
        <w:t>د</w:t>
      </w:r>
      <w:r w:rsidR="00AC39AF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باشد، شاهد عقلی داشته باشد یا اجماع باشد یا قیاس که معنا شد.</w:t>
      </w:r>
    </w:p>
    <w:p w:rsidR="00B25CE0" w:rsidRDefault="00B25CE0" w:rsidP="00B25CE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می آییم سراغ سید مرتضی که ادعای اجماع می کند بر عدم حجیت خبر واحد.</w:t>
      </w:r>
    </w:p>
    <w:p w:rsidR="00B25CE0" w:rsidRDefault="00AC39AF" w:rsidP="00B25CE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مرحو</w:t>
      </w:r>
      <w:r w:rsidR="00B25CE0">
        <w:rPr>
          <w:rFonts w:cs="B Nazanin" w:hint="cs"/>
          <w:sz w:val="28"/>
          <w:szCs w:val="28"/>
          <w:rtl/>
          <w:lang w:bidi="fa-IR"/>
        </w:rPr>
        <w:t>م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B25CE0">
        <w:rPr>
          <w:rFonts w:cs="B Nazanin" w:hint="cs"/>
          <w:sz w:val="28"/>
          <w:szCs w:val="28"/>
          <w:rtl/>
          <w:lang w:bidi="fa-IR"/>
        </w:rPr>
        <w:t>ابن ادریس که عبارتش خوا</w:t>
      </w:r>
      <w:r>
        <w:rPr>
          <w:rFonts w:cs="B Nazanin" w:hint="cs"/>
          <w:sz w:val="28"/>
          <w:szCs w:val="28"/>
          <w:rtl/>
          <w:lang w:bidi="fa-IR"/>
        </w:rPr>
        <w:t>نده شد</w:t>
      </w:r>
      <w:r w:rsidR="00B25CE0">
        <w:rPr>
          <w:rFonts w:cs="B Nazanin" w:hint="cs"/>
          <w:sz w:val="28"/>
          <w:szCs w:val="28"/>
          <w:rtl/>
          <w:lang w:bidi="fa-IR"/>
        </w:rPr>
        <w:t xml:space="preserve"> و فرمود حت</w:t>
      </w:r>
      <w:r>
        <w:rPr>
          <w:rFonts w:cs="B Nazanin" w:hint="cs"/>
          <w:sz w:val="28"/>
          <w:szCs w:val="28"/>
          <w:rtl/>
          <w:lang w:bidi="fa-IR"/>
        </w:rPr>
        <w:t>ی اگر راوی عاد</w:t>
      </w:r>
      <w:r w:rsidR="00B25CE0">
        <w:rPr>
          <w:rFonts w:cs="B Nazanin" w:hint="cs"/>
          <w:sz w:val="28"/>
          <w:szCs w:val="28"/>
          <w:rtl/>
          <w:lang w:bidi="fa-IR"/>
        </w:rPr>
        <w:t>ل</w:t>
      </w:r>
      <w:r>
        <w:rPr>
          <w:rFonts w:cs="B Nazanin" w:hint="cs"/>
          <w:sz w:val="28"/>
          <w:szCs w:val="28"/>
          <w:rtl/>
          <w:lang w:bidi="fa-IR"/>
        </w:rPr>
        <w:t xml:space="preserve"> ثقه ه</w:t>
      </w:r>
      <w:r w:rsidR="00B25CE0">
        <w:rPr>
          <w:rFonts w:cs="B Nazanin" w:hint="cs"/>
          <w:sz w:val="28"/>
          <w:szCs w:val="28"/>
          <w:rtl/>
          <w:lang w:bidi="fa-IR"/>
        </w:rPr>
        <w:t>م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B25CE0">
        <w:rPr>
          <w:rFonts w:cs="B Nazanin" w:hint="cs"/>
          <w:sz w:val="28"/>
          <w:szCs w:val="28"/>
          <w:rtl/>
          <w:lang w:bidi="fa-IR"/>
        </w:rPr>
        <w:t>باشد عمل نمی کنیم و دیگران هم ادعای اجماع دارند مثل مرحوم طبرسی و ...</w:t>
      </w:r>
    </w:p>
    <w:p w:rsidR="00B25CE0" w:rsidRDefault="00AC39AF" w:rsidP="00B25CE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مرحو</w:t>
      </w:r>
      <w:r w:rsidR="00B25CE0">
        <w:rPr>
          <w:rFonts w:cs="B Nazanin" w:hint="cs"/>
          <w:sz w:val="28"/>
          <w:szCs w:val="28"/>
          <w:rtl/>
          <w:lang w:bidi="fa-IR"/>
        </w:rPr>
        <w:t>م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B25CE0">
        <w:rPr>
          <w:rFonts w:cs="B Nazanin" w:hint="cs"/>
          <w:sz w:val="28"/>
          <w:szCs w:val="28"/>
          <w:rtl/>
          <w:lang w:bidi="fa-IR"/>
        </w:rPr>
        <w:t>فاضل تونی عبارتی دارد در وافیه ص 158 که مورد نظر شیخ در رسائل هم است:</w:t>
      </w:r>
    </w:p>
    <w:p w:rsidR="00B25CE0" w:rsidRDefault="00B25CE0" w:rsidP="00B25CE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اختلف العلماء فی حجیة خبر الواحد العاری عن قرائن القطع فالاکثر من علمائنا باحثین فی الاصول علی انّه لیس بحجة کالسید المرتضی و ابن زهره و ابن البراج و ابن ادریس و هو الظاهر من ابن باویه فی کتاب الغیبة و الظاهر من کلام المحقق بل الشیخ الطوسی ایضا.</w:t>
      </w:r>
    </w:p>
    <w:p w:rsidR="00B25CE0" w:rsidRDefault="00B25CE0" w:rsidP="00B25CE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بل نحن لم نجد قائلا صریحا بحجیة خبر الواحد ممن تقدم علی العلامه. و السید المرتضی یدعی الاجماع من الشیعه علی انکاره کالقیاس من غیر فرق بینهما اصلا.</w:t>
      </w:r>
    </w:p>
    <w:p w:rsidR="00B25CE0" w:rsidRDefault="00AC39AF" w:rsidP="00B25CE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مرحو</w:t>
      </w:r>
      <w:r w:rsidR="00B25CE0">
        <w:rPr>
          <w:rFonts w:cs="B Nazanin" w:hint="cs"/>
          <w:sz w:val="28"/>
          <w:szCs w:val="28"/>
          <w:rtl/>
          <w:lang w:bidi="fa-IR"/>
        </w:rPr>
        <w:t>م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B25CE0">
        <w:rPr>
          <w:rFonts w:cs="B Nazanin" w:hint="cs"/>
          <w:sz w:val="28"/>
          <w:szCs w:val="28"/>
          <w:rtl/>
          <w:lang w:bidi="fa-IR"/>
        </w:rPr>
        <w:t>شیخ به این اجماع اشکال می کند که بیان خواهد شد.</w:t>
      </w:r>
    </w:p>
    <w:p w:rsidR="0072526F" w:rsidRDefault="00B25CE0" w:rsidP="00B25CE0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مرحوم آقای خویی می فرماید این ادعای اجماع معلوم الکذب است. و این ادعا قابل قبول نیست. با این سیری که من برای شما آمدم تا این بزرگواران انصاف این است که نمی توان گفت این دعوا معلوم الکذب است.</w:t>
      </w:r>
    </w:p>
    <w:p w:rsidR="000515DB" w:rsidRDefault="000515DB" w:rsidP="000515DB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اما شیخ در رسائل می</w:t>
      </w:r>
      <w:r w:rsidR="00AC39AF">
        <w:rPr>
          <w:rFonts w:cs="B Nazanin" w:hint="cs"/>
          <w:sz w:val="28"/>
          <w:szCs w:val="28"/>
          <w:rtl/>
          <w:lang w:bidi="fa-IR"/>
        </w:rPr>
        <w:t xml:space="preserve"> فرماید این ادعای اجماع اولا لم ی</w:t>
      </w:r>
      <w:r>
        <w:rPr>
          <w:rFonts w:cs="B Nazanin" w:hint="cs"/>
          <w:sz w:val="28"/>
          <w:szCs w:val="28"/>
          <w:rtl/>
          <w:lang w:bidi="fa-IR"/>
        </w:rPr>
        <w:t>تحقق لنا هذا الاجماع. (یعنی اجماع محصل برای ما نیست) ثانیا اجماع منقول است به خبر واحد و تازه بحث ما در خبر واحد است و اجماع منقول به خبر واحد که با خبر واحد درست نم</w:t>
      </w:r>
      <w:r w:rsidR="006A46C1">
        <w:rPr>
          <w:rFonts w:cs="B Nazanin" w:hint="cs"/>
          <w:sz w:val="28"/>
          <w:szCs w:val="28"/>
          <w:rtl/>
          <w:lang w:bidi="fa-IR"/>
        </w:rPr>
        <w:t>ی شود. ثالثا این اجماع معارض دار</w:t>
      </w:r>
      <w:r>
        <w:rPr>
          <w:rFonts w:cs="B Nazanin" w:hint="cs"/>
          <w:sz w:val="28"/>
          <w:szCs w:val="28"/>
          <w:rtl/>
          <w:lang w:bidi="fa-IR"/>
        </w:rPr>
        <w:t>د که همان حرف شیخ طوسی است.</w:t>
      </w:r>
    </w:p>
    <w:p w:rsidR="000515DB" w:rsidRDefault="000515DB" w:rsidP="000515DB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رابعا عده دیگر هم ادعای اجماع کردند من المتاخرین که خبر واحد حجت است من الجملة</w:t>
      </w:r>
    </w:p>
    <w:p w:rsidR="000515DB" w:rsidRDefault="000515DB" w:rsidP="000515DB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خامسا و تتحق الشهره علی خلافها. ما شهرت محصله و محققه بر خلاف ان اجماع داریم.</w:t>
      </w:r>
    </w:p>
    <w:p w:rsidR="00037598" w:rsidRDefault="00037598" w:rsidP="00037598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ما جرات نداریم بگوییم این دعوا معلوم الکذب است. بله این را می توانیم بگویی</w:t>
      </w:r>
      <w:r w:rsidR="006A46C1">
        <w:rPr>
          <w:rFonts w:cs="B Nazanin" w:hint="cs"/>
          <w:sz w:val="28"/>
          <w:szCs w:val="28"/>
          <w:rtl/>
          <w:lang w:bidi="fa-IR"/>
        </w:rPr>
        <w:t>م این اجماع محتمل المدرک است چو</w:t>
      </w:r>
      <w:r>
        <w:rPr>
          <w:rFonts w:cs="B Nazanin" w:hint="cs"/>
          <w:sz w:val="28"/>
          <w:szCs w:val="28"/>
          <w:rtl/>
          <w:lang w:bidi="fa-IR"/>
        </w:rPr>
        <w:t>ن</w:t>
      </w:r>
      <w:r w:rsidR="006A46C1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 آیات و روایات و عقل هم تمسک شده است و شاید مستند این مجمعین همین مدارک باشد . بله اگر ما از ان ادله به عدم حجیت خبر واحد رسیدیم این اجماع موید ماست. ولی اگر ادله جواب داده شد مشکلی از این اجماع برای ما نیست.</w:t>
      </w:r>
    </w:p>
    <w:p w:rsidR="00037598" w:rsidRDefault="00037598" w:rsidP="00037598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این بررسی دلیل اول قائلین به منع که فی الجمله دی</w:t>
      </w:r>
      <w:r w:rsidR="006A46C1">
        <w:rPr>
          <w:rFonts w:cs="B Nazanin" w:hint="cs"/>
          <w:sz w:val="28"/>
          <w:szCs w:val="28"/>
          <w:rtl/>
          <w:lang w:bidi="fa-IR"/>
        </w:rPr>
        <w:t>دید ادعای بی جایی هم نیست اما آی</w:t>
      </w:r>
      <w:r>
        <w:rPr>
          <w:rFonts w:cs="B Nazanin" w:hint="cs"/>
          <w:sz w:val="28"/>
          <w:szCs w:val="28"/>
          <w:rtl/>
          <w:lang w:bidi="fa-IR"/>
        </w:rPr>
        <w:t>ا مستند است به یک قول ناشناخته معصوم؟ نه اینچنین نمی توان گفت.</w:t>
      </w:r>
    </w:p>
    <w:p w:rsidR="00037598" w:rsidRDefault="00037598" w:rsidP="00037598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دلیل دوم قائلین به عدم حجیت خبر واحد تمسک به آیات کریمه ایی است که نهی از عمل به ظن م</w:t>
      </w:r>
      <w:r w:rsidR="006A46C1">
        <w:rPr>
          <w:rFonts w:cs="B Nazanin" w:hint="cs"/>
          <w:sz w:val="28"/>
          <w:szCs w:val="28"/>
          <w:rtl/>
          <w:lang w:bidi="fa-IR"/>
        </w:rPr>
        <w:t>ی کند و نیز به خصوص آیه نبا. آیه</w:t>
      </w:r>
      <w:r>
        <w:rPr>
          <w:rFonts w:cs="B Nazanin" w:hint="cs"/>
          <w:sz w:val="28"/>
          <w:szCs w:val="28"/>
          <w:rtl/>
          <w:lang w:bidi="fa-IR"/>
        </w:rPr>
        <w:t xml:space="preserve"> نبا را بگذارید فعلا بماند چون باید بررسی شود بعدا مفصل.</w:t>
      </w:r>
    </w:p>
    <w:p w:rsidR="00025B57" w:rsidRDefault="00025B57" w:rsidP="00025B57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اما آیات ناهیه از عمل به ظن. شیخ انصاری یک جواب می دهد می فرماید بله آیات ناهیه از عمل به ظن هست اما ادله حجیتی که</w:t>
      </w:r>
      <w:r w:rsidR="006A46C1">
        <w:rPr>
          <w:rFonts w:cs="B Nazanin" w:hint="cs"/>
          <w:sz w:val="28"/>
          <w:szCs w:val="28"/>
          <w:rtl/>
          <w:lang w:bidi="fa-IR"/>
        </w:rPr>
        <w:t xml:space="preserve"> برای خبر واحد داریم مخصص این آی</w:t>
      </w:r>
      <w:r>
        <w:rPr>
          <w:rFonts w:cs="B Nazanin" w:hint="cs"/>
          <w:sz w:val="28"/>
          <w:szCs w:val="28"/>
          <w:rtl/>
          <w:lang w:bidi="fa-IR"/>
        </w:rPr>
        <w:t>ات و مقید آن است.</w:t>
      </w:r>
    </w:p>
    <w:p w:rsidR="00025B57" w:rsidRDefault="006A46C1" w:rsidP="00025B57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جواب ما به استدلال به آی</w:t>
      </w:r>
      <w:r w:rsidR="00025B57">
        <w:rPr>
          <w:rFonts w:cs="B Nazanin" w:hint="cs"/>
          <w:sz w:val="28"/>
          <w:szCs w:val="28"/>
          <w:rtl/>
          <w:lang w:bidi="fa-IR"/>
        </w:rPr>
        <w:t>ات این بود که ثابت کردیم که اگر قرآن می گوید و لاتقف ما لیس به علم، علم آن یقین فلسفی نیست و آن علم عرفی است یعنی اطمینان و اگر قرآن کریم فرمود ان الظن لا یغنی من الحق شیئا، ظن به معنای منطقی نیست یعنی اعتقاد راجح. اصلا این آیات ربطی به مباحث ما ندارد. آن ظنون جاهلیت و توهماتشان لا یغنی من الحق شیئا. اما ظن منطقی را آیه ربطی بهش ندارد.</w:t>
      </w:r>
    </w:p>
    <w:p w:rsidR="00025B57" w:rsidRDefault="006A46C1" w:rsidP="00025B57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بهتر ان است که اساسا سراغ آیا</w:t>
      </w:r>
      <w:r w:rsidR="00025B57">
        <w:rPr>
          <w:rFonts w:cs="B Nazanin" w:hint="cs"/>
          <w:sz w:val="28"/>
          <w:szCs w:val="28"/>
          <w:rtl/>
          <w:lang w:bidi="fa-IR"/>
        </w:rPr>
        <w:t>ت در نهی از خبر واحد نرویم.</w:t>
      </w:r>
    </w:p>
    <w:p w:rsidR="00025B57" w:rsidRDefault="00025B57" w:rsidP="00025B57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پس آیات اصلا دلالت بر عدم جواز به خبر واحد ندارد. پس آن علمی که آیات می گوید چطور به دست می آید ان شاء الله بعدا.</w:t>
      </w:r>
    </w:p>
    <w:p w:rsidR="00025B57" w:rsidRDefault="00025B57" w:rsidP="00025B57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بحثی که از الان شروع می شود و بحث مهمی هم هست دلیل سوم قائلین به عدم حجیت اخبار آحاد تمسک به خود روایات و سنت است.</w:t>
      </w:r>
    </w:p>
    <w:p w:rsidR="00025B57" w:rsidRDefault="00025B57" w:rsidP="00025B57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همان آدرس هایی که از محاسن و کافی دادم خیلی از ان ر</w:t>
      </w:r>
      <w:r w:rsidR="00972326">
        <w:rPr>
          <w:rFonts w:cs="B Nazanin" w:hint="cs"/>
          <w:sz w:val="28"/>
          <w:szCs w:val="28"/>
          <w:rtl/>
          <w:lang w:bidi="fa-IR"/>
        </w:rPr>
        <w:t>وایات در آن جا هست ولی چون مرحو</w:t>
      </w:r>
      <w:r>
        <w:rPr>
          <w:rFonts w:cs="B Nazanin" w:hint="cs"/>
          <w:sz w:val="28"/>
          <w:szCs w:val="28"/>
          <w:rtl/>
          <w:lang w:bidi="fa-IR"/>
        </w:rPr>
        <w:t>م</w:t>
      </w:r>
      <w:r w:rsidR="00972326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شیخ اعلی الله مقامه روایات را یک جا آورده است ما طبق رسائل این روایات را بخوانیم رسائل ج 1، ص 242:</w:t>
      </w:r>
    </w:p>
    <w:p w:rsidR="00025B57" w:rsidRPr="00025B57" w:rsidRDefault="00025B57" w:rsidP="00025B57">
      <w:pPr>
        <w:pStyle w:val="NormalWeb"/>
        <w:bidi/>
        <w:jc w:val="lowKashida"/>
        <w:rPr>
          <w:rFonts w:ascii="Traditional Arabic" w:hAnsi="Traditional Arabic" w:cs="Traditional Arabic"/>
          <w:sz w:val="36"/>
          <w:szCs w:val="36"/>
          <w:lang w:bidi="fa-IR"/>
        </w:rPr>
      </w:pPr>
      <w:r w:rsidRPr="00025B57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حَدَّثَنَا مُحَمَّدُ بْنُ عِيسَى قَالَ أَقْرَأَنِي‏ دَاوُدُ بْنُ فَرْقَدٍ الْفَارِسِيُّ كِتَابَهُ إِ</w:t>
      </w:r>
      <w:r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لَى أَبِي الْحَسَنِ الثَّالِثِ علیه السلام</w:t>
      </w:r>
      <w:r w:rsidRPr="00025B57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 xml:space="preserve"> وَ جَوَابَهُ بِخَطِّهِ فَقَالَ: نَسْأَلُكَ عَنِ الْعِلْمِ الْمَنْقُولِ إِلَيْنَا عَنْ آبَائِكَ وَ أَجْدَادِكَ قَدِ اخْتَلَفُوا عَلَيْنَا فِيهِ كَيْفَ الْعَمَلُ بِهِ عَلَى اخْتِلَافِهِ إِذَا نَرُدُّ إِلَيْكَ فَقَد</w:t>
      </w:r>
      <w:r>
        <w:rPr>
          <w:rFonts w:ascii="Traditional Arabic" w:hAnsi="Traditional Arabic" w:cs="Traditional Arabic" w:hint="cs"/>
          <w:sz w:val="36"/>
          <w:szCs w:val="36"/>
          <w:rtl/>
          <w:lang w:bidi="fa-IR"/>
        </w:rPr>
        <w:t xml:space="preserve"> </w:t>
      </w:r>
      <w:r w:rsidRPr="00025B57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اخْتُلِفَ فِيهِ فَكَتَبَ وَ قَرَأْتُهُ مَا عَلِمْتُمْ أَنَّهُ قَوْلُنَا فَالْزَمُوهُ وَ مَا لَمْ تَعْلَمُوا فَرُدُّوهُ إِلَيْنَا..</w:t>
      </w:r>
    </w:p>
    <w:p w:rsidR="00025B57" w:rsidRDefault="00025B57" w:rsidP="0072526F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راه برای علم پیدا کردند بررسی سندی است و بعد مراجعه به شواهد کتاب و سنت است. به جز این راهی نیست.</w:t>
      </w:r>
    </w:p>
    <w:p w:rsidR="00CE54C4" w:rsidRDefault="00CE54C4" w:rsidP="00CE54C4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بعد از این ها شیخ انصاری می آید سراغ روایاتی که می گوید تا شما شاهدی از کتاب و سنت معلومه پیدا نکرده اید به روایت عمل نکنید. فتدل این روایات علی المنع عن العمل بالخبر المجرد عن القرینة. </w:t>
      </w:r>
    </w:p>
    <w:p w:rsidR="00CE54C4" w:rsidRDefault="00CE54C4" w:rsidP="00CE54C4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حال چند تا را می خوانیم:</w:t>
      </w:r>
    </w:p>
    <w:p w:rsidR="00CE54C4" w:rsidRPr="00A161E9" w:rsidRDefault="00CE54C4" w:rsidP="00A161E9">
      <w:pPr>
        <w:pStyle w:val="NormalWeb"/>
        <w:bidi/>
        <w:jc w:val="lowKashida"/>
        <w:rPr>
          <w:rFonts w:ascii="Traditional Arabic" w:hAnsi="Traditional Arabic" w:cs="Traditional Arabic"/>
          <w:sz w:val="36"/>
          <w:szCs w:val="36"/>
          <w:lang w:bidi="fa-IR"/>
        </w:rPr>
      </w:pP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عَنْهُ عَنْ أَبِي أَيُّوبَ الْمَدَائِنِيِّ عَنِ ابْنِ أَبِي عُمَيْرٍ عَنِ الْهِشَامَيْنِ جَمِيعاً وَ غَيْرِهِمَا قَالَ: خَطَبَ النَّبِيُّ ص فَقَالَ أَيُّهَا النَّاسُ مَا جَاءَكُمْ عَنِّي يُوَافِقُ كِتَابَ اللَّهِ فَأَنَا قُلْتُهُ وَ مَا جَاءَكُمْ يُخَالِفُ الْقُرْآنَ فَلَمْ‏ أَقُلْهُ‏.</w:t>
      </w:r>
    </w:p>
    <w:p w:rsidR="00A161E9" w:rsidRPr="00A161E9" w:rsidRDefault="00A161E9" w:rsidP="00A161E9">
      <w:pPr>
        <w:pStyle w:val="NormalWeb"/>
        <w:bidi/>
        <w:jc w:val="lowKashida"/>
        <w:rPr>
          <w:rFonts w:ascii="Traditional Arabic" w:hAnsi="Traditional Arabic" w:cs="Traditional Arabic"/>
          <w:sz w:val="36"/>
          <w:szCs w:val="36"/>
          <w:lang w:bidi="fa-IR"/>
        </w:rPr>
      </w:pP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و قول أبي جعفر و أبي عبد اللّه عليهما السّلام: «لا يصدّق علينا إلّا ما يوافق كتاب اللّه و سنّة نبيّه صلّى اللّه عليه و آله»</w:t>
      </w:r>
      <w:r w:rsidRPr="00A161E9">
        <w:rPr>
          <w:rFonts w:ascii="Traditional Arabic" w:hAnsi="Traditional Arabic" w:cs="Traditional Arabic"/>
          <w:sz w:val="36"/>
          <w:szCs w:val="36"/>
          <w:vertAlign w:val="superscript"/>
          <w:rtl/>
          <w:lang w:bidi="fa-IR"/>
        </w:rPr>
        <w:footnoteReference w:id="1"/>
      </w: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.</w:t>
      </w:r>
    </w:p>
    <w:p w:rsidR="00A161E9" w:rsidRPr="00A161E9" w:rsidRDefault="00A161E9" w:rsidP="00A161E9">
      <w:pPr>
        <w:pStyle w:val="NormalWeb"/>
        <w:bidi/>
        <w:jc w:val="lowKashida"/>
        <w:rPr>
          <w:rFonts w:ascii="Traditional Arabic" w:hAnsi="Traditional Arabic" w:cs="Traditional Arabic"/>
          <w:sz w:val="36"/>
          <w:szCs w:val="36"/>
          <w:rtl/>
          <w:lang w:bidi="fa-IR"/>
        </w:rPr>
      </w:pP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و قوله عليه السّلام: «إذا جاءكم حديث عنّا فوجدتم عليه شاهدا أو شاهدين من كتاب اللّه فخذوا به، و إلّا فقفوا عنده، ثم ردّوه إلينا حتّى نبيّن لكم»</w:t>
      </w:r>
      <w:r w:rsidRPr="00A161E9">
        <w:rPr>
          <w:rFonts w:ascii="Traditional Arabic" w:hAnsi="Traditional Arabic" w:cs="Traditional Arabic"/>
          <w:sz w:val="36"/>
          <w:szCs w:val="36"/>
          <w:vertAlign w:val="superscript"/>
          <w:rtl/>
          <w:lang w:bidi="fa-IR"/>
        </w:rPr>
        <w:footnoteReference w:id="2"/>
      </w: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.</w:t>
      </w:r>
    </w:p>
    <w:p w:rsidR="00A161E9" w:rsidRPr="00A161E9" w:rsidRDefault="00A161E9" w:rsidP="00A161E9">
      <w:pPr>
        <w:pStyle w:val="NormalWeb"/>
        <w:bidi/>
        <w:jc w:val="lowKashida"/>
        <w:rPr>
          <w:rFonts w:ascii="Traditional Arabic" w:hAnsi="Traditional Arabic" w:cs="Traditional Arabic"/>
          <w:sz w:val="36"/>
          <w:szCs w:val="36"/>
          <w:rtl/>
          <w:lang w:bidi="fa-IR"/>
        </w:rPr>
      </w:pP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lastRenderedPageBreak/>
        <w:t>و رواية ابن أبي يعفور قال: «سألت أبا عبد اللّه عليه السّلام عن اختلاف الحديث، يرويه من نثق به و من لا نثق به؟ قال: إذا ورد عليكم حديث فوجدتم له شاهدا من كتاب اللّه أو من قول رسول اللّه صلّى اللّه عليه و آله فخذوا به، و إلّا فالذي جاءكم به أولى به»</w:t>
      </w:r>
      <w:r w:rsidRPr="00A161E9">
        <w:rPr>
          <w:rFonts w:ascii="Traditional Arabic" w:hAnsi="Traditional Arabic" w:cs="Traditional Arabic"/>
          <w:sz w:val="36"/>
          <w:szCs w:val="36"/>
          <w:vertAlign w:val="superscript"/>
          <w:rtl/>
          <w:lang w:bidi="fa-IR"/>
        </w:rPr>
        <w:footnoteReference w:id="3"/>
      </w: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.</w:t>
      </w:r>
    </w:p>
    <w:p w:rsidR="00A161E9" w:rsidRPr="00A161E9" w:rsidRDefault="00A161E9" w:rsidP="00A161E9">
      <w:pPr>
        <w:pStyle w:val="NormalWeb"/>
        <w:bidi/>
        <w:jc w:val="lowKashida"/>
        <w:rPr>
          <w:rFonts w:ascii="Traditional Arabic" w:hAnsi="Traditional Arabic" w:cs="Traditional Arabic"/>
          <w:sz w:val="36"/>
          <w:szCs w:val="36"/>
          <w:rtl/>
          <w:lang w:bidi="fa-IR"/>
        </w:rPr>
      </w:pP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و قوله عليه السّلام لمحمّد بن مسلم: «ما جاءك من رواية- من برّ أو فاجر- يوافق كتاب اللّه فخذ به، و ما جاءك من رواية- من برّ أو فاجر- يخالف كتاب اللّه فلا تأخذ به»</w:t>
      </w:r>
      <w:r w:rsidRPr="00A161E9">
        <w:rPr>
          <w:rFonts w:ascii="Traditional Arabic" w:hAnsi="Traditional Arabic" w:cs="Traditional Arabic"/>
          <w:sz w:val="36"/>
          <w:szCs w:val="36"/>
          <w:vertAlign w:val="superscript"/>
          <w:rtl/>
          <w:lang w:bidi="fa-IR"/>
        </w:rPr>
        <w:footnoteReference w:id="4"/>
      </w: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.</w:t>
      </w:r>
    </w:p>
    <w:p w:rsidR="00A161E9" w:rsidRPr="00A161E9" w:rsidRDefault="00A161E9" w:rsidP="00A161E9">
      <w:pPr>
        <w:pStyle w:val="NormalWeb"/>
        <w:bidi/>
        <w:jc w:val="lowKashida"/>
        <w:rPr>
          <w:rFonts w:ascii="Traditional Arabic" w:hAnsi="Traditional Arabic" w:cs="Traditional Arabic"/>
          <w:sz w:val="36"/>
          <w:szCs w:val="36"/>
          <w:rtl/>
          <w:lang w:bidi="fa-IR"/>
        </w:rPr>
      </w:pP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و قوله عليه السّلام: «ما جاءكم من حديث لا يصدّقه كتاب اللّه فهو باطل»</w:t>
      </w:r>
      <w:r w:rsidRPr="00A161E9">
        <w:rPr>
          <w:rFonts w:ascii="Traditional Arabic" w:hAnsi="Traditional Arabic" w:cs="Traditional Arabic"/>
          <w:sz w:val="36"/>
          <w:szCs w:val="36"/>
          <w:vertAlign w:val="superscript"/>
          <w:rtl/>
          <w:lang w:bidi="fa-IR"/>
        </w:rPr>
        <w:footnoteReference w:id="5"/>
      </w: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.</w:t>
      </w:r>
    </w:p>
    <w:p w:rsidR="00A161E9" w:rsidRPr="00A161E9" w:rsidRDefault="00A161E9" w:rsidP="00A161E9">
      <w:pPr>
        <w:pStyle w:val="NormalWeb"/>
        <w:bidi/>
        <w:jc w:val="lowKashida"/>
        <w:rPr>
          <w:rFonts w:ascii="Traditional Arabic" w:hAnsi="Traditional Arabic" w:cs="Traditional Arabic"/>
          <w:sz w:val="36"/>
          <w:szCs w:val="36"/>
          <w:rtl/>
          <w:lang w:bidi="fa-IR"/>
        </w:rPr>
      </w:pP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و قول أبي جعفر عليه السّلام: «ما جاءكم عنّا فإن وجدتموه موافقا للقرآن فخذوا به، و إن لم تجدوه موافقا فردّوه، و إن اشتبه الأمر عندكم فقفوا عنده و ردّوه إلينا حتّى نشرح من ذلك ما شرح لنا»</w:t>
      </w:r>
      <w:r w:rsidRPr="00A161E9">
        <w:rPr>
          <w:rFonts w:ascii="Traditional Arabic" w:hAnsi="Traditional Arabic" w:cs="Traditional Arabic"/>
          <w:sz w:val="36"/>
          <w:szCs w:val="36"/>
          <w:vertAlign w:val="superscript"/>
          <w:rtl/>
          <w:lang w:bidi="fa-IR"/>
        </w:rPr>
        <w:footnoteReference w:id="6"/>
      </w: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.</w:t>
      </w:r>
    </w:p>
    <w:p w:rsidR="00A161E9" w:rsidRPr="00A161E9" w:rsidRDefault="00A161E9" w:rsidP="00A161E9">
      <w:pPr>
        <w:pStyle w:val="NormalWeb"/>
        <w:bidi/>
        <w:jc w:val="lowKashida"/>
        <w:rPr>
          <w:rFonts w:ascii="Traditional Arabic" w:hAnsi="Traditional Arabic" w:cs="Traditional Arabic"/>
          <w:sz w:val="36"/>
          <w:szCs w:val="36"/>
          <w:rtl/>
          <w:lang w:bidi="fa-IR"/>
        </w:rPr>
      </w:pP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و قول الصادق عليه السّلام: «كلّ شي‏ء مردود إلى كتاب اللّه و السنّة، و كلّ حديث لا يوافق كتاب اللّه فهو زخرف»</w:t>
      </w:r>
      <w:r w:rsidRPr="00A161E9">
        <w:rPr>
          <w:rFonts w:ascii="Traditional Arabic" w:hAnsi="Traditional Arabic" w:cs="Traditional Arabic"/>
          <w:sz w:val="36"/>
          <w:szCs w:val="36"/>
          <w:vertAlign w:val="superscript"/>
          <w:rtl/>
          <w:lang w:bidi="fa-IR"/>
        </w:rPr>
        <w:footnoteReference w:id="7"/>
      </w: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.</w:t>
      </w:r>
    </w:p>
    <w:p w:rsidR="00A161E9" w:rsidRDefault="00A161E9" w:rsidP="00A161E9">
      <w:pPr>
        <w:pStyle w:val="NormalWeb"/>
        <w:bidi/>
        <w:jc w:val="lowKashida"/>
      </w:pPr>
      <w:r w:rsidRPr="00A161E9">
        <w:rPr>
          <w:rFonts w:ascii="Traditional Arabic" w:hAnsi="Traditional Arabic" w:cs="Traditional Arabic" w:hint="cs"/>
          <w:sz w:val="36"/>
          <w:szCs w:val="36"/>
          <w:rtl/>
          <w:lang w:bidi="fa-IR"/>
        </w:rPr>
        <w:t>و صحيحة هشام بن الحكم عن أبي عبد اللّه عليه السّلام: «لا تقبلوا علينا حديثا إلّا ما وافق الكتاب و السنّة، أو تجدون معه شاهدا من أحاديثنا المتقدّمة؛ فإنّ المغيرة بن سعيد لعنه اللّه دسّ في كتب أصحاب أبي أحاديث لم يحدّث بها أبي، فاتّقوا اللّه و لا تقبلوا علينا ما خالف قول ربّنا و سنّة نبيّنا صلّى اللّه عليه و آله»</w:t>
      </w:r>
    </w:p>
    <w:p w:rsidR="00CE54C4" w:rsidRDefault="00CE54C4" w:rsidP="00CE54C4">
      <w:p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دسته سوم روایاتی که در مورد طرح اخبار مخالف با کتاب داریم و لو معارض هم نداشته باشند. ادامه بررسی این دسته روایات</w:t>
      </w:r>
      <w:r w:rsidR="006A46C1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ان شاء الله جلسه بعدی.</w:t>
      </w:r>
    </w:p>
    <w:p w:rsidR="009B2A9D" w:rsidRPr="00BB105A" w:rsidRDefault="00B5508C" w:rsidP="00025B57">
      <w:p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 صلی الله علی محمد و اله الطیبین الطاهرین</w:t>
      </w:r>
      <w:r w:rsidR="00A161E9">
        <w:rPr>
          <w:rFonts w:cs="B Nazanin"/>
          <w:sz w:val="28"/>
          <w:szCs w:val="28"/>
          <w:lang w:bidi="fa-IR"/>
        </w:rPr>
        <w:t>.</w:t>
      </w:r>
      <w:bookmarkStart w:id="0" w:name="_GoBack"/>
      <w:bookmarkEnd w:id="0"/>
    </w:p>
    <w:sectPr w:rsidR="009B2A9D" w:rsidRPr="00BB105A" w:rsidSect="00BB105A">
      <w:pgSz w:w="12240" w:h="15840"/>
      <w:pgMar w:top="720" w:right="720" w:bottom="720" w:left="720" w:header="720" w:footer="720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579" w:rsidRDefault="00BF3579" w:rsidP="00AD0C93">
      <w:pPr>
        <w:spacing w:after="0" w:line="240" w:lineRule="auto"/>
      </w:pPr>
      <w:r>
        <w:separator/>
      </w:r>
    </w:p>
  </w:endnote>
  <w:endnote w:type="continuationSeparator" w:id="0">
    <w:p w:rsidR="00BF3579" w:rsidRDefault="00BF3579" w:rsidP="00AD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579" w:rsidRDefault="00BF3579" w:rsidP="00AD0C93">
      <w:pPr>
        <w:spacing w:after="0" w:line="240" w:lineRule="auto"/>
      </w:pPr>
      <w:r>
        <w:separator/>
      </w:r>
    </w:p>
  </w:footnote>
  <w:footnote w:type="continuationSeparator" w:id="0">
    <w:p w:rsidR="00BF3579" w:rsidRDefault="00BF3579" w:rsidP="00AD0C93">
      <w:pPr>
        <w:spacing w:after="0" w:line="240" w:lineRule="auto"/>
      </w:pPr>
      <w:r>
        <w:continuationSeparator/>
      </w:r>
    </w:p>
  </w:footnote>
  <w:footnote w:id="1">
    <w:p w:rsidR="00A161E9" w:rsidRPr="00A161E9" w:rsidRDefault="00A161E9" w:rsidP="00A161E9">
      <w:pPr>
        <w:pStyle w:val="FootnoteText"/>
        <w:rPr>
          <w:sz w:val="28"/>
          <w:szCs w:val="28"/>
          <w:rtl/>
        </w:rPr>
      </w:pPr>
      <w:r w:rsidRPr="00A161E9">
        <w:rPr>
          <w:rStyle w:val="FootnoteReference"/>
          <w:sz w:val="28"/>
          <w:szCs w:val="28"/>
        </w:rPr>
        <w:footnoteRef/>
      </w:r>
      <w:r w:rsidRPr="00A161E9">
        <w:rPr>
          <w:sz w:val="28"/>
          <w:szCs w:val="28"/>
          <w:rtl/>
        </w:rPr>
        <w:t xml:space="preserve"> </w:t>
      </w:r>
      <w:r w:rsidRPr="00A161E9">
        <w:rPr>
          <w:sz w:val="28"/>
          <w:szCs w:val="28"/>
          <w:rtl/>
          <w:lang w:bidi="fa-IR"/>
        </w:rPr>
        <w:t>الوسائل 18: 89، الباب 9 من أبواب صفات القاضي، الحديث 47، و فيه بدل« لا يصدّق»:« لا تصدّق».</w:t>
      </w:r>
    </w:p>
  </w:footnote>
  <w:footnote w:id="2">
    <w:p w:rsidR="00A161E9" w:rsidRPr="00A161E9" w:rsidRDefault="00A161E9" w:rsidP="00A161E9">
      <w:pPr>
        <w:pStyle w:val="FootnoteText"/>
        <w:rPr>
          <w:sz w:val="28"/>
          <w:szCs w:val="28"/>
          <w:rtl/>
        </w:rPr>
      </w:pPr>
      <w:r w:rsidRPr="00A161E9">
        <w:rPr>
          <w:rStyle w:val="FootnoteReference"/>
          <w:sz w:val="28"/>
          <w:szCs w:val="28"/>
        </w:rPr>
        <w:footnoteRef/>
      </w:r>
      <w:r w:rsidRPr="00A161E9">
        <w:rPr>
          <w:sz w:val="28"/>
          <w:szCs w:val="28"/>
          <w:rtl/>
        </w:rPr>
        <w:t xml:space="preserve"> </w:t>
      </w:r>
      <w:r w:rsidRPr="00A161E9">
        <w:rPr>
          <w:sz w:val="28"/>
          <w:szCs w:val="28"/>
          <w:rtl/>
          <w:lang w:bidi="fa-IR"/>
        </w:rPr>
        <w:t>الوسائل 18: 80، الباب 9 من أبواب صفات القاضي، الحديث 18. و فيه:</w:t>
      </w:r>
    </w:p>
    <w:p w:rsidR="00A161E9" w:rsidRPr="00A161E9" w:rsidRDefault="00A161E9" w:rsidP="00A161E9">
      <w:pPr>
        <w:pStyle w:val="FootnoteText"/>
        <w:rPr>
          <w:sz w:val="28"/>
          <w:szCs w:val="28"/>
          <w:rtl/>
        </w:rPr>
      </w:pPr>
      <w:r w:rsidRPr="00A161E9">
        <w:rPr>
          <w:sz w:val="28"/>
          <w:szCs w:val="28"/>
          <w:rtl/>
          <w:lang w:bidi="fa-IR"/>
        </w:rPr>
        <w:t>« حتّى يستبين».</w:t>
      </w:r>
    </w:p>
  </w:footnote>
  <w:footnote w:id="3">
    <w:p w:rsidR="00A161E9" w:rsidRPr="00A161E9" w:rsidRDefault="00A161E9" w:rsidP="00A161E9">
      <w:pPr>
        <w:pStyle w:val="FootnoteText"/>
        <w:rPr>
          <w:sz w:val="28"/>
          <w:szCs w:val="28"/>
          <w:rtl/>
        </w:rPr>
      </w:pPr>
      <w:r w:rsidRPr="00A161E9">
        <w:rPr>
          <w:rStyle w:val="FootnoteReference"/>
          <w:sz w:val="28"/>
          <w:szCs w:val="28"/>
        </w:rPr>
        <w:footnoteRef/>
      </w:r>
      <w:r w:rsidRPr="00A161E9">
        <w:rPr>
          <w:sz w:val="28"/>
          <w:szCs w:val="28"/>
          <w:rtl/>
        </w:rPr>
        <w:t xml:space="preserve"> </w:t>
      </w:r>
      <w:r w:rsidRPr="00A161E9">
        <w:rPr>
          <w:sz w:val="28"/>
          <w:szCs w:val="28"/>
          <w:rtl/>
          <w:lang w:bidi="fa-IR"/>
        </w:rPr>
        <w:t xml:space="preserve"> الوسائل 18: 78، الباب 9 من أبواب صفات القاضي، الحديث 11.</w:t>
      </w:r>
    </w:p>
  </w:footnote>
  <w:footnote w:id="4">
    <w:p w:rsidR="00A161E9" w:rsidRPr="00A161E9" w:rsidRDefault="00A161E9" w:rsidP="00A161E9">
      <w:pPr>
        <w:pStyle w:val="FootnoteText"/>
        <w:rPr>
          <w:sz w:val="28"/>
          <w:szCs w:val="28"/>
          <w:rtl/>
        </w:rPr>
      </w:pPr>
      <w:r w:rsidRPr="00A161E9">
        <w:rPr>
          <w:rStyle w:val="FootnoteReference"/>
          <w:sz w:val="28"/>
          <w:szCs w:val="28"/>
        </w:rPr>
        <w:footnoteRef/>
      </w:r>
      <w:r w:rsidRPr="00A161E9">
        <w:rPr>
          <w:sz w:val="28"/>
          <w:szCs w:val="28"/>
          <w:rtl/>
        </w:rPr>
        <w:t xml:space="preserve"> </w:t>
      </w:r>
      <w:r w:rsidRPr="00A161E9">
        <w:rPr>
          <w:sz w:val="28"/>
          <w:szCs w:val="28"/>
          <w:rtl/>
          <w:lang w:bidi="fa-IR"/>
        </w:rPr>
        <w:t xml:space="preserve"> مستدرك الوسائل 17: 304، الباب 9 من أبواب صفات القاضي، الحديث 5.</w:t>
      </w:r>
    </w:p>
  </w:footnote>
  <w:footnote w:id="5">
    <w:p w:rsidR="00A161E9" w:rsidRPr="00A161E9" w:rsidRDefault="00A161E9" w:rsidP="00A161E9">
      <w:pPr>
        <w:pStyle w:val="FootnoteText"/>
        <w:rPr>
          <w:sz w:val="28"/>
          <w:szCs w:val="28"/>
          <w:rtl/>
        </w:rPr>
      </w:pPr>
      <w:r w:rsidRPr="00A161E9">
        <w:rPr>
          <w:rStyle w:val="FootnoteReference"/>
          <w:sz w:val="28"/>
          <w:szCs w:val="28"/>
        </w:rPr>
        <w:footnoteRef/>
      </w:r>
      <w:r w:rsidRPr="00A161E9">
        <w:rPr>
          <w:sz w:val="28"/>
          <w:szCs w:val="28"/>
          <w:rtl/>
        </w:rPr>
        <w:t xml:space="preserve"> </w:t>
      </w:r>
      <w:r w:rsidRPr="00A161E9">
        <w:rPr>
          <w:sz w:val="28"/>
          <w:szCs w:val="28"/>
          <w:rtl/>
          <w:lang w:bidi="fa-IR"/>
        </w:rPr>
        <w:t xml:space="preserve"> مستدرك الوسائل 17: 304، الباب 9 من أبواب صفات القاضي، الحديث 7. و فيه:« ما أتاكم».</w:t>
      </w:r>
    </w:p>
  </w:footnote>
  <w:footnote w:id="6">
    <w:p w:rsidR="00A161E9" w:rsidRPr="00A161E9" w:rsidRDefault="00A161E9" w:rsidP="00A161E9">
      <w:pPr>
        <w:pStyle w:val="FootnoteText"/>
        <w:rPr>
          <w:sz w:val="28"/>
          <w:szCs w:val="28"/>
          <w:rtl/>
        </w:rPr>
      </w:pPr>
      <w:r w:rsidRPr="00A161E9">
        <w:rPr>
          <w:rStyle w:val="FootnoteReference"/>
          <w:sz w:val="28"/>
          <w:szCs w:val="28"/>
        </w:rPr>
        <w:footnoteRef/>
      </w:r>
      <w:r w:rsidRPr="00A161E9">
        <w:rPr>
          <w:sz w:val="28"/>
          <w:szCs w:val="28"/>
          <w:rtl/>
        </w:rPr>
        <w:t xml:space="preserve"> </w:t>
      </w:r>
      <w:r w:rsidRPr="00A161E9">
        <w:rPr>
          <w:sz w:val="28"/>
          <w:szCs w:val="28"/>
          <w:rtl/>
          <w:lang w:bidi="fa-IR"/>
        </w:rPr>
        <w:t xml:space="preserve"> الوسائل 18: 86، الباب 9 من أبواب صفات القاضي، الحديث 37.</w:t>
      </w:r>
    </w:p>
  </w:footnote>
  <w:footnote w:id="7">
    <w:p w:rsidR="00A161E9" w:rsidRPr="00A161E9" w:rsidRDefault="00A161E9" w:rsidP="00A161E9">
      <w:pPr>
        <w:pStyle w:val="FootnoteText"/>
        <w:rPr>
          <w:sz w:val="28"/>
          <w:szCs w:val="28"/>
          <w:rtl/>
        </w:rPr>
      </w:pPr>
      <w:r w:rsidRPr="00A161E9">
        <w:rPr>
          <w:rStyle w:val="FootnoteReference"/>
          <w:sz w:val="28"/>
          <w:szCs w:val="28"/>
        </w:rPr>
        <w:footnoteRef/>
      </w:r>
      <w:r w:rsidRPr="00A161E9">
        <w:rPr>
          <w:sz w:val="28"/>
          <w:szCs w:val="28"/>
          <w:rtl/>
        </w:rPr>
        <w:t xml:space="preserve"> </w:t>
      </w:r>
      <w:r w:rsidRPr="00A161E9">
        <w:rPr>
          <w:sz w:val="28"/>
          <w:szCs w:val="28"/>
          <w:rtl/>
          <w:lang w:bidi="fa-IR"/>
        </w:rPr>
        <w:t xml:space="preserve"> الوسائل 18: 79، الباب 9 من أبواب صفات القاضي، الحديث 14.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5D"/>
    <w:rsid w:val="0001600A"/>
    <w:rsid w:val="00025B57"/>
    <w:rsid w:val="00037598"/>
    <w:rsid w:val="000515DB"/>
    <w:rsid w:val="00060B89"/>
    <w:rsid w:val="00106661"/>
    <w:rsid w:val="00194C1C"/>
    <w:rsid w:val="0028275D"/>
    <w:rsid w:val="00315990"/>
    <w:rsid w:val="004A1746"/>
    <w:rsid w:val="004D34FA"/>
    <w:rsid w:val="005B48F7"/>
    <w:rsid w:val="005F51BB"/>
    <w:rsid w:val="006A46C1"/>
    <w:rsid w:val="0072526F"/>
    <w:rsid w:val="007B585C"/>
    <w:rsid w:val="00851E10"/>
    <w:rsid w:val="008B6104"/>
    <w:rsid w:val="008D65BC"/>
    <w:rsid w:val="00964FD8"/>
    <w:rsid w:val="00972326"/>
    <w:rsid w:val="009B2A9D"/>
    <w:rsid w:val="00A161E9"/>
    <w:rsid w:val="00A404C7"/>
    <w:rsid w:val="00A41737"/>
    <w:rsid w:val="00A45A6E"/>
    <w:rsid w:val="00AB3D2C"/>
    <w:rsid w:val="00AC39AF"/>
    <w:rsid w:val="00AD0C93"/>
    <w:rsid w:val="00B05793"/>
    <w:rsid w:val="00B25CE0"/>
    <w:rsid w:val="00B5508C"/>
    <w:rsid w:val="00B557D6"/>
    <w:rsid w:val="00BB105A"/>
    <w:rsid w:val="00BF3579"/>
    <w:rsid w:val="00CE4E91"/>
    <w:rsid w:val="00CE54C4"/>
    <w:rsid w:val="00CE6887"/>
    <w:rsid w:val="00D45AD9"/>
    <w:rsid w:val="00F02DC5"/>
    <w:rsid w:val="00F86EED"/>
    <w:rsid w:val="00F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64E77E-33F0-43E5-8660-42E61499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D0C93"/>
    <w:pPr>
      <w:bidi/>
      <w:spacing w:after="0" w:line="240" w:lineRule="auto"/>
      <w:jc w:val="both"/>
    </w:pPr>
    <w:rPr>
      <w:rFonts w:ascii="Traditional Arabic" w:hAnsi="Traditional Arabic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0C93"/>
    <w:rPr>
      <w:rFonts w:ascii="Traditional Arabic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0C9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D0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Darizadeh</dc:creator>
  <cp:keywords/>
  <dc:description/>
  <cp:lastModifiedBy>Darizadeh</cp:lastModifiedBy>
  <cp:revision>22</cp:revision>
  <dcterms:created xsi:type="dcterms:W3CDTF">2018-09-30T05:37:00Z</dcterms:created>
  <dcterms:modified xsi:type="dcterms:W3CDTF">2018-10-02T16:36:00Z</dcterms:modified>
</cp:coreProperties>
</file>