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9A00D9">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9A00D9">
        <w:rPr>
          <w:rFonts w:cs="B Badr" w:hint="cs"/>
          <w:b/>
          <w:bCs/>
          <w:color w:val="000000" w:themeColor="text1"/>
          <w:sz w:val="28"/>
          <w:szCs w:val="28"/>
          <w:rtl/>
          <w:lang w:bidi="fa-IR"/>
        </w:rPr>
        <w:t>نوز</w:t>
      </w:r>
      <w:r w:rsidR="009541C5" w:rsidRPr="000A132B">
        <w:rPr>
          <w:rFonts w:cs="B Badr" w:hint="cs"/>
          <w:b/>
          <w:bCs/>
          <w:color w:val="000000" w:themeColor="text1"/>
          <w:sz w:val="28"/>
          <w:szCs w:val="28"/>
          <w:rtl/>
          <w:lang w:bidi="fa-IR"/>
        </w:rPr>
        <w:t>د</w:t>
      </w:r>
      <w:r w:rsidRPr="000A132B">
        <w:rPr>
          <w:rFonts w:cs="B Badr" w:hint="cs"/>
          <w:b/>
          <w:bCs/>
          <w:color w:val="000000" w:themeColor="text1"/>
          <w:sz w:val="28"/>
          <w:szCs w:val="28"/>
          <w:rtl/>
          <w:lang w:bidi="fa-IR"/>
        </w:rPr>
        <w:t>هم_2</w:t>
      </w:r>
      <w:r w:rsidR="009A00D9">
        <w:rPr>
          <w:rFonts w:cs="B Badr" w:hint="cs"/>
          <w:b/>
          <w:bCs/>
          <w:color w:val="000000" w:themeColor="text1"/>
          <w:sz w:val="28"/>
          <w:szCs w:val="28"/>
          <w:rtl/>
          <w:lang w:bidi="fa-IR"/>
        </w:rPr>
        <w:t>7</w:t>
      </w:r>
      <w:bookmarkStart w:id="0" w:name="_GoBack"/>
      <w:bookmarkEnd w:id="0"/>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9469F8" w:rsidRDefault="009469F8" w:rsidP="00C71612">
      <w:pPr>
        <w:bidi/>
        <w:jc w:val="lowKashida"/>
        <w:rPr>
          <w:rFonts w:cs="B Badr"/>
          <w:sz w:val="28"/>
          <w:szCs w:val="28"/>
          <w:rtl/>
          <w:lang w:bidi="fa-IR"/>
        </w:rPr>
      </w:pPr>
      <w:r>
        <w:rPr>
          <w:rFonts w:cs="B Badr" w:hint="cs"/>
          <w:sz w:val="28"/>
          <w:szCs w:val="28"/>
          <w:rtl/>
          <w:lang w:bidi="fa-IR"/>
        </w:rPr>
        <w:t>مرحوم آقای آخوند در دو جای کفایه بحث</w:t>
      </w:r>
      <w:r w:rsidR="000C1475">
        <w:rPr>
          <w:rFonts w:cs="B Badr" w:hint="cs"/>
          <w:sz w:val="28"/>
          <w:szCs w:val="28"/>
          <w:rtl/>
          <w:lang w:bidi="fa-IR"/>
        </w:rPr>
        <w:t xml:space="preserve"> آیات ناهیه از ظن را مطرح فرمود</w:t>
      </w:r>
      <w:r>
        <w:rPr>
          <w:rFonts w:cs="B Badr" w:hint="cs"/>
          <w:sz w:val="28"/>
          <w:szCs w:val="28"/>
          <w:rtl/>
          <w:lang w:bidi="fa-IR"/>
        </w:rPr>
        <w:t>ه</w:t>
      </w:r>
      <w:r w:rsidR="000C1475">
        <w:rPr>
          <w:rFonts w:cs="B Badr" w:hint="cs"/>
          <w:sz w:val="28"/>
          <w:szCs w:val="28"/>
          <w:rtl/>
          <w:lang w:bidi="fa-IR"/>
        </w:rPr>
        <w:t xml:space="preserve"> </w:t>
      </w:r>
      <w:r>
        <w:rPr>
          <w:rFonts w:cs="B Badr" w:hint="cs"/>
          <w:sz w:val="28"/>
          <w:szCs w:val="28"/>
          <w:rtl/>
          <w:lang w:bidi="fa-IR"/>
        </w:rPr>
        <w:t>است یکی در اوائل ذکر ادله</w:t>
      </w:r>
      <w:r w:rsidR="000C1475">
        <w:rPr>
          <w:rFonts w:cs="B Badr" w:hint="cs"/>
          <w:sz w:val="28"/>
          <w:szCs w:val="28"/>
          <w:rtl/>
          <w:lang w:bidi="fa-IR"/>
        </w:rPr>
        <w:t xml:space="preserve"> مربوط به عدم حجیت خبر واحد، دو</w:t>
      </w:r>
      <w:r>
        <w:rPr>
          <w:rFonts w:cs="B Badr" w:hint="cs"/>
          <w:sz w:val="28"/>
          <w:szCs w:val="28"/>
          <w:rtl/>
          <w:lang w:bidi="fa-IR"/>
        </w:rPr>
        <w:t>م</w:t>
      </w:r>
      <w:r w:rsidR="000C1475">
        <w:rPr>
          <w:rFonts w:cs="B Badr" w:hint="cs"/>
          <w:sz w:val="28"/>
          <w:szCs w:val="28"/>
          <w:rtl/>
          <w:lang w:bidi="fa-IR"/>
        </w:rPr>
        <w:t xml:space="preserve"> هم در ردع سیره، آن</w:t>
      </w:r>
      <w:r>
        <w:rPr>
          <w:rFonts w:cs="B Badr" w:hint="cs"/>
          <w:sz w:val="28"/>
          <w:szCs w:val="28"/>
          <w:rtl/>
          <w:lang w:bidi="fa-IR"/>
        </w:rPr>
        <w:t xml:space="preserve"> جا که یکی از استدلالات م</w:t>
      </w:r>
      <w:r w:rsidR="000C1475">
        <w:rPr>
          <w:rFonts w:cs="B Badr" w:hint="cs"/>
          <w:sz w:val="28"/>
          <w:szCs w:val="28"/>
          <w:rtl/>
          <w:lang w:bidi="fa-IR"/>
        </w:rPr>
        <w:t>نکرین خبر واحد را رادعیت این آیا</w:t>
      </w:r>
      <w:r>
        <w:rPr>
          <w:rFonts w:cs="B Badr" w:hint="cs"/>
          <w:sz w:val="28"/>
          <w:szCs w:val="28"/>
          <w:rtl/>
          <w:lang w:bidi="fa-IR"/>
        </w:rPr>
        <w:t xml:space="preserve">ت </w:t>
      </w:r>
      <w:r w:rsidR="000C1475">
        <w:rPr>
          <w:rFonts w:cs="B Badr" w:hint="cs"/>
          <w:sz w:val="28"/>
          <w:szCs w:val="28"/>
          <w:rtl/>
          <w:lang w:bidi="fa-IR"/>
        </w:rPr>
        <w:t>از سیره می داند، یعنی به این آیا</w:t>
      </w:r>
      <w:r>
        <w:rPr>
          <w:rFonts w:cs="B Badr" w:hint="cs"/>
          <w:sz w:val="28"/>
          <w:szCs w:val="28"/>
          <w:rtl/>
          <w:lang w:bidi="fa-IR"/>
        </w:rPr>
        <w:t>ت از دو نگاه می توان</w:t>
      </w:r>
      <w:r w:rsidR="000C1475">
        <w:rPr>
          <w:rFonts w:cs="B Badr" w:hint="cs"/>
          <w:sz w:val="28"/>
          <w:szCs w:val="28"/>
          <w:rtl/>
          <w:lang w:bidi="fa-IR"/>
        </w:rPr>
        <w:t xml:space="preserve"> نگاه کرد:</w:t>
      </w:r>
    </w:p>
    <w:p w:rsidR="000C1475" w:rsidRDefault="009469F8" w:rsidP="000C1475">
      <w:pPr>
        <w:pStyle w:val="ListParagraph"/>
        <w:numPr>
          <w:ilvl w:val="0"/>
          <w:numId w:val="12"/>
        </w:numPr>
        <w:bidi/>
        <w:jc w:val="lowKashida"/>
        <w:rPr>
          <w:rFonts w:cs="B Badr"/>
          <w:sz w:val="28"/>
          <w:szCs w:val="28"/>
          <w:lang w:bidi="fa-IR"/>
        </w:rPr>
      </w:pPr>
      <w:r>
        <w:rPr>
          <w:rFonts w:cs="B Badr" w:hint="cs"/>
          <w:sz w:val="28"/>
          <w:szCs w:val="28"/>
          <w:rtl/>
          <w:lang w:bidi="fa-IR"/>
        </w:rPr>
        <w:t xml:space="preserve">آیه </w:t>
      </w:r>
      <w:r w:rsidR="000C1475">
        <w:rPr>
          <w:rFonts w:cs="B Badr" w:hint="cs"/>
          <w:sz w:val="28"/>
          <w:szCs w:val="28"/>
          <w:rtl/>
          <w:lang w:bidi="fa-IR"/>
        </w:rPr>
        <w:t>دلیل باشد بر عدم حجیت خبر واحد.</w:t>
      </w:r>
    </w:p>
    <w:p w:rsidR="000C1475" w:rsidRDefault="009469F8" w:rsidP="000C1475">
      <w:pPr>
        <w:pStyle w:val="ListParagraph"/>
        <w:numPr>
          <w:ilvl w:val="0"/>
          <w:numId w:val="12"/>
        </w:numPr>
        <w:bidi/>
        <w:jc w:val="lowKashida"/>
        <w:rPr>
          <w:rFonts w:cs="B Badr"/>
          <w:sz w:val="28"/>
          <w:szCs w:val="28"/>
          <w:lang w:bidi="fa-IR"/>
        </w:rPr>
      </w:pPr>
      <w:r w:rsidRPr="000C1475">
        <w:rPr>
          <w:rFonts w:cs="B Badr" w:hint="cs"/>
          <w:sz w:val="28"/>
          <w:szCs w:val="28"/>
          <w:rtl/>
          <w:lang w:bidi="fa-IR"/>
        </w:rPr>
        <w:t xml:space="preserve">آیه رادع باشد از سیره ایی که آن سیره گفته اند دلالت بر حجیت خبر واحد می کند، </w:t>
      </w:r>
    </w:p>
    <w:p w:rsidR="009469F8" w:rsidRPr="000C1475" w:rsidRDefault="009469F8" w:rsidP="000C1475">
      <w:pPr>
        <w:pStyle w:val="ListParagraph"/>
        <w:bidi/>
        <w:jc w:val="lowKashida"/>
        <w:rPr>
          <w:rFonts w:cs="B Badr"/>
          <w:sz w:val="28"/>
          <w:szCs w:val="28"/>
          <w:lang w:bidi="fa-IR"/>
        </w:rPr>
      </w:pPr>
      <w:r w:rsidRPr="000C1475">
        <w:rPr>
          <w:rFonts w:cs="B Badr" w:hint="cs"/>
          <w:sz w:val="28"/>
          <w:szCs w:val="28"/>
          <w:rtl/>
          <w:lang w:bidi="fa-IR"/>
        </w:rPr>
        <w:t>پس یک نگاه به آیه نگاه دلیل است و یک نگاه نگاه رادع.</w:t>
      </w:r>
    </w:p>
    <w:p w:rsidR="009469F8" w:rsidRDefault="009469F8" w:rsidP="009469F8">
      <w:pPr>
        <w:bidi/>
        <w:jc w:val="lowKashida"/>
        <w:rPr>
          <w:rFonts w:cs="B Badr"/>
          <w:sz w:val="28"/>
          <w:szCs w:val="28"/>
          <w:rtl/>
          <w:lang w:bidi="fa-IR"/>
        </w:rPr>
      </w:pPr>
      <w:r w:rsidRPr="009469F8">
        <w:rPr>
          <w:rFonts w:cs="B Badr" w:hint="cs"/>
          <w:sz w:val="28"/>
          <w:szCs w:val="28"/>
          <w:rtl/>
          <w:lang w:bidi="fa-IR"/>
        </w:rPr>
        <w:t xml:space="preserve">آن جا که اول در همین مباحث اول مربوط به خبر واحد میگوید استدلال شده است </w:t>
      </w:r>
      <w:r w:rsidR="000C1475">
        <w:rPr>
          <w:rFonts w:cs="B Badr" w:hint="cs"/>
          <w:sz w:val="28"/>
          <w:szCs w:val="28"/>
          <w:rtl/>
          <w:lang w:bidi="fa-IR"/>
        </w:rPr>
        <w:t>به آی</w:t>
      </w:r>
      <w:r w:rsidRPr="009469F8">
        <w:rPr>
          <w:rFonts w:cs="B Badr" w:hint="cs"/>
          <w:sz w:val="28"/>
          <w:szCs w:val="28"/>
          <w:rtl/>
          <w:lang w:bidi="fa-IR"/>
        </w:rPr>
        <w:t>ات برای عدم حجیت خبر واحد</w:t>
      </w:r>
      <w:r>
        <w:rPr>
          <w:rFonts w:cs="B Badr" w:hint="cs"/>
          <w:sz w:val="28"/>
          <w:szCs w:val="28"/>
          <w:rtl/>
          <w:lang w:bidi="fa-IR"/>
        </w:rPr>
        <w:t>. آن جا سه جواب می دهد:</w:t>
      </w:r>
    </w:p>
    <w:p w:rsidR="009469F8" w:rsidRDefault="009469F8" w:rsidP="009469F8">
      <w:pPr>
        <w:bidi/>
        <w:jc w:val="lowKashida"/>
        <w:rPr>
          <w:rFonts w:cs="B Badr"/>
          <w:sz w:val="28"/>
          <w:szCs w:val="28"/>
          <w:rtl/>
          <w:lang w:bidi="fa-IR"/>
        </w:rPr>
      </w:pPr>
      <w:r>
        <w:rPr>
          <w:rFonts w:cs="B Badr" w:hint="cs"/>
          <w:sz w:val="28"/>
          <w:szCs w:val="28"/>
          <w:rtl/>
          <w:lang w:bidi="fa-IR"/>
        </w:rPr>
        <w:t>فبانّ الظاهر منها او المتیقن من اطلاقاتها هو اتباعُ غیرِ العلم فی الاصول الاعتقادیة لا ما یعمّ الفروع الشرعیه</w:t>
      </w:r>
    </w:p>
    <w:p w:rsidR="009469F8" w:rsidRDefault="009469F8" w:rsidP="009469F8">
      <w:pPr>
        <w:bidi/>
        <w:jc w:val="lowKashida"/>
        <w:rPr>
          <w:rFonts w:cs="B Badr"/>
          <w:sz w:val="28"/>
          <w:szCs w:val="28"/>
          <w:rtl/>
          <w:lang w:bidi="fa-IR"/>
        </w:rPr>
      </w:pPr>
      <w:r>
        <w:rPr>
          <w:rFonts w:cs="B Badr" w:hint="cs"/>
          <w:sz w:val="28"/>
          <w:szCs w:val="28"/>
          <w:rtl/>
          <w:lang w:bidi="fa-IR"/>
        </w:rPr>
        <w:t>جواب اول آخوند این است که ما باشیم و انّ الظن لا یغنی من الحق شیئا ممکن است بگوییم هم اصول است و هم فروع، منتها چون آیه در مقام امور اعتقادیه است، محفوف به قرینه است و این احتفاف به قرینه به شما اجازه اطلاق گرفتن هم در اصول و هم در فروع نمیدهد. یکی از مقدمات حکمت این است که کلام محفوف به قرینه نباشد، شما می خواهید از آیه اطلاق بگیرید هم اصول اعتقادیه و فروعات، درحالی که محفوف بودن اینکه صدر آیات مربوط به اعتقادات است</w:t>
      </w:r>
      <w:r w:rsidR="000C1475">
        <w:rPr>
          <w:rFonts w:cs="B Badr" w:hint="cs"/>
          <w:sz w:val="28"/>
          <w:szCs w:val="28"/>
          <w:rtl/>
          <w:lang w:bidi="fa-IR"/>
        </w:rPr>
        <w:t>، جلوی اخذ به آی</w:t>
      </w:r>
      <w:r>
        <w:rPr>
          <w:rFonts w:cs="B Badr" w:hint="cs"/>
          <w:sz w:val="28"/>
          <w:szCs w:val="28"/>
          <w:rtl/>
          <w:lang w:bidi="fa-IR"/>
        </w:rPr>
        <w:t>ه را میگیرد و ظاهر آیه میشود مربوط به اصول اعتقادیه.</w:t>
      </w:r>
    </w:p>
    <w:p w:rsidR="009469F8" w:rsidRDefault="009469F8" w:rsidP="00CC3A40">
      <w:pPr>
        <w:bidi/>
        <w:jc w:val="lowKashida"/>
        <w:rPr>
          <w:rFonts w:cs="B Badr"/>
          <w:sz w:val="28"/>
          <w:szCs w:val="28"/>
          <w:rtl/>
          <w:lang w:bidi="fa-IR"/>
        </w:rPr>
      </w:pPr>
      <w:r>
        <w:rPr>
          <w:rFonts w:cs="B Badr" w:hint="cs"/>
          <w:sz w:val="28"/>
          <w:szCs w:val="28"/>
          <w:rtl/>
          <w:lang w:bidi="fa-IR"/>
        </w:rPr>
        <w:t>مراد از این ظاهر انصراف است</w:t>
      </w:r>
      <w:r w:rsidR="00CC3A40">
        <w:rPr>
          <w:rFonts w:cs="B Badr" w:hint="cs"/>
          <w:sz w:val="28"/>
          <w:szCs w:val="28"/>
          <w:rtl/>
          <w:lang w:bidi="fa-IR"/>
        </w:rPr>
        <w:t xml:space="preserve"> یعنی ان الظاهر لا یغنی من الحق شیئا، اطلاق ندارد، انصراف دارد. ان الظاهر منها به عبارت ا</w:t>
      </w:r>
      <w:r w:rsidR="000C1475">
        <w:rPr>
          <w:rFonts w:cs="B Badr" w:hint="cs"/>
          <w:sz w:val="28"/>
          <w:szCs w:val="28"/>
          <w:rtl/>
          <w:lang w:bidi="fa-IR"/>
        </w:rPr>
        <w:t>خری این است که انصراف این آی</w:t>
      </w:r>
      <w:r w:rsidR="00CC3A40">
        <w:rPr>
          <w:rFonts w:cs="B Badr" w:hint="cs"/>
          <w:sz w:val="28"/>
          <w:szCs w:val="28"/>
          <w:rtl/>
          <w:lang w:bidi="fa-IR"/>
        </w:rPr>
        <w:t xml:space="preserve">ه اصول اعتقادات است به دلیل محفوف بودنش به آن صدر. او المتیقن من اطلاقاتها، اگر هم آیه مطلق باشد، به </w:t>
      </w:r>
      <w:r w:rsidR="00CC3A40">
        <w:rPr>
          <w:rFonts w:cs="B Badr" w:hint="cs"/>
          <w:sz w:val="28"/>
          <w:szCs w:val="28"/>
          <w:rtl/>
          <w:lang w:bidi="fa-IR"/>
        </w:rPr>
        <w:lastRenderedPageBreak/>
        <w:t>نگاه اول، حق ندارید به اطلاق آیه تمسک کنید، چون قدر متیقنی در این آیه هست، و آن اصول اعتقادات است، مگر در اطلاقات لفظیه، سراغ قدر متیقن می رود؟ در ادله لبیه سراغ قدر متیقن می رویم، قدر متیقن جا دارد. حال آخوند چرا فرمود قدر المتیقن؟</w:t>
      </w:r>
    </w:p>
    <w:p w:rsidR="00CC3A40" w:rsidRDefault="00CC3A40" w:rsidP="00CC3A40">
      <w:pPr>
        <w:bidi/>
        <w:jc w:val="lowKashida"/>
        <w:rPr>
          <w:rFonts w:cs="B Badr"/>
          <w:sz w:val="28"/>
          <w:szCs w:val="28"/>
          <w:rtl/>
          <w:lang w:bidi="fa-IR"/>
        </w:rPr>
      </w:pPr>
      <w:r>
        <w:rPr>
          <w:rFonts w:cs="B Badr" w:hint="cs"/>
          <w:sz w:val="28"/>
          <w:szCs w:val="28"/>
          <w:rtl/>
          <w:lang w:bidi="fa-IR"/>
        </w:rPr>
        <w:t>او المتیقن من اطلاقاتها، این مبنای خود آخوند است.</w:t>
      </w:r>
    </w:p>
    <w:p w:rsidR="00CC3A40" w:rsidRDefault="00CC3A40" w:rsidP="00CC3A40">
      <w:pPr>
        <w:bidi/>
        <w:jc w:val="lowKashida"/>
        <w:rPr>
          <w:rFonts w:cs="B Badr"/>
          <w:sz w:val="28"/>
          <w:szCs w:val="28"/>
          <w:rtl/>
          <w:lang w:bidi="fa-IR"/>
        </w:rPr>
      </w:pPr>
      <w:r>
        <w:rPr>
          <w:rFonts w:cs="B Badr" w:hint="cs"/>
          <w:sz w:val="28"/>
          <w:szCs w:val="28"/>
          <w:rtl/>
          <w:lang w:bidi="fa-IR"/>
        </w:rPr>
        <w:t>توضیح ذلک: ما دو نوع قدر متیقن داریم، قدر متیقن خارجی که مضر به اطلاق نیست. اما آقای اخوند میفرماید ما یک قدر متیقن در مقام تخاطب داریم، در هنگام تخاطب یک چیز را مسلم و متیقن گرفته است حال از این بخواهی بروی سراغ اطلاق دلیل میخواهد.</w:t>
      </w:r>
    </w:p>
    <w:p w:rsidR="00CC3A40" w:rsidRDefault="00CC3A40" w:rsidP="00CC3A40">
      <w:pPr>
        <w:bidi/>
        <w:jc w:val="lowKashida"/>
        <w:rPr>
          <w:rFonts w:cs="B Badr"/>
          <w:sz w:val="28"/>
          <w:szCs w:val="28"/>
          <w:rtl/>
          <w:lang w:bidi="fa-IR"/>
        </w:rPr>
      </w:pPr>
      <w:r>
        <w:rPr>
          <w:rFonts w:cs="B Badr" w:hint="cs"/>
          <w:sz w:val="28"/>
          <w:szCs w:val="28"/>
          <w:rtl/>
          <w:lang w:bidi="fa-IR"/>
        </w:rPr>
        <w:t>حال در این آیات تخاطب در مورد اصول اعتقادیه بود، پس ما یک قدر متیقن در مقام تخاطب داریم که همان اصول اعتقادیه است.</w:t>
      </w:r>
    </w:p>
    <w:p w:rsidR="00CC3A40" w:rsidRDefault="00CC3A40" w:rsidP="00CC3A40">
      <w:pPr>
        <w:bidi/>
        <w:jc w:val="lowKashida"/>
        <w:rPr>
          <w:rFonts w:cs="B Badr"/>
          <w:sz w:val="28"/>
          <w:szCs w:val="28"/>
          <w:rtl/>
          <w:lang w:bidi="fa-IR"/>
        </w:rPr>
      </w:pPr>
      <w:r>
        <w:rPr>
          <w:rFonts w:cs="B Badr" w:hint="cs"/>
          <w:sz w:val="28"/>
          <w:szCs w:val="28"/>
          <w:rtl/>
          <w:lang w:bidi="fa-IR"/>
        </w:rPr>
        <w:t>حال سوال، فرق بین جواب اول و دوم یکی اش این شد که اولی علی المبنا نیست و دومی بر مبنای خودش است. اما تفاوت ماهوی این دو جواب چیست؟ فرق بین انصراف و استظهاری که در جواب اول است با جواب دوم که گفت قدر متیقن چیست؟</w:t>
      </w:r>
    </w:p>
    <w:p w:rsidR="00CC3A40" w:rsidRDefault="00CC3A40" w:rsidP="00CC3A40">
      <w:pPr>
        <w:bidi/>
        <w:jc w:val="lowKashida"/>
        <w:rPr>
          <w:rFonts w:cs="B Badr"/>
          <w:sz w:val="28"/>
          <w:szCs w:val="28"/>
          <w:rtl/>
          <w:lang w:bidi="fa-IR"/>
        </w:rPr>
      </w:pPr>
      <w:r>
        <w:rPr>
          <w:rFonts w:cs="B Badr" w:hint="cs"/>
          <w:sz w:val="28"/>
          <w:szCs w:val="28"/>
          <w:rtl/>
          <w:lang w:bidi="fa-IR"/>
        </w:rPr>
        <w:t xml:space="preserve">در انصراف شما ظهور درست می کنید برای جمله، یعنی معنای جمله برای شما درست می شود و میگویید این است معنایش. اما آن جا که سراغ قدر متیقن می روید می گویید معنا را نمی دانم چیست ولی یک چیزی مسلم است نمی دانم آیه اختصاص دارد به اصول اعتقادیه و یا عام است نسبت به اصول و فروع. </w:t>
      </w:r>
    </w:p>
    <w:p w:rsidR="00A842AB" w:rsidRDefault="00A842AB" w:rsidP="00A842AB">
      <w:pPr>
        <w:bidi/>
        <w:jc w:val="lowKashida"/>
        <w:rPr>
          <w:rFonts w:cs="B Badr"/>
          <w:sz w:val="28"/>
          <w:szCs w:val="28"/>
          <w:rtl/>
          <w:lang w:bidi="fa-IR"/>
        </w:rPr>
      </w:pPr>
      <w:r>
        <w:rPr>
          <w:rFonts w:cs="B Badr" w:hint="cs"/>
          <w:sz w:val="28"/>
          <w:szCs w:val="28"/>
          <w:rtl/>
          <w:lang w:bidi="fa-IR"/>
        </w:rPr>
        <w:t xml:space="preserve">گفتم دو جای کفایه این بحث مطرح شده است یکی اوائل بحث اما در بخش دوم که اواخر بحث است میخواهد جواب کسانی را بدهد که آمده اند به آیات تمسک کرده اند و سیره </w:t>
      </w:r>
      <w:r w:rsidR="000C1475">
        <w:rPr>
          <w:rFonts w:cs="B Badr" w:hint="cs"/>
          <w:sz w:val="28"/>
          <w:szCs w:val="28"/>
          <w:rtl/>
          <w:lang w:bidi="fa-IR"/>
        </w:rPr>
        <w:t>عقلا به عمل به خبر واحد را با آی</w:t>
      </w:r>
      <w:r>
        <w:rPr>
          <w:rFonts w:cs="B Badr" w:hint="cs"/>
          <w:sz w:val="28"/>
          <w:szCs w:val="28"/>
          <w:rtl/>
          <w:lang w:bidi="fa-IR"/>
        </w:rPr>
        <w:t>ات ردع کرده اند.</w:t>
      </w:r>
    </w:p>
    <w:p w:rsidR="00A842AB" w:rsidRDefault="00A842AB" w:rsidP="00A842AB">
      <w:pPr>
        <w:bidi/>
        <w:jc w:val="lowKashida"/>
        <w:rPr>
          <w:rFonts w:cs="B Badr"/>
          <w:sz w:val="28"/>
          <w:szCs w:val="28"/>
          <w:rtl/>
          <w:lang w:bidi="fa-IR"/>
        </w:rPr>
      </w:pPr>
      <w:r>
        <w:rPr>
          <w:rFonts w:cs="B Badr" w:hint="cs"/>
          <w:sz w:val="28"/>
          <w:szCs w:val="28"/>
          <w:rtl/>
          <w:lang w:bidi="fa-IR"/>
        </w:rPr>
        <w:t>این جا که میرسد می گوید این آیات لا یکاد یکفی تلک الایات فی ذلک (رادعیه) (چنان که این آیات نمیتواند بهش استدلال کرد منع هم از سیره نمی کند.) فانّه مضافاً الی انّه وردت ارشاداً الی عدم کفایة الظن فی اصول الدین.</w:t>
      </w:r>
    </w:p>
    <w:p w:rsidR="00A842AB" w:rsidRDefault="00A842AB" w:rsidP="00A842AB">
      <w:pPr>
        <w:bidi/>
        <w:jc w:val="lowKashida"/>
        <w:rPr>
          <w:rFonts w:cs="B Badr"/>
          <w:sz w:val="28"/>
          <w:szCs w:val="28"/>
          <w:rtl/>
          <w:lang w:bidi="fa-IR"/>
        </w:rPr>
      </w:pPr>
      <w:r>
        <w:rPr>
          <w:rFonts w:cs="B Badr" w:hint="cs"/>
          <w:sz w:val="28"/>
          <w:szCs w:val="28"/>
          <w:rtl/>
          <w:lang w:bidi="fa-IR"/>
        </w:rPr>
        <w:t xml:space="preserve">حال معنای دو عبارت با هم: این آیات نه می تواند دلیل عدم حجیت خبر واحد باشد و نه می تواند رادع از سیرۀ عقلا در عمل به خبر واحد باشند. این </w:t>
      </w:r>
      <w:r w:rsidR="000C1475">
        <w:rPr>
          <w:rFonts w:cs="B Badr" w:hint="cs"/>
          <w:sz w:val="28"/>
          <w:szCs w:val="28"/>
          <w:rtl/>
          <w:lang w:bidi="fa-IR"/>
        </w:rPr>
        <w:t>آی</w:t>
      </w:r>
      <w:r>
        <w:rPr>
          <w:rFonts w:cs="B Badr" w:hint="cs"/>
          <w:sz w:val="28"/>
          <w:szCs w:val="28"/>
          <w:rtl/>
          <w:lang w:bidi="fa-IR"/>
        </w:rPr>
        <w:t>ه نه دلیل است و نه رادع چون اولا این آیات ارشاد است، یعنی حکم مولوی در این آیات نیست. ارشاد است به این که ظن در امور اعتقادی که ما محتاج به یقین هستیم کفایت نمی کند. از کجا می گویید این آیه مربوط به مقام اعتقادات است؟ این که صدر آیه مربوط است به امور اعتقادی.</w:t>
      </w:r>
    </w:p>
    <w:p w:rsidR="00A842AB" w:rsidRDefault="00A842AB" w:rsidP="00A842AB">
      <w:pPr>
        <w:bidi/>
        <w:jc w:val="lowKashida"/>
        <w:rPr>
          <w:rFonts w:cs="B Badr"/>
          <w:sz w:val="28"/>
          <w:szCs w:val="28"/>
          <w:rtl/>
          <w:lang w:bidi="fa-IR"/>
        </w:rPr>
      </w:pPr>
      <w:r>
        <w:rPr>
          <w:rFonts w:cs="B Badr" w:hint="cs"/>
          <w:sz w:val="28"/>
          <w:szCs w:val="28"/>
          <w:rtl/>
          <w:lang w:bidi="fa-IR"/>
        </w:rPr>
        <w:t>اصلا آیه معنایش می شود اصول اعتقادی.</w:t>
      </w:r>
    </w:p>
    <w:p w:rsidR="00A842AB" w:rsidRDefault="00A842AB" w:rsidP="00A842AB">
      <w:pPr>
        <w:bidi/>
        <w:jc w:val="lowKashida"/>
        <w:rPr>
          <w:rFonts w:cs="B Badr"/>
          <w:sz w:val="28"/>
          <w:szCs w:val="28"/>
          <w:rtl/>
          <w:lang w:bidi="fa-IR"/>
        </w:rPr>
      </w:pPr>
      <w:r>
        <w:rPr>
          <w:rFonts w:cs="B Badr" w:hint="cs"/>
          <w:sz w:val="28"/>
          <w:szCs w:val="28"/>
          <w:rtl/>
          <w:lang w:bidi="fa-IR"/>
        </w:rPr>
        <w:t xml:space="preserve">و لو سلم فانما المتیقن لولا انّه منصرف الیه اطلاقها هو خصوص الظن الذی لم یقم علی اعتبارها حجة </w:t>
      </w:r>
    </w:p>
    <w:p w:rsidR="00A842AB" w:rsidRDefault="00A842AB" w:rsidP="00A842AB">
      <w:pPr>
        <w:bidi/>
        <w:jc w:val="lowKashida"/>
        <w:rPr>
          <w:rFonts w:cs="B Badr"/>
          <w:sz w:val="28"/>
          <w:szCs w:val="28"/>
          <w:rtl/>
          <w:lang w:bidi="fa-IR"/>
        </w:rPr>
      </w:pPr>
      <w:r>
        <w:rPr>
          <w:rFonts w:cs="B Badr" w:hint="cs"/>
          <w:sz w:val="28"/>
          <w:szCs w:val="28"/>
          <w:rtl/>
          <w:lang w:bidi="fa-IR"/>
        </w:rPr>
        <w:lastRenderedPageBreak/>
        <w:t xml:space="preserve">اگر فرض کنیم آیه اطلاقی دارد یعنی استظهار من را قبول نداری، من می روم سراغ قدر متیقن. </w:t>
      </w:r>
    </w:p>
    <w:p w:rsidR="00A842AB" w:rsidRDefault="00A842AB" w:rsidP="00A842AB">
      <w:pPr>
        <w:bidi/>
        <w:jc w:val="lowKashida"/>
        <w:rPr>
          <w:rFonts w:cs="B Badr"/>
          <w:sz w:val="28"/>
          <w:szCs w:val="28"/>
          <w:rtl/>
          <w:lang w:bidi="fa-IR"/>
        </w:rPr>
      </w:pPr>
      <w:r>
        <w:rPr>
          <w:rFonts w:cs="B Badr" w:hint="cs"/>
          <w:sz w:val="28"/>
          <w:szCs w:val="28"/>
          <w:rtl/>
          <w:lang w:bidi="fa-IR"/>
        </w:rPr>
        <w:t>فانما المتیقن لولا الان</w:t>
      </w:r>
      <w:r w:rsidR="000C1475">
        <w:rPr>
          <w:rFonts w:cs="B Badr" w:hint="cs"/>
          <w:sz w:val="28"/>
          <w:szCs w:val="28"/>
          <w:rtl/>
          <w:lang w:bidi="fa-IR"/>
        </w:rPr>
        <w:t>ص</w:t>
      </w:r>
      <w:r>
        <w:rPr>
          <w:rFonts w:cs="B Badr" w:hint="cs"/>
          <w:sz w:val="28"/>
          <w:szCs w:val="28"/>
          <w:rtl/>
          <w:lang w:bidi="fa-IR"/>
        </w:rPr>
        <w:t>راف آن ظنی است لم یقم علی اعتبارها حجة در حالی که خبر واحد قام علی اعتبارها حجة. اطلاق این آیه شامل بحث ما نمی شود، که خبر واحدی داریم که قام علی اعتبارها حجة.</w:t>
      </w:r>
    </w:p>
    <w:p w:rsidR="00A842AB" w:rsidRDefault="00A842AB" w:rsidP="00A842AB">
      <w:pPr>
        <w:bidi/>
        <w:jc w:val="lowKashida"/>
        <w:rPr>
          <w:rFonts w:cs="B Badr"/>
          <w:sz w:val="28"/>
          <w:szCs w:val="28"/>
          <w:rtl/>
          <w:lang w:bidi="fa-IR"/>
        </w:rPr>
      </w:pPr>
      <w:r>
        <w:rPr>
          <w:rFonts w:cs="B Badr" w:hint="cs"/>
          <w:sz w:val="28"/>
          <w:szCs w:val="28"/>
          <w:rtl/>
          <w:lang w:bidi="fa-IR"/>
        </w:rPr>
        <w:t>بین دو عبارت در قدر متیقن گیری آیا تفاوت هست یا نه؟</w:t>
      </w:r>
    </w:p>
    <w:p w:rsidR="00437305" w:rsidRDefault="00437305" w:rsidP="00437305">
      <w:pPr>
        <w:bidi/>
        <w:jc w:val="lowKashida"/>
        <w:rPr>
          <w:rFonts w:cs="B Badr"/>
          <w:sz w:val="28"/>
          <w:szCs w:val="28"/>
          <w:rtl/>
          <w:lang w:bidi="fa-IR"/>
        </w:rPr>
      </w:pPr>
      <w:r>
        <w:rPr>
          <w:rFonts w:cs="B Badr" w:hint="cs"/>
          <w:sz w:val="28"/>
          <w:szCs w:val="28"/>
          <w:rtl/>
          <w:lang w:bidi="fa-IR"/>
        </w:rPr>
        <w:t>بر میگردیم به عبارت اول:</w:t>
      </w:r>
    </w:p>
    <w:p w:rsidR="00A842AB" w:rsidRDefault="00A842AB" w:rsidP="00A842AB">
      <w:pPr>
        <w:bidi/>
        <w:jc w:val="lowKashida"/>
        <w:rPr>
          <w:rFonts w:cs="B Badr"/>
          <w:sz w:val="28"/>
          <w:szCs w:val="28"/>
          <w:rtl/>
          <w:lang w:bidi="fa-IR"/>
        </w:rPr>
      </w:pPr>
      <w:r>
        <w:rPr>
          <w:rFonts w:cs="B Badr" w:hint="cs"/>
          <w:sz w:val="28"/>
          <w:szCs w:val="28"/>
          <w:rtl/>
          <w:lang w:bidi="fa-IR"/>
        </w:rPr>
        <w:t xml:space="preserve"> و لو سلم عمومها له فهی مخصصة بالادلة النقلیه الدالة علی اعتبار الاخبار.</w:t>
      </w:r>
    </w:p>
    <w:p w:rsidR="00A842AB" w:rsidRDefault="00A842AB" w:rsidP="00A842AB">
      <w:pPr>
        <w:bidi/>
        <w:jc w:val="lowKashida"/>
        <w:rPr>
          <w:rFonts w:cs="B Badr"/>
          <w:sz w:val="28"/>
          <w:szCs w:val="28"/>
          <w:rtl/>
          <w:lang w:bidi="fa-IR"/>
        </w:rPr>
      </w:pPr>
      <w:r>
        <w:rPr>
          <w:rFonts w:cs="B Badr" w:hint="cs"/>
          <w:sz w:val="28"/>
          <w:szCs w:val="28"/>
          <w:rtl/>
          <w:lang w:bidi="fa-IR"/>
        </w:rPr>
        <w:t>این همان حرف شیخ انصاری است که گفتیم و تخصیص بود.</w:t>
      </w:r>
    </w:p>
    <w:p w:rsidR="00A842AB" w:rsidRDefault="00A842AB" w:rsidP="00A842AB">
      <w:pPr>
        <w:bidi/>
        <w:jc w:val="lowKashida"/>
        <w:rPr>
          <w:rFonts w:cs="B Badr"/>
          <w:sz w:val="28"/>
          <w:szCs w:val="28"/>
          <w:rtl/>
          <w:lang w:bidi="fa-IR"/>
        </w:rPr>
      </w:pPr>
      <w:r>
        <w:rPr>
          <w:rFonts w:cs="B Badr" w:hint="cs"/>
          <w:sz w:val="28"/>
          <w:szCs w:val="28"/>
          <w:rtl/>
          <w:lang w:bidi="fa-IR"/>
        </w:rPr>
        <w:t>من که گفتم انصراف وقدر متیقن اگر این دو را قبول ندارید می رویم سراغ تخصیص.</w:t>
      </w:r>
    </w:p>
    <w:p w:rsidR="00CB0091" w:rsidRDefault="00CB0091" w:rsidP="00CB0091">
      <w:pPr>
        <w:bidi/>
        <w:jc w:val="lowKashida"/>
        <w:rPr>
          <w:rFonts w:cs="B Badr"/>
          <w:sz w:val="28"/>
          <w:szCs w:val="28"/>
          <w:rtl/>
          <w:lang w:bidi="fa-IR"/>
        </w:rPr>
      </w:pPr>
      <w:r>
        <w:rPr>
          <w:rFonts w:cs="B Badr" w:hint="cs"/>
          <w:sz w:val="28"/>
          <w:szCs w:val="28"/>
          <w:rtl/>
          <w:lang w:bidi="fa-IR"/>
        </w:rPr>
        <w:t>اما عبارت دوم:</w:t>
      </w:r>
    </w:p>
    <w:p w:rsidR="00CB0091" w:rsidRDefault="00CB0091" w:rsidP="00CB0091">
      <w:pPr>
        <w:bidi/>
        <w:jc w:val="lowKashida"/>
        <w:rPr>
          <w:rFonts w:cs="B Badr"/>
          <w:sz w:val="28"/>
          <w:szCs w:val="28"/>
          <w:rtl/>
          <w:lang w:bidi="fa-IR"/>
        </w:rPr>
      </w:pPr>
      <w:r>
        <w:rPr>
          <w:rFonts w:cs="B Badr" w:hint="cs"/>
          <w:sz w:val="28"/>
          <w:szCs w:val="28"/>
          <w:rtl/>
          <w:lang w:bidi="fa-IR"/>
        </w:rPr>
        <w:t>لا یکاد یکفی تلک الایات فی ذلک فانه مضافا انه وردت ارشادا الی عدم کفایة الظن فی اصول الدین و لو سلم فانما المتیقن لولا انه المنصرف الیه اطلاقها هو خصوص ظن الذی لم یقم علی اعتبارها حجة، لا یکاد یکون الردع بها الا علی وجهٍ دائر و ذلک لان الردع بها یتوقف علی عدم تخصیص عمومها او تقید اطلاقها بالسیرة علی اعتبار خبر الثقة وهم یتوقف علی الردع عنها بها و الا لکانت مخصصة او مقیدة لها کما لا یخفی</w:t>
      </w:r>
    </w:p>
    <w:p w:rsidR="00CB0091" w:rsidRDefault="00CB0091" w:rsidP="00CB0091">
      <w:pPr>
        <w:bidi/>
        <w:jc w:val="lowKashida"/>
        <w:rPr>
          <w:rFonts w:cs="B Badr"/>
          <w:sz w:val="28"/>
          <w:szCs w:val="28"/>
          <w:rtl/>
          <w:lang w:bidi="fa-IR"/>
        </w:rPr>
      </w:pPr>
      <w:r>
        <w:rPr>
          <w:rFonts w:cs="B Badr" w:hint="cs"/>
          <w:sz w:val="28"/>
          <w:szCs w:val="28"/>
          <w:rtl/>
          <w:lang w:bidi="fa-IR"/>
        </w:rPr>
        <w:t>یک نکته اینکه آقای آخوند دنبال این است که هیچ وقت در هیچ جا نمی توانید عمومی را رادع از یک دلیل خاص بدانید. هیچ جا در فقه به سراغ یک عمومی نرو که بخواهی اثبات کنی که از یک مورد خاص ردع می کند چون استدلال به یک عموم برای ردع یک خاص دور است.</w:t>
      </w:r>
    </w:p>
    <w:p w:rsidR="00415BC2" w:rsidRPr="00CC3A40" w:rsidRDefault="000C1475" w:rsidP="00415BC2">
      <w:pPr>
        <w:bidi/>
        <w:jc w:val="lowKashida"/>
        <w:rPr>
          <w:rFonts w:cs="B Badr"/>
          <w:sz w:val="28"/>
          <w:szCs w:val="28"/>
          <w:rtl/>
          <w:lang w:bidi="fa-IR"/>
        </w:rPr>
      </w:pPr>
      <w:r>
        <w:rPr>
          <w:rFonts w:cs="B Badr" w:hint="cs"/>
          <w:sz w:val="28"/>
          <w:szCs w:val="28"/>
          <w:rtl/>
          <w:lang w:bidi="fa-IR"/>
        </w:rPr>
        <w:t xml:space="preserve">مراجعه </w:t>
      </w:r>
      <w:r w:rsidR="00415BC2">
        <w:rPr>
          <w:rFonts w:cs="B Badr" w:hint="cs"/>
          <w:sz w:val="28"/>
          <w:szCs w:val="28"/>
          <w:rtl/>
          <w:lang w:bidi="fa-IR"/>
        </w:rPr>
        <w:t>کنید به درر آقای حائری ص 380 و ص 393 و 394.</w:t>
      </w:r>
    </w:p>
    <w:p w:rsidR="000A132B" w:rsidRPr="000A132B" w:rsidRDefault="00242607" w:rsidP="009469F8">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136" w:rsidRDefault="00644136" w:rsidP="00C44E32">
      <w:pPr>
        <w:spacing w:after="0" w:line="240" w:lineRule="auto"/>
      </w:pPr>
      <w:r>
        <w:separator/>
      </w:r>
    </w:p>
  </w:endnote>
  <w:endnote w:type="continuationSeparator" w:id="0">
    <w:p w:rsidR="00644136" w:rsidRDefault="0064413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136" w:rsidRDefault="00644136" w:rsidP="00C44E32">
      <w:pPr>
        <w:spacing w:after="0" w:line="240" w:lineRule="auto"/>
      </w:pPr>
      <w:r>
        <w:separator/>
      </w:r>
    </w:p>
  </w:footnote>
  <w:footnote w:type="continuationSeparator" w:id="0">
    <w:p w:rsidR="00644136" w:rsidRDefault="0064413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11"/>
  </w:num>
  <w:num w:numId="4">
    <w:abstractNumId w:val="3"/>
  </w:num>
  <w:num w:numId="5">
    <w:abstractNumId w:val="2"/>
  </w:num>
  <w:num w:numId="6">
    <w:abstractNumId w:val="7"/>
  </w:num>
  <w:num w:numId="7">
    <w:abstractNumId w:val="8"/>
  </w:num>
  <w:num w:numId="8">
    <w:abstractNumId w:val="4"/>
  </w:num>
  <w:num w:numId="9">
    <w:abstractNumId w:val="9"/>
  </w:num>
  <w:num w:numId="10">
    <w:abstractNumId w:val="10"/>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1475"/>
    <w:rsid w:val="000C2C45"/>
    <w:rsid w:val="000C4F47"/>
    <w:rsid w:val="001104A5"/>
    <w:rsid w:val="0015744F"/>
    <w:rsid w:val="00166C32"/>
    <w:rsid w:val="00172B30"/>
    <w:rsid w:val="00172DAD"/>
    <w:rsid w:val="001736FA"/>
    <w:rsid w:val="001874D4"/>
    <w:rsid w:val="001B576D"/>
    <w:rsid w:val="001D754C"/>
    <w:rsid w:val="001F56BC"/>
    <w:rsid w:val="00200DA4"/>
    <w:rsid w:val="002022C5"/>
    <w:rsid w:val="00204D32"/>
    <w:rsid w:val="00230EB2"/>
    <w:rsid w:val="00242607"/>
    <w:rsid w:val="00262F15"/>
    <w:rsid w:val="00265515"/>
    <w:rsid w:val="0028526E"/>
    <w:rsid w:val="002A11A8"/>
    <w:rsid w:val="002A12B1"/>
    <w:rsid w:val="002C1585"/>
    <w:rsid w:val="002C6AA5"/>
    <w:rsid w:val="00303757"/>
    <w:rsid w:val="00312A6C"/>
    <w:rsid w:val="00344292"/>
    <w:rsid w:val="003A3756"/>
    <w:rsid w:val="003A5A9F"/>
    <w:rsid w:val="003A757F"/>
    <w:rsid w:val="003C74B1"/>
    <w:rsid w:val="003D2FB4"/>
    <w:rsid w:val="00415BC2"/>
    <w:rsid w:val="00433DE6"/>
    <w:rsid w:val="00437305"/>
    <w:rsid w:val="00462139"/>
    <w:rsid w:val="004C04F9"/>
    <w:rsid w:val="004C36E5"/>
    <w:rsid w:val="004D6663"/>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44136"/>
    <w:rsid w:val="00664124"/>
    <w:rsid w:val="006F1616"/>
    <w:rsid w:val="006F68A0"/>
    <w:rsid w:val="00716CD5"/>
    <w:rsid w:val="00721641"/>
    <w:rsid w:val="00761EF5"/>
    <w:rsid w:val="00763A03"/>
    <w:rsid w:val="007825B2"/>
    <w:rsid w:val="007C4CC6"/>
    <w:rsid w:val="007E23C3"/>
    <w:rsid w:val="007F1B97"/>
    <w:rsid w:val="00803691"/>
    <w:rsid w:val="00850187"/>
    <w:rsid w:val="00863D1A"/>
    <w:rsid w:val="00870131"/>
    <w:rsid w:val="00885B3B"/>
    <w:rsid w:val="008A4CD5"/>
    <w:rsid w:val="008B3339"/>
    <w:rsid w:val="008B3BC4"/>
    <w:rsid w:val="008B61BD"/>
    <w:rsid w:val="008C5460"/>
    <w:rsid w:val="008D32F2"/>
    <w:rsid w:val="008E42B9"/>
    <w:rsid w:val="008F458A"/>
    <w:rsid w:val="00910144"/>
    <w:rsid w:val="009254BC"/>
    <w:rsid w:val="00934BE3"/>
    <w:rsid w:val="00937CCE"/>
    <w:rsid w:val="00942570"/>
    <w:rsid w:val="009469F8"/>
    <w:rsid w:val="009541C5"/>
    <w:rsid w:val="00970B4B"/>
    <w:rsid w:val="0097344D"/>
    <w:rsid w:val="0098754C"/>
    <w:rsid w:val="00990F27"/>
    <w:rsid w:val="009A00D9"/>
    <w:rsid w:val="009A5327"/>
    <w:rsid w:val="009E0ED2"/>
    <w:rsid w:val="009E2E64"/>
    <w:rsid w:val="009E4C64"/>
    <w:rsid w:val="009F23B5"/>
    <w:rsid w:val="009F36E2"/>
    <w:rsid w:val="00A0526B"/>
    <w:rsid w:val="00A06F2A"/>
    <w:rsid w:val="00A3032B"/>
    <w:rsid w:val="00A33447"/>
    <w:rsid w:val="00A50FD8"/>
    <w:rsid w:val="00A66A48"/>
    <w:rsid w:val="00A77087"/>
    <w:rsid w:val="00A821F7"/>
    <w:rsid w:val="00A842AB"/>
    <w:rsid w:val="00A866C6"/>
    <w:rsid w:val="00AA551D"/>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44E32"/>
    <w:rsid w:val="00C55C79"/>
    <w:rsid w:val="00C62D6C"/>
    <w:rsid w:val="00C63CAC"/>
    <w:rsid w:val="00C71612"/>
    <w:rsid w:val="00CB0091"/>
    <w:rsid w:val="00CC184C"/>
    <w:rsid w:val="00CC3A40"/>
    <w:rsid w:val="00CD24EB"/>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F7D3B"/>
    <w:rsid w:val="00F01680"/>
    <w:rsid w:val="00F17B73"/>
    <w:rsid w:val="00F35B5B"/>
    <w:rsid w:val="00F443C0"/>
    <w:rsid w:val="00F6048F"/>
    <w:rsid w:val="00FA09C6"/>
    <w:rsid w:val="00FA5A69"/>
    <w:rsid w:val="00FB0BA7"/>
    <w:rsid w:val="00FB35E9"/>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14A88"/>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657C4"/>
    <w:rsid w:val="000F5977"/>
    <w:rsid w:val="00143A06"/>
    <w:rsid w:val="001A31D7"/>
    <w:rsid w:val="001F685D"/>
    <w:rsid w:val="00267E1C"/>
    <w:rsid w:val="002A2528"/>
    <w:rsid w:val="0037330F"/>
    <w:rsid w:val="004168F2"/>
    <w:rsid w:val="00445CDC"/>
    <w:rsid w:val="004E3E77"/>
    <w:rsid w:val="004F093C"/>
    <w:rsid w:val="006275F7"/>
    <w:rsid w:val="006371EF"/>
    <w:rsid w:val="00665B98"/>
    <w:rsid w:val="006D35AA"/>
    <w:rsid w:val="007E58C0"/>
    <w:rsid w:val="00873472"/>
    <w:rsid w:val="00875074"/>
    <w:rsid w:val="00881F40"/>
    <w:rsid w:val="008A17B9"/>
    <w:rsid w:val="00982B92"/>
    <w:rsid w:val="00A12E31"/>
    <w:rsid w:val="00A5137A"/>
    <w:rsid w:val="00A622A1"/>
    <w:rsid w:val="00AB015F"/>
    <w:rsid w:val="00AC058D"/>
    <w:rsid w:val="00B7195A"/>
    <w:rsid w:val="00C034F0"/>
    <w:rsid w:val="00D40179"/>
    <w:rsid w:val="00E26D04"/>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8DC3EF-5AD1-4EAB-8727-3C3D03CD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110</cp:revision>
  <dcterms:created xsi:type="dcterms:W3CDTF">2018-10-03T04:42:00Z</dcterms:created>
  <dcterms:modified xsi:type="dcterms:W3CDTF">2018-11-18T08:45:00Z</dcterms:modified>
</cp:coreProperties>
</file>