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37E" w:rsidRPr="0022337E" w:rsidRDefault="0022337E" w:rsidP="0022337E">
      <w:pPr>
        <w:spacing w:after="0" w:line="240" w:lineRule="auto"/>
        <w:rPr>
          <w:rFonts w:ascii="Times New Roman" w:eastAsia="Times New Roman" w:hAnsi="Times New Roman"/>
          <w:color w:val="FF0000"/>
          <w:sz w:val="36"/>
          <w:szCs w:val="36"/>
        </w:rPr>
      </w:pPr>
      <w:r w:rsidRPr="0022337E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مفعول معه در قرآن</w:t>
      </w:r>
    </w:p>
    <w:p w:rsidR="0022337E" w:rsidRPr="0022337E" w:rsidRDefault="0022337E" w:rsidP="0022337E">
      <w:pPr>
        <w:spacing w:after="0" w:line="240" w:lineRule="auto"/>
        <w:rPr>
          <w:rFonts w:ascii="Times New Roman" w:eastAsia="Times New Roman" w:hAnsi="Times New Roman"/>
          <w:color w:val="FF0000"/>
          <w:sz w:val="36"/>
          <w:szCs w:val="36"/>
          <w:rtl/>
        </w:rPr>
      </w:pPr>
      <w:r w:rsidRPr="0022337E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رک: ساختارهای نحوی قرآن، کریمی نیا، هرمس، ص179: 14 مورد مفعول معه در قرآن آورده.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انعام، 112: فذرهم و ما یفترون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انعام، 137: فذرهم و ما یفترون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انفال، 64: حسبک اللهُ و من اتبعک من المؤمنین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یونس، 71: فأجمعوا امرکم و شرکاءکم</w:t>
      </w:r>
      <w:bookmarkStart w:id="0" w:name="_GoBack"/>
      <w:bookmarkEnd w:id="0"/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رعد، 23: یدخلونَها و مَن صَلَحَ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کهف، 50: أفتتخذونه و ذریَّتَه أولیاءَ؟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مریم، 68: لنحشرنَّهم و الشیاطین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انبیاء، 79: یُسَبِّحنَ و الطیرَ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فرقان، 17: و یوم یحشرهم و ما یعبدون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صافات، 22: احشروا الذین ظلموا و ازواجهم و ما کانوا یعبدون(احتمالًا مرادش واو اخیر است)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قلم، 44: فذرنی و من یکذب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مزمل، 11: ذرنی و المکذبین</w:t>
      </w:r>
    </w:p>
    <w:p w:rsidR="0022337E" w:rsidRP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مدثر، 11: ذرنی و من خلقت وحیدا</w:t>
      </w:r>
    </w:p>
    <w:p w:rsidR="0022337E" w:rsidRDefault="0022337E" w:rsidP="0022337E">
      <w:pPr>
        <w:numPr>
          <w:ilvl w:val="0"/>
          <w:numId w:val="1"/>
        </w:numPr>
        <w:tabs>
          <w:tab w:val="clear" w:pos="720"/>
          <w:tab w:val="num" w:pos="-1980"/>
        </w:tabs>
        <w:spacing w:after="0" w:line="240" w:lineRule="auto"/>
        <w:ind w:left="0"/>
        <w:rPr>
          <w:rFonts w:ascii="Traditional Arabic" w:eastAsia="Times New Roman" w:hAnsi="Traditional Arabic" w:cs="Traditional Arabic"/>
          <w:b/>
          <w:bCs/>
          <w:sz w:val="36"/>
          <w:szCs w:val="36"/>
        </w:rPr>
      </w:pPr>
      <w:r w:rsidRPr="0022337E">
        <w:rPr>
          <w:rFonts w:ascii="Traditional Arabic" w:eastAsia="Times New Roman" w:hAnsi="Traditional Arabic" w:cs="Traditional Arabic"/>
          <w:b/>
          <w:bCs/>
          <w:sz w:val="36"/>
          <w:szCs w:val="36"/>
          <w:rtl/>
        </w:rPr>
        <w:t>مرسلات، 38: جمعناکم و الاولین</w:t>
      </w:r>
    </w:p>
    <w:p w:rsidR="006F3C23" w:rsidRPr="006F3C23" w:rsidRDefault="006F3C23" w:rsidP="006F3C23">
      <w:pPr>
        <w:numPr>
          <w:ilvl w:val="0"/>
          <w:numId w:val="1"/>
        </w:numPr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</w:rPr>
      </w:pP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highlight w:val="yellow"/>
          <w:rtl/>
        </w:rPr>
        <w:t>المیزان</w:t>
      </w: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rtl/>
        </w:rPr>
        <w:t xml:space="preserve"> ذیل آیه 59 طه: </w:t>
      </w: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highlight w:val="yellow"/>
          <w:rtl/>
        </w:rPr>
        <w:t>قالَ موعِدُکم یومُ الزینةِ و أن یُحشَرَ الناسُ ضُحًی</w:t>
      </w:r>
    </w:p>
    <w:p w:rsidR="006F3C23" w:rsidRPr="006F3C23" w:rsidRDefault="006F3C23" w:rsidP="006F3C23">
      <w:pPr>
        <w:spacing w:after="0" w:line="240" w:lineRule="auto"/>
        <w:ind w:left="2700"/>
        <w:rPr>
          <w:rFonts w:ascii="Traditional Arabic" w:eastAsia="Times New Roman" w:hAnsi="Traditional Arabic" w:cs="Traditional Arabic"/>
          <w:color w:val="0000FF"/>
          <w:sz w:val="32"/>
          <w:szCs w:val="32"/>
          <w:rtl/>
        </w:rPr>
      </w:pP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rtl/>
        </w:rPr>
        <w:t>دو احتمال در واو است:</w:t>
      </w:r>
    </w:p>
    <w:p w:rsidR="006F3C23" w:rsidRPr="006F3C23" w:rsidRDefault="006F3C23" w:rsidP="006F3C23">
      <w:pPr>
        <w:spacing w:after="0" w:line="240" w:lineRule="auto"/>
        <w:ind w:left="2700"/>
        <w:rPr>
          <w:rFonts w:ascii="Traditional Arabic" w:eastAsia="Times New Roman" w:hAnsi="Traditional Arabic" w:cs="Traditional Arabic"/>
          <w:color w:val="0000FF"/>
          <w:sz w:val="32"/>
          <w:szCs w:val="32"/>
          <w:rtl/>
        </w:rPr>
      </w:pP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rtl/>
        </w:rPr>
        <w:t>عطف اسم مؤول بر «الزینة»</w:t>
      </w:r>
    </w:p>
    <w:p w:rsidR="006F3C23" w:rsidRPr="006F3C23" w:rsidRDefault="006F3C23" w:rsidP="006F3C23">
      <w:pPr>
        <w:spacing w:after="0" w:line="240" w:lineRule="auto"/>
        <w:ind w:left="2700"/>
        <w:rPr>
          <w:rFonts w:ascii="Traditional Arabic" w:eastAsia="Times New Roman" w:hAnsi="Traditional Arabic" w:cs="Traditional Arabic"/>
          <w:color w:val="0000FF"/>
          <w:sz w:val="32"/>
          <w:szCs w:val="32"/>
          <w:rtl/>
        </w:rPr>
      </w:pPr>
      <w:r w:rsidRPr="006F3C23"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rtl/>
        </w:rPr>
        <w:t>واو معیت. در این صورت تفاوت معنایی با حالت قبل دارد چراکه در این فرض معنایش همان «مفاد شرط» می شود یعنی به این شرط می آیم که</w:t>
      </w:r>
      <w:r>
        <w:rPr>
          <w:rFonts w:ascii="Traditional Arabic" w:eastAsia="Times New Roman" w:hAnsi="Traditional Arabic" w:cs="Traditional Arabic"/>
          <w:b/>
          <w:bCs/>
          <w:color w:val="0000FF"/>
          <w:sz w:val="32"/>
          <w:szCs w:val="32"/>
          <w:rtl/>
        </w:rPr>
        <w:t xml:space="preserve"> همه مردم حاضر شوند در وقت چاشت</w:t>
      </w:r>
      <w:r>
        <w:rPr>
          <w:rFonts w:ascii="Traditional Arabic" w:eastAsia="Times New Roman" w:hAnsi="Traditional Arabic" w:cs="Traditional Arabic" w:hint="cs"/>
          <w:b/>
          <w:bCs/>
          <w:color w:val="0000FF"/>
          <w:sz w:val="32"/>
          <w:szCs w:val="32"/>
          <w:rtl/>
        </w:rPr>
        <w:t>.</w:t>
      </w:r>
    </w:p>
    <w:p w:rsidR="00C32787" w:rsidRDefault="00C32787"/>
    <w:sectPr w:rsidR="00C32787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91124"/>
    <w:multiLevelType w:val="multilevel"/>
    <w:tmpl w:val="9A764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7D4E81"/>
    <w:multiLevelType w:val="multilevel"/>
    <w:tmpl w:val="D1845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37E"/>
    <w:rsid w:val="0022337E"/>
    <w:rsid w:val="004B43C7"/>
    <w:rsid w:val="006F3C23"/>
    <w:rsid w:val="00C3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90146930-6A5E-4308-8B95-C08826E3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2337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7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2</cp:revision>
  <dcterms:created xsi:type="dcterms:W3CDTF">2019-07-17T15:51:00Z</dcterms:created>
  <dcterms:modified xsi:type="dcterms:W3CDTF">2019-07-17T15:56:00Z</dcterms:modified>
</cp:coreProperties>
</file>