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622CEA">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36 از مراجعه 48</w:t>
      </w:r>
    </w:p>
    <w:p w:rsidR="00E01A35" w:rsidRDefault="00E01A35" w:rsidP="00E01A35">
      <w:pPr>
        <w:spacing w:after="160" w:line="259" w:lineRule="auto"/>
        <w:jc w:val="both"/>
        <w:rPr>
          <w:rFonts w:cs="B Mitra"/>
          <w:color w:val="FF0000"/>
          <w:sz w:val="28"/>
          <w:szCs w:val="28"/>
          <w:rtl/>
          <w:lang w:bidi="fa-IR"/>
        </w:rPr>
      </w:pPr>
    </w:p>
    <w:p w:rsidR="00E01A35" w:rsidRPr="00E01A35" w:rsidRDefault="00E01A35" w:rsidP="00E01A35">
      <w:pPr>
        <w:spacing w:after="160" w:line="259" w:lineRule="auto"/>
        <w:jc w:val="both"/>
        <w:rPr>
          <w:rFonts w:cs="B Mitra"/>
          <w:color w:val="FF0000"/>
          <w:sz w:val="28"/>
          <w:szCs w:val="28"/>
          <w:rtl/>
          <w:lang w:bidi="fa-IR"/>
        </w:rPr>
      </w:pPr>
      <w:bookmarkStart w:id="0" w:name="_GoBack"/>
      <w:bookmarkEnd w:id="0"/>
      <w:r w:rsidRPr="00E01A35">
        <w:rPr>
          <w:rFonts w:cs="B Mitra" w:hint="cs"/>
          <w:color w:val="FF0000"/>
          <w:sz w:val="28"/>
          <w:szCs w:val="28"/>
          <w:rtl/>
          <w:lang w:bidi="fa-IR"/>
        </w:rPr>
        <w:t>اشکال: تعداد سابقین</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خداوند سبحان در توصیف نخستین سابقین فرموده است: «وَ</w:t>
      </w:r>
      <w:r w:rsidRPr="00E01A35">
        <w:rPr>
          <w:rFonts w:cs="B Mitra"/>
          <w:sz w:val="28"/>
          <w:szCs w:val="28"/>
          <w:rtl/>
          <w:lang w:bidi="fa-IR"/>
        </w:rPr>
        <w:t xml:space="preserve"> </w:t>
      </w:r>
      <w:r w:rsidRPr="00E01A35">
        <w:rPr>
          <w:rFonts w:cs="B Mitra" w:hint="cs"/>
          <w:sz w:val="28"/>
          <w:szCs w:val="28"/>
          <w:rtl/>
          <w:lang w:bidi="fa-IR"/>
        </w:rPr>
        <w:t>السَّابِقُونَ</w:t>
      </w:r>
      <w:r w:rsidRPr="00E01A35">
        <w:rPr>
          <w:rFonts w:cs="B Mitra"/>
          <w:sz w:val="28"/>
          <w:szCs w:val="28"/>
          <w:rtl/>
          <w:lang w:bidi="fa-IR"/>
        </w:rPr>
        <w:t xml:space="preserve"> </w:t>
      </w:r>
      <w:r w:rsidRPr="00E01A35">
        <w:rPr>
          <w:rFonts w:cs="B Mitra" w:hint="cs"/>
          <w:sz w:val="28"/>
          <w:szCs w:val="28"/>
          <w:rtl/>
          <w:lang w:bidi="fa-IR"/>
        </w:rPr>
        <w:t>الْأَوَّلُونَ</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الْمُهاجِرينَ</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الْأَنْصارِ</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اتَّبَعُوهُمْ</w:t>
      </w:r>
      <w:r w:rsidRPr="00E01A35">
        <w:rPr>
          <w:rFonts w:cs="B Mitra"/>
          <w:sz w:val="28"/>
          <w:szCs w:val="28"/>
          <w:rtl/>
          <w:lang w:bidi="fa-IR"/>
        </w:rPr>
        <w:t xml:space="preserve"> </w:t>
      </w:r>
      <w:r w:rsidRPr="00E01A35">
        <w:rPr>
          <w:rFonts w:cs="B Mitra" w:hint="cs"/>
          <w:sz w:val="28"/>
          <w:szCs w:val="28"/>
          <w:rtl/>
          <w:lang w:bidi="fa-IR"/>
        </w:rPr>
        <w:t>بِإِحْسانٍ</w:t>
      </w:r>
      <w:r w:rsidRPr="00E01A35">
        <w:rPr>
          <w:rFonts w:cs="B Mitra"/>
          <w:sz w:val="28"/>
          <w:szCs w:val="28"/>
          <w:rtl/>
          <w:lang w:bidi="fa-IR"/>
        </w:rPr>
        <w:t xml:space="preserve"> </w:t>
      </w:r>
      <w:r w:rsidRPr="00E01A35">
        <w:rPr>
          <w:rFonts w:cs="B Mitra" w:hint="cs"/>
          <w:sz w:val="28"/>
          <w:szCs w:val="28"/>
          <w:rtl/>
          <w:lang w:bidi="fa-IR"/>
        </w:rPr>
        <w:t>رَضِيَ</w:t>
      </w:r>
      <w:r w:rsidRPr="00E01A35">
        <w:rPr>
          <w:rFonts w:cs="B Mitra"/>
          <w:sz w:val="28"/>
          <w:szCs w:val="28"/>
          <w:rtl/>
          <w:lang w:bidi="fa-IR"/>
        </w:rPr>
        <w:t xml:space="preserve"> </w:t>
      </w:r>
      <w:r w:rsidRPr="00E01A35">
        <w:rPr>
          <w:rFonts w:cs="B Mitra" w:hint="cs"/>
          <w:sz w:val="28"/>
          <w:szCs w:val="28"/>
          <w:rtl/>
          <w:lang w:bidi="fa-IR"/>
        </w:rPr>
        <w:t>اللَّهُ</w:t>
      </w:r>
      <w:r w:rsidRPr="00E01A35">
        <w:rPr>
          <w:rFonts w:cs="B Mitra"/>
          <w:sz w:val="28"/>
          <w:szCs w:val="28"/>
          <w:rtl/>
          <w:lang w:bidi="fa-IR"/>
        </w:rPr>
        <w:t xml:space="preserve"> </w:t>
      </w:r>
      <w:r w:rsidRPr="00E01A35">
        <w:rPr>
          <w:rFonts w:cs="B Mitra" w:hint="cs"/>
          <w:sz w:val="28"/>
          <w:szCs w:val="28"/>
          <w:rtl/>
          <w:lang w:bidi="fa-IR"/>
        </w:rPr>
        <w:t>عَنْهُمْ</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رَضُوا</w:t>
      </w:r>
      <w:r w:rsidRPr="00E01A35">
        <w:rPr>
          <w:rFonts w:cs="B Mitra"/>
          <w:sz w:val="28"/>
          <w:szCs w:val="28"/>
          <w:rtl/>
          <w:lang w:bidi="fa-IR"/>
        </w:rPr>
        <w:t xml:space="preserve"> </w:t>
      </w:r>
      <w:r w:rsidRPr="00E01A35">
        <w:rPr>
          <w:rFonts w:cs="B Mitra" w:hint="cs"/>
          <w:sz w:val="28"/>
          <w:szCs w:val="28"/>
          <w:rtl/>
          <w:lang w:bidi="fa-IR"/>
        </w:rPr>
        <w:t>عَنْهُ</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أَعَدَّ</w:t>
      </w:r>
      <w:r w:rsidRPr="00E01A35">
        <w:rPr>
          <w:rFonts w:cs="B Mitra"/>
          <w:sz w:val="28"/>
          <w:szCs w:val="28"/>
          <w:rtl/>
          <w:lang w:bidi="fa-IR"/>
        </w:rPr>
        <w:t xml:space="preserve"> </w:t>
      </w:r>
      <w:r w:rsidRPr="00E01A35">
        <w:rPr>
          <w:rFonts w:cs="B Mitra" w:hint="cs"/>
          <w:sz w:val="28"/>
          <w:szCs w:val="28"/>
          <w:rtl/>
          <w:lang w:bidi="fa-IR"/>
        </w:rPr>
        <w:t>لَهُمْ</w:t>
      </w:r>
      <w:r w:rsidRPr="00E01A35">
        <w:rPr>
          <w:rFonts w:cs="B Mitra"/>
          <w:sz w:val="28"/>
          <w:szCs w:val="28"/>
          <w:rtl/>
          <w:lang w:bidi="fa-IR"/>
        </w:rPr>
        <w:t xml:space="preserve"> </w:t>
      </w:r>
      <w:r w:rsidRPr="00E01A35">
        <w:rPr>
          <w:rFonts w:cs="B Mitra" w:hint="cs"/>
          <w:sz w:val="28"/>
          <w:szCs w:val="28"/>
          <w:rtl/>
          <w:lang w:bidi="fa-IR"/>
        </w:rPr>
        <w:t>جَنَّاتٍ</w:t>
      </w:r>
      <w:r w:rsidRPr="00E01A35">
        <w:rPr>
          <w:rFonts w:cs="B Mitra"/>
          <w:sz w:val="28"/>
          <w:szCs w:val="28"/>
          <w:rtl/>
          <w:lang w:bidi="fa-IR"/>
        </w:rPr>
        <w:t xml:space="preserve"> </w:t>
      </w:r>
      <w:r w:rsidRPr="00E01A35">
        <w:rPr>
          <w:rFonts w:cs="B Mitra" w:hint="cs"/>
          <w:sz w:val="28"/>
          <w:szCs w:val="28"/>
          <w:rtl/>
          <w:lang w:bidi="fa-IR"/>
        </w:rPr>
        <w:t>تَجْري</w:t>
      </w:r>
      <w:r w:rsidRPr="00E01A35">
        <w:rPr>
          <w:rFonts w:cs="B Mitra"/>
          <w:sz w:val="28"/>
          <w:szCs w:val="28"/>
          <w:rtl/>
          <w:lang w:bidi="fa-IR"/>
        </w:rPr>
        <w:t xml:space="preserve"> </w:t>
      </w:r>
      <w:r w:rsidRPr="00E01A35">
        <w:rPr>
          <w:rFonts w:cs="B Mitra" w:hint="cs"/>
          <w:sz w:val="28"/>
          <w:szCs w:val="28"/>
          <w:rtl/>
          <w:lang w:bidi="fa-IR"/>
        </w:rPr>
        <w:t>تَحْتَهَا</w:t>
      </w:r>
      <w:r w:rsidRPr="00E01A35">
        <w:rPr>
          <w:rFonts w:cs="B Mitra"/>
          <w:sz w:val="28"/>
          <w:szCs w:val="28"/>
          <w:rtl/>
          <w:lang w:bidi="fa-IR"/>
        </w:rPr>
        <w:t xml:space="preserve"> </w:t>
      </w:r>
      <w:r w:rsidRPr="00E01A35">
        <w:rPr>
          <w:rFonts w:cs="B Mitra" w:hint="cs"/>
          <w:sz w:val="28"/>
          <w:szCs w:val="28"/>
          <w:rtl/>
          <w:lang w:bidi="fa-IR"/>
        </w:rPr>
        <w:t>الْأَنْهار»</w:t>
      </w:r>
      <w:r w:rsidRPr="00E01A35">
        <w:rPr>
          <w:rFonts w:cs="B Mitra"/>
          <w:sz w:val="28"/>
          <w:szCs w:val="28"/>
          <w:vertAlign w:val="superscript"/>
          <w:rtl/>
          <w:lang w:bidi="fa-IR"/>
        </w:rPr>
        <w:footnoteReference w:id="1"/>
      </w:r>
      <w:r w:rsidRPr="00E01A35">
        <w:rPr>
          <w:rFonts w:cs="B Mitra" w:hint="cs"/>
          <w:sz w:val="28"/>
          <w:szCs w:val="28"/>
          <w:rtl/>
          <w:lang w:bidi="fa-IR"/>
        </w:rPr>
        <w:t>: نخستین سبقت گیرندگان از مهاجران و انصار و به پیروی کنندگان آنان به نیکی، خداوند از آنان راضی و آنان از خداوند راضی اند و بر آنان جنت هایی را که نهرها از زیر آنها جاری است، آماده کرده است. آنان کسانی اند که قبل از فتح انفاق کرده و قتال نموده اند و بر کسانی که پس از فتح انفاق کرده و قتال نموده اند، برترند و اهل بیعت رضوان از آن جمله اند. آنان بیش از هزار و چهارصد نفر بودند، در این صورت چگونه گفته می شود که سابق این امت یک نفر است؟</w:t>
      </w:r>
      <w:r w:rsidRPr="00E01A35">
        <w:rPr>
          <w:rFonts w:cs="B Mitra"/>
          <w:sz w:val="28"/>
          <w:szCs w:val="28"/>
          <w:vertAlign w:val="superscript"/>
          <w:rtl/>
          <w:lang w:bidi="fa-IR"/>
        </w:rPr>
        <w:footnoteReference w:id="2"/>
      </w:r>
    </w:p>
    <w:p w:rsidR="00E01A35" w:rsidRPr="00E01A35" w:rsidRDefault="00E01A35" w:rsidP="00E01A35">
      <w:pPr>
        <w:spacing w:after="160" w:line="259" w:lineRule="auto"/>
        <w:jc w:val="both"/>
        <w:rPr>
          <w:rFonts w:cs="B Mitra"/>
          <w:color w:val="FF0000"/>
          <w:sz w:val="28"/>
          <w:szCs w:val="28"/>
          <w:rtl/>
          <w:lang w:bidi="fa-IR"/>
        </w:rPr>
      </w:pPr>
      <w:r w:rsidRPr="00E01A35">
        <w:rPr>
          <w:rFonts w:cs="B Mitra" w:hint="cs"/>
          <w:color w:val="FF0000"/>
          <w:sz w:val="28"/>
          <w:szCs w:val="28"/>
          <w:rtl/>
          <w:lang w:bidi="fa-IR"/>
        </w:rPr>
        <w:t>پاسخ</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درباره اینکه مقصود از سابقین اولین چه کسانی اند، اقوال مختلف است: کسانی که به سوی دو قبله نماز گزاردند؛ اهل بیعت رضوان (بیعت حدیبیه)؛ اهل بدر؛ و اسلام آوردگان قبل از هجرت از جمله اقوالی است که در این باره گفته شده است.</w:t>
      </w:r>
      <w:r w:rsidRPr="00E01A35">
        <w:rPr>
          <w:rFonts w:cs="B Mitra"/>
          <w:sz w:val="28"/>
          <w:szCs w:val="28"/>
          <w:vertAlign w:val="superscript"/>
          <w:rtl/>
          <w:lang w:bidi="fa-IR"/>
        </w:rPr>
        <w:footnoteReference w:id="3"/>
      </w:r>
      <w:r w:rsidRPr="00E01A35">
        <w:rPr>
          <w:rFonts w:cs="B Mitra" w:hint="cs"/>
          <w:sz w:val="28"/>
          <w:szCs w:val="28"/>
          <w:rtl/>
          <w:lang w:bidi="fa-IR"/>
        </w:rPr>
        <w:t xml:space="preserve"> ولی از آیه شریفه قرینه ای بر آنها وجود ندارد. آری، از آیه می توان استفاده کرد که آنان سبقت گیرندگان در مهاجرت و نصرت بوده اند، زیرا وصف مهاجرین و انصار، پس از «السابقون الاولون» به آن اشعار دارد.</w:t>
      </w:r>
      <w:r w:rsidRPr="00E01A35">
        <w:rPr>
          <w:rFonts w:cs="B Mitra"/>
          <w:sz w:val="28"/>
          <w:szCs w:val="28"/>
          <w:vertAlign w:val="superscript"/>
          <w:rtl/>
          <w:lang w:bidi="fa-IR"/>
        </w:rPr>
        <w:footnoteReference w:id="4"/>
      </w:r>
      <w:r w:rsidRPr="00E01A35">
        <w:rPr>
          <w:rFonts w:cs="B Mitra" w:hint="cs"/>
          <w:sz w:val="28"/>
          <w:szCs w:val="28"/>
          <w:rtl/>
          <w:lang w:bidi="fa-IR"/>
        </w:rPr>
        <w:t xml:space="preserve"> با این حال، از آیه «وَ</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جاؤُ</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بَعْدِهِمْ</w:t>
      </w:r>
      <w:r w:rsidRPr="00E01A35">
        <w:rPr>
          <w:rFonts w:cs="B Mitra"/>
          <w:sz w:val="28"/>
          <w:szCs w:val="28"/>
          <w:rtl/>
          <w:lang w:bidi="fa-IR"/>
        </w:rPr>
        <w:t xml:space="preserve"> </w:t>
      </w:r>
      <w:r w:rsidRPr="00E01A35">
        <w:rPr>
          <w:rFonts w:cs="B Mitra" w:hint="cs"/>
          <w:sz w:val="28"/>
          <w:szCs w:val="28"/>
          <w:rtl/>
          <w:lang w:bidi="fa-IR"/>
        </w:rPr>
        <w:t>يَقُولُونَ</w:t>
      </w:r>
      <w:r w:rsidRPr="00E01A35">
        <w:rPr>
          <w:rFonts w:cs="B Mitra"/>
          <w:sz w:val="28"/>
          <w:szCs w:val="28"/>
          <w:rtl/>
          <w:lang w:bidi="fa-IR"/>
        </w:rPr>
        <w:t xml:space="preserve"> </w:t>
      </w:r>
      <w:r w:rsidRPr="00E01A35">
        <w:rPr>
          <w:rFonts w:cs="B Mitra" w:hint="cs"/>
          <w:sz w:val="28"/>
          <w:szCs w:val="28"/>
          <w:rtl/>
          <w:lang w:bidi="fa-IR"/>
        </w:rPr>
        <w:t>رَبَّنَا</w:t>
      </w:r>
      <w:r w:rsidRPr="00E01A35">
        <w:rPr>
          <w:rFonts w:cs="B Mitra"/>
          <w:sz w:val="28"/>
          <w:szCs w:val="28"/>
          <w:rtl/>
          <w:lang w:bidi="fa-IR"/>
        </w:rPr>
        <w:t xml:space="preserve"> </w:t>
      </w:r>
      <w:r w:rsidRPr="00E01A35">
        <w:rPr>
          <w:rFonts w:cs="B Mitra" w:hint="cs"/>
          <w:sz w:val="28"/>
          <w:szCs w:val="28"/>
          <w:rtl/>
          <w:lang w:bidi="fa-IR"/>
        </w:rPr>
        <w:t>اغْفِرْ</w:t>
      </w:r>
      <w:r w:rsidRPr="00E01A35">
        <w:rPr>
          <w:rFonts w:cs="B Mitra"/>
          <w:sz w:val="28"/>
          <w:szCs w:val="28"/>
          <w:rtl/>
          <w:lang w:bidi="fa-IR"/>
        </w:rPr>
        <w:t xml:space="preserve"> </w:t>
      </w:r>
      <w:r w:rsidRPr="00E01A35">
        <w:rPr>
          <w:rFonts w:cs="B Mitra" w:hint="cs"/>
          <w:sz w:val="28"/>
          <w:szCs w:val="28"/>
          <w:rtl/>
          <w:lang w:bidi="fa-IR"/>
        </w:rPr>
        <w:t>لَنا</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لِإِخْوانِنَا</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سَبَقُونا</w:t>
      </w:r>
      <w:r w:rsidRPr="00E01A35">
        <w:rPr>
          <w:rFonts w:cs="B Mitra"/>
          <w:sz w:val="28"/>
          <w:szCs w:val="28"/>
          <w:rtl/>
          <w:lang w:bidi="fa-IR"/>
        </w:rPr>
        <w:t xml:space="preserve"> </w:t>
      </w:r>
      <w:r w:rsidRPr="00E01A35">
        <w:rPr>
          <w:rFonts w:cs="B Mitra" w:hint="cs"/>
          <w:sz w:val="28"/>
          <w:szCs w:val="28"/>
          <w:rtl/>
          <w:lang w:bidi="fa-IR"/>
        </w:rPr>
        <w:t>بِالْإيمان‏»</w:t>
      </w:r>
      <w:r w:rsidRPr="00E01A35">
        <w:rPr>
          <w:rFonts w:cs="B Mitra"/>
          <w:sz w:val="28"/>
          <w:szCs w:val="28"/>
          <w:vertAlign w:val="superscript"/>
          <w:rtl/>
          <w:lang w:bidi="fa-IR"/>
        </w:rPr>
        <w:footnoteReference w:id="5"/>
      </w:r>
      <w:r w:rsidRPr="00E01A35">
        <w:rPr>
          <w:rFonts w:cs="B Mitra" w:hint="cs"/>
          <w:sz w:val="28"/>
          <w:szCs w:val="28"/>
          <w:rtl/>
          <w:lang w:bidi="fa-IR"/>
        </w:rPr>
        <w:t xml:space="preserve"> که به مهاجرین و انصار نظر دارد، و نیز آیه «لِلْفُقَراءِ</w:t>
      </w:r>
      <w:r w:rsidRPr="00E01A35">
        <w:rPr>
          <w:rFonts w:cs="B Mitra"/>
          <w:sz w:val="28"/>
          <w:szCs w:val="28"/>
          <w:rtl/>
          <w:lang w:bidi="fa-IR"/>
        </w:rPr>
        <w:t xml:space="preserve"> </w:t>
      </w:r>
      <w:r w:rsidRPr="00E01A35">
        <w:rPr>
          <w:rFonts w:cs="B Mitra" w:hint="cs"/>
          <w:sz w:val="28"/>
          <w:szCs w:val="28"/>
          <w:rtl/>
          <w:lang w:bidi="fa-IR"/>
        </w:rPr>
        <w:t>الْمُهاجِرينَ</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أُخْرِجُوا</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دِيارِهِمْ</w:t>
      </w:r>
      <w:r w:rsidRPr="00E01A35">
        <w:rPr>
          <w:rFonts w:cs="B Mitra"/>
          <w:sz w:val="28"/>
          <w:szCs w:val="28"/>
          <w:rtl/>
          <w:lang w:bidi="fa-IR"/>
        </w:rPr>
        <w:t xml:space="preserve"> </w:t>
      </w:r>
      <w:r w:rsidRPr="00E01A35">
        <w:rPr>
          <w:rFonts w:cs="B Mitra" w:hint="cs"/>
          <w:sz w:val="28"/>
          <w:szCs w:val="28"/>
          <w:rtl/>
          <w:lang w:bidi="fa-IR"/>
        </w:rPr>
        <w:t>... وَ</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تَبَوَّؤُا</w:t>
      </w:r>
      <w:r w:rsidRPr="00E01A35">
        <w:rPr>
          <w:rFonts w:cs="B Mitra"/>
          <w:sz w:val="28"/>
          <w:szCs w:val="28"/>
          <w:rtl/>
          <w:lang w:bidi="fa-IR"/>
        </w:rPr>
        <w:t xml:space="preserve"> </w:t>
      </w:r>
      <w:r w:rsidRPr="00E01A35">
        <w:rPr>
          <w:rFonts w:cs="B Mitra" w:hint="cs"/>
          <w:sz w:val="28"/>
          <w:szCs w:val="28"/>
          <w:rtl/>
          <w:lang w:bidi="fa-IR"/>
        </w:rPr>
        <w:t>الدَّارَ</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الْإيمانَ</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قَبْلِهِمْ</w:t>
      </w:r>
      <w:r w:rsidRPr="00E01A35">
        <w:rPr>
          <w:rFonts w:cs="B Mitra"/>
          <w:sz w:val="28"/>
          <w:szCs w:val="28"/>
          <w:rtl/>
          <w:lang w:bidi="fa-IR"/>
        </w:rPr>
        <w:t xml:space="preserve"> </w:t>
      </w:r>
      <w:r w:rsidRPr="00E01A35">
        <w:rPr>
          <w:rFonts w:cs="B Mitra" w:hint="cs"/>
          <w:sz w:val="28"/>
          <w:szCs w:val="28"/>
          <w:rtl/>
          <w:lang w:bidi="fa-IR"/>
        </w:rPr>
        <w:t>... وَ</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جاؤُ</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بَعْدِهِمْ»</w:t>
      </w:r>
      <w:r w:rsidRPr="00E01A35">
        <w:rPr>
          <w:rFonts w:cs="B Mitra"/>
          <w:sz w:val="28"/>
          <w:szCs w:val="28"/>
          <w:vertAlign w:val="superscript"/>
          <w:rtl/>
          <w:lang w:bidi="fa-IR"/>
        </w:rPr>
        <w:footnoteReference w:id="6"/>
      </w:r>
      <w:r w:rsidRPr="00E01A35">
        <w:rPr>
          <w:rFonts w:cs="B Mitra" w:hint="cs"/>
          <w:sz w:val="28"/>
          <w:szCs w:val="28"/>
          <w:rtl/>
          <w:lang w:bidi="fa-IR"/>
        </w:rPr>
        <w:t xml:space="preserve"> به دست می آید که مقصود سبقت گیرندگان در ایمان است. سبق و لحوق، وصفی است نسبی و افرادی می توانند نسبت به افرادی دیگر سابق و نسبت به دیگران لاحق باشند، در نتیجه بر عموم مسلمانان از صدر اسلام تا قیامت قابل انطباق است، اما در وصف «الاولون» به دست می آید که نخستین </w:t>
      </w:r>
      <w:r w:rsidRPr="00E01A35">
        <w:rPr>
          <w:rFonts w:cs="B Mitra" w:hint="cs"/>
          <w:sz w:val="28"/>
          <w:szCs w:val="28"/>
          <w:rtl/>
          <w:lang w:bidi="fa-IR"/>
        </w:rPr>
        <w:lastRenderedPageBreak/>
        <w:t>سابقین (طبقه اول) مقصود است.</w:t>
      </w:r>
      <w:r w:rsidRPr="00E01A35">
        <w:rPr>
          <w:rFonts w:cs="B Mitra"/>
          <w:sz w:val="28"/>
          <w:szCs w:val="28"/>
          <w:vertAlign w:val="superscript"/>
          <w:rtl/>
          <w:lang w:bidi="fa-IR"/>
        </w:rPr>
        <w:footnoteReference w:id="7"/>
      </w:r>
      <w:r w:rsidRPr="00E01A35">
        <w:rPr>
          <w:rFonts w:cs="B Mitra" w:hint="cs"/>
          <w:sz w:val="28"/>
          <w:szCs w:val="28"/>
          <w:rtl/>
          <w:lang w:bidi="fa-IR"/>
        </w:rPr>
        <w:t xml:space="preserve"> بنابراین، مقصود از «سابقون الاولون» نخستین مؤمنان از مهاجران و انصار می باشد. آنان در ایمان آوردن به رسول اکرم (ص) بر دیگران پیشی گرفته اند. </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در هر حال، هر یک از اقوال یاد شده را که برگزینیم، مصداق سابقین اولین متعدد خواهد بود، اما این مطلب با اینکه در روایات، بر امیرالمؤمنین (ع) منطبق شده است، منافات ندارد، زیرا مقصود کسی است که در ایمان به پیامبر اکرم (ص) بر دیگر مهاجران و انصار سبقت گرفته است، و او کسی جز علی بن ابی طالب (ع) نیست، زیرا اگر چه حضرت خدیجه (س) قبل از علی (ع) ایمان آورد، ولی او قبل از هجرت (سال دهم بعثت) از دنبا رفت. از سوی دیگر سابقین و اولین هم زمانی است و هم رتبی، و در تطبیق آن در روایات بر علی (ع) هر دو وجه مقصود است.</w:t>
      </w:r>
    </w:p>
    <w:p w:rsidR="00E01A35" w:rsidRPr="00E01A35" w:rsidRDefault="00E01A35" w:rsidP="00E01A35">
      <w:pPr>
        <w:spacing w:after="160" w:line="259" w:lineRule="auto"/>
        <w:jc w:val="both"/>
        <w:rPr>
          <w:rFonts w:cs="B Mitra"/>
          <w:sz w:val="28"/>
          <w:szCs w:val="28"/>
          <w:rtl/>
          <w:lang w:bidi="fa-IR"/>
        </w:rPr>
      </w:pPr>
    </w:p>
    <w:p w:rsidR="00E01A35" w:rsidRPr="00E01A35" w:rsidRDefault="00E01A35" w:rsidP="00E01A35">
      <w:pPr>
        <w:spacing w:after="160" w:line="259" w:lineRule="auto"/>
        <w:jc w:val="both"/>
        <w:rPr>
          <w:rFonts w:cs="B Mitra"/>
          <w:color w:val="FF0000"/>
          <w:sz w:val="28"/>
          <w:szCs w:val="28"/>
          <w:rtl/>
          <w:lang w:bidi="fa-IR"/>
        </w:rPr>
      </w:pPr>
      <w:r w:rsidRPr="00E01A35">
        <w:rPr>
          <w:rFonts w:cs="B Mitra" w:hint="cs"/>
          <w:color w:val="FF0000"/>
          <w:sz w:val="28"/>
          <w:szCs w:val="28"/>
          <w:rtl/>
          <w:lang w:bidi="fa-IR"/>
        </w:rPr>
        <w:t>اشکال: عدم دلالت تقدم در اسلام بر افضلیت مطلق</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آنچه از آیات قرآن کریم در مدح و ستایش سابقین به اسلام به دست می آید این است که آنان بر دیگران برتری دارند، اما اینکه در میان خود آنان نیز هر کس در اسلام و ایمان، بر دیگران اسبق بوده است، بر آنان برتری دارد، استفاده نمی شود. از باب مثال، افرادی مانند زبیر و عثمان قبل از عمر ایمان آوردند، ولی مقام آن دو بر عمر برتر نیست، بلکه بر اساس روایات و به اجماع صحابه و توابعین، عمر بر آنان برتری دارد. بنابراین، قاعده ای کلی وجود ندارد که هر کس در اسلام و ایمان بر دیگری تقدم داشته است، بر آنان برتری دارد، تا بتوان بر اساس این قاعده، برتری علی (ع) را بر دیگر صحابه اثبات کرد.</w:t>
      </w:r>
      <w:r w:rsidRPr="00E01A35">
        <w:rPr>
          <w:rFonts w:cs="B Mitra"/>
          <w:sz w:val="28"/>
          <w:szCs w:val="28"/>
          <w:vertAlign w:val="superscript"/>
          <w:rtl/>
          <w:lang w:bidi="fa-IR"/>
        </w:rPr>
        <w:footnoteReference w:id="8"/>
      </w:r>
    </w:p>
    <w:p w:rsidR="00E01A35" w:rsidRPr="00E01A35" w:rsidRDefault="00E01A35" w:rsidP="00E01A35">
      <w:pPr>
        <w:spacing w:after="160" w:line="259" w:lineRule="auto"/>
        <w:jc w:val="both"/>
        <w:rPr>
          <w:rFonts w:cs="B Mitra"/>
          <w:color w:val="FF0000"/>
          <w:sz w:val="28"/>
          <w:szCs w:val="28"/>
          <w:rtl/>
          <w:lang w:bidi="fa-IR"/>
        </w:rPr>
      </w:pPr>
      <w:r w:rsidRPr="00E01A35">
        <w:rPr>
          <w:rFonts w:cs="B Mitra" w:hint="cs"/>
          <w:color w:val="FF0000"/>
          <w:sz w:val="28"/>
          <w:szCs w:val="28"/>
          <w:rtl/>
          <w:lang w:bidi="fa-IR"/>
        </w:rPr>
        <w:t>پاسخ</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 xml:space="preserve">برتری سابقین اولین بر دیگران که از آیات قرآن به دست می آید، بدون ملاک نیست، ملاک آن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چنان که بیان شد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اسلام و ایمان است. مقتضای قاعده عقلی و عقلایی «الملاک یعمم و یخصص»: ملاک سبب تعمیم و تخصیص حکم می باشد، این است که هر کس در ایمان و اسلام بر دیگری تقدم دارد، بر او برتر است، مگر آن که فرد دیگر دارای صفات کمالیه ویژه ای باشد که سبب برتری او بر کسی که تقدم در ایمان و اسلام دارد، باشد. بنابراین، برتری عمر بر عثمان و زبیر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بر فرض آن که ثابت و مدلل باشد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با قاعده مزبور منافات ندارد. و از طرفی مدلول صریح روایات این است که امیرالمؤمنین (ع) علاوه بر اقدم و اسبق بودن در ایمان و اسلام، در صفات دیگر مانند: علم، حلم، حکمت، جهاد و سایر فضیلت های انسانی و اسلامی، بر دیگران برتر بوده است. افزون بر این، همان گونه که بیان شد، تقدم در ایمان و اسلام، منحصر در تقدم زمانی نیست، بلکه تقدم رتبی را نیز شامل می شود، و چنین تقدمی، مستلزم تقدم و برتری در همه صفات کمال است. </w:t>
      </w:r>
    </w:p>
    <w:p w:rsidR="00E01A35" w:rsidRPr="00E01A35" w:rsidRDefault="00E01A35" w:rsidP="00E01A35">
      <w:pPr>
        <w:spacing w:after="160" w:line="259" w:lineRule="auto"/>
        <w:jc w:val="both"/>
        <w:rPr>
          <w:rFonts w:cs="B Mitra"/>
          <w:sz w:val="28"/>
          <w:szCs w:val="28"/>
          <w:rtl/>
          <w:lang w:bidi="fa-IR"/>
        </w:rPr>
      </w:pPr>
    </w:p>
    <w:p w:rsidR="00E01A35" w:rsidRPr="00E01A35" w:rsidRDefault="00E01A35" w:rsidP="00E01A35">
      <w:pPr>
        <w:spacing w:after="160" w:line="259" w:lineRule="auto"/>
        <w:jc w:val="both"/>
        <w:rPr>
          <w:rFonts w:cs="B Mitra"/>
          <w:color w:val="FF0000"/>
          <w:sz w:val="28"/>
          <w:szCs w:val="28"/>
          <w:rtl/>
          <w:lang w:bidi="fa-IR"/>
        </w:rPr>
      </w:pPr>
      <w:r w:rsidRPr="00E01A35">
        <w:rPr>
          <w:rFonts w:cs="B Mitra" w:hint="cs"/>
          <w:color w:val="FF0000"/>
          <w:sz w:val="28"/>
          <w:szCs w:val="28"/>
          <w:rtl/>
          <w:lang w:bidi="fa-IR"/>
        </w:rPr>
        <w:lastRenderedPageBreak/>
        <w:t>اشکال</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بر اساس آیه شریفه «لا</w:t>
      </w:r>
      <w:r w:rsidRPr="00E01A35">
        <w:rPr>
          <w:rFonts w:cs="B Mitra"/>
          <w:sz w:val="28"/>
          <w:szCs w:val="28"/>
          <w:rtl/>
          <w:lang w:bidi="fa-IR"/>
        </w:rPr>
        <w:t xml:space="preserve"> </w:t>
      </w:r>
      <w:r w:rsidRPr="00E01A35">
        <w:rPr>
          <w:rFonts w:cs="B Mitra" w:hint="cs"/>
          <w:sz w:val="28"/>
          <w:szCs w:val="28"/>
          <w:rtl/>
          <w:lang w:bidi="fa-IR"/>
        </w:rPr>
        <w:t>يَسْتَوي</w:t>
      </w:r>
      <w:r w:rsidRPr="00E01A35">
        <w:rPr>
          <w:rFonts w:cs="B Mitra"/>
          <w:sz w:val="28"/>
          <w:szCs w:val="28"/>
          <w:rtl/>
          <w:lang w:bidi="fa-IR"/>
        </w:rPr>
        <w:t xml:space="preserve"> </w:t>
      </w:r>
      <w:r w:rsidRPr="00E01A35">
        <w:rPr>
          <w:rFonts w:cs="B Mitra" w:hint="cs"/>
          <w:sz w:val="28"/>
          <w:szCs w:val="28"/>
          <w:rtl/>
          <w:lang w:bidi="fa-IR"/>
        </w:rPr>
        <w:t>مِنْكُمْ</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أَنْفَقَ</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قَبْلِ</w:t>
      </w:r>
      <w:r w:rsidRPr="00E01A35">
        <w:rPr>
          <w:rFonts w:cs="B Mitra"/>
          <w:sz w:val="28"/>
          <w:szCs w:val="28"/>
          <w:rtl/>
          <w:lang w:bidi="fa-IR"/>
        </w:rPr>
        <w:t xml:space="preserve"> </w:t>
      </w:r>
      <w:r w:rsidRPr="00E01A35">
        <w:rPr>
          <w:rFonts w:cs="B Mitra" w:hint="cs"/>
          <w:sz w:val="28"/>
          <w:szCs w:val="28"/>
          <w:rtl/>
          <w:lang w:bidi="fa-IR"/>
        </w:rPr>
        <w:t>الْفَتْحِ</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قاتَلَ</w:t>
      </w:r>
      <w:r w:rsidRPr="00E01A35">
        <w:rPr>
          <w:rFonts w:cs="B Mitra"/>
          <w:sz w:val="28"/>
          <w:szCs w:val="28"/>
          <w:rtl/>
          <w:lang w:bidi="fa-IR"/>
        </w:rPr>
        <w:t xml:space="preserve"> </w:t>
      </w:r>
      <w:r w:rsidRPr="00E01A35">
        <w:rPr>
          <w:rFonts w:cs="B Mitra" w:hint="cs"/>
          <w:sz w:val="28"/>
          <w:szCs w:val="28"/>
          <w:rtl/>
          <w:lang w:bidi="fa-IR"/>
        </w:rPr>
        <w:t>أُولئِكَ</w:t>
      </w:r>
      <w:r w:rsidRPr="00E01A35">
        <w:rPr>
          <w:rFonts w:cs="B Mitra"/>
          <w:sz w:val="28"/>
          <w:szCs w:val="28"/>
          <w:rtl/>
          <w:lang w:bidi="fa-IR"/>
        </w:rPr>
        <w:t xml:space="preserve"> </w:t>
      </w:r>
      <w:r w:rsidRPr="00E01A35">
        <w:rPr>
          <w:rFonts w:cs="B Mitra" w:hint="cs"/>
          <w:sz w:val="28"/>
          <w:szCs w:val="28"/>
          <w:rtl/>
          <w:lang w:bidi="fa-IR"/>
        </w:rPr>
        <w:t>أَعْظَمُ</w:t>
      </w:r>
      <w:r w:rsidRPr="00E01A35">
        <w:rPr>
          <w:rFonts w:cs="B Mitra"/>
          <w:sz w:val="28"/>
          <w:szCs w:val="28"/>
          <w:rtl/>
          <w:lang w:bidi="fa-IR"/>
        </w:rPr>
        <w:t xml:space="preserve"> </w:t>
      </w:r>
      <w:r w:rsidRPr="00E01A35">
        <w:rPr>
          <w:rFonts w:cs="B Mitra" w:hint="cs"/>
          <w:sz w:val="28"/>
          <w:szCs w:val="28"/>
          <w:rtl/>
          <w:lang w:bidi="fa-IR"/>
        </w:rPr>
        <w:t>دَرَجَةً</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أَنْفَقُوا</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بَعْدُ</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قاتَلُوا»</w:t>
      </w:r>
      <w:r w:rsidRPr="00E01A35">
        <w:rPr>
          <w:rFonts w:cs="B Mitra"/>
          <w:sz w:val="28"/>
          <w:szCs w:val="28"/>
          <w:vertAlign w:val="superscript"/>
          <w:rtl/>
          <w:lang w:bidi="fa-IR"/>
        </w:rPr>
        <w:footnoteReference w:id="9"/>
      </w:r>
      <w:r w:rsidRPr="00E01A35">
        <w:rPr>
          <w:rFonts w:cs="B Mitra" w:hint="cs"/>
          <w:sz w:val="28"/>
          <w:szCs w:val="28"/>
          <w:rtl/>
          <w:lang w:bidi="fa-IR"/>
        </w:rPr>
        <w:t>: ملاک برتری، انفاق و قتال قبل از فتح (حدیبیه) است. این دو ویژگی در ابوبکر تحقق داشت، زیرا قبل از او کسی با دست و زبانش جهاد نکرد، و از زمانی که به پیامبر (ص) ایمان آورد در انفاق مال و جهاد کوتاهی نکرد، تعدادی از بردگانی که مسلمان شده بودند را خرید و آزاد کرد، و با پیامبر (ص) قبل از امر به قتال و پس از آن، جهاد نمود. بنابراین، وی در جهاد با جان و مال بر دیگران اسبق و اکمل بود.</w:t>
      </w:r>
      <w:r w:rsidRPr="00E01A35">
        <w:rPr>
          <w:rFonts w:cs="B Mitra"/>
          <w:sz w:val="28"/>
          <w:szCs w:val="28"/>
          <w:vertAlign w:val="superscript"/>
          <w:rtl/>
          <w:lang w:bidi="fa-IR"/>
        </w:rPr>
        <w:footnoteReference w:id="10"/>
      </w:r>
    </w:p>
    <w:p w:rsidR="00E01A35" w:rsidRPr="00E01A35" w:rsidRDefault="00E01A35" w:rsidP="00E01A35">
      <w:pPr>
        <w:spacing w:after="160" w:line="259" w:lineRule="auto"/>
        <w:jc w:val="both"/>
        <w:rPr>
          <w:rFonts w:cs="B Mitra"/>
          <w:color w:val="FF0000"/>
          <w:sz w:val="28"/>
          <w:szCs w:val="28"/>
          <w:rtl/>
          <w:lang w:bidi="fa-IR"/>
        </w:rPr>
      </w:pPr>
      <w:r w:rsidRPr="00E01A35">
        <w:rPr>
          <w:rFonts w:cs="B Mitra" w:hint="cs"/>
          <w:color w:val="FF0000"/>
          <w:sz w:val="28"/>
          <w:szCs w:val="28"/>
          <w:rtl/>
          <w:lang w:bidi="fa-IR"/>
        </w:rPr>
        <w:t>پاسخ</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 xml:space="preserve">از ابوبکر در تاریخ اسلام درباره جهاد و پیکار با دشمنان اسلام و مسلمانان، مطلبی که بیان گر فضیلتی ویژه یا ممتاز باشد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پیش از دستور جهاد و قتال با مشرکان و پس از آن</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یافت نمی شود. و اگر مقصود حمایت و نصرت پیامبر اکرم (ص) است، این مطلب به وی اختصاص نداشته است. اما جهاد و پیکار امیرالمؤمنین (ع) و رشادت ها و فداکاری های او در میدان نبرد با کافران و مشرکان، به گونه ای است که به عنوان ضرب الامثل از آن یاد می شود. این مطلب به گونه ای است که نه ابوبکر و نه هیچ یک از صحابه پیامبر اکرم (ص) با او قابل مقایسه نمی باشند.</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درباره انفاق مالی ابوبکر نیز آنچه نقل شده این است که او چند برده مسلمان را از کافران و مشرکان خرید و آزاد کرد، اما اینکه او ثروت خود را در اختیار پیامبر (ص) گذاشته و در جهت پیشبرد اهداف بعثت نبوی مصرف کرده باشد، ذکری نشده است. این مطلب از ویژگی های حضرت خدیجه (س) می باشد. از طرفی، برخی از شواهد مسلم تاریخی حکایت از آن دارد که ابوبکر، فردی سخاوتمند و بی اعتنا به مال و منال دنیوی نبوده است. در حالی که امیرالمؤمنین (ع) در این صفت نیز سرآمد دیگران بوده است. گواه مسلم آن این است که وقتی آیه نجوی</w:t>
      </w:r>
      <w:r w:rsidRPr="00E01A35">
        <w:rPr>
          <w:rFonts w:cs="B Mitra"/>
          <w:sz w:val="28"/>
          <w:szCs w:val="28"/>
          <w:vertAlign w:val="superscript"/>
          <w:rtl/>
          <w:lang w:bidi="fa-IR"/>
        </w:rPr>
        <w:footnoteReference w:id="11"/>
      </w:r>
      <w:r w:rsidRPr="00E01A35">
        <w:rPr>
          <w:rFonts w:cs="B Mitra" w:hint="cs"/>
          <w:sz w:val="28"/>
          <w:szCs w:val="28"/>
          <w:rtl/>
          <w:lang w:bidi="fa-IR"/>
        </w:rPr>
        <w:t xml:space="preserve"> نازل شد و به مسلمانان دستور داده شد که برای نجوای با پیامبر (ص) باید صدقه بدهند، کسی غیر از علی (ع) به این دستور الهی عمل نکرد، یعنی دیگران از نجوای با پیامبر (ص) به خاطر صدقه صرف نظر کردند، و بدین جهت مورد توبیخ الهی قرار گرفتتند</w:t>
      </w:r>
      <w:r w:rsidRPr="00E01A35">
        <w:rPr>
          <w:rFonts w:cs="B Mitra"/>
          <w:sz w:val="28"/>
          <w:szCs w:val="28"/>
          <w:vertAlign w:val="superscript"/>
          <w:rtl/>
          <w:lang w:bidi="fa-IR"/>
        </w:rPr>
        <w:footnoteReference w:id="12"/>
      </w:r>
      <w:r w:rsidRPr="00E01A35">
        <w:rPr>
          <w:rFonts w:cs="B Mitra" w:hint="cs"/>
          <w:sz w:val="28"/>
          <w:szCs w:val="28"/>
          <w:rtl/>
          <w:lang w:bidi="fa-IR"/>
        </w:rPr>
        <w:t xml:space="preserve">، اما امیرالمؤمنین (ع) یک دینار را که در اختیار داشته به ده درهم تبدیل کرده و هر بار برای نجوای با رسول خدا (ص) یک درهم را صدقه داد، تا اینکه حکم مزبور نسخ گردید. </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 xml:space="preserve">ابوجعفر اسکافی در این باره گفته است: به ما بگویید که ابوبکر اموال خود را در چه زمینه ای انفاق کرده است؟ زیرا این کار از اموری نیست که بر دیگران پنهان بوده یا در معرض فراموشی قرار گرفته باشد. آنچه نقل شده این است که او عده ای از بردگان مسلمان را آزاد کرد که بهای آن در آن زمان به صد درهم نمی رسید. چگونه ادعا می شود که او مال بسیاری را انفاق کرده، در </w:t>
      </w:r>
      <w:r w:rsidRPr="00E01A35">
        <w:rPr>
          <w:rFonts w:cs="B Mitra" w:hint="cs"/>
          <w:sz w:val="28"/>
          <w:szCs w:val="28"/>
          <w:rtl/>
          <w:lang w:bidi="fa-IR"/>
        </w:rPr>
        <w:lastRenderedPageBreak/>
        <w:t>حالی که هنگام هجرت پیامبر (ص) از مکه به مدینه دو شتر را به آن حضرت فروخت و بهای آن را دریافت کرد. همچنین وقتی آیه نجوا نازل شد، کسی غیر از علی بن ابی طالب (ع) که به اذعان شما در آن زمان فقیر و تنگدست بود، به آن عمل نکرد و ابوبکر که به اعتقاد شما ثروتمند بود، به آن عمل نکرد، و خداوند مؤمنان را به خاطر عمل نکردن به آیه نجوا، نکوهش نمود، و چگونه ابوبکر چهل هزار درهم را انفاق کرد و از انفاق یک یا دو درهم امساک ورزید؟</w:t>
      </w:r>
      <w:r w:rsidRPr="00E01A35">
        <w:rPr>
          <w:rFonts w:cs="B Mitra"/>
          <w:sz w:val="28"/>
          <w:szCs w:val="28"/>
          <w:vertAlign w:val="superscript"/>
          <w:rtl/>
          <w:lang w:bidi="fa-IR"/>
        </w:rPr>
        <w:footnoteReference w:id="13"/>
      </w:r>
      <w:r w:rsidRPr="00E01A35">
        <w:rPr>
          <w:rFonts w:cs="B Mitra" w:hint="cs"/>
          <w:sz w:val="28"/>
          <w:szCs w:val="28"/>
          <w:rtl/>
          <w:lang w:bidi="fa-IR"/>
        </w:rPr>
        <w:t xml:space="preserve">  </w:t>
      </w:r>
    </w:p>
    <w:p w:rsidR="00E01A35" w:rsidRPr="00E01A35" w:rsidRDefault="00E01A35" w:rsidP="00E01A35">
      <w:pPr>
        <w:spacing w:after="160" w:line="259" w:lineRule="auto"/>
        <w:jc w:val="both"/>
        <w:rPr>
          <w:rFonts w:cs="B Mitra"/>
          <w:sz w:val="28"/>
          <w:szCs w:val="28"/>
          <w:rtl/>
          <w:lang w:bidi="fa-IR"/>
        </w:rPr>
      </w:pPr>
      <w:r w:rsidRPr="00E01A35">
        <w:rPr>
          <w:rFonts w:cs="B Mitra" w:hint="cs"/>
          <w:sz w:val="28"/>
          <w:szCs w:val="28"/>
          <w:rtl/>
          <w:lang w:bidi="fa-IR"/>
        </w:rPr>
        <w:t>وی همچنین گفته است: در آیه «لا</w:t>
      </w:r>
      <w:r w:rsidRPr="00E01A35">
        <w:rPr>
          <w:rFonts w:cs="B Mitra"/>
          <w:sz w:val="28"/>
          <w:szCs w:val="28"/>
          <w:rtl/>
          <w:lang w:bidi="fa-IR"/>
        </w:rPr>
        <w:t xml:space="preserve"> </w:t>
      </w:r>
      <w:r w:rsidRPr="00E01A35">
        <w:rPr>
          <w:rFonts w:cs="B Mitra" w:hint="cs"/>
          <w:sz w:val="28"/>
          <w:szCs w:val="28"/>
          <w:rtl/>
          <w:lang w:bidi="fa-IR"/>
        </w:rPr>
        <w:t>يَسْتَوي</w:t>
      </w:r>
      <w:r w:rsidRPr="00E01A35">
        <w:rPr>
          <w:rFonts w:cs="B Mitra"/>
          <w:sz w:val="28"/>
          <w:szCs w:val="28"/>
          <w:rtl/>
          <w:lang w:bidi="fa-IR"/>
        </w:rPr>
        <w:t xml:space="preserve"> </w:t>
      </w:r>
      <w:r w:rsidRPr="00E01A35">
        <w:rPr>
          <w:rFonts w:cs="B Mitra" w:hint="cs"/>
          <w:sz w:val="28"/>
          <w:szCs w:val="28"/>
          <w:rtl/>
          <w:lang w:bidi="fa-IR"/>
        </w:rPr>
        <w:t>مِنْكُمْ</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أَنْفَقَ</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قَبْلِ</w:t>
      </w:r>
      <w:r w:rsidRPr="00E01A35">
        <w:rPr>
          <w:rFonts w:cs="B Mitra"/>
          <w:sz w:val="28"/>
          <w:szCs w:val="28"/>
          <w:rtl/>
          <w:lang w:bidi="fa-IR"/>
        </w:rPr>
        <w:t xml:space="preserve"> </w:t>
      </w:r>
      <w:r w:rsidRPr="00E01A35">
        <w:rPr>
          <w:rFonts w:cs="B Mitra" w:hint="cs"/>
          <w:sz w:val="28"/>
          <w:szCs w:val="28"/>
          <w:rtl/>
          <w:lang w:bidi="fa-IR"/>
        </w:rPr>
        <w:t>الْفَتْحِ</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قاتَلَ</w:t>
      </w:r>
      <w:r w:rsidRPr="00E01A35">
        <w:rPr>
          <w:rFonts w:cs="B Mitra"/>
          <w:sz w:val="28"/>
          <w:szCs w:val="28"/>
          <w:rtl/>
          <w:lang w:bidi="fa-IR"/>
        </w:rPr>
        <w:t xml:space="preserve"> </w:t>
      </w:r>
      <w:r w:rsidRPr="00E01A35">
        <w:rPr>
          <w:rFonts w:cs="B Mitra" w:hint="cs"/>
          <w:sz w:val="28"/>
          <w:szCs w:val="28"/>
          <w:rtl/>
          <w:lang w:bidi="fa-IR"/>
        </w:rPr>
        <w:t>أُولئِكَ</w:t>
      </w:r>
      <w:r w:rsidRPr="00E01A35">
        <w:rPr>
          <w:rFonts w:cs="B Mitra"/>
          <w:sz w:val="28"/>
          <w:szCs w:val="28"/>
          <w:rtl/>
          <w:lang w:bidi="fa-IR"/>
        </w:rPr>
        <w:t xml:space="preserve"> </w:t>
      </w:r>
      <w:r w:rsidRPr="00E01A35">
        <w:rPr>
          <w:rFonts w:cs="B Mitra" w:hint="cs"/>
          <w:sz w:val="28"/>
          <w:szCs w:val="28"/>
          <w:rtl/>
          <w:lang w:bidi="fa-IR"/>
        </w:rPr>
        <w:t>أَعْظَمُ</w:t>
      </w:r>
      <w:r w:rsidRPr="00E01A35">
        <w:rPr>
          <w:rFonts w:cs="B Mitra"/>
          <w:sz w:val="28"/>
          <w:szCs w:val="28"/>
          <w:rtl/>
          <w:lang w:bidi="fa-IR"/>
        </w:rPr>
        <w:t xml:space="preserve"> </w:t>
      </w:r>
      <w:r w:rsidRPr="00E01A35">
        <w:rPr>
          <w:rFonts w:cs="B Mitra" w:hint="cs"/>
          <w:sz w:val="28"/>
          <w:szCs w:val="28"/>
          <w:rtl/>
          <w:lang w:bidi="fa-IR"/>
        </w:rPr>
        <w:t>دَرَجَةً</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أَنْفَقُوا</w:t>
      </w:r>
      <w:r w:rsidRPr="00E01A35">
        <w:rPr>
          <w:rFonts w:cs="B Mitra"/>
          <w:sz w:val="28"/>
          <w:szCs w:val="28"/>
          <w:rtl/>
          <w:lang w:bidi="fa-IR"/>
        </w:rPr>
        <w:t xml:space="preserve"> </w:t>
      </w:r>
      <w:r w:rsidRPr="00E01A35">
        <w:rPr>
          <w:rFonts w:cs="B Mitra" w:hint="cs"/>
          <w:sz w:val="28"/>
          <w:szCs w:val="28"/>
          <w:rtl/>
          <w:lang w:bidi="fa-IR"/>
        </w:rPr>
        <w:t>مِنْ</w:t>
      </w:r>
      <w:r w:rsidRPr="00E01A35">
        <w:rPr>
          <w:rFonts w:cs="B Mitra"/>
          <w:sz w:val="28"/>
          <w:szCs w:val="28"/>
          <w:rtl/>
          <w:lang w:bidi="fa-IR"/>
        </w:rPr>
        <w:t xml:space="preserve"> </w:t>
      </w:r>
      <w:r w:rsidRPr="00E01A35">
        <w:rPr>
          <w:rFonts w:cs="B Mitra" w:hint="cs"/>
          <w:sz w:val="28"/>
          <w:szCs w:val="28"/>
          <w:rtl/>
          <w:lang w:bidi="fa-IR"/>
        </w:rPr>
        <w:t>بَعْدُ</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قاتَلُوا»</w:t>
      </w:r>
      <w:r w:rsidRPr="00E01A35">
        <w:rPr>
          <w:rFonts w:cs="B Mitra"/>
          <w:sz w:val="28"/>
          <w:szCs w:val="28"/>
          <w:vertAlign w:val="superscript"/>
          <w:rtl/>
          <w:lang w:bidi="fa-IR"/>
        </w:rPr>
        <w:footnoteReference w:id="14"/>
      </w:r>
      <w:r w:rsidRPr="00E01A35">
        <w:rPr>
          <w:rFonts w:cs="B Mitra" w:hint="cs"/>
          <w:sz w:val="28"/>
          <w:szCs w:val="28"/>
          <w:rtl/>
          <w:lang w:bidi="fa-IR"/>
        </w:rPr>
        <w:t xml:space="preserve">، دو فضیلت انفاق و قتال (جهاد) ذکر شده است و ابوبکر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با فرض ثابت بودن فضیلت انفاق </w:t>
      </w:r>
      <w:r w:rsidRPr="00E01A35">
        <w:rPr>
          <w:rFonts w:ascii="Sakkal Majalla" w:hAnsi="Sakkal Majalla" w:cs="Sakkal Majalla" w:hint="cs"/>
          <w:sz w:val="28"/>
          <w:szCs w:val="28"/>
          <w:rtl/>
          <w:lang w:bidi="fa-IR"/>
        </w:rPr>
        <w:t>–</w:t>
      </w:r>
      <w:r w:rsidRPr="00E01A35">
        <w:rPr>
          <w:rFonts w:cs="B Mitra" w:hint="cs"/>
          <w:sz w:val="28"/>
          <w:szCs w:val="28"/>
          <w:rtl/>
          <w:lang w:bidi="fa-IR"/>
        </w:rPr>
        <w:t xml:space="preserve"> فضیلت قتال (جهاد) را دارا نبود، ولی هر دو فضیلت برای علی بن ابی طالب (ع) ثابت است. ثابت بودن فضیلت قتال برای آن حضرت، بدیهی و ضروری است، و فضیلت انفاق مال هم متناسب با وضعیت مالی ایشان بود. چنان که آیه «وَ</w:t>
      </w:r>
      <w:r w:rsidRPr="00E01A35">
        <w:rPr>
          <w:rFonts w:cs="B Mitra"/>
          <w:sz w:val="28"/>
          <w:szCs w:val="28"/>
          <w:rtl/>
          <w:lang w:bidi="fa-IR"/>
        </w:rPr>
        <w:t xml:space="preserve"> </w:t>
      </w:r>
      <w:r w:rsidRPr="00E01A35">
        <w:rPr>
          <w:rFonts w:cs="B Mitra" w:hint="cs"/>
          <w:sz w:val="28"/>
          <w:szCs w:val="28"/>
          <w:rtl/>
          <w:lang w:bidi="fa-IR"/>
        </w:rPr>
        <w:t>يُطْعِمُونَ</w:t>
      </w:r>
      <w:r w:rsidRPr="00E01A35">
        <w:rPr>
          <w:rFonts w:cs="B Mitra"/>
          <w:sz w:val="28"/>
          <w:szCs w:val="28"/>
          <w:rtl/>
          <w:lang w:bidi="fa-IR"/>
        </w:rPr>
        <w:t xml:space="preserve"> </w:t>
      </w:r>
      <w:r w:rsidRPr="00E01A35">
        <w:rPr>
          <w:rFonts w:cs="B Mitra" w:hint="cs"/>
          <w:sz w:val="28"/>
          <w:szCs w:val="28"/>
          <w:rtl/>
          <w:lang w:bidi="fa-IR"/>
        </w:rPr>
        <w:t>الطَّعامَ</w:t>
      </w:r>
      <w:r w:rsidRPr="00E01A35">
        <w:rPr>
          <w:rFonts w:cs="B Mitra"/>
          <w:sz w:val="28"/>
          <w:szCs w:val="28"/>
          <w:rtl/>
          <w:lang w:bidi="fa-IR"/>
        </w:rPr>
        <w:t xml:space="preserve"> </w:t>
      </w:r>
      <w:r w:rsidRPr="00E01A35">
        <w:rPr>
          <w:rFonts w:cs="B Mitra" w:hint="cs"/>
          <w:sz w:val="28"/>
          <w:szCs w:val="28"/>
          <w:rtl/>
          <w:lang w:bidi="fa-IR"/>
        </w:rPr>
        <w:t>عَلى‏</w:t>
      </w:r>
      <w:r w:rsidRPr="00E01A35">
        <w:rPr>
          <w:rFonts w:cs="B Mitra"/>
          <w:sz w:val="28"/>
          <w:szCs w:val="28"/>
          <w:rtl/>
          <w:lang w:bidi="fa-IR"/>
        </w:rPr>
        <w:t xml:space="preserve"> </w:t>
      </w:r>
      <w:r w:rsidRPr="00E01A35">
        <w:rPr>
          <w:rFonts w:cs="B Mitra" w:hint="cs"/>
          <w:sz w:val="28"/>
          <w:szCs w:val="28"/>
          <w:rtl/>
          <w:lang w:bidi="fa-IR"/>
        </w:rPr>
        <w:t>حُبِّهِ</w:t>
      </w:r>
      <w:r w:rsidRPr="00E01A35">
        <w:rPr>
          <w:rFonts w:cs="B Mitra"/>
          <w:sz w:val="28"/>
          <w:szCs w:val="28"/>
          <w:rtl/>
          <w:lang w:bidi="fa-IR"/>
        </w:rPr>
        <w:t xml:space="preserve"> </w:t>
      </w:r>
      <w:r w:rsidRPr="00E01A35">
        <w:rPr>
          <w:rFonts w:cs="B Mitra" w:hint="cs"/>
          <w:sz w:val="28"/>
          <w:szCs w:val="28"/>
          <w:rtl/>
          <w:lang w:bidi="fa-IR"/>
        </w:rPr>
        <w:t>مِسْكيناً</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يَتيماً</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أَسيراً</w:t>
      </w:r>
      <w:r w:rsidRPr="00E01A35">
        <w:rPr>
          <w:rFonts w:cs="B Mitra"/>
          <w:sz w:val="28"/>
          <w:szCs w:val="28"/>
          <w:rtl/>
          <w:lang w:bidi="fa-IR"/>
        </w:rPr>
        <w:t xml:space="preserve"> </w:t>
      </w:r>
      <w:r w:rsidRPr="00E01A35">
        <w:rPr>
          <w:rFonts w:cs="B Mitra" w:hint="cs"/>
          <w:sz w:val="28"/>
          <w:szCs w:val="28"/>
          <w:rtl/>
          <w:lang w:bidi="fa-IR"/>
        </w:rPr>
        <w:t>»</w:t>
      </w:r>
      <w:r w:rsidRPr="00E01A35">
        <w:rPr>
          <w:rFonts w:cs="B Mitra"/>
          <w:sz w:val="28"/>
          <w:szCs w:val="28"/>
          <w:vertAlign w:val="superscript"/>
          <w:rtl/>
          <w:lang w:bidi="fa-IR"/>
        </w:rPr>
        <w:footnoteReference w:id="15"/>
      </w:r>
      <w:r w:rsidRPr="00E01A35">
        <w:rPr>
          <w:rFonts w:cs="B Mitra" w:hint="cs"/>
          <w:sz w:val="28"/>
          <w:szCs w:val="28"/>
          <w:rtl/>
          <w:lang w:bidi="fa-IR"/>
        </w:rPr>
        <w:t xml:space="preserve"> درباره او و همسر و دو فرزندش نازل شد. او کسی است که مالک چهار درهم بود، و آنها را در شب و روز، به صورت آشکار و پنهان انفاق کرد و آیه «الَّذينَ</w:t>
      </w:r>
      <w:r w:rsidRPr="00E01A35">
        <w:rPr>
          <w:rFonts w:cs="B Mitra"/>
          <w:sz w:val="28"/>
          <w:szCs w:val="28"/>
          <w:rtl/>
          <w:lang w:bidi="fa-IR"/>
        </w:rPr>
        <w:t xml:space="preserve"> </w:t>
      </w:r>
      <w:r w:rsidRPr="00E01A35">
        <w:rPr>
          <w:rFonts w:cs="B Mitra" w:hint="cs"/>
          <w:sz w:val="28"/>
          <w:szCs w:val="28"/>
          <w:rtl/>
          <w:lang w:bidi="fa-IR"/>
        </w:rPr>
        <w:t>يُنْفِقُونَ</w:t>
      </w:r>
      <w:r w:rsidRPr="00E01A35">
        <w:rPr>
          <w:rFonts w:cs="B Mitra"/>
          <w:sz w:val="28"/>
          <w:szCs w:val="28"/>
          <w:rtl/>
          <w:lang w:bidi="fa-IR"/>
        </w:rPr>
        <w:t xml:space="preserve"> </w:t>
      </w:r>
      <w:r w:rsidRPr="00E01A35">
        <w:rPr>
          <w:rFonts w:cs="B Mitra" w:hint="cs"/>
          <w:sz w:val="28"/>
          <w:szCs w:val="28"/>
          <w:rtl/>
          <w:lang w:bidi="fa-IR"/>
        </w:rPr>
        <w:t>أَمْوالَهُمْ</w:t>
      </w:r>
      <w:r w:rsidRPr="00E01A35">
        <w:rPr>
          <w:rFonts w:cs="B Mitra"/>
          <w:sz w:val="28"/>
          <w:szCs w:val="28"/>
          <w:rtl/>
          <w:lang w:bidi="fa-IR"/>
        </w:rPr>
        <w:t xml:space="preserve"> </w:t>
      </w:r>
      <w:r w:rsidRPr="00E01A35">
        <w:rPr>
          <w:rFonts w:cs="B Mitra" w:hint="cs"/>
          <w:sz w:val="28"/>
          <w:szCs w:val="28"/>
          <w:rtl/>
          <w:lang w:bidi="fa-IR"/>
        </w:rPr>
        <w:t>بِاللَّيْلِ</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النَّهارِ</w:t>
      </w:r>
      <w:r w:rsidRPr="00E01A35">
        <w:rPr>
          <w:rFonts w:cs="B Mitra"/>
          <w:sz w:val="28"/>
          <w:szCs w:val="28"/>
          <w:rtl/>
          <w:lang w:bidi="fa-IR"/>
        </w:rPr>
        <w:t xml:space="preserve"> </w:t>
      </w:r>
      <w:r w:rsidRPr="00E01A35">
        <w:rPr>
          <w:rFonts w:cs="B Mitra" w:hint="cs"/>
          <w:sz w:val="28"/>
          <w:szCs w:val="28"/>
          <w:rtl/>
          <w:lang w:bidi="fa-IR"/>
        </w:rPr>
        <w:t>سِرًّا</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عَلانِيَة»</w:t>
      </w:r>
      <w:r w:rsidRPr="00E01A35">
        <w:rPr>
          <w:rFonts w:cs="B Mitra"/>
          <w:sz w:val="28"/>
          <w:szCs w:val="28"/>
          <w:vertAlign w:val="superscript"/>
          <w:rtl/>
          <w:lang w:bidi="fa-IR"/>
        </w:rPr>
        <w:footnoteReference w:id="16"/>
      </w:r>
      <w:r w:rsidRPr="00E01A35">
        <w:rPr>
          <w:rFonts w:cs="B Mitra" w:hint="cs"/>
          <w:sz w:val="28"/>
          <w:szCs w:val="28"/>
          <w:rtl/>
          <w:lang w:bidi="fa-IR"/>
        </w:rPr>
        <w:t xml:space="preserve"> در این باره نازل شد، چنان که انگشتر خود را در حال رکوع انفاق کرد و آیه «</w:t>
      </w:r>
      <w:r w:rsidRPr="00E01A35">
        <w:rPr>
          <w:rFonts w:cs="B Mitra" w:hint="cs"/>
          <w:sz w:val="28"/>
          <w:szCs w:val="28"/>
          <w:rtl/>
        </w:rPr>
        <w:t xml:space="preserve"> </w:t>
      </w:r>
      <w:r w:rsidRPr="00E01A35">
        <w:rPr>
          <w:rFonts w:cs="B Mitra" w:hint="cs"/>
          <w:sz w:val="28"/>
          <w:szCs w:val="28"/>
          <w:rtl/>
          <w:lang w:bidi="fa-IR"/>
        </w:rPr>
        <w:t>إِنَّما</w:t>
      </w:r>
      <w:r w:rsidRPr="00E01A35">
        <w:rPr>
          <w:rFonts w:cs="B Mitra"/>
          <w:sz w:val="28"/>
          <w:szCs w:val="28"/>
          <w:rtl/>
          <w:lang w:bidi="fa-IR"/>
        </w:rPr>
        <w:t xml:space="preserve"> </w:t>
      </w:r>
      <w:r w:rsidRPr="00E01A35">
        <w:rPr>
          <w:rFonts w:cs="B Mitra" w:hint="cs"/>
          <w:sz w:val="28"/>
          <w:szCs w:val="28"/>
          <w:rtl/>
          <w:lang w:bidi="fa-IR"/>
        </w:rPr>
        <w:t>وَلِيُّكُمُ</w:t>
      </w:r>
      <w:r w:rsidRPr="00E01A35">
        <w:rPr>
          <w:rFonts w:cs="B Mitra"/>
          <w:sz w:val="28"/>
          <w:szCs w:val="28"/>
          <w:rtl/>
          <w:lang w:bidi="fa-IR"/>
        </w:rPr>
        <w:t xml:space="preserve"> </w:t>
      </w:r>
      <w:r w:rsidRPr="00E01A35">
        <w:rPr>
          <w:rFonts w:cs="B Mitra" w:hint="cs"/>
          <w:sz w:val="28"/>
          <w:szCs w:val="28"/>
          <w:rtl/>
          <w:lang w:bidi="fa-IR"/>
        </w:rPr>
        <w:t>اللَّهُ</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رَسُولُهُ</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آمَنُوا</w:t>
      </w:r>
      <w:r w:rsidRPr="00E01A35">
        <w:rPr>
          <w:rFonts w:cs="B Mitra"/>
          <w:sz w:val="28"/>
          <w:szCs w:val="28"/>
          <w:rtl/>
          <w:lang w:bidi="fa-IR"/>
        </w:rPr>
        <w:t xml:space="preserve"> </w:t>
      </w:r>
      <w:r w:rsidRPr="00E01A35">
        <w:rPr>
          <w:rFonts w:cs="B Mitra" w:hint="cs"/>
          <w:sz w:val="28"/>
          <w:szCs w:val="28"/>
          <w:rtl/>
          <w:lang w:bidi="fa-IR"/>
        </w:rPr>
        <w:t>الَّذينَ</w:t>
      </w:r>
      <w:r w:rsidRPr="00E01A35">
        <w:rPr>
          <w:rFonts w:cs="B Mitra"/>
          <w:sz w:val="28"/>
          <w:szCs w:val="28"/>
          <w:rtl/>
          <w:lang w:bidi="fa-IR"/>
        </w:rPr>
        <w:t xml:space="preserve"> </w:t>
      </w:r>
      <w:r w:rsidRPr="00E01A35">
        <w:rPr>
          <w:rFonts w:cs="B Mitra" w:hint="cs"/>
          <w:sz w:val="28"/>
          <w:szCs w:val="28"/>
          <w:rtl/>
          <w:lang w:bidi="fa-IR"/>
        </w:rPr>
        <w:t>يُقيمُونَ</w:t>
      </w:r>
      <w:r w:rsidRPr="00E01A35">
        <w:rPr>
          <w:rFonts w:cs="B Mitra"/>
          <w:sz w:val="28"/>
          <w:szCs w:val="28"/>
          <w:rtl/>
          <w:lang w:bidi="fa-IR"/>
        </w:rPr>
        <w:t xml:space="preserve"> </w:t>
      </w:r>
      <w:r w:rsidRPr="00E01A35">
        <w:rPr>
          <w:rFonts w:cs="B Mitra" w:hint="cs"/>
          <w:sz w:val="28"/>
          <w:szCs w:val="28"/>
          <w:rtl/>
          <w:lang w:bidi="fa-IR"/>
        </w:rPr>
        <w:t>الصَّلاةَ</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يُؤْتُونَ</w:t>
      </w:r>
      <w:r w:rsidRPr="00E01A35">
        <w:rPr>
          <w:rFonts w:cs="B Mitra"/>
          <w:sz w:val="28"/>
          <w:szCs w:val="28"/>
          <w:rtl/>
          <w:lang w:bidi="fa-IR"/>
        </w:rPr>
        <w:t xml:space="preserve"> </w:t>
      </w:r>
      <w:r w:rsidRPr="00E01A35">
        <w:rPr>
          <w:rFonts w:cs="B Mitra" w:hint="cs"/>
          <w:sz w:val="28"/>
          <w:szCs w:val="28"/>
          <w:rtl/>
          <w:lang w:bidi="fa-IR"/>
        </w:rPr>
        <w:t>الزَّكاةَ</w:t>
      </w:r>
      <w:r w:rsidRPr="00E01A35">
        <w:rPr>
          <w:rFonts w:cs="B Mitra"/>
          <w:sz w:val="28"/>
          <w:szCs w:val="28"/>
          <w:rtl/>
          <w:lang w:bidi="fa-IR"/>
        </w:rPr>
        <w:t xml:space="preserve"> </w:t>
      </w:r>
      <w:r w:rsidRPr="00E01A35">
        <w:rPr>
          <w:rFonts w:cs="B Mitra" w:hint="cs"/>
          <w:sz w:val="28"/>
          <w:szCs w:val="28"/>
          <w:rtl/>
          <w:lang w:bidi="fa-IR"/>
        </w:rPr>
        <w:t>وَ</w:t>
      </w:r>
      <w:r w:rsidRPr="00E01A35">
        <w:rPr>
          <w:rFonts w:cs="B Mitra"/>
          <w:sz w:val="28"/>
          <w:szCs w:val="28"/>
          <w:rtl/>
          <w:lang w:bidi="fa-IR"/>
        </w:rPr>
        <w:t xml:space="preserve"> </w:t>
      </w:r>
      <w:r w:rsidRPr="00E01A35">
        <w:rPr>
          <w:rFonts w:cs="B Mitra" w:hint="cs"/>
          <w:sz w:val="28"/>
          <w:szCs w:val="28"/>
          <w:rtl/>
          <w:lang w:bidi="fa-IR"/>
        </w:rPr>
        <w:t>هُمْ</w:t>
      </w:r>
      <w:r w:rsidRPr="00E01A35">
        <w:rPr>
          <w:rFonts w:cs="B Mitra"/>
          <w:sz w:val="28"/>
          <w:szCs w:val="28"/>
          <w:rtl/>
          <w:lang w:bidi="fa-IR"/>
        </w:rPr>
        <w:t xml:space="preserve"> </w:t>
      </w:r>
      <w:r w:rsidRPr="00E01A35">
        <w:rPr>
          <w:rFonts w:cs="B Mitra" w:hint="cs"/>
          <w:sz w:val="28"/>
          <w:szCs w:val="28"/>
          <w:rtl/>
          <w:lang w:bidi="fa-IR"/>
        </w:rPr>
        <w:t>راكِعُون‏»</w:t>
      </w:r>
      <w:r w:rsidRPr="00E01A35">
        <w:rPr>
          <w:rFonts w:cs="B Mitra"/>
          <w:sz w:val="28"/>
          <w:szCs w:val="28"/>
          <w:vertAlign w:val="superscript"/>
          <w:rtl/>
          <w:lang w:bidi="fa-IR"/>
        </w:rPr>
        <w:footnoteReference w:id="17"/>
      </w:r>
      <w:r w:rsidRPr="00E01A35">
        <w:rPr>
          <w:rFonts w:cs="B Mitra" w:hint="cs"/>
          <w:sz w:val="28"/>
          <w:szCs w:val="28"/>
          <w:rtl/>
          <w:lang w:bidi="fa-IR"/>
        </w:rPr>
        <w:t xml:space="preserve"> در این باره نازل شد.</w:t>
      </w:r>
      <w:r w:rsidRPr="00E01A35">
        <w:rPr>
          <w:rFonts w:cs="B Mitra"/>
          <w:sz w:val="28"/>
          <w:szCs w:val="28"/>
          <w:vertAlign w:val="superscript"/>
          <w:rtl/>
          <w:lang w:bidi="fa-IR"/>
        </w:rPr>
        <w:footnoteReference w:id="18"/>
      </w:r>
    </w:p>
    <w:p w:rsidR="002F2E2B" w:rsidRDefault="002F2E2B" w:rsidP="00A00F20">
      <w:pPr>
        <w:spacing w:after="160" w:line="259" w:lineRule="auto"/>
        <w:jc w:val="both"/>
        <w:rPr>
          <w:rFonts w:cs="B Mitra"/>
          <w:sz w:val="28"/>
          <w:szCs w:val="28"/>
          <w:rtl/>
          <w:lang w:bidi="fa-IR"/>
        </w:rPr>
      </w:pPr>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711" w:rsidRDefault="00BA7711" w:rsidP="00BC6EBB">
      <w:pPr>
        <w:spacing w:after="0" w:line="240" w:lineRule="auto"/>
      </w:pPr>
      <w:r>
        <w:separator/>
      </w:r>
    </w:p>
  </w:endnote>
  <w:endnote w:type="continuationSeparator" w:id="0">
    <w:p w:rsidR="00BA7711" w:rsidRDefault="00BA771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711" w:rsidRDefault="00BA7711" w:rsidP="00BC6EBB">
      <w:pPr>
        <w:spacing w:after="0" w:line="240" w:lineRule="auto"/>
      </w:pPr>
      <w:r>
        <w:separator/>
      </w:r>
    </w:p>
  </w:footnote>
  <w:footnote w:type="continuationSeparator" w:id="0">
    <w:p w:rsidR="00BA7711" w:rsidRDefault="00BA7711" w:rsidP="00BC6EBB">
      <w:pPr>
        <w:spacing w:after="0" w:line="240" w:lineRule="auto"/>
      </w:pPr>
      <w:r>
        <w:continuationSeparator/>
      </w:r>
    </w:p>
  </w:footnote>
  <w:footnote w:id="1">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سوره توبه، آیه 100</w:t>
      </w:r>
    </w:p>
  </w:footnote>
  <w:footnote w:id="2">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منهاج </w:t>
      </w:r>
      <w:r w:rsidRPr="000C0090">
        <w:rPr>
          <w:rFonts w:ascii="Noor_Mitra" w:hAnsi="Noor_Mitra" w:cs="Noor_Mitra"/>
          <w:rtl/>
          <w:lang w:bidi="fa-IR"/>
        </w:rPr>
        <w:t>السنة، ج7، ص 87</w:t>
      </w:r>
    </w:p>
  </w:footnote>
  <w:footnote w:id="3">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Pr>
          <w:rFonts w:ascii="Noor_Mitra" w:hAnsi="Noor_Mitra" w:cs="Noor_Mitra"/>
          <w:rtl/>
          <w:lang w:bidi="fa-IR"/>
        </w:rPr>
        <w:t xml:space="preserve">مجمع </w:t>
      </w:r>
      <w:r>
        <w:rPr>
          <w:rFonts w:ascii="Noor_Mitra" w:hAnsi="Noor_Mitra" w:cs="Noor_Mitra"/>
          <w:rtl/>
          <w:lang w:bidi="fa-IR"/>
        </w:rPr>
        <w:t>البیان، ج</w:t>
      </w:r>
      <w:r>
        <w:rPr>
          <w:rFonts w:ascii="Noor_Mitra" w:hAnsi="Noor_Mitra" w:cs="Noor_Mitra" w:hint="cs"/>
          <w:rtl/>
          <w:lang w:bidi="fa-IR"/>
        </w:rPr>
        <w:t>5، ص 97</w:t>
      </w:r>
    </w:p>
  </w:footnote>
  <w:footnote w:id="4">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فخرالدین </w:t>
      </w:r>
      <w:r w:rsidRPr="000C0090">
        <w:rPr>
          <w:rFonts w:ascii="Noor_Mitra" w:hAnsi="Noor_Mitra" w:cs="Noor_Mitra"/>
          <w:rtl/>
          <w:lang w:bidi="fa-IR"/>
        </w:rPr>
        <w:t>رازی این وجه را برگزیده است.</w:t>
      </w:r>
    </w:p>
  </w:footnote>
  <w:footnote w:id="5">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حشر، آیه 10</w:t>
      </w:r>
    </w:p>
  </w:footnote>
  <w:footnote w:id="6">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حشر، آیه 8- 10</w:t>
      </w:r>
    </w:p>
  </w:footnote>
  <w:footnote w:id="7">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المیزان </w:t>
      </w:r>
      <w:r w:rsidRPr="000C0090">
        <w:rPr>
          <w:rFonts w:ascii="Noor_Mitra" w:hAnsi="Noor_Mitra" w:cs="Noor_Mitra"/>
          <w:rtl/>
          <w:lang w:bidi="fa-IR"/>
        </w:rPr>
        <w:t>فی تفسیر القرآن، ج9، ص 372</w:t>
      </w:r>
    </w:p>
  </w:footnote>
  <w:footnote w:id="8">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منهاج </w:t>
      </w:r>
      <w:r w:rsidRPr="000C0090">
        <w:rPr>
          <w:rFonts w:ascii="Noor_Mitra" w:hAnsi="Noor_Mitra" w:cs="Noor_Mitra"/>
          <w:rtl/>
          <w:lang w:bidi="fa-IR"/>
        </w:rPr>
        <w:t>السنة، ج7، ص 87</w:t>
      </w:r>
    </w:p>
  </w:footnote>
  <w:footnote w:id="9">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حدید، آیه 10</w:t>
      </w:r>
    </w:p>
  </w:footnote>
  <w:footnote w:id="10">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منهاج </w:t>
      </w:r>
      <w:r w:rsidRPr="000C0090">
        <w:rPr>
          <w:rFonts w:ascii="Noor_Mitra" w:hAnsi="Noor_Mitra" w:cs="Noor_Mitra"/>
          <w:rtl/>
          <w:lang w:bidi="fa-IR"/>
        </w:rPr>
        <w:t>السنة، ج7، ص 87. قبل از ابن تبمیه</w:t>
      </w:r>
      <w:r>
        <w:rPr>
          <w:rFonts w:ascii="Noor_Mitra" w:hAnsi="Noor_Mitra" w:cs="Noor_Mitra" w:hint="cs"/>
          <w:rtl/>
          <w:lang w:bidi="fa-IR"/>
        </w:rPr>
        <w:t>،</w:t>
      </w:r>
      <w:r w:rsidRPr="000C0090">
        <w:rPr>
          <w:rFonts w:ascii="Noor_Mitra" w:hAnsi="Noor_Mitra" w:cs="Noor_Mitra"/>
          <w:rtl/>
          <w:lang w:bidi="fa-IR"/>
        </w:rPr>
        <w:t xml:space="preserve"> این شبهه توسط عثمانیه مطرح شده است. ر.ک : المعیار و الموازنة، ص 73- 74</w:t>
      </w:r>
    </w:p>
  </w:footnote>
  <w:footnote w:id="11">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يا </w:t>
      </w:r>
      <w:r w:rsidRPr="000C0090">
        <w:rPr>
          <w:rFonts w:ascii="Noor_Mitra" w:hAnsi="Noor_Mitra" w:cs="Noor_Mitra"/>
          <w:rtl/>
          <w:lang w:bidi="fa-IR"/>
        </w:rPr>
        <w:t>أَيُّهَا الَّذينَ آمَنُوا إِذا ناجَيْتُمُ الرَّسُولَ فَقَدِّمُوا بَيْنَ يَدَيْ نَجْواكُمْ صَدَقَةً ذلِكَ خَيْرٌ لَكُمْ وَ أَطْهَر... سوره مجادله، آیه 12</w:t>
      </w:r>
    </w:p>
  </w:footnote>
  <w:footnote w:id="12">
    <w:p w:rsidR="00E01A35" w:rsidRPr="000C0090" w:rsidRDefault="00E01A35" w:rsidP="00E01A35">
      <w:pPr>
        <w:pStyle w:val="FootnoteText"/>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أَ </w:t>
      </w:r>
      <w:r w:rsidRPr="000C0090">
        <w:rPr>
          <w:rFonts w:ascii="Noor_Mitra" w:hAnsi="Noor_Mitra" w:cs="Noor_Mitra"/>
          <w:rtl/>
          <w:lang w:bidi="fa-IR"/>
        </w:rPr>
        <w:t>أَشْفَقْتُمْ أَنْ تُقَدِّمُوا بَيْنَ يَدَيْ نَجْواكُمْ صَدَقاتٍ فَإِذْ لَمْ تَفْعَلُوا وَ تابَ اللَّهُ عَلَيْكُمْ فَأَقيمُوا الصَّلاةَ وَ آتُوا الزَّكاةَ وَ أَطيعُوا اللَّهَ وَ رَسُولَه‏... سوره مجادله، آیه 13</w:t>
      </w:r>
    </w:p>
  </w:footnote>
  <w:footnote w:id="13">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شرح </w:t>
      </w:r>
      <w:r w:rsidRPr="000C0090">
        <w:rPr>
          <w:rFonts w:ascii="Noor_Mitra" w:hAnsi="Noor_Mitra" w:cs="Noor_Mitra"/>
          <w:rtl/>
          <w:lang w:bidi="fa-IR"/>
        </w:rPr>
        <w:t>نهج البلاغه، ابن ابی الحدید، ج13، ص 212- 213</w:t>
      </w:r>
    </w:p>
  </w:footnote>
  <w:footnote w:id="14">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حدید، آیه 10</w:t>
      </w:r>
    </w:p>
  </w:footnote>
  <w:footnote w:id="15">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انسان، آیه 8</w:t>
      </w:r>
    </w:p>
  </w:footnote>
  <w:footnote w:id="16">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بقره، آیه 274</w:t>
      </w:r>
    </w:p>
  </w:footnote>
  <w:footnote w:id="17">
    <w:p w:rsidR="00E01A35" w:rsidRPr="000C0090" w:rsidRDefault="00E01A35" w:rsidP="00E01A35">
      <w:pPr>
        <w:pStyle w:val="FootnoteText"/>
        <w:rPr>
          <w:rFonts w:ascii="Noor_Mitra" w:hAnsi="Noor_Mitra" w:cs="Noor_Mitra"/>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rPr>
        <w:t>سوره مائده، آیه 55</w:t>
      </w:r>
    </w:p>
  </w:footnote>
  <w:footnote w:id="18">
    <w:p w:rsidR="00E01A35" w:rsidRPr="000C0090" w:rsidRDefault="00E01A35" w:rsidP="00E01A35">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شرح نهج البلاغه، ابن ابی الحدید، ج13، ص 214- 215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E01A35">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E01A35">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2B70BF">
      <w:rPr>
        <w:rFonts w:ascii="Tahoma" w:hAnsi="Tahoma" w:cs="Traditional Arabic" w:hint="cs"/>
        <w:sz w:val="28"/>
        <w:szCs w:val="28"/>
        <w:rtl/>
        <w:lang w:bidi="fa-IR"/>
      </w:rPr>
      <w:t>1</w:t>
    </w:r>
    <w:r w:rsidR="00E01A35">
      <w:rPr>
        <w:rFonts w:ascii="Tahoma" w:hAnsi="Tahoma" w:cs="Traditional Arabic" w:hint="cs"/>
        <w:sz w:val="28"/>
        <w:szCs w:val="28"/>
        <w:rtl/>
        <w:lang w:bidi="fa-IR"/>
      </w:rPr>
      <w:t>9</w:t>
    </w:r>
    <w:r>
      <w:rPr>
        <w:rFonts w:ascii="Tahoma" w:hAnsi="Tahoma" w:cs="Traditional Arabic" w:hint="cs"/>
        <w:sz w:val="28"/>
        <w:szCs w:val="28"/>
        <w:rtl/>
        <w:lang w:bidi="fa-IR"/>
      </w:rPr>
      <w:t>/0</w:t>
    </w:r>
    <w:r w:rsidR="002B70BF">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A7711"/>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01A35"/>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8FC8EBD-884C-46EB-A91A-BAECE8A5F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2</cp:revision>
  <dcterms:created xsi:type="dcterms:W3CDTF">2021-11-09T15:32:00Z</dcterms:created>
  <dcterms:modified xsi:type="dcterms:W3CDTF">2021-11-09T15:32:00Z</dcterms:modified>
</cp:coreProperties>
</file>