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9A21F0">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6019B9">
        <w:rPr>
          <w:rFonts w:ascii="Traditional Arabic" w:hAnsi="Traditional Arabic" w:cs="Traditional Arabic" w:hint="cs"/>
          <w:sz w:val="28"/>
          <w:szCs w:val="28"/>
          <w:rtl/>
        </w:rPr>
        <w:t>3</w:t>
      </w:r>
      <w:r w:rsidR="009A21F0">
        <w:rPr>
          <w:rFonts w:ascii="Traditional Arabic" w:hAnsi="Traditional Arabic" w:cs="Traditional Arabic" w:hint="cs"/>
          <w:sz w:val="28"/>
          <w:szCs w:val="28"/>
          <w:rtl/>
        </w:rPr>
        <w:t>9</w:t>
      </w:r>
    </w:p>
    <w:p w:rsidR="00622CEA" w:rsidRPr="00622CEA" w:rsidRDefault="00622CEA" w:rsidP="009A21F0">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9A21F0">
        <w:rPr>
          <w:rFonts w:cs="B Mitra" w:hint="cs"/>
          <w:color w:val="FF0000"/>
          <w:sz w:val="28"/>
          <w:szCs w:val="28"/>
          <w:rtl/>
          <w:lang w:bidi="fa-IR"/>
        </w:rPr>
        <w:t>9</w:t>
      </w:r>
      <w:r w:rsidRPr="00622CEA">
        <w:rPr>
          <w:rFonts w:cs="B Mitra" w:hint="cs"/>
          <w:color w:val="FF0000"/>
          <w:sz w:val="28"/>
          <w:szCs w:val="28"/>
          <w:rtl/>
          <w:lang w:bidi="fa-IR"/>
        </w:rPr>
        <w:t xml:space="preserve"> از مراجعه 48</w:t>
      </w:r>
    </w:p>
    <w:p w:rsidR="002F2E2B" w:rsidRDefault="00987477" w:rsidP="00A00F20">
      <w:pPr>
        <w:spacing w:after="160" w:line="259" w:lineRule="auto"/>
        <w:jc w:val="both"/>
        <w:rPr>
          <w:rFonts w:cs="B Mitra"/>
          <w:sz w:val="28"/>
          <w:szCs w:val="28"/>
          <w:rtl/>
          <w:lang w:bidi="fa-IR"/>
        </w:rPr>
      </w:pPr>
      <w:r>
        <w:rPr>
          <w:rFonts w:cs="B Mitra" w:hint="cs"/>
          <w:sz w:val="28"/>
          <w:szCs w:val="28"/>
          <w:rtl/>
          <w:lang w:bidi="fa-IR"/>
        </w:rPr>
        <w:t xml:space="preserve">در این شماره، مرحوم شرف الدین شش روایت را نقل کرده است. اولین حدیث از ابوسعید خدری است با این مضمون که امیرالمومنین (ع) جهاد می کنند بر اساس تاویل قرآن همان طور که پیامبر اکرم (ص) با مشرکان بر اساس تنزیل قرآن جهاد نمودند. در حدیث ابوایوب انصاری آمده است پیامبر اکرم (ص) امیرالمومنین (ع) را امر به قتال با ناکثین و قاسطین و مارقین نمود. در حدیث عمار هم مساله قتال و جهاد با فتنه گران و باغیان بیان شده است. </w:t>
      </w:r>
    </w:p>
    <w:p w:rsidR="005A0CFD" w:rsidRDefault="005A0CFD" w:rsidP="00A00F20">
      <w:pPr>
        <w:spacing w:after="160" w:line="259" w:lineRule="auto"/>
        <w:jc w:val="both"/>
        <w:rPr>
          <w:rFonts w:cs="B Mitra"/>
          <w:color w:val="FF0000"/>
          <w:sz w:val="28"/>
          <w:szCs w:val="28"/>
          <w:rtl/>
          <w:lang w:bidi="fa-IR"/>
        </w:rPr>
      </w:pPr>
    </w:p>
    <w:p w:rsidR="00CD096E" w:rsidRPr="00CD096E" w:rsidRDefault="00CD096E" w:rsidP="00A00F20">
      <w:pPr>
        <w:spacing w:after="160" w:line="259" w:lineRule="auto"/>
        <w:jc w:val="both"/>
        <w:rPr>
          <w:rFonts w:cs="B Mitra"/>
          <w:color w:val="FF0000"/>
          <w:sz w:val="28"/>
          <w:szCs w:val="28"/>
          <w:rtl/>
          <w:lang w:bidi="fa-IR"/>
        </w:rPr>
      </w:pPr>
      <w:r w:rsidRPr="00CD096E">
        <w:rPr>
          <w:rFonts w:cs="B Mitra" w:hint="cs"/>
          <w:color w:val="FF0000"/>
          <w:sz w:val="28"/>
          <w:szCs w:val="28"/>
          <w:rtl/>
          <w:lang w:bidi="fa-IR"/>
        </w:rPr>
        <w:t>بررسی اعتبار این احادیث</w:t>
      </w:r>
    </w:p>
    <w:p w:rsidR="00987477" w:rsidRDefault="00987477" w:rsidP="00A00F20">
      <w:pPr>
        <w:spacing w:after="160" w:line="259" w:lineRule="auto"/>
        <w:jc w:val="both"/>
        <w:rPr>
          <w:rFonts w:cs="B Mitra" w:hint="cs"/>
          <w:sz w:val="28"/>
          <w:szCs w:val="28"/>
          <w:rtl/>
          <w:lang w:bidi="fa-IR"/>
        </w:rPr>
      </w:pPr>
      <w:r>
        <w:rPr>
          <w:rFonts w:cs="B Mitra" w:hint="cs"/>
          <w:sz w:val="28"/>
          <w:szCs w:val="28"/>
          <w:rtl/>
          <w:lang w:bidi="fa-IR"/>
        </w:rPr>
        <w:t>در این جلسه به بررسی اعتبار این احادیث می پردازیم</w:t>
      </w:r>
      <w:r w:rsidR="00CD096E">
        <w:rPr>
          <w:rFonts w:cs="B Mitra" w:hint="cs"/>
          <w:sz w:val="28"/>
          <w:szCs w:val="28"/>
          <w:rtl/>
          <w:lang w:bidi="fa-IR"/>
        </w:rPr>
        <w:t xml:space="preserve"> و این نکات را بیان می کنیم</w:t>
      </w:r>
      <w:r>
        <w:rPr>
          <w:rFonts w:cs="B Mitra" w:hint="cs"/>
          <w:sz w:val="28"/>
          <w:szCs w:val="28"/>
          <w:rtl/>
          <w:lang w:bidi="fa-IR"/>
        </w:rPr>
        <w:t>:</w:t>
      </w:r>
    </w:p>
    <w:p w:rsidR="00987477" w:rsidRDefault="00987477" w:rsidP="0023682D">
      <w:pPr>
        <w:spacing w:after="160" w:line="259" w:lineRule="auto"/>
        <w:jc w:val="both"/>
        <w:rPr>
          <w:rFonts w:cs="B Mitra"/>
          <w:sz w:val="28"/>
          <w:szCs w:val="28"/>
          <w:rtl/>
          <w:lang w:bidi="fa-IR"/>
        </w:rPr>
      </w:pPr>
      <w:r>
        <w:rPr>
          <w:rFonts w:cs="B Mitra" w:hint="cs"/>
          <w:sz w:val="28"/>
          <w:szCs w:val="28"/>
          <w:rtl/>
          <w:lang w:bidi="fa-IR"/>
        </w:rPr>
        <w:t xml:space="preserve">1. نکته اول این است که این شش روایتی که امام شرف الدین نقل کرده و نیز احادیث دیگری که در حدود ده نفر از صحابه نقل شده است در نهایت یک مطلب را بیان می کنند که امیرالمومنین (ع) بعد از پیامبر اکرم (ص) ماموریت داشته تا با کسانی که اهل بغی و فتنه </w:t>
      </w:r>
      <w:r w:rsidR="0023682D">
        <w:rPr>
          <w:rFonts w:cs="B Mitra" w:hint="cs"/>
          <w:sz w:val="28"/>
          <w:szCs w:val="28"/>
          <w:rtl/>
          <w:lang w:bidi="fa-IR"/>
        </w:rPr>
        <w:t xml:space="preserve">در </w:t>
      </w:r>
      <w:r w:rsidR="00C01B74">
        <w:rPr>
          <w:rFonts w:cs="B Mitra" w:hint="cs"/>
          <w:sz w:val="28"/>
          <w:szCs w:val="28"/>
          <w:rtl/>
          <w:lang w:bidi="fa-IR"/>
        </w:rPr>
        <w:t xml:space="preserve">امت اسلامی </w:t>
      </w:r>
      <w:r>
        <w:rPr>
          <w:rFonts w:cs="B Mitra" w:hint="cs"/>
          <w:sz w:val="28"/>
          <w:szCs w:val="28"/>
          <w:rtl/>
          <w:lang w:bidi="fa-IR"/>
        </w:rPr>
        <w:t xml:space="preserve">هستند، قتال </w:t>
      </w:r>
      <w:r w:rsidR="00C01B74">
        <w:rPr>
          <w:rFonts w:cs="B Mitra" w:hint="cs"/>
          <w:sz w:val="28"/>
          <w:szCs w:val="28"/>
          <w:rtl/>
          <w:lang w:bidi="fa-IR"/>
        </w:rPr>
        <w:t xml:space="preserve">و جهاد </w:t>
      </w:r>
      <w:r>
        <w:rPr>
          <w:rFonts w:cs="B Mitra" w:hint="cs"/>
          <w:sz w:val="28"/>
          <w:szCs w:val="28"/>
          <w:rtl/>
          <w:lang w:bidi="fa-IR"/>
        </w:rPr>
        <w:t xml:space="preserve">کند. </w:t>
      </w:r>
      <w:r w:rsidR="00C01B74">
        <w:rPr>
          <w:rFonts w:cs="B Mitra" w:hint="cs"/>
          <w:sz w:val="28"/>
          <w:szCs w:val="28"/>
          <w:rtl/>
          <w:lang w:bidi="fa-IR"/>
        </w:rPr>
        <w:t xml:space="preserve">این مضمون که از طرق مختلف و این صحابی (امیرالمومنین (ع)، </w:t>
      </w:r>
      <w:r w:rsidR="00C01B74">
        <w:rPr>
          <w:rFonts w:cs="B Mitra" w:hint="cs"/>
          <w:sz w:val="28"/>
          <w:szCs w:val="28"/>
          <w:rtl/>
          <w:lang w:bidi="fa-IR"/>
        </w:rPr>
        <w:t xml:space="preserve">ابوسعید خدری، </w:t>
      </w:r>
      <w:r w:rsidR="00C01B74">
        <w:rPr>
          <w:rFonts w:cs="B Mitra" w:hint="cs"/>
          <w:sz w:val="28"/>
          <w:szCs w:val="28"/>
          <w:rtl/>
          <w:lang w:bidi="fa-IR"/>
        </w:rPr>
        <w:t xml:space="preserve">ابورافع، جابر ابن عبدالله انصاری، عبدالله بن مسعود، عبدالله بن عباس، حذیفه بن یمان، </w:t>
      </w:r>
      <w:r w:rsidR="00C01B74">
        <w:rPr>
          <w:rFonts w:cs="B Mitra" w:hint="cs"/>
          <w:sz w:val="28"/>
          <w:szCs w:val="28"/>
          <w:rtl/>
          <w:lang w:bidi="fa-IR"/>
        </w:rPr>
        <w:t>ابوایوب انصاری، عمار بن یاسر، ابوذر غفاری، ابورافع و اخضر انصاری</w:t>
      </w:r>
      <w:r w:rsidR="00C01B74">
        <w:rPr>
          <w:rFonts w:cs="B Mitra" w:hint="cs"/>
          <w:sz w:val="28"/>
          <w:szCs w:val="28"/>
          <w:rtl/>
          <w:lang w:bidi="fa-IR"/>
        </w:rPr>
        <w:t xml:space="preserve"> ) نقل شده را نمی توان رد کرد. </w:t>
      </w:r>
    </w:p>
    <w:p w:rsidR="002F2E2B" w:rsidRDefault="00CD096E" w:rsidP="003F0F0E">
      <w:pPr>
        <w:spacing w:after="160" w:line="259" w:lineRule="auto"/>
        <w:jc w:val="both"/>
        <w:rPr>
          <w:rFonts w:cs="B Mitra"/>
          <w:sz w:val="28"/>
          <w:szCs w:val="28"/>
          <w:rtl/>
          <w:lang w:bidi="fa-IR"/>
        </w:rPr>
      </w:pPr>
      <w:r>
        <w:rPr>
          <w:rFonts w:cs="B Mitra" w:hint="cs"/>
          <w:sz w:val="28"/>
          <w:szCs w:val="28"/>
          <w:rtl/>
          <w:lang w:bidi="fa-IR"/>
        </w:rPr>
        <w:t xml:space="preserve">2. طرق متعدد </w:t>
      </w:r>
      <w:r w:rsidR="003F0F0E">
        <w:rPr>
          <w:rFonts w:cs="B Mitra" w:hint="cs"/>
          <w:sz w:val="28"/>
          <w:szCs w:val="28"/>
          <w:rtl/>
          <w:lang w:bidi="fa-IR"/>
        </w:rPr>
        <w:t xml:space="preserve">حدیث آن را </w:t>
      </w:r>
      <w:r>
        <w:rPr>
          <w:rFonts w:cs="B Mitra" w:hint="cs"/>
          <w:sz w:val="28"/>
          <w:szCs w:val="28"/>
          <w:rtl/>
          <w:lang w:bidi="fa-IR"/>
        </w:rPr>
        <w:t xml:space="preserve">مصداق قاعده دیگر حدیثی </w:t>
      </w:r>
      <w:r w:rsidR="003F0F0E">
        <w:rPr>
          <w:rFonts w:cs="B Mitra" w:hint="cs"/>
          <w:sz w:val="28"/>
          <w:szCs w:val="28"/>
          <w:rtl/>
          <w:lang w:bidi="fa-IR"/>
        </w:rPr>
        <w:t xml:space="preserve">می کند که </w:t>
      </w:r>
      <w:r>
        <w:rPr>
          <w:rFonts w:cs="B Mitra" w:hint="cs"/>
          <w:sz w:val="28"/>
          <w:szCs w:val="28"/>
          <w:rtl/>
          <w:lang w:bidi="fa-IR"/>
        </w:rPr>
        <w:t xml:space="preserve">بیان می </w:t>
      </w:r>
      <w:r w:rsidR="003F0F0E">
        <w:rPr>
          <w:rFonts w:cs="B Mitra" w:hint="cs"/>
          <w:sz w:val="28"/>
          <w:szCs w:val="28"/>
          <w:rtl/>
          <w:lang w:bidi="fa-IR"/>
        </w:rPr>
        <w:t xml:space="preserve">دارد </w:t>
      </w:r>
      <w:r>
        <w:rPr>
          <w:rFonts w:cs="B Mitra" w:hint="cs"/>
          <w:sz w:val="28"/>
          <w:szCs w:val="28"/>
          <w:rtl/>
          <w:lang w:bidi="fa-IR"/>
        </w:rPr>
        <w:t xml:space="preserve">تعدد طرق تقویت کننده حدیث بوده و اگر جهات ضعفی در آن باشد را جبران می کند. </w:t>
      </w:r>
    </w:p>
    <w:p w:rsidR="00CD096E" w:rsidRDefault="00CD096E" w:rsidP="00CD096E">
      <w:pPr>
        <w:spacing w:after="160" w:line="259" w:lineRule="auto"/>
        <w:jc w:val="both"/>
        <w:rPr>
          <w:rFonts w:cs="B Mitra"/>
          <w:sz w:val="28"/>
          <w:szCs w:val="28"/>
          <w:rtl/>
          <w:lang w:bidi="fa-IR"/>
        </w:rPr>
      </w:pPr>
      <w:r>
        <w:rPr>
          <w:rFonts w:cs="B Mitra" w:hint="cs"/>
          <w:sz w:val="28"/>
          <w:szCs w:val="28"/>
          <w:rtl/>
          <w:lang w:bidi="fa-IR"/>
        </w:rPr>
        <w:t xml:space="preserve">برخی از اصول و قواعد علم حدیث مورد وفاق همگان است همانند قاعده تواتر. اگر تواتر یک حدیث ثابت شود، دیگر صحت آن قابل خدشه نیست. در مورد تعدد طرق هر چند مانند قبل اجماعی نیست اما جمعی از عالمان حدیث آن را به عنوان قاعده </w:t>
      </w:r>
      <w:r w:rsidR="003F0F0E">
        <w:rPr>
          <w:rFonts w:cs="B Mitra" w:hint="cs"/>
          <w:sz w:val="28"/>
          <w:szCs w:val="28"/>
          <w:rtl/>
          <w:lang w:bidi="fa-IR"/>
        </w:rPr>
        <w:t xml:space="preserve">حدیثی </w:t>
      </w:r>
      <w:r>
        <w:rPr>
          <w:rFonts w:cs="B Mitra" w:hint="cs"/>
          <w:sz w:val="28"/>
          <w:szCs w:val="28"/>
          <w:rtl/>
          <w:lang w:bidi="fa-IR"/>
        </w:rPr>
        <w:t xml:space="preserve">پذیرفته اند و به همین خاطر می توان در بحث بین مذهبی مورد استناد قرار گیرد. بله اگر قاعده ای شاذ باشد که اکثر از آن اعراض کرده اند، نمی توان در چنین بحثی مورد توجه باشد. </w:t>
      </w:r>
    </w:p>
    <w:p w:rsidR="00A624FB" w:rsidRDefault="00CD096E" w:rsidP="00A624FB">
      <w:pPr>
        <w:spacing w:after="160" w:line="259" w:lineRule="auto"/>
        <w:jc w:val="both"/>
        <w:rPr>
          <w:rFonts w:cs="B Mitra"/>
          <w:sz w:val="28"/>
          <w:szCs w:val="28"/>
          <w:rtl/>
          <w:lang w:bidi="fa-IR"/>
        </w:rPr>
      </w:pPr>
      <w:r>
        <w:rPr>
          <w:rFonts w:cs="B Mitra" w:hint="cs"/>
          <w:sz w:val="28"/>
          <w:szCs w:val="28"/>
          <w:rtl/>
          <w:lang w:bidi="fa-IR"/>
        </w:rPr>
        <w:t>3. همان طور که قبلا گفته شد حدیث ابوسعید خ</w:t>
      </w:r>
      <w:r w:rsidR="00EF2EC8">
        <w:rPr>
          <w:rFonts w:cs="B Mitra" w:hint="cs"/>
          <w:sz w:val="28"/>
          <w:szCs w:val="28"/>
          <w:rtl/>
          <w:lang w:bidi="fa-IR"/>
        </w:rPr>
        <w:t>دری که از طرق متعدد نقل شده است، صحیح است و حتی ابومریم اعظمی نیز که معمولا موضع سلبی در مورد روایات المراجعات دارد در مورد این روایت می گوید: «هو حدیث صحیح ثابت».</w:t>
      </w:r>
      <w:r w:rsidR="00EF2EC8">
        <w:rPr>
          <w:rStyle w:val="FootnoteReference"/>
          <w:rFonts w:cs="B Mitra"/>
          <w:sz w:val="28"/>
          <w:szCs w:val="28"/>
          <w:rtl/>
          <w:lang w:bidi="fa-IR"/>
        </w:rPr>
        <w:footnoteReference w:id="1"/>
      </w:r>
      <w:r>
        <w:rPr>
          <w:rFonts w:cs="B Mitra" w:hint="cs"/>
          <w:sz w:val="28"/>
          <w:szCs w:val="28"/>
          <w:rtl/>
          <w:lang w:bidi="fa-IR"/>
        </w:rPr>
        <w:t xml:space="preserve"> </w:t>
      </w:r>
    </w:p>
    <w:p w:rsidR="00A624FB" w:rsidRDefault="00A624FB" w:rsidP="002A353B">
      <w:pPr>
        <w:spacing w:after="160" w:line="259" w:lineRule="auto"/>
        <w:jc w:val="both"/>
        <w:rPr>
          <w:rFonts w:cs="B Mitra"/>
          <w:sz w:val="28"/>
          <w:szCs w:val="28"/>
          <w:rtl/>
          <w:lang w:bidi="fa-IR"/>
        </w:rPr>
      </w:pPr>
      <w:r>
        <w:rPr>
          <w:rFonts w:cs="B Mitra" w:hint="cs"/>
          <w:sz w:val="28"/>
          <w:szCs w:val="28"/>
          <w:rtl/>
          <w:lang w:bidi="fa-IR"/>
        </w:rPr>
        <w:lastRenderedPageBreak/>
        <w:t>در مورد حدیث جهاد با ناکثین و قاسطین و مارقین هم می گوییم اولا این مساله رخ داده است و ثانیا از جهت مضمون مشابه همین حدیث است. ابن کثیر علاوه بر سند بر متن حدیث نیز اشکال کرده و آن را حدیث غریب و منکر دانسته است.</w:t>
      </w:r>
      <w:r>
        <w:rPr>
          <w:rStyle w:val="FootnoteReference"/>
          <w:rFonts w:cs="B Mitra"/>
          <w:sz w:val="28"/>
          <w:szCs w:val="28"/>
          <w:rtl/>
          <w:lang w:bidi="fa-IR"/>
        </w:rPr>
        <w:footnoteReference w:id="2"/>
      </w:r>
      <w:r w:rsidR="002A353B">
        <w:rPr>
          <w:rFonts w:cs="B Mitra" w:hint="cs"/>
          <w:sz w:val="28"/>
          <w:szCs w:val="28"/>
          <w:rtl/>
          <w:lang w:bidi="fa-IR"/>
        </w:rPr>
        <w:t xml:space="preserve"> اما آیا </w:t>
      </w:r>
      <w:r>
        <w:rPr>
          <w:rFonts w:cs="B Mitra" w:hint="cs"/>
          <w:sz w:val="28"/>
          <w:szCs w:val="28"/>
          <w:rtl/>
          <w:lang w:bidi="fa-IR"/>
        </w:rPr>
        <w:t>این سخن درست است؟ حدیث غریب به روایتی گفته می شود که تمام مضمون آن تنها از سوی یک راوی نقل شده باشد.</w:t>
      </w:r>
      <w:r>
        <w:rPr>
          <w:rStyle w:val="FootnoteReference"/>
          <w:rFonts w:cs="B Mitra"/>
          <w:sz w:val="28"/>
          <w:szCs w:val="28"/>
          <w:rtl/>
          <w:lang w:bidi="fa-IR"/>
        </w:rPr>
        <w:footnoteReference w:id="3"/>
      </w:r>
      <w:r>
        <w:rPr>
          <w:rFonts w:cs="B Mitra" w:hint="cs"/>
          <w:sz w:val="28"/>
          <w:szCs w:val="28"/>
          <w:rtl/>
          <w:lang w:bidi="fa-IR"/>
        </w:rPr>
        <w:t xml:space="preserve"> و حدیث منکر آن است که علاوه بر اینکه از سوی یک نفر نقل شده، مضمون آن با احادیث نقل شده از ثقات تعارض داشته باشد و یا راوی آن دارای وثاقت لازم نباشد.</w:t>
      </w:r>
      <w:r>
        <w:rPr>
          <w:rStyle w:val="FootnoteReference"/>
          <w:rFonts w:cs="B Mitra"/>
          <w:sz w:val="28"/>
          <w:szCs w:val="28"/>
          <w:rtl/>
          <w:lang w:bidi="fa-IR"/>
        </w:rPr>
        <w:footnoteReference w:id="4"/>
      </w:r>
      <w:r>
        <w:rPr>
          <w:rFonts w:cs="B Mitra" w:hint="cs"/>
          <w:sz w:val="28"/>
          <w:szCs w:val="28"/>
          <w:rtl/>
          <w:lang w:bidi="fa-IR"/>
        </w:rPr>
        <w:t xml:space="preserve"> جالب اینکه ابن کثیر هم در تعریف </w:t>
      </w:r>
      <w:r w:rsidR="00187BB2">
        <w:rPr>
          <w:rFonts w:cs="B Mitra" w:hint="cs"/>
          <w:sz w:val="28"/>
          <w:szCs w:val="28"/>
          <w:rtl/>
          <w:lang w:bidi="fa-IR"/>
        </w:rPr>
        <w:t xml:space="preserve">حدیث </w:t>
      </w:r>
      <w:r>
        <w:rPr>
          <w:rFonts w:cs="B Mitra" w:hint="cs"/>
          <w:sz w:val="28"/>
          <w:szCs w:val="28"/>
          <w:rtl/>
          <w:lang w:bidi="fa-IR"/>
        </w:rPr>
        <w:t>غریب و منکر همین مطلب را گرفته است.</w:t>
      </w:r>
      <w:r>
        <w:rPr>
          <w:rStyle w:val="FootnoteReference"/>
          <w:rFonts w:cs="B Mitra"/>
          <w:sz w:val="28"/>
          <w:szCs w:val="28"/>
          <w:rtl/>
          <w:lang w:bidi="fa-IR"/>
        </w:rPr>
        <w:footnoteReference w:id="5"/>
      </w:r>
      <w:r>
        <w:rPr>
          <w:rFonts w:cs="B Mitra" w:hint="cs"/>
          <w:sz w:val="28"/>
          <w:szCs w:val="28"/>
          <w:rtl/>
          <w:lang w:bidi="fa-IR"/>
        </w:rPr>
        <w:t xml:space="preserve"> </w:t>
      </w:r>
      <w:r w:rsidR="002A353B">
        <w:rPr>
          <w:rFonts w:cs="B Mitra" w:hint="cs"/>
          <w:sz w:val="28"/>
          <w:szCs w:val="28"/>
          <w:rtl/>
          <w:lang w:bidi="fa-IR"/>
        </w:rPr>
        <w:t xml:space="preserve">وی </w:t>
      </w:r>
      <w:r w:rsidR="00187BB2">
        <w:rPr>
          <w:rFonts w:cs="B Mitra" w:hint="cs"/>
          <w:sz w:val="28"/>
          <w:szCs w:val="28"/>
          <w:rtl/>
          <w:lang w:bidi="fa-IR"/>
        </w:rPr>
        <w:t>در مورد حدیث منکر گفته است: «هو کالشاذ ان خالف راوه الثقات فمنکر مردود و کذا ان لم یکن عدلا ضابطا و ان لم یخالف و اما ان کان الذی تفرد به عدل ضابط حافظ قبل شرعا و لایقال له منکر و ان قیل له لغتا».</w:t>
      </w:r>
      <w:r w:rsidR="00187BB2">
        <w:rPr>
          <w:rStyle w:val="FootnoteReference"/>
          <w:rFonts w:cs="B Mitra"/>
          <w:sz w:val="28"/>
          <w:szCs w:val="28"/>
          <w:rtl/>
          <w:lang w:bidi="fa-IR"/>
        </w:rPr>
        <w:footnoteReference w:id="6"/>
      </w:r>
      <w:r w:rsidR="00187BB2">
        <w:rPr>
          <w:rFonts w:cs="B Mitra" w:hint="cs"/>
          <w:sz w:val="28"/>
          <w:szCs w:val="28"/>
          <w:rtl/>
          <w:lang w:bidi="fa-IR"/>
        </w:rPr>
        <w:t xml:space="preserve"> </w:t>
      </w:r>
    </w:p>
    <w:p w:rsidR="00187BB2" w:rsidRDefault="00187BB2" w:rsidP="00A624FB">
      <w:pPr>
        <w:spacing w:after="160" w:line="259" w:lineRule="auto"/>
        <w:jc w:val="both"/>
        <w:rPr>
          <w:rFonts w:cs="B Mitra"/>
          <w:sz w:val="28"/>
          <w:szCs w:val="28"/>
          <w:rtl/>
          <w:lang w:bidi="fa-IR"/>
        </w:rPr>
      </w:pPr>
    </w:p>
    <w:p w:rsidR="005A0CFD" w:rsidRPr="005A0CFD" w:rsidRDefault="005A0CFD" w:rsidP="00A624FB">
      <w:pPr>
        <w:spacing w:after="160" w:line="259" w:lineRule="auto"/>
        <w:jc w:val="both"/>
        <w:rPr>
          <w:rFonts w:cs="B Mitra" w:hint="cs"/>
          <w:color w:val="FF0000"/>
          <w:sz w:val="28"/>
          <w:szCs w:val="28"/>
          <w:rtl/>
          <w:lang w:bidi="fa-IR"/>
        </w:rPr>
      </w:pPr>
      <w:r w:rsidRPr="005A0CFD">
        <w:rPr>
          <w:rFonts w:cs="B Mitra" w:hint="cs"/>
          <w:color w:val="FF0000"/>
          <w:sz w:val="28"/>
          <w:szCs w:val="28"/>
          <w:rtl/>
          <w:lang w:bidi="fa-IR"/>
        </w:rPr>
        <w:t>بررسی مدلول این احادیث</w:t>
      </w:r>
    </w:p>
    <w:p w:rsidR="005A0CFD" w:rsidRDefault="005A0CFD" w:rsidP="005A0CFD">
      <w:pPr>
        <w:spacing w:after="160" w:line="259" w:lineRule="auto"/>
        <w:jc w:val="both"/>
        <w:rPr>
          <w:rFonts w:cs="B Mitra"/>
          <w:sz w:val="28"/>
          <w:szCs w:val="28"/>
          <w:rtl/>
          <w:lang w:bidi="fa-IR"/>
        </w:rPr>
      </w:pPr>
      <w:r>
        <w:rPr>
          <w:rFonts w:cs="B Mitra" w:hint="cs"/>
          <w:sz w:val="28"/>
          <w:szCs w:val="28"/>
          <w:rtl/>
          <w:lang w:bidi="fa-IR"/>
        </w:rPr>
        <w:t>آیا مصداق این احادیث منحصر در خوارج است کما اینکه ابومریم اعظمی گفته است «هو (حدیث ابوسعید خدری) حدیث صحیح ثابت و اشار الی طرقه حافظ ابن کثیر فی البدایه و النهایه و فیه فضل لعلی (رضی الله عنه) ... و بینا هناک انه اشاره الی قتاله (رضی الله عنه) الخوارج فانهم هم الذین یقال عنهم متأولون للقرآن و هو مع هذا اقل فضلا من قتال ابی بکر الصدیق للمرتدین فانهم من جنس من قاتل رسول الله علی تنزیل القرآن»</w:t>
      </w:r>
      <w:r>
        <w:rPr>
          <w:rStyle w:val="FootnoteReference"/>
          <w:rFonts w:cs="B Mitra"/>
          <w:sz w:val="28"/>
          <w:szCs w:val="28"/>
          <w:rtl/>
          <w:lang w:bidi="fa-IR"/>
        </w:rPr>
        <w:footnoteReference w:id="7"/>
      </w:r>
      <w:r>
        <w:rPr>
          <w:rFonts w:cs="B Mitra" w:hint="cs"/>
          <w:sz w:val="28"/>
          <w:szCs w:val="28"/>
          <w:rtl/>
          <w:lang w:bidi="fa-IR"/>
        </w:rPr>
        <w:t>.</w:t>
      </w:r>
    </w:p>
    <w:p w:rsidR="00A624FB" w:rsidRDefault="005A0CFD" w:rsidP="005A0CFD">
      <w:pPr>
        <w:spacing w:after="160" w:line="259" w:lineRule="auto"/>
        <w:jc w:val="both"/>
        <w:rPr>
          <w:rFonts w:cs="B Mitra" w:hint="cs"/>
          <w:sz w:val="28"/>
          <w:szCs w:val="28"/>
          <w:rtl/>
          <w:lang w:bidi="fa-IR"/>
        </w:rPr>
      </w:pPr>
      <w:r>
        <w:rPr>
          <w:rFonts w:cs="B Mitra" w:hint="cs"/>
          <w:sz w:val="28"/>
          <w:szCs w:val="28"/>
          <w:rtl/>
          <w:lang w:bidi="fa-IR"/>
        </w:rPr>
        <w:t>در مورد حدیث عمار نیز می گوید</w:t>
      </w:r>
      <w:r w:rsidR="002A353B">
        <w:rPr>
          <w:rFonts w:cs="B Mitra" w:hint="cs"/>
          <w:sz w:val="28"/>
          <w:szCs w:val="28"/>
          <w:rtl/>
          <w:lang w:bidi="fa-IR"/>
        </w:rPr>
        <w:t>:</w:t>
      </w:r>
      <w:r>
        <w:rPr>
          <w:rFonts w:cs="B Mitra" w:hint="cs"/>
          <w:sz w:val="28"/>
          <w:szCs w:val="28"/>
          <w:rtl/>
          <w:lang w:bidi="fa-IR"/>
        </w:rPr>
        <w:t xml:space="preserve"> بخش اول آن در احادیث صحیح آمده است و دلیل بر مذهب اهل سنت است که حق با علی بن ابیطالب (ع) بود در جنگ با معاویه و اینکه معاویه و اصحاب او اهل بغی بودند اما این امر باعث فسق و کفر آنان نمی شود. </w:t>
      </w:r>
    </w:p>
    <w:p w:rsidR="005A0CFD" w:rsidRPr="0023682D" w:rsidRDefault="0023682D" w:rsidP="005A0CFD">
      <w:pPr>
        <w:spacing w:after="160" w:line="259" w:lineRule="auto"/>
        <w:jc w:val="both"/>
        <w:rPr>
          <w:rFonts w:cs="B Mitra"/>
          <w:color w:val="FF0000"/>
          <w:sz w:val="28"/>
          <w:szCs w:val="28"/>
          <w:rtl/>
          <w:lang w:bidi="fa-IR"/>
        </w:rPr>
      </w:pPr>
      <w:r w:rsidRPr="0023682D">
        <w:rPr>
          <w:rFonts w:cs="B Mitra" w:hint="cs"/>
          <w:color w:val="FF0000"/>
          <w:sz w:val="28"/>
          <w:szCs w:val="28"/>
          <w:rtl/>
          <w:lang w:bidi="fa-IR"/>
        </w:rPr>
        <w:t>ارزیابی</w:t>
      </w:r>
    </w:p>
    <w:p w:rsidR="00EF2EC8" w:rsidRDefault="0023682D" w:rsidP="00CD096E">
      <w:pPr>
        <w:spacing w:after="160" w:line="259" w:lineRule="auto"/>
        <w:jc w:val="both"/>
        <w:rPr>
          <w:rFonts w:cs="B Mitra"/>
          <w:sz w:val="28"/>
          <w:szCs w:val="28"/>
          <w:rtl/>
          <w:lang w:bidi="fa-IR"/>
        </w:rPr>
      </w:pPr>
      <w:r>
        <w:rPr>
          <w:rFonts w:cs="B Mitra" w:hint="cs"/>
          <w:sz w:val="28"/>
          <w:szCs w:val="28"/>
          <w:rtl/>
          <w:lang w:bidi="fa-IR"/>
        </w:rPr>
        <w:t xml:space="preserve">سوال می کنیم اگر معاویه اهل بغی بوده است وجه بغی او چیست؟ این بود که از پذیرش بیعت با امیرالمومنین (ع) امتناع کرد. خوارج نیز پیمان شکنی کردند. این دو مانند هم هستند و هر دو در مقابل امیرالمومنین (ع) قرار گرفتند. بنابراین حدیث ابوسعید تنها به خوارج اختصاص ندارد بلکه شامل ناکثین و قاسطین و مارقین می شود. </w:t>
      </w:r>
      <w:r w:rsidR="002A353B">
        <w:rPr>
          <w:rFonts w:cs="B Mitra" w:hint="cs"/>
          <w:sz w:val="28"/>
          <w:szCs w:val="28"/>
          <w:rtl/>
          <w:lang w:bidi="fa-IR"/>
        </w:rPr>
        <w:t xml:space="preserve">صحیح آن است که گفته شود </w:t>
      </w:r>
      <w:r>
        <w:rPr>
          <w:rFonts w:cs="B Mitra" w:hint="cs"/>
          <w:sz w:val="28"/>
          <w:szCs w:val="28"/>
          <w:rtl/>
          <w:lang w:bidi="fa-IR"/>
        </w:rPr>
        <w:t xml:space="preserve">مدلول حدیث تمام </w:t>
      </w:r>
      <w:r>
        <w:rPr>
          <w:rFonts w:cs="B Mitra" w:hint="cs"/>
          <w:sz w:val="28"/>
          <w:szCs w:val="28"/>
          <w:rtl/>
          <w:lang w:bidi="fa-IR"/>
        </w:rPr>
        <w:lastRenderedPageBreak/>
        <w:t xml:space="preserve">موضع گیری های بعد از پیامبر اکرم (ص) در مقابل امیرالمومنین (ع) را شامل خواهد بود. توضیح این مساله انشاءالله در جلسه آینده بیان خواهد شد. </w:t>
      </w:r>
      <w:bookmarkStart w:id="0" w:name="_GoBack"/>
      <w:bookmarkEnd w:id="0"/>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0D2" w:rsidRDefault="005120D2" w:rsidP="00BC6EBB">
      <w:pPr>
        <w:spacing w:after="0" w:line="240" w:lineRule="auto"/>
      </w:pPr>
      <w:r>
        <w:separator/>
      </w:r>
    </w:p>
  </w:endnote>
  <w:endnote w:type="continuationSeparator" w:id="0">
    <w:p w:rsidR="005120D2" w:rsidRDefault="005120D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0D2" w:rsidRDefault="005120D2" w:rsidP="00BC6EBB">
      <w:pPr>
        <w:spacing w:after="0" w:line="240" w:lineRule="auto"/>
      </w:pPr>
      <w:r>
        <w:separator/>
      </w:r>
    </w:p>
  </w:footnote>
  <w:footnote w:type="continuationSeparator" w:id="0">
    <w:p w:rsidR="005120D2" w:rsidRDefault="005120D2" w:rsidP="00BC6EBB">
      <w:pPr>
        <w:spacing w:after="0" w:line="240" w:lineRule="auto"/>
      </w:pPr>
      <w:r>
        <w:continuationSeparator/>
      </w:r>
    </w:p>
  </w:footnote>
  <w:footnote w:id="1">
    <w:p w:rsidR="00EF2EC8" w:rsidRDefault="00EF2EC8" w:rsidP="00EF2EC8">
      <w:pPr>
        <w:pStyle w:val="FootnoteText"/>
        <w:rPr>
          <w:rFonts w:hint="cs"/>
          <w:lang w:bidi="fa-IR"/>
        </w:rPr>
      </w:pPr>
      <w:r>
        <w:rPr>
          <w:rStyle w:val="FootnoteReference"/>
        </w:rPr>
        <w:footnoteRef/>
      </w:r>
      <w:r>
        <w:rPr>
          <w:rtl/>
        </w:rPr>
        <w:t xml:space="preserve"> </w:t>
      </w:r>
      <w:r>
        <w:rPr>
          <w:rFonts w:hint="cs"/>
          <w:rtl/>
          <w:lang w:bidi="fa-IR"/>
        </w:rPr>
        <w:t>الحجج الدامغات، ج1، ص 504</w:t>
      </w:r>
    </w:p>
  </w:footnote>
  <w:footnote w:id="2">
    <w:p w:rsidR="00A624FB" w:rsidRDefault="00A624FB">
      <w:pPr>
        <w:pStyle w:val="FootnoteText"/>
        <w:rPr>
          <w:rFonts w:hint="cs"/>
          <w:lang w:bidi="fa-IR"/>
        </w:rPr>
      </w:pPr>
      <w:r>
        <w:rPr>
          <w:rStyle w:val="FootnoteReference"/>
        </w:rPr>
        <w:footnoteRef/>
      </w:r>
      <w:r>
        <w:rPr>
          <w:rtl/>
        </w:rPr>
        <w:t xml:space="preserve"> </w:t>
      </w:r>
      <w:r>
        <w:rPr>
          <w:rFonts w:hint="cs"/>
          <w:rtl/>
          <w:lang w:bidi="fa-IR"/>
        </w:rPr>
        <w:t>البدایه و النهایه، ج7، ص 215</w:t>
      </w:r>
    </w:p>
  </w:footnote>
  <w:footnote w:id="3">
    <w:p w:rsidR="00A624FB" w:rsidRDefault="00A624FB">
      <w:pPr>
        <w:pStyle w:val="FootnoteText"/>
        <w:rPr>
          <w:rFonts w:hint="cs"/>
          <w:lang w:bidi="fa-IR"/>
        </w:rPr>
      </w:pPr>
      <w:r>
        <w:rPr>
          <w:rStyle w:val="FootnoteReference"/>
        </w:rPr>
        <w:footnoteRef/>
      </w:r>
      <w:r>
        <w:rPr>
          <w:rtl/>
        </w:rPr>
        <w:t xml:space="preserve"> </w:t>
      </w:r>
      <w:r>
        <w:rPr>
          <w:rFonts w:hint="cs"/>
          <w:rtl/>
          <w:lang w:bidi="fa-IR"/>
        </w:rPr>
        <w:t>تدریب الراوی، سیوطی، ص 267</w:t>
      </w:r>
    </w:p>
  </w:footnote>
  <w:footnote w:id="4">
    <w:p w:rsidR="00A624FB" w:rsidRDefault="00A624FB">
      <w:pPr>
        <w:pStyle w:val="FootnoteText"/>
        <w:rPr>
          <w:rFonts w:hint="cs"/>
          <w:lang w:bidi="fa-IR"/>
        </w:rPr>
      </w:pPr>
      <w:r>
        <w:rPr>
          <w:rStyle w:val="FootnoteReference"/>
        </w:rPr>
        <w:footnoteRef/>
      </w:r>
      <w:r>
        <w:rPr>
          <w:rtl/>
        </w:rPr>
        <w:t xml:space="preserve"> </w:t>
      </w:r>
      <w:r>
        <w:rPr>
          <w:rFonts w:hint="cs"/>
          <w:rtl/>
          <w:lang w:bidi="fa-IR"/>
        </w:rPr>
        <w:t>همان، ص 118</w:t>
      </w:r>
    </w:p>
  </w:footnote>
  <w:footnote w:id="5">
    <w:p w:rsidR="00A624FB" w:rsidRDefault="00A624FB">
      <w:pPr>
        <w:pStyle w:val="FootnoteText"/>
        <w:rPr>
          <w:rFonts w:hint="cs"/>
          <w:rtl/>
          <w:lang w:bidi="fa-IR"/>
        </w:rPr>
      </w:pPr>
      <w:r>
        <w:rPr>
          <w:rStyle w:val="FootnoteReference"/>
        </w:rPr>
        <w:footnoteRef/>
      </w:r>
      <w:r>
        <w:rPr>
          <w:rtl/>
        </w:rPr>
        <w:t xml:space="preserve"> </w:t>
      </w:r>
      <w:r>
        <w:rPr>
          <w:rFonts w:hint="cs"/>
          <w:rtl/>
          <w:lang w:bidi="fa-IR"/>
        </w:rPr>
        <w:t xml:space="preserve">معجم مصطلاحات توثیق </w:t>
      </w:r>
      <w:r w:rsidR="00187BB2">
        <w:rPr>
          <w:rFonts w:hint="cs"/>
          <w:rtl/>
          <w:lang w:bidi="fa-IR"/>
        </w:rPr>
        <w:t xml:space="preserve">علم </w:t>
      </w:r>
      <w:r>
        <w:rPr>
          <w:rFonts w:hint="cs"/>
          <w:rtl/>
          <w:lang w:bidi="fa-IR"/>
        </w:rPr>
        <w:t>الحدیث، ص 56</w:t>
      </w:r>
    </w:p>
  </w:footnote>
  <w:footnote w:id="6">
    <w:p w:rsidR="00187BB2" w:rsidRDefault="00187BB2">
      <w:pPr>
        <w:pStyle w:val="FootnoteText"/>
        <w:rPr>
          <w:rFonts w:hint="cs"/>
          <w:lang w:bidi="fa-IR"/>
        </w:rPr>
      </w:pPr>
      <w:r>
        <w:rPr>
          <w:rStyle w:val="FootnoteReference"/>
        </w:rPr>
        <w:footnoteRef/>
      </w:r>
      <w:r>
        <w:rPr>
          <w:rtl/>
        </w:rPr>
        <w:t xml:space="preserve"> </w:t>
      </w:r>
      <w:r>
        <w:rPr>
          <w:rFonts w:hint="cs"/>
          <w:rtl/>
          <w:lang w:bidi="fa-IR"/>
        </w:rPr>
        <w:t>همان، ص 88</w:t>
      </w:r>
    </w:p>
  </w:footnote>
  <w:footnote w:id="7">
    <w:p w:rsidR="005A0CFD" w:rsidRDefault="005A0CFD">
      <w:pPr>
        <w:pStyle w:val="FootnoteText"/>
        <w:rPr>
          <w:rFonts w:hint="cs"/>
          <w:lang w:bidi="fa-IR"/>
        </w:rPr>
      </w:pPr>
      <w:r>
        <w:rPr>
          <w:rStyle w:val="FootnoteReference"/>
        </w:rPr>
        <w:footnoteRef/>
      </w:r>
      <w:r>
        <w:rPr>
          <w:rtl/>
        </w:rPr>
        <w:t xml:space="preserve"> </w:t>
      </w:r>
      <w:r>
        <w:rPr>
          <w:rFonts w:hint="cs"/>
          <w:rtl/>
          <w:lang w:bidi="fa-IR"/>
        </w:rPr>
        <w:t>الحجج الدامغات، ج1، ص 504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D5357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D53571">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D53571">
      <w:rPr>
        <w:rFonts w:ascii="Tahoma" w:hAnsi="Tahoma" w:cs="Traditional Arabic" w:hint="cs"/>
        <w:sz w:val="28"/>
        <w:szCs w:val="28"/>
        <w:rtl/>
        <w:lang w:bidi="fa-IR"/>
      </w:rPr>
      <w:t>23</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87BB2"/>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3682D"/>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353B"/>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0F0E"/>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0D2"/>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0CFD"/>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477"/>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4FB"/>
    <w:rsid w:val="00A625CE"/>
    <w:rsid w:val="00A63C15"/>
    <w:rsid w:val="00A6491F"/>
    <w:rsid w:val="00A660F7"/>
    <w:rsid w:val="00A72880"/>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B74"/>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096E"/>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3571"/>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EF2EC8"/>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A7C6892-2355-4C78-B9FF-F54473E90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2021-12-14T12:45:00Z</dcterms:created>
  <dcterms:modified xsi:type="dcterms:W3CDTF">2021-12-14T13:33:00Z</dcterms:modified>
</cp:coreProperties>
</file>