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618" w:rsidRPr="00A628F0" w:rsidRDefault="00A628F0" w:rsidP="00A628F0">
      <w:pPr>
        <w:jc w:val="center"/>
        <w:rPr>
          <w:rFonts w:ascii="IranNastaliq" w:hAnsi="IranNastaliq" w:cs="IranNastaliq"/>
          <w:b/>
          <w:bCs/>
          <w:sz w:val="96"/>
          <w:szCs w:val="96"/>
          <w:rtl/>
          <w:lang w:bidi="fa-IR"/>
        </w:rPr>
      </w:pPr>
      <w:r w:rsidRPr="00A628F0">
        <w:rPr>
          <w:rFonts w:ascii="IranNastaliq" w:hAnsi="IranNastaliq" w:cs="IranNastaliq"/>
          <w:b/>
          <w:bCs/>
          <w:sz w:val="96"/>
          <w:szCs w:val="96"/>
          <w:rtl/>
          <w:lang w:bidi="fa-IR"/>
        </w:rPr>
        <w:t>بسم الله الرحمن الرحیم</w:t>
      </w:r>
    </w:p>
    <w:p w:rsidR="00A628F0" w:rsidRDefault="00A628F0" w:rsidP="00A628F0">
      <w:pPr>
        <w:jc w:val="center"/>
        <w:rPr>
          <w:rFonts w:ascii="IranNastaliq" w:hAnsi="IranNastaliq" w:cs="IranNastaliq"/>
          <w:b/>
          <w:bCs/>
          <w:sz w:val="144"/>
          <w:szCs w:val="144"/>
          <w:rtl/>
          <w:lang w:bidi="fa-IR"/>
        </w:rPr>
      </w:pPr>
      <w:r w:rsidRPr="00A628F0">
        <w:rPr>
          <w:rFonts w:ascii="IranNastaliq" w:hAnsi="IranNastaliq" w:cs="IranNastaliq"/>
          <w:b/>
          <w:bCs/>
          <w:noProof/>
          <w:sz w:val="144"/>
          <w:szCs w:val="144"/>
        </w:rPr>
        <w:drawing>
          <wp:inline distT="0" distB="0" distL="0" distR="0">
            <wp:extent cx="5400675" cy="2990850"/>
            <wp:effectExtent l="19050" t="0" r="9525" b="0"/>
            <wp:docPr id="135" name="Picture 135" descr="Tucson2011-121FluoriteYaogangxianMineChina38mm.jpg (2476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ucson2011-121FluoriteYaogangxianMineChina38mm.jpg (247619 bytes)"/>
                    <pic:cNvPicPr>
                      <a:picLocks noChangeAspect="1" noChangeArrowheads="1"/>
                    </pic:cNvPicPr>
                  </pic:nvPicPr>
                  <pic:blipFill>
                    <a:blip r:embed="rId6" cstate="print"/>
                    <a:srcRect/>
                    <a:stretch>
                      <a:fillRect/>
                    </a:stretch>
                  </pic:blipFill>
                  <pic:spPr bwMode="auto">
                    <a:xfrm>
                      <a:off x="0" y="0"/>
                      <a:ext cx="5409420" cy="2995693"/>
                    </a:xfrm>
                    <a:prstGeom prst="rect">
                      <a:avLst/>
                    </a:prstGeom>
                    <a:noFill/>
                    <a:ln w="9525">
                      <a:noFill/>
                      <a:miter lim="800000"/>
                      <a:headEnd/>
                      <a:tailEnd/>
                    </a:ln>
                  </pic:spPr>
                </pic:pic>
              </a:graphicData>
            </a:graphic>
          </wp:inline>
        </w:drawing>
      </w:r>
    </w:p>
    <w:p w:rsidR="00A628F0" w:rsidRDefault="00A628F0" w:rsidP="00A628F0">
      <w:pPr>
        <w:jc w:val="center"/>
        <w:rPr>
          <w:rFonts w:ascii="IranNastaliq" w:hAnsi="IranNastaliq" w:cs="B Farnaz"/>
          <w:b/>
          <w:bCs/>
          <w:sz w:val="56"/>
          <w:szCs w:val="56"/>
          <w:rtl/>
          <w:lang w:bidi="fa-IR"/>
        </w:rPr>
      </w:pPr>
      <w:r w:rsidRPr="00A628F0">
        <w:rPr>
          <w:rFonts w:ascii="IranNastaliq" w:hAnsi="IranNastaliq" w:cs="B Farnaz" w:hint="cs"/>
          <w:b/>
          <w:bCs/>
          <w:sz w:val="56"/>
          <w:szCs w:val="56"/>
          <w:rtl/>
          <w:lang w:bidi="fa-IR"/>
        </w:rPr>
        <w:t>موضوع:نام گذاری کانی</w:t>
      </w:r>
      <w:r w:rsidR="00E904D4">
        <w:rPr>
          <w:rFonts w:ascii="IranNastaliq" w:hAnsi="IranNastaliq" w:cs="B Farnaz" w:hint="cs"/>
          <w:b/>
          <w:bCs/>
          <w:sz w:val="56"/>
          <w:szCs w:val="56"/>
          <w:rtl/>
          <w:lang w:bidi="fa-IR"/>
        </w:rPr>
        <w:t xml:space="preserve"> و فیروزه</w:t>
      </w:r>
    </w:p>
    <w:p w:rsidR="00A628F0" w:rsidRPr="00A628F0" w:rsidRDefault="00A628F0" w:rsidP="00A628F0">
      <w:pPr>
        <w:jc w:val="center"/>
        <w:rPr>
          <w:rFonts w:ascii="IranNastaliq" w:hAnsi="IranNastaliq" w:cs="B Titr"/>
          <w:b/>
          <w:bCs/>
          <w:sz w:val="56"/>
          <w:szCs w:val="56"/>
          <w:rtl/>
          <w:lang w:bidi="fa-IR"/>
        </w:rPr>
      </w:pPr>
      <w:r w:rsidRPr="00A628F0">
        <w:rPr>
          <w:rFonts w:ascii="IranNastaliq" w:hAnsi="IranNastaliq" w:cs="B Titr" w:hint="cs"/>
          <w:b/>
          <w:bCs/>
          <w:sz w:val="56"/>
          <w:szCs w:val="56"/>
          <w:rtl/>
          <w:lang w:bidi="fa-IR"/>
        </w:rPr>
        <w:t>نام دبیر :سر کار خانم فرزانه فروزانفر</w:t>
      </w:r>
    </w:p>
    <w:p w:rsidR="00A628F0" w:rsidRPr="00A628F0" w:rsidRDefault="00A628F0" w:rsidP="00A628F0">
      <w:pPr>
        <w:jc w:val="center"/>
        <w:rPr>
          <w:rFonts w:ascii="IranNastaliq" w:hAnsi="IranNastaliq" w:cs="B Homa"/>
          <w:b/>
          <w:bCs/>
          <w:sz w:val="56"/>
          <w:szCs w:val="56"/>
          <w:rtl/>
          <w:lang w:bidi="fa-IR"/>
        </w:rPr>
      </w:pPr>
      <w:r w:rsidRPr="00A628F0">
        <w:rPr>
          <w:rFonts w:ascii="IranNastaliq" w:hAnsi="IranNastaliq" w:cs="B Homa" w:hint="cs"/>
          <w:b/>
          <w:bCs/>
          <w:sz w:val="56"/>
          <w:szCs w:val="56"/>
          <w:rtl/>
          <w:lang w:bidi="fa-IR"/>
        </w:rPr>
        <w:t>تهیه کننده :مهدیه بنیادی</w:t>
      </w:r>
    </w:p>
    <w:p w:rsidR="00A628F0" w:rsidRPr="00A628F0" w:rsidRDefault="00A628F0" w:rsidP="00A628F0">
      <w:pPr>
        <w:jc w:val="center"/>
        <w:rPr>
          <w:rFonts w:ascii="Arial Unicode MS" w:eastAsia="Arial Unicode MS" w:hAnsi="Arial Unicode MS" w:cs="Arial Unicode MS"/>
          <w:b/>
          <w:bCs/>
          <w:sz w:val="56"/>
          <w:szCs w:val="56"/>
          <w:lang w:bidi="fa-IR"/>
        </w:rPr>
      </w:pPr>
      <w:r w:rsidRPr="00A628F0">
        <w:rPr>
          <w:rFonts w:ascii="Arial Unicode MS" w:eastAsia="Arial Unicode MS" w:hAnsi="Arial Unicode MS" w:cs="Arial Unicode MS" w:hint="cs"/>
          <w:b/>
          <w:bCs/>
          <w:sz w:val="56"/>
          <w:szCs w:val="56"/>
          <w:rtl/>
          <w:lang w:bidi="fa-IR"/>
        </w:rPr>
        <w:t>زمستان 1393</w:t>
      </w:r>
    </w:p>
    <w:p w:rsidR="00A628F0" w:rsidRPr="006D57C7" w:rsidRDefault="00A628F0" w:rsidP="00A628F0">
      <w:pPr>
        <w:pStyle w:val="NormalWeb"/>
        <w:bidi/>
        <w:rPr>
          <w:rFonts w:ascii="Tahoma" w:hAnsi="Tahoma" w:cs="B Farnaz"/>
          <w:color w:val="333333"/>
          <w:sz w:val="56"/>
          <w:szCs w:val="56"/>
        </w:rPr>
      </w:pPr>
      <w:r w:rsidRPr="006D57C7">
        <w:rPr>
          <w:rFonts w:ascii="Tahoma" w:hAnsi="Tahoma" w:cs="B Farnaz"/>
          <w:b/>
          <w:bCs/>
          <w:color w:val="333333"/>
          <w:sz w:val="56"/>
          <w:szCs w:val="56"/>
          <w:rtl/>
        </w:rPr>
        <w:lastRenderedPageBreak/>
        <w:t xml:space="preserve">نام‌گذاری کانی‌ها </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بیش‌تر کانی‌ها نام‌های کهن گرفته شده از واژگان یونانی و رومی را دارند. برخی کانی‌ها نیز به نام کاشفشان یا برای قدردانی از کوشش‌های دانشمندان بزرگ نام‌گذاری شده‌اند. به طور کلی نام کانی‌ها به روش‌های زیر برگزیده شده‌است:</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1. نام برخی کانی‌ها بسیار کهن است و هنوز دلیل نامیده شدن به چنین نام‌هایی را به درستی نمی‌دانیم؛ مانند کوارتز.</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2. گرفته شده از نام کاشفشان کانی‌ها: مانند کانی کوولیت که از نام کوولی، کانی‌شناس ایتالیایی گرفته شده‌است.</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3. نام جایی که نخستین بار کانی در آن‌جا پیدا شده‌است: مانند آرگونیت از آرگون در اسپانیا.</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4. برخی کانی‌ها نام‌های افسانه‌ای دارند: مانند مارتیت از مارس (خدای جنگ) گرفته شده‌است.</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5. ترکیب شیمیایی: مانند کانی سیدریت که از سیدروس به معنای آهن گرفته شده‌است.</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6. ویژگی‌های فیزیکی: مانند کانی باریت که از باروس به معنای سنگین گرفته شده‌است.</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7. نوع کاربرد کانی: مانند کانی نفریت که از نفرون به معنی کلیه‌ها گرفته شده‌است زیرا این کانی برای درمان آسیب‌های کلیه سودمند است.</w:t>
      </w:r>
    </w:p>
    <w:p w:rsidR="00A628F0" w:rsidRPr="00E21092" w:rsidRDefault="00A628F0" w:rsidP="00A628F0">
      <w:pPr>
        <w:pStyle w:val="NormalWeb"/>
        <w:bidi/>
        <w:rPr>
          <w:rFonts w:ascii="Arial Unicode MS" w:eastAsia="Arial Unicode MS" w:hAnsi="Arial Unicode MS" w:cs="Arial Unicode MS"/>
          <w:color w:val="333333"/>
          <w:sz w:val="22"/>
          <w:szCs w:val="22"/>
          <w:rtl/>
        </w:rPr>
      </w:pPr>
      <w:r w:rsidRPr="00E21092">
        <w:rPr>
          <w:rFonts w:ascii="Arial Unicode MS" w:eastAsia="Arial Unicode MS" w:hAnsi="Arial Unicode MS" w:cs="Arial Unicode MS"/>
          <w:color w:val="333333"/>
          <w:sz w:val="22"/>
          <w:szCs w:val="22"/>
          <w:rtl/>
        </w:rPr>
        <w:t>8. رنگ: مانند کانی الوین به معنای کانی سبز زیتونی.</w:t>
      </w:r>
    </w:p>
    <w:p w:rsidR="00A628F0" w:rsidRPr="00E21092" w:rsidRDefault="00A628F0" w:rsidP="00A628F0">
      <w:pPr>
        <w:pStyle w:val="NormalWeb"/>
        <w:bidi/>
        <w:rPr>
          <w:rFonts w:ascii="Arial Unicode MS" w:eastAsia="Arial Unicode MS" w:hAnsi="Arial Unicode MS" w:cs="Arial Unicode MS"/>
          <w:color w:val="333333"/>
          <w:sz w:val="16"/>
          <w:szCs w:val="16"/>
          <w:rtl/>
        </w:rPr>
      </w:pPr>
      <w:r w:rsidRPr="00E21092">
        <w:rPr>
          <w:rFonts w:ascii="Arial Unicode MS" w:eastAsia="Arial Unicode MS" w:hAnsi="Arial Unicode MS" w:cs="Arial Unicode MS"/>
          <w:color w:val="333333"/>
          <w:sz w:val="22"/>
          <w:szCs w:val="22"/>
          <w:rtl/>
        </w:rPr>
        <w:t>9. برخی کانی‌ها نام‌های محلی دارند که اکنون جنبه جهانی پیدا کرده‌است: مانند کرندوم و سافیر که نام هندی این کانی‌ها است.</w:t>
      </w:r>
    </w:p>
    <w:p w:rsidR="00F11BA0" w:rsidRPr="00982FE4" w:rsidRDefault="00F11BA0" w:rsidP="00F11BA0">
      <w:pPr>
        <w:bidi/>
        <w:spacing w:after="0" w:line="420" w:lineRule="auto"/>
        <w:jc w:val="both"/>
        <w:rPr>
          <w:rFonts w:ascii="Arial Unicode MS" w:eastAsia="Arial Unicode MS" w:hAnsi="Arial Unicode MS" w:cs="Arial Unicode MS"/>
          <w:color w:val="000000"/>
        </w:rPr>
      </w:pPr>
      <w:r w:rsidRPr="00982FE4">
        <w:rPr>
          <w:rFonts w:ascii="Arial Unicode MS" w:eastAsia="Arial Unicode MS" w:hAnsi="Arial Unicode MS" w:cs="Arial Unicode MS"/>
          <w:color w:val="000000"/>
          <w:rtl/>
        </w:rPr>
        <w:t>در علم زمین شناسی کانی ها بر اساس ضوابط زیر نامگذاری می شوند.</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lang w:bidi="fa-IR"/>
        </w:rPr>
        <w:t xml:space="preserve">۱- </w:t>
      </w:r>
      <w:r w:rsidRPr="00982FE4">
        <w:rPr>
          <w:rFonts w:ascii="Arial Unicode MS" w:eastAsia="Arial Unicode MS" w:hAnsi="Arial Unicode MS" w:cs="Arial Unicode MS"/>
          <w:color w:val="000000"/>
          <w:rtl/>
        </w:rPr>
        <w:t>نام عده زیادی از کانی ها در واقع اسم محلی است که اولین بار در آنجا پیدا شده اند و به انتهای آن پسوند "ایت” اضافه شده است مثلا ایلمنیت از نام کوه های ایلمن واقع در اورال، تیرولیت از تیرول که محلی در کشور اتریش است، تالمنیت از معدن تالمن واقع در انارک ایران گرفته شده است.</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lang w:bidi="fa-IR"/>
        </w:rPr>
        <w:t xml:space="preserve">۲- </w:t>
      </w:r>
      <w:r w:rsidRPr="00982FE4">
        <w:rPr>
          <w:rFonts w:ascii="Arial Unicode MS" w:eastAsia="Arial Unicode MS" w:hAnsi="Arial Unicode MS" w:cs="Arial Unicode MS"/>
          <w:color w:val="000000"/>
          <w:rtl/>
        </w:rPr>
        <w:t>نام بعضی از کانی ها از اصطلاحات خاص بعضی کشورها گرفته شده است کثلا سافیر از اصطلاحات محلی هندوستان می باشد.</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lang w:bidi="fa-IR"/>
        </w:rPr>
        <w:lastRenderedPageBreak/>
        <w:t xml:space="preserve">۳- </w:t>
      </w:r>
      <w:r w:rsidRPr="00982FE4">
        <w:rPr>
          <w:rFonts w:ascii="Arial Unicode MS" w:eastAsia="Arial Unicode MS" w:hAnsi="Arial Unicode MS" w:cs="Arial Unicode MS"/>
          <w:color w:val="000000"/>
          <w:rtl/>
        </w:rPr>
        <w:t>نام عده ای دیگر از کانی ها از رنگ آنها در زبان یونانی گرفته شده است مثلا هماتیت به معنی قرمز خونی، آزوریت به معنی آبی رنگ است.</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lang w:bidi="fa-IR"/>
        </w:rPr>
        <w:t xml:space="preserve">۴- </w:t>
      </w:r>
      <w:r w:rsidRPr="00982FE4">
        <w:rPr>
          <w:rFonts w:ascii="Arial Unicode MS" w:eastAsia="Arial Unicode MS" w:hAnsi="Arial Unicode MS" w:cs="Arial Unicode MS"/>
          <w:color w:val="000000"/>
          <w:rtl/>
        </w:rPr>
        <w:t>بعضی از کانیها نام خود را از خواص ویژه ای که دارند گرفته اند مثلا دیستن در زبان یونانی به معنی دارای دو سختی است که این کانی نیز چنین خاصیتی دارد.</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lang w:bidi="fa-IR"/>
        </w:rPr>
        <w:t xml:space="preserve">۵- </w:t>
      </w:r>
      <w:r w:rsidRPr="00982FE4">
        <w:rPr>
          <w:rFonts w:ascii="Arial Unicode MS" w:eastAsia="Arial Unicode MS" w:hAnsi="Arial Unicode MS" w:cs="Arial Unicode MS"/>
          <w:color w:val="000000"/>
          <w:rtl/>
        </w:rPr>
        <w:t>نام بعضی از کانیها مربوط به عناصر موجود در آنهاست مثلا نیکلین دارای نیکل و کوپریت دارای مس است.</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rPr>
        <w:t>و اما جالب است بدانید بعضی از کانیها از اسم محققینی که انها را برای اولین بار یافته اند مشتق شده است.</w:t>
      </w:r>
    </w:p>
    <w:p w:rsidR="00F11BA0" w:rsidRPr="00982FE4" w:rsidRDefault="00F11BA0" w:rsidP="00F11BA0">
      <w:p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color w:val="000000"/>
          <w:rtl/>
        </w:rPr>
        <w:t>مثلا براگیت به نام کاشف ان ” براگ ” و بیرونیت به نام یابنده آن (ابوریحان بیرونی) نامگذاری شده اند.</w:t>
      </w:r>
    </w:p>
    <w:p w:rsidR="00A628F0" w:rsidRPr="00E21092" w:rsidRDefault="00F11BA0" w:rsidP="00F11BA0">
      <w:pPr>
        <w:jc w:val="right"/>
        <w:rPr>
          <w:rFonts w:ascii="Arial Unicode MS" w:eastAsia="Arial Unicode MS" w:hAnsi="Arial Unicode MS" w:cs="Arial Unicode MS"/>
          <w:b/>
          <w:bCs/>
          <w:sz w:val="56"/>
          <w:szCs w:val="56"/>
          <w:rtl/>
          <w:lang w:bidi="fa-IR"/>
        </w:rPr>
      </w:pPr>
      <w:r w:rsidRPr="00982FE4">
        <w:rPr>
          <w:rFonts w:ascii="Arial Unicode MS" w:eastAsia="Arial Unicode MS" w:hAnsi="Arial Unicode MS" w:cs="Arial Unicode MS"/>
          <w:color w:val="000000"/>
          <w:rtl/>
        </w:rPr>
        <w:t>کانیهایی که نخستین بار در ایران کشف شده و یا به افتخار دانشمندان ایرانی نامگذاری شده اند:</w:t>
      </w:r>
    </w:p>
    <w:p w:rsidR="00F11BA0" w:rsidRPr="00982FE4" w:rsidRDefault="00F11BA0" w:rsidP="00F11BA0">
      <w:pPr>
        <w:numPr>
          <w:ilvl w:val="0"/>
          <w:numId w:val="1"/>
        </w:num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b/>
          <w:bCs/>
          <w:color w:val="000000"/>
          <w:rtl/>
        </w:rPr>
        <w:t>کانی بیرونیت: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در سال</w:t>
      </w:r>
      <w:r w:rsidRPr="00982FE4">
        <w:rPr>
          <w:rFonts w:ascii="Arial Unicode MS" w:eastAsia="Arial Unicode MS" w:hAnsi="Arial Unicode MS" w:cs="Arial Unicode MS"/>
          <w:color w:val="000000"/>
          <w:rtl/>
          <w:lang w:bidi="fa-IR"/>
        </w:rPr>
        <w:t xml:space="preserve"> ۱۹۵۷</w:t>
      </w:r>
      <w:r w:rsidRPr="00982FE4">
        <w:rPr>
          <w:rFonts w:ascii="Arial Unicode MS" w:eastAsia="Arial Unicode MS" w:hAnsi="Arial Unicode MS" w:cs="Arial Unicode MS"/>
          <w:color w:val="000000"/>
          <w:rtl/>
        </w:rPr>
        <w:t xml:space="preserve"> میلادی توسط بادالوف و گولوانف کشف و به افتخار اندیشمند بزرگ ایرانی ابوریحان بیرونی (</w:t>
      </w:r>
      <w:r w:rsidRPr="00982FE4">
        <w:rPr>
          <w:rFonts w:ascii="Arial Unicode MS" w:eastAsia="Arial Unicode MS" w:hAnsi="Arial Unicode MS" w:cs="Arial Unicode MS"/>
          <w:color w:val="000000"/>
          <w:rtl/>
          <w:lang w:bidi="fa-IR"/>
        </w:rPr>
        <w:t xml:space="preserve"> ۹۷۳ – ۱۰۴۸</w:t>
      </w:r>
      <w:r w:rsidRPr="00982FE4">
        <w:rPr>
          <w:rFonts w:ascii="Arial Unicode MS" w:eastAsia="Arial Unicode MS" w:hAnsi="Arial Unicode MS" w:cs="Arial Unicode MS"/>
          <w:color w:val="000000"/>
          <w:rtl/>
        </w:rPr>
        <w:t xml:space="preserve"> میلادی ) نامگذاری شد.</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بیرونی چگالی سنج را اختراع و چگالی</w:t>
      </w:r>
      <w:r w:rsidRPr="00982FE4">
        <w:rPr>
          <w:rFonts w:ascii="Arial Unicode MS" w:eastAsia="Arial Unicode MS" w:hAnsi="Arial Unicode MS" w:cs="Arial Unicode MS"/>
          <w:color w:val="000000"/>
          <w:rtl/>
          <w:lang w:bidi="fa-IR"/>
        </w:rPr>
        <w:t xml:space="preserve"> ۱۸</w:t>
      </w:r>
      <w:r w:rsidRPr="00982FE4">
        <w:rPr>
          <w:rFonts w:ascii="Arial Unicode MS" w:eastAsia="Arial Unicode MS" w:hAnsi="Arial Unicode MS" w:cs="Arial Unicode MS"/>
          <w:color w:val="000000"/>
          <w:rtl/>
        </w:rPr>
        <w:t xml:space="preserve"> سنگ و فلز قیمتی را با دقت چشمگیری تعیین کرد کتابی به نام مجموعه دانستنیها درباره کانی های قیمتی به زبان عربی نگاشت ” الجماهر فی معرفه الجواهر ” بیرونی در این کتاب درباره</w:t>
      </w:r>
      <w:r w:rsidRPr="00982FE4">
        <w:rPr>
          <w:rFonts w:ascii="Arial Unicode MS" w:eastAsia="Arial Unicode MS" w:hAnsi="Arial Unicode MS" w:cs="Arial Unicode MS"/>
          <w:color w:val="000000"/>
          <w:rtl/>
          <w:lang w:bidi="fa-IR"/>
        </w:rPr>
        <w:t xml:space="preserve"> ۳۰۰</w:t>
      </w:r>
      <w:r w:rsidRPr="00982FE4">
        <w:rPr>
          <w:rFonts w:ascii="Arial Unicode MS" w:eastAsia="Arial Unicode MS" w:hAnsi="Arial Unicode MS" w:cs="Arial Unicode MS"/>
          <w:color w:val="000000"/>
          <w:rtl/>
        </w:rPr>
        <w:t xml:space="preserve"> نوع کانی و مواد دیگر شرح مفصلی داده است. وی نخستین کسی بود که به خاصیت چند رنگی تورمالین پی برد.</w:t>
      </w:r>
    </w:p>
    <w:p w:rsidR="00F11BA0" w:rsidRPr="00982FE4" w:rsidRDefault="00F11BA0" w:rsidP="00F11BA0">
      <w:pPr>
        <w:numPr>
          <w:ilvl w:val="0"/>
          <w:numId w:val="3"/>
        </w:num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b/>
          <w:bCs/>
          <w:color w:val="000000"/>
          <w:rtl/>
        </w:rPr>
        <w:t>کانی آویسینیت: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در سال</w:t>
      </w:r>
      <w:r w:rsidRPr="00982FE4">
        <w:rPr>
          <w:rFonts w:ascii="Arial Unicode MS" w:eastAsia="Arial Unicode MS" w:hAnsi="Arial Unicode MS" w:cs="Arial Unicode MS"/>
          <w:color w:val="000000"/>
          <w:rtl/>
          <w:lang w:bidi="fa-IR"/>
        </w:rPr>
        <w:t xml:space="preserve"> ۱۹۵۸</w:t>
      </w:r>
      <w:r w:rsidRPr="00982FE4">
        <w:rPr>
          <w:rFonts w:ascii="Arial Unicode MS" w:eastAsia="Arial Unicode MS" w:hAnsi="Arial Unicode MS" w:cs="Arial Unicode MS"/>
          <w:color w:val="000000"/>
          <w:rtl/>
        </w:rPr>
        <w:t xml:space="preserve"> توسط کارپووا، کونکووا، لارکن، سالیو کشف و به افتخار دانشمند بزرگ ایرانی ابن سینا (</w:t>
      </w:r>
      <w:r w:rsidRPr="00982FE4">
        <w:rPr>
          <w:rFonts w:ascii="Arial Unicode MS" w:eastAsia="Arial Unicode MS" w:hAnsi="Arial Unicode MS" w:cs="Arial Unicode MS"/>
          <w:color w:val="000000"/>
          <w:rtl/>
          <w:lang w:bidi="fa-IR"/>
        </w:rPr>
        <w:t xml:space="preserve"> ۹۸۰ – ۱۰۳۷</w:t>
      </w:r>
      <w:r w:rsidRPr="00982FE4">
        <w:rPr>
          <w:rFonts w:ascii="Arial Unicode MS" w:eastAsia="Arial Unicode MS" w:hAnsi="Arial Unicode MS" w:cs="Arial Unicode MS"/>
          <w:color w:val="000000"/>
          <w:rtl/>
        </w:rPr>
        <w:t xml:space="preserve"> میلادی ) نامگذاری شد. ابن سینا اولین طبقه بندی کانی ها را در کتاب شفا انجام داد </w:t>
      </w:r>
      <w:r w:rsidRPr="00982FE4">
        <w:rPr>
          <w:rFonts w:ascii="Arial Unicode MS" w:eastAsia="Arial Unicode MS" w:hAnsi="Arial Unicode MS" w:cs="Arial Unicode MS"/>
          <w:b/>
          <w:bCs/>
          <w:color w:val="000000"/>
          <w:rtl/>
        </w:rPr>
        <w:t>کانی تالمسیت: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توسط باریان و هرین در معدن قدیمی ” تالمسی ” در مجاورت دهی همین نام در بخش انارک کشف شد و به نام این معدن نامگذاری شد. این کانی خاصیت فلوئورسنت دارد.</w:t>
      </w:r>
    </w:p>
    <w:p w:rsidR="00F11BA0" w:rsidRPr="00982FE4" w:rsidRDefault="00F11BA0" w:rsidP="00F11BA0">
      <w:pPr>
        <w:numPr>
          <w:ilvl w:val="0"/>
          <w:numId w:val="4"/>
        </w:num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b/>
          <w:bCs/>
          <w:color w:val="000000"/>
          <w:rtl/>
        </w:rPr>
        <w:t>کانی خونیت: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در سال</w:t>
      </w:r>
      <w:r w:rsidRPr="00982FE4">
        <w:rPr>
          <w:rFonts w:ascii="Arial Unicode MS" w:eastAsia="Arial Unicode MS" w:hAnsi="Arial Unicode MS" w:cs="Arial Unicode MS"/>
          <w:color w:val="000000"/>
          <w:rtl/>
          <w:lang w:bidi="fa-IR"/>
        </w:rPr>
        <w:t xml:space="preserve"> ۱۹۷۰</w:t>
      </w:r>
      <w:r w:rsidRPr="00982FE4">
        <w:rPr>
          <w:rFonts w:ascii="Arial Unicode MS" w:eastAsia="Arial Unicode MS" w:hAnsi="Arial Unicode MS" w:cs="Arial Unicode MS"/>
          <w:color w:val="000000"/>
          <w:rtl/>
        </w:rPr>
        <w:t xml:space="preserve"> توسط ادیب و اوتمان در معدن قدیمی خونی واقع در</w:t>
      </w:r>
      <w:r w:rsidRPr="00982FE4">
        <w:rPr>
          <w:rFonts w:ascii="Arial Unicode MS" w:eastAsia="Arial Unicode MS" w:hAnsi="Arial Unicode MS" w:cs="Arial Unicode MS"/>
          <w:color w:val="000000"/>
          <w:rtl/>
          <w:lang w:bidi="fa-IR"/>
        </w:rPr>
        <w:t xml:space="preserve"> ۵۰</w:t>
      </w:r>
      <w:r w:rsidRPr="00982FE4">
        <w:rPr>
          <w:rFonts w:ascii="Arial Unicode MS" w:eastAsia="Arial Unicode MS" w:hAnsi="Arial Unicode MS" w:cs="Arial Unicode MS"/>
          <w:color w:val="000000"/>
          <w:rtl/>
        </w:rPr>
        <w:t xml:space="preserve"> کیلومتری شمال شرقی بخش انارک کشف شد و به نام این معدن نامگذاری شد.</w:t>
      </w:r>
    </w:p>
    <w:p w:rsidR="00F11BA0" w:rsidRPr="00982FE4" w:rsidRDefault="00F11BA0" w:rsidP="00F11BA0">
      <w:pPr>
        <w:numPr>
          <w:ilvl w:val="0"/>
          <w:numId w:val="5"/>
        </w:num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b/>
          <w:bCs/>
          <w:color w:val="000000"/>
          <w:rtl/>
        </w:rPr>
        <w:lastRenderedPageBreak/>
        <w:t>کانی ایرانیت: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در سال</w:t>
      </w:r>
      <w:r w:rsidRPr="00982FE4">
        <w:rPr>
          <w:rFonts w:ascii="Arial Unicode MS" w:eastAsia="Arial Unicode MS" w:hAnsi="Arial Unicode MS" w:cs="Arial Unicode MS"/>
          <w:color w:val="000000"/>
          <w:rtl/>
          <w:lang w:bidi="fa-IR"/>
        </w:rPr>
        <w:t xml:space="preserve"> ۱۹۶۳</w:t>
      </w:r>
      <w:r w:rsidRPr="00982FE4">
        <w:rPr>
          <w:rFonts w:ascii="Arial Unicode MS" w:eastAsia="Arial Unicode MS" w:hAnsi="Arial Unicode MS" w:cs="Arial Unicode MS"/>
          <w:color w:val="000000"/>
          <w:rtl/>
        </w:rPr>
        <w:t xml:space="preserve"> توسط باریان و هرین در یکی از معادن قدیمی سبرز واقع در</w:t>
      </w:r>
      <w:r w:rsidRPr="00982FE4">
        <w:rPr>
          <w:rFonts w:ascii="Arial Unicode MS" w:eastAsia="Arial Unicode MS" w:hAnsi="Arial Unicode MS" w:cs="Arial Unicode MS"/>
          <w:color w:val="000000"/>
          <w:rtl/>
          <w:lang w:bidi="fa-IR"/>
        </w:rPr>
        <w:t xml:space="preserve"> ۱۲</w:t>
      </w:r>
      <w:r w:rsidRPr="00982FE4">
        <w:rPr>
          <w:rFonts w:ascii="Arial Unicode MS" w:eastAsia="Arial Unicode MS" w:hAnsi="Arial Unicode MS" w:cs="Arial Unicode MS"/>
          <w:color w:val="000000"/>
          <w:rtl/>
        </w:rPr>
        <w:t xml:space="preserve"> کیلومتری شمال غربی انارک کشف شد و آن راب ه پاس مهمان نوازی ایرانیان به این نام نامیدند.</w:t>
      </w:r>
    </w:p>
    <w:p w:rsidR="00F11BA0" w:rsidRPr="00982FE4" w:rsidRDefault="00F11BA0" w:rsidP="00F11BA0">
      <w:pPr>
        <w:numPr>
          <w:ilvl w:val="0"/>
          <w:numId w:val="6"/>
        </w:num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b/>
          <w:bCs/>
          <w:color w:val="000000"/>
          <w:rtl/>
        </w:rPr>
        <w:t>کانی انارکیت: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در سال</w:t>
      </w:r>
      <w:r w:rsidRPr="00982FE4">
        <w:rPr>
          <w:rFonts w:ascii="Arial Unicode MS" w:eastAsia="Arial Unicode MS" w:hAnsi="Arial Unicode MS" w:cs="Arial Unicode MS"/>
          <w:color w:val="000000"/>
          <w:rtl/>
          <w:lang w:bidi="fa-IR"/>
        </w:rPr>
        <w:t xml:space="preserve"> ۱۹۷۲</w:t>
      </w:r>
      <w:r w:rsidRPr="00982FE4">
        <w:rPr>
          <w:rFonts w:ascii="Arial Unicode MS" w:eastAsia="Arial Unicode MS" w:hAnsi="Arial Unicode MS" w:cs="Arial Unicode MS"/>
          <w:color w:val="000000"/>
          <w:rtl/>
        </w:rPr>
        <w:t xml:space="preserve"> توسط ادیب و اوتمان در بخش انارک واقع در</w:t>
      </w:r>
      <w:r w:rsidRPr="00982FE4">
        <w:rPr>
          <w:rFonts w:ascii="Arial Unicode MS" w:eastAsia="Arial Unicode MS" w:hAnsi="Arial Unicode MS" w:cs="Arial Unicode MS"/>
          <w:color w:val="000000"/>
          <w:rtl/>
          <w:lang w:bidi="fa-IR"/>
        </w:rPr>
        <w:t xml:space="preserve"> ۲۰۰</w:t>
      </w:r>
      <w:r w:rsidRPr="00982FE4">
        <w:rPr>
          <w:rFonts w:ascii="Arial Unicode MS" w:eastAsia="Arial Unicode MS" w:hAnsi="Arial Unicode MS" w:cs="Arial Unicode MS"/>
          <w:color w:val="000000"/>
          <w:rtl/>
        </w:rPr>
        <w:t xml:space="preserve"> کیلومتری شمال شرقی اصفهان کشف شد و به نام این محل نامگذاری شد.</w:t>
      </w:r>
    </w:p>
    <w:p w:rsidR="00A628F0" w:rsidRPr="00E21092" w:rsidRDefault="00F11BA0" w:rsidP="00D77608">
      <w:pPr>
        <w:numPr>
          <w:ilvl w:val="0"/>
          <w:numId w:val="7"/>
        </w:numPr>
        <w:bidi/>
        <w:spacing w:before="100" w:beforeAutospacing="1" w:after="100" w:afterAutospacing="1" w:line="420" w:lineRule="auto"/>
        <w:jc w:val="both"/>
        <w:rPr>
          <w:rFonts w:ascii="Arial Unicode MS" w:eastAsia="Arial Unicode MS" w:hAnsi="Arial Unicode MS" w:cs="Arial Unicode MS"/>
          <w:color w:val="000000"/>
          <w:rtl/>
        </w:rPr>
      </w:pPr>
      <w:r w:rsidRPr="00982FE4">
        <w:rPr>
          <w:rFonts w:ascii="Arial Unicode MS" w:eastAsia="Arial Unicode MS" w:hAnsi="Arial Unicode MS" w:cs="Arial Unicode MS"/>
          <w:b/>
          <w:bCs/>
          <w:color w:val="000000"/>
          <w:rtl/>
        </w:rPr>
        <w:t>کانی خادمیت:</w:t>
      </w:r>
      <w:r w:rsidRPr="00E21092">
        <w:rPr>
          <w:rFonts w:ascii="Arial Unicode MS" w:eastAsia="Arial Unicode MS" w:hAnsi="Arial Unicode MS" w:cs="Arial Unicode MS"/>
          <w:color w:val="000000"/>
          <w:rtl/>
        </w:rPr>
        <w:t xml:space="preserve"> </w:t>
      </w:r>
      <w:r w:rsidRPr="00982FE4">
        <w:rPr>
          <w:rFonts w:ascii="Arial Unicode MS" w:eastAsia="Arial Unicode MS" w:hAnsi="Arial Unicode MS" w:cs="Arial Unicode MS"/>
          <w:color w:val="000000"/>
          <w:rtl/>
        </w:rPr>
        <w:t>این کانی در سال</w:t>
      </w:r>
      <w:r w:rsidRPr="00982FE4">
        <w:rPr>
          <w:rFonts w:ascii="Arial Unicode MS" w:eastAsia="Arial Unicode MS" w:hAnsi="Arial Unicode MS" w:cs="Arial Unicode MS"/>
          <w:color w:val="000000"/>
          <w:rtl/>
          <w:lang w:bidi="fa-IR"/>
        </w:rPr>
        <w:t xml:space="preserve"> ۱۹۷۳</w:t>
      </w:r>
      <w:r w:rsidRPr="00982FE4">
        <w:rPr>
          <w:rFonts w:ascii="Arial Unicode MS" w:eastAsia="Arial Unicode MS" w:hAnsi="Arial Unicode MS" w:cs="Arial Unicode MS"/>
          <w:color w:val="000000"/>
          <w:rtl/>
        </w:rPr>
        <w:t xml:space="preserve"> توسط باریان و برتلون و سبران و صدرزاده در سافند واقع در شمال یزد کشف شد و به افتخار مهندس نصراله خادم رئیس وقت سازمان زمین شناسی کشور از بدو تاسیس یعنی از سال</w:t>
      </w:r>
      <w:r w:rsidRPr="00982FE4">
        <w:rPr>
          <w:rFonts w:ascii="Arial Unicode MS" w:eastAsia="Arial Unicode MS" w:hAnsi="Arial Unicode MS" w:cs="Arial Unicode MS"/>
          <w:color w:val="000000"/>
          <w:rtl/>
          <w:lang w:bidi="fa-IR"/>
        </w:rPr>
        <w:t xml:space="preserve"> ۱۹۵۹</w:t>
      </w:r>
      <w:r w:rsidRPr="00982FE4">
        <w:rPr>
          <w:rFonts w:ascii="Arial Unicode MS" w:eastAsia="Arial Unicode MS" w:hAnsi="Arial Unicode MS" w:cs="Arial Unicode MS"/>
          <w:color w:val="000000"/>
          <w:rtl/>
        </w:rPr>
        <w:t xml:space="preserve"> تا</w:t>
      </w:r>
      <w:r w:rsidRPr="00982FE4">
        <w:rPr>
          <w:rFonts w:ascii="Arial Unicode MS" w:eastAsia="Arial Unicode MS" w:hAnsi="Arial Unicode MS" w:cs="Arial Unicode MS"/>
          <w:color w:val="000000"/>
          <w:rtl/>
          <w:lang w:bidi="fa-IR"/>
        </w:rPr>
        <w:t xml:space="preserve"> ۱۹۷۳</w:t>
      </w:r>
      <w:r w:rsidRPr="00982FE4">
        <w:rPr>
          <w:rFonts w:ascii="Arial Unicode MS" w:eastAsia="Arial Unicode MS" w:hAnsi="Arial Unicode MS" w:cs="Arial Unicode MS"/>
          <w:color w:val="000000"/>
          <w:rtl/>
        </w:rPr>
        <w:t xml:space="preserve"> نامگذاری شد.</w:t>
      </w:r>
      <w:r w:rsidR="00D77608" w:rsidRPr="00E21092">
        <w:rPr>
          <w:rFonts w:ascii="Arial Unicode MS" w:eastAsia="Arial Unicode MS" w:hAnsi="Arial Unicode MS" w:cs="Arial Unicode MS" w:hint="cs"/>
          <w:color w:val="000000"/>
          <w:rtl/>
        </w:rPr>
        <w:t>.</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lang w:bidi="fa-IR"/>
        </w:rPr>
      </w:pPr>
      <w:r w:rsidRPr="007A65EE">
        <w:rPr>
          <w:rFonts w:ascii="Tahoma" w:eastAsia="Times New Roman" w:hAnsi="Tahoma" w:cs="Tahoma"/>
          <w:color w:val="333333"/>
          <w:rtl/>
          <w:lang w:bidi="fa-IR"/>
        </w:rPr>
        <w:t>انواع پدیده ها را در کانی های گرانبها و نیمه گرانبها به دسته های زیر می توان تقسیم کرد:</w:t>
      </w:r>
    </w:p>
    <w:p w:rsidR="006D57C7" w:rsidRPr="007A65EE" w:rsidRDefault="006D57C7" w:rsidP="00D77608">
      <w:pPr>
        <w:shd w:val="clear" w:color="auto" w:fill="FFFFFF"/>
        <w:bidi/>
        <w:spacing w:after="0" w:line="240" w:lineRule="auto"/>
        <w:jc w:val="center"/>
        <w:rPr>
          <w:rFonts w:ascii="Tahoma" w:eastAsia="Times New Roman" w:hAnsi="Tahoma" w:cs="Tahoma"/>
          <w:color w:val="333333"/>
          <w:sz w:val="20"/>
          <w:szCs w:val="20"/>
          <w:rtl/>
          <w:lang w:bidi="fa-IR"/>
        </w:rPr>
      </w:pPr>
      <w:r>
        <w:rPr>
          <w:rFonts w:ascii="Tahoma" w:eastAsia="Times New Roman" w:hAnsi="Tahoma" w:cs="Tahoma"/>
          <w:noProof/>
          <w:color w:val="444444"/>
          <w:sz w:val="20"/>
          <w:szCs w:val="20"/>
        </w:rPr>
        <w:drawing>
          <wp:inline distT="0" distB="0" distL="0" distR="0">
            <wp:extent cx="3314700" cy="1152525"/>
            <wp:effectExtent l="19050" t="0" r="0" b="0"/>
            <wp:docPr id="1" name="Picture 1" descr="18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6">
                      <a:hlinkClick r:id="rId7"/>
                    </pic:cNvPr>
                    <pic:cNvPicPr>
                      <a:picLocks noChangeAspect="1" noChangeArrowheads="1"/>
                    </pic:cNvPicPr>
                  </pic:nvPicPr>
                  <pic:blipFill>
                    <a:blip r:embed="rId8" cstate="print"/>
                    <a:srcRect/>
                    <a:stretch>
                      <a:fillRect/>
                    </a:stretch>
                  </pic:blipFill>
                  <pic:spPr bwMode="auto">
                    <a:xfrm>
                      <a:off x="0" y="0"/>
                      <a:ext cx="3314700" cy="115252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۱-پدیده چشم گربه ای(</w:t>
      </w:r>
      <w:proofErr w:type="spellStart"/>
      <w:r w:rsidRPr="007A65EE">
        <w:rPr>
          <w:rFonts w:ascii="Tahoma" w:eastAsia="Times New Roman" w:hAnsi="Tahoma" w:cs="Tahoma"/>
          <w:color w:val="333333"/>
          <w:lang w:bidi="fa-IR"/>
        </w:rPr>
        <w:t>chatoyency</w:t>
      </w:r>
      <w:proofErr w:type="spellEnd"/>
      <w:r w:rsidRPr="007A65EE">
        <w:rPr>
          <w:rFonts w:ascii="Tahoma" w:eastAsia="Times New Roman" w:hAnsi="Tahoma" w:cs="Tahoma"/>
          <w:color w:val="333333"/>
          <w:rtl/>
          <w:lang w:bidi="fa-IR"/>
        </w:rPr>
        <w:t>)</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2295525" cy="800100"/>
            <wp:effectExtent l="19050" t="0" r="9525" b="0"/>
            <wp:docPr id="2" name="Picture 2" descr="ca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
                      <a:hlinkClick r:id="rId9"/>
                    </pic:cNvPr>
                    <pic:cNvPicPr>
                      <a:picLocks noChangeAspect="1" noChangeArrowheads="1"/>
                    </pic:cNvPicPr>
                  </pic:nvPicPr>
                  <pic:blipFill>
                    <a:blip r:embed="rId10" cstate="print"/>
                    <a:srcRect/>
                    <a:stretch>
                      <a:fillRect/>
                    </a:stretch>
                  </pic:blipFill>
                  <pic:spPr bwMode="auto">
                    <a:xfrm>
                      <a:off x="0" y="0"/>
                      <a:ext cx="2295525" cy="800100"/>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در نمونه های گوناگون پدیده ها، این نوع پدیده بیشتر دیده می شود. در این نوع پدیده یک نوار سفید رنگ از یک طرف سنگ به طرف دیگر کشیده شده و متحرک می باشد و شباهت به چشم گربه دارد. این پدیده چشم گربه ای بر اثر انعکاس نور از ناخالصی متعدد سوزنی شکل ظریف و یا شیارهای باریک که فقط در یک جهت درون سنگ قرار گرفته اند به وجود می آید. جهت این پدیده عمود بر جهت ناخالصی ها است. این پدیده به طور معمول در خانواده</w:t>
      </w:r>
      <w:r w:rsidRPr="007A65EE">
        <w:rPr>
          <w:rFonts w:ascii="Tahoma" w:eastAsia="Times New Roman" w:hAnsi="Tahoma" w:cs="Tahoma"/>
          <w:color w:val="333333"/>
          <w:lang w:bidi="fa-IR"/>
        </w:rPr>
        <w:t>Chrysobery1</w:t>
      </w:r>
      <w:r w:rsidRPr="007A65EE">
        <w:rPr>
          <w:rFonts w:ascii="Tahoma" w:eastAsia="Times New Roman" w:hAnsi="Tahoma" w:cs="Tahoma"/>
          <w:color w:val="333333"/>
          <w:rtl/>
          <w:lang w:bidi="fa-IR"/>
        </w:rPr>
        <w:t xml:space="preserve"> و </w:t>
      </w:r>
      <w:r w:rsidRPr="007A65EE">
        <w:rPr>
          <w:rFonts w:ascii="Tahoma" w:eastAsia="Times New Roman" w:hAnsi="Tahoma" w:cs="Tahoma"/>
          <w:color w:val="333333"/>
          <w:lang w:bidi="fa-IR"/>
        </w:rPr>
        <w:t>Quartz</w:t>
      </w:r>
      <w:r w:rsidRPr="007A65EE">
        <w:rPr>
          <w:rFonts w:ascii="Tahoma" w:eastAsia="Times New Roman" w:hAnsi="Tahoma" w:cs="Tahoma"/>
          <w:color w:val="333333"/>
          <w:rtl/>
          <w:lang w:bidi="fa-IR"/>
        </w:rPr>
        <w:t xml:space="preserve"> بیشتر دیده می شود.</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۲-پدیده ستاره ای(</w:t>
      </w:r>
      <w:proofErr w:type="spellStart"/>
      <w:r w:rsidRPr="007A65EE">
        <w:rPr>
          <w:rFonts w:ascii="Tahoma" w:eastAsia="Times New Roman" w:hAnsi="Tahoma" w:cs="Tahoma"/>
          <w:color w:val="333333"/>
          <w:lang w:bidi="fa-IR"/>
        </w:rPr>
        <w:t>Astersim</w:t>
      </w:r>
      <w:proofErr w:type="spellEnd"/>
      <w:r w:rsidRPr="007A65EE">
        <w:rPr>
          <w:rFonts w:ascii="Tahoma" w:eastAsia="Times New Roman" w:hAnsi="Tahoma" w:cs="Tahoma"/>
          <w:color w:val="333333"/>
          <w:rtl/>
          <w:lang w:bidi="fa-IR"/>
        </w:rPr>
        <w:t>)</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1800225" cy="752475"/>
            <wp:effectExtent l="19050" t="0" r="9525" b="0"/>
            <wp:docPr id="3" name="Picture 3" descr="k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
                      <a:hlinkClick r:id="rId11"/>
                    </pic:cNvPr>
                    <pic:cNvPicPr>
                      <a:picLocks noChangeAspect="1" noChangeArrowheads="1"/>
                    </pic:cNvPicPr>
                  </pic:nvPicPr>
                  <pic:blipFill>
                    <a:blip r:embed="rId12" cstate="print"/>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6D57C7" w:rsidRPr="00D77608" w:rsidRDefault="006D57C7" w:rsidP="00D77608">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lastRenderedPageBreak/>
        <w:t xml:space="preserve">هنگامی که سنگی دارای ناخالصی و یا کانی های سوزنی شکل به حد کافی و با جهت های مشخصی نسبت به یکدیگر باشند، در اثر انعکاس نور به آن ها پدیده ستاره ای را به وجود می آورد. در این حال جهت دیدن ستاره موازی با جهت ناخالصی است. در پدیده ستاره ای شش پر، ناخالصی های سوزنی شکل در سه جهت مختلف با زاویه ۱۲۰ درجه یکدیگر را قطع نموده اند. مثل یاقوت ستاره ای در پدیده ستاره ای چهار پر، ناخالصی ها با زاویه ۹۰ درجه و یا عمود یکدیگر را قطع نموده اند. مثل </w:t>
      </w:r>
      <w:r w:rsidRPr="007A65EE">
        <w:rPr>
          <w:rFonts w:ascii="Tahoma" w:eastAsia="Times New Roman" w:hAnsi="Tahoma" w:cs="Tahoma"/>
          <w:color w:val="333333"/>
          <w:lang w:bidi="fa-IR"/>
        </w:rPr>
        <w:t xml:space="preserve">Black </w:t>
      </w:r>
      <w:proofErr w:type="spellStart"/>
      <w:r w:rsidRPr="007A65EE">
        <w:rPr>
          <w:rFonts w:ascii="Tahoma" w:eastAsia="Times New Roman" w:hAnsi="Tahoma" w:cs="Tahoma"/>
          <w:color w:val="333333"/>
          <w:lang w:bidi="fa-IR"/>
        </w:rPr>
        <w:t>Enstatite</w:t>
      </w:r>
      <w:proofErr w:type="spellEnd"/>
      <w:r w:rsidRPr="007A65EE">
        <w:rPr>
          <w:rFonts w:ascii="Tahoma" w:eastAsia="Times New Roman" w:hAnsi="Tahoma" w:cs="Tahoma"/>
          <w:color w:val="333333"/>
          <w:rtl/>
          <w:lang w:bidi="fa-IR"/>
        </w:rPr>
        <w:t>.</w:t>
      </w:r>
    </w:p>
    <w:p w:rsidR="006D57C7"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۳-</w:t>
      </w:r>
      <w:proofErr w:type="spellStart"/>
      <w:r w:rsidRPr="007A65EE">
        <w:rPr>
          <w:rFonts w:ascii="Tahoma" w:eastAsia="Times New Roman" w:hAnsi="Tahoma" w:cs="Tahoma"/>
          <w:color w:val="333333"/>
          <w:lang w:bidi="fa-IR"/>
        </w:rPr>
        <w:t>Aventurescence</w:t>
      </w:r>
      <w:proofErr w:type="spellEnd"/>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1752600" cy="942975"/>
            <wp:effectExtent l="19050" t="0" r="0" b="0"/>
            <wp:docPr id="4" name="Picture 4" descr="k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
                      <a:hlinkClick r:id="rId13"/>
                    </pic:cNvPr>
                    <pic:cNvPicPr>
                      <a:picLocks noChangeAspect="1" noChangeArrowheads="1"/>
                    </pic:cNvPicPr>
                  </pic:nvPicPr>
                  <pic:blipFill>
                    <a:blip r:embed="rId14" cstate="print"/>
                    <a:srcRect/>
                    <a:stretch>
                      <a:fillRect/>
                    </a:stretch>
                  </pic:blipFill>
                  <pic:spPr bwMode="auto">
                    <a:xfrm>
                      <a:off x="0" y="0"/>
                      <a:ext cx="1752600" cy="94297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 xml:space="preserve">این نوع پدیده بر اثر برخورد نور و انعکاس آن از سطح صفحات و یا ورقه های فلس مانند در درون سنگ به وجود می آید. از نمونه های بارز این نوع پدیده می توان </w:t>
      </w:r>
      <w:r w:rsidRPr="007A65EE">
        <w:rPr>
          <w:rFonts w:ascii="Tahoma" w:eastAsia="Times New Roman" w:hAnsi="Tahoma" w:cs="Tahoma"/>
          <w:color w:val="333333"/>
          <w:lang w:bidi="fa-IR"/>
        </w:rPr>
        <w:t>Sunstone</w:t>
      </w:r>
      <w:r w:rsidRPr="007A65EE">
        <w:rPr>
          <w:rFonts w:ascii="Tahoma" w:eastAsia="Times New Roman" w:hAnsi="Tahoma" w:cs="Tahoma"/>
          <w:color w:val="333333"/>
          <w:rtl/>
          <w:lang w:bidi="fa-IR"/>
        </w:rPr>
        <w:t xml:space="preserve"> و یا </w:t>
      </w:r>
      <w:r w:rsidRPr="007A65EE">
        <w:rPr>
          <w:rFonts w:ascii="Tahoma" w:eastAsia="Times New Roman" w:hAnsi="Tahoma" w:cs="Tahoma"/>
          <w:color w:val="333333"/>
          <w:lang w:bidi="fa-IR"/>
        </w:rPr>
        <w:t>Aventurine Quartz</w:t>
      </w:r>
      <w:r w:rsidRPr="007A65EE">
        <w:rPr>
          <w:rFonts w:ascii="Tahoma" w:eastAsia="Times New Roman" w:hAnsi="Tahoma" w:cs="Tahoma"/>
          <w:color w:val="333333"/>
          <w:rtl/>
          <w:lang w:bidi="fa-IR"/>
        </w:rPr>
        <w:t xml:space="preserve">، دلربا </w:t>
      </w:r>
      <w:r w:rsidRPr="007A65EE">
        <w:rPr>
          <w:rFonts w:ascii="Tahoma" w:eastAsia="Times New Roman" w:hAnsi="Tahoma" w:cs="Tahoma"/>
          <w:color w:val="333333"/>
          <w:lang w:bidi="fa-IR"/>
        </w:rPr>
        <w:t>Goldstone</w:t>
      </w:r>
      <w:r w:rsidRPr="007A65EE">
        <w:rPr>
          <w:rFonts w:ascii="Tahoma" w:eastAsia="Times New Roman" w:hAnsi="Tahoma" w:cs="Tahoma"/>
          <w:color w:val="333333"/>
          <w:rtl/>
          <w:lang w:bidi="fa-IR"/>
        </w:rPr>
        <w:t xml:space="preserve"> را نام برد.</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۴-پدیده تغییر رنگ(</w:t>
      </w:r>
      <w:r w:rsidRPr="007A65EE">
        <w:rPr>
          <w:rFonts w:ascii="Tahoma" w:eastAsia="Times New Roman" w:hAnsi="Tahoma" w:cs="Tahoma"/>
          <w:color w:val="333333"/>
          <w:lang w:bidi="fa-IR"/>
        </w:rPr>
        <w:t>Change Of Color</w:t>
      </w:r>
      <w:r w:rsidRPr="007A65EE">
        <w:rPr>
          <w:rFonts w:ascii="Tahoma" w:eastAsia="Times New Roman" w:hAnsi="Tahoma" w:cs="Tahoma"/>
          <w:color w:val="333333"/>
          <w:rtl/>
          <w:lang w:bidi="fa-IR"/>
        </w:rPr>
        <w:t>)</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2524125" cy="885825"/>
            <wp:effectExtent l="19050" t="0" r="9525" b="0"/>
            <wp:docPr id="5" name="Picture 5" descr="k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
                      <a:hlinkClick r:id="rId15"/>
                    </pic:cNvPr>
                    <pic:cNvPicPr>
                      <a:picLocks noChangeAspect="1" noChangeArrowheads="1"/>
                    </pic:cNvPicPr>
                  </pic:nvPicPr>
                  <pic:blipFill>
                    <a:blip r:embed="rId16" cstate="print"/>
                    <a:srcRect/>
                    <a:stretch>
                      <a:fillRect/>
                    </a:stretch>
                  </pic:blipFill>
                  <pic:spPr bwMode="auto">
                    <a:xfrm>
                      <a:off x="0" y="0"/>
                      <a:ext cx="2524125" cy="88582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 xml:space="preserve">بعضی از گوهرها با تغییر نور سفید به نور زرد از خود پدیده تغییر رنگ را نشان می دهند. برای مثال سنگ “الکساندریت” در زیر نور زرد به رنگ قرمز و در زیر نور فلورسنس به رنگ آبی ارغوانی تغییر رنگ می دهد و یا </w:t>
      </w:r>
      <w:proofErr w:type="spellStart"/>
      <w:r w:rsidRPr="007A65EE">
        <w:rPr>
          <w:rFonts w:ascii="Tahoma" w:eastAsia="Times New Roman" w:hAnsi="Tahoma" w:cs="Tahoma"/>
          <w:color w:val="333333"/>
          <w:lang w:bidi="fa-IR"/>
        </w:rPr>
        <w:t>Syn</w:t>
      </w:r>
      <w:proofErr w:type="spellEnd"/>
      <w:r w:rsidRPr="007A65EE">
        <w:rPr>
          <w:rFonts w:ascii="Tahoma" w:eastAsia="Times New Roman" w:hAnsi="Tahoma" w:cs="Tahoma"/>
          <w:color w:val="333333"/>
          <w:lang w:bidi="fa-IR"/>
        </w:rPr>
        <w:t xml:space="preserve"> Color Change Sapphire</w:t>
      </w:r>
      <w:r w:rsidRPr="007A65EE">
        <w:rPr>
          <w:rFonts w:ascii="Tahoma" w:eastAsia="Times New Roman" w:hAnsi="Tahoma" w:cs="Tahoma"/>
          <w:color w:val="333333"/>
          <w:rtl/>
          <w:lang w:bidi="fa-IR"/>
        </w:rPr>
        <w:t xml:space="preserve"> در زیر نور زرد به رنگ صورتی ارغوانی و در زیر نور ماوراء بنفش به رنگ آبی ارغوانی مبدل می شود. از نمونه دیگر سنگ هایی که این پدیده را دارد می توان </w:t>
      </w:r>
      <w:proofErr w:type="spellStart"/>
      <w:r w:rsidRPr="007A65EE">
        <w:rPr>
          <w:rFonts w:ascii="Tahoma" w:eastAsia="Times New Roman" w:hAnsi="Tahoma" w:cs="Tahoma"/>
          <w:color w:val="333333"/>
          <w:lang w:bidi="fa-IR"/>
        </w:rPr>
        <w:t>Syn</w:t>
      </w:r>
      <w:proofErr w:type="spellEnd"/>
      <w:r w:rsidRPr="007A65EE">
        <w:rPr>
          <w:rFonts w:ascii="Tahoma" w:eastAsia="Times New Roman" w:hAnsi="Tahoma" w:cs="Tahoma"/>
          <w:color w:val="333333"/>
          <w:lang w:bidi="fa-IR"/>
        </w:rPr>
        <w:t xml:space="preserve"> </w:t>
      </w:r>
      <w:proofErr w:type="spellStart"/>
      <w:r w:rsidRPr="007A65EE">
        <w:rPr>
          <w:rFonts w:ascii="Tahoma" w:eastAsia="Times New Roman" w:hAnsi="Tahoma" w:cs="Tahoma"/>
          <w:color w:val="333333"/>
          <w:lang w:bidi="fa-IR"/>
        </w:rPr>
        <w:t>Spinel</w:t>
      </w:r>
      <w:proofErr w:type="spellEnd"/>
      <w:r w:rsidRPr="007A65EE">
        <w:rPr>
          <w:rFonts w:ascii="Tahoma" w:eastAsia="Times New Roman" w:hAnsi="Tahoma" w:cs="Tahoma"/>
          <w:color w:val="333333"/>
          <w:rtl/>
          <w:lang w:bidi="fa-IR"/>
        </w:rPr>
        <w:t>،</w:t>
      </w:r>
      <w:r w:rsidRPr="007A65EE">
        <w:rPr>
          <w:rFonts w:ascii="Tahoma" w:eastAsia="Times New Roman" w:hAnsi="Tahoma" w:cs="Tahoma"/>
          <w:color w:val="333333"/>
          <w:lang w:bidi="fa-IR"/>
        </w:rPr>
        <w:t>Garnet</w:t>
      </w:r>
      <w:r w:rsidRPr="007A65EE">
        <w:rPr>
          <w:rFonts w:ascii="Tahoma" w:eastAsia="Times New Roman" w:hAnsi="Tahoma" w:cs="Tahoma"/>
          <w:color w:val="333333"/>
          <w:rtl/>
          <w:lang w:bidi="fa-IR"/>
        </w:rPr>
        <w:t xml:space="preserve"> ویا شیشه مصنوعی </w:t>
      </w:r>
      <w:proofErr w:type="spellStart"/>
      <w:r w:rsidRPr="007A65EE">
        <w:rPr>
          <w:rFonts w:ascii="Tahoma" w:eastAsia="Times New Roman" w:hAnsi="Tahoma" w:cs="Tahoma"/>
          <w:color w:val="333333"/>
          <w:lang w:bidi="fa-IR"/>
        </w:rPr>
        <w:t>Zandrite</w:t>
      </w:r>
      <w:proofErr w:type="spellEnd"/>
      <w:r w:rsidRPr="007A65EE">
        <w:rPr>
          <w:rFonts w:ascii="Tahoma" w:eastAsia="Times New Roman" w:hAnsi="Tahoma" w:cs="Tahoma"/>
          <w:color w:val="333333"/>
          <w:rtl/>
          <w:lang w:bidi="fa-IR"/>
        </w:rPr>
        <w:t xml:space="preserve"> را نام برد.</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۵-</w:t>
      </w:r>
      <w:r w:rsidRPr="007A65EE">
        <w:rPr>
          <w:rFonts w:ascii="Tahoma" w:eastAsia="Times New Roman" w:hAnsi="Tahoma" w:cs="Tahoma"/>
          <w:color w:val="333333"/>
          <w:lang w:bidi="fa-IR"/>
        </w:rPr>
        <w:t>Iridescence</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4638675" cy="1571625"/>
            <wp:effectExtent l="19050" t="0" r="9525" b="0"/>
            <wp:docPr id="6" name="Picture 6" descr="s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8">
                      <a:hlinkClick r:id="rId17"/>
                    </pic:cNvPr>
                    <pic:cNvPicPr>
                      <a:picLocks noChangeAspect="1" noChangeArrowheads="1"/>
                    </pic:cNvPicPr>
                  </pic:nvPicPr>
                  <pic:blipFill>
                    <a:blip r:embed="rId18" cstate="print"/>
                    <a:srcRect/>
                    <a:stretch>
                      <a:fillRect/>
                    </a:stretch>
                  </pic:blipFill>
                  <pic:spPr bwMode="auto">
                    <a:xfrm>
                      <a:off x="0" y="0"/>
                      <a:ext cx="4638675" cy="157162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در اثر برخورد نور با لایه های بسیار نازک موجود در برخی از سنگ ها،باعث به وجود امدن رنگین کمان هایی در سنگ می شود مانند</w:t>
      </w:r>
      <w:r w:rsidRPr="007A65EE">
        <w:rPr>
          <w:rFonts w:ascii="Tahoma" w:eastAsia="Times New Roman" w:hAnsi="Tahoma" w:cs="Tahoma"/>
          <w:color w:val="333333"/>
          <w:lang w:bidi="fa-IR"/>
        </w:rPr>
        <w:t>Fire Agate</w:t>
      </w:r>
      <w:r w:rsidRPr="007A65EE">
        <w:rPr>
          <w:rFonts w:ascii="Tahoma" w:eastAsia="Times New Roman" w:hAnsi="Tahoma" w:cs="Tahoma"/>
          <w:color w:val="333333"/>
          <w:rtl/>
          <w:lang w:bidi="fa-IR"/>
        </w:rPr>
        <w:t xml:space="preserve"> و </w:t>
      </w:r>
      <w:r w:rsidRPr="007A65EE">
        <w:rPr>
          <w:rFonts w:ascii="Tahoma" w:eastAsia="Times New Roman" w:hAnsi="Tahoma" w:cs="Tahoma"/>
          <w:color w:val="333333"/>
          <w:lang w:bidi="fa-IR"/>
        </w:rPr>
        <w:t>Iris Quartz</w:t>
      </w:r>
      <w:r w:rsidRPr="007A65EE">
        <w:rPr>
          <w:rFonts w:ascii="Tahoma" w:eastAsia="Times New Roman" w:hAnsi="Tahoma" w:cs="Tahoma"/>
          <w:color w:val="333333"/>
          <w:rtl/>
          <w:lang w:bidi="fa-IR"/>
        </w:rPr>
        <w:t>.</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lastRenderedPageBreak/>
        <w:t>۶-</w:t>
      </w:r>
      <w:proofErr w:type="spellStart"/>
      <w:r w:rsidRPr="007A65EE">
        <w:rPr>
          <w:rFonts w:ascii="Tahoma" w:eastAsia="Times New Roman" w:hAnsi="Tahoma" w:cs="Tahoma"/>
          <w:color w:val="333333"/>
          <w:lang w:bidi="fa-IR"/>
        </w:rPr>
        <w:t>Adularescence</w:t>
      </w:r>
      <w:proofErr w:type="spellEnd"/>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1323975" cy="790575"/>
            <wp:effectExtent l="19050" t="0" r="9525" b="0"/>
            <wp:docPr id="7" name="Picture 7" descr="k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
                      <a:hlinkClick r:id="rId19"/>
                    </pic:cNvPr>
                    <pic:cNvPicPr>
                      <a:picLocks noChangeAspect="1" noChangeArrowheads="1"/>
                    </pic:cNvPicPr>
                  </pic:nvPicPr>
                  <pic:blipFill>
                    <a:blip r:embed="rId20" cstate="print"/>
                    <a:srcRect/>
                    <a:stretch>
                      <a:fillRect/>
                    </a:stretch>
                  </pic:blipFill>
                  <pic:spPr bwMode="auto">
                    <a:xfrm>
                      <a:off x="0" y="0"/>
                      <a:ext cx="1323975" cy="79057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 xml:space="preserve">این پدیده که در خانواده </w:t>
      </w:r>
      <w:proofErr w:type="spellStart"/>
      <w:r w:rsidRPr="007A65EE">
        <w:rPr>
          <w:rFonts w:ascii="Tahoma" w:eastAsia="Times New Roman" w:hAnsi="Tahoma" w:cs="Tahoma"/>
          <w:color w:val="333333"/>
          <w:lang w:bidi="fa-IR"/>
        </w:rPr>
        <w:t>Fledspar</w:t>
      </w:r>
      <w:proofErr w:type="spellEnd"/>
      <w:r w:rsidRPr="007A65EE">
        <w:rPr>
          <w:rFonts w:ascii="Tahoma" w:eastAsia="Times New Roman" w:hAnsi="Tahoma" w:cs="Tahoma"/>
          <w:color w:val="333333"/>
          <w:rtl/>
          <w:lang w:bidi="fa-IR"/>
        </w:rPr>
        <w:t xml:space="preserve"> ها مشاهده می شود، دارای نور سفیدی است که برای مثال در سطح رنگ </w:t>
      </w:r>
      <w:r w:rsidRPr="007A65EE">
        <w:rPr>
          <w:rFonts w:ascii="Tahoma" w:eastAsia="Times New Roman" w:hAnsi="Tahoma" w:cs="Tahoma"/>
          <w:color w:val="333333"/>
          <w:lang w:bidi="fa-IR"/>
        </w:rPr>
        <w:t>Moonstone</w:t>
      </w:r>
      <w:r w:rsidRPr="007A65EE">
        <w:rPr>
          <w:rFonts w:ascii="Tahoma" w:eastAsia="Times New Roman" w:hAnsi="Tahoma" w:cs="Tahoma"/>
          <w:color w:val="333333"/>
          <w:rtl/>
          <w:lang w:bidi="fa-IR"/>
        </w:rPr>
        <w:t xml:space="preserve"> دیده می شود. البته اگر این نور آبی رنگ باشد، </w:t>
      </w:r>
      <w:r w:rsidRPr="007A65EE">
        <w:rPr>
          <w:rFonts w:ascii="Tahoma" w:eastAsia="Times New Roman" w:hAnsi="Tahoma" w:cs="Tahoma"/>
          <w:color w:val="333333"/>
          <w:lang w:bidi="fa-IR"/>
        </w:rPr>
        <w:t>Moonstone</w:t>
      </w:r>
      <w:r w:rsidRPr="007A65EE">
        <w:rPr>
          <w:rFonts w:ascii="Tahoma" w:eastAsia="Times New Roman" w:hAnsi="Tahoma" w:cs="Tahoma"/>
          <w:color w:val="333333"/>
          <w:rtl/>
          <w:lang w:bidi="fa-IR"/>
        </w:rPr>
        <w:t xml:space="preserve"> از کیفیت بالایی برخوردار خواهد بود.</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۷-</w:t>
      </w:r>
      <w:proofErr w:type="spellStart"/>
      <w:r w:rsidRPr="007A65EE">
        <w:rPr>
          <w:rFonts w:ascii="Tahoma" w:eastAsia="Times New Roman" w:hAnsi="Tahoma" w:cs="Tahoma"/>
          <w:color w:val="333333"/>
          <w:lang w:bidi="fa-IR"/>
        </w:rPr>
        <w:t>Labradorescence</w:t>
      </w:r>
      <w:proofErr w:type="spellEnd"/>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1657350" cy="723900"/>
            <wp:effectExtent l="19050" t="0" r="0" b="0"/>
            <wp:docPr id="8" name="Picture 8" descr="k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
                      <a:hlinkClick r:id="rId21"/>
                    </pic:cNvPr>
                    <pic:cNvPicPr>
                      <a:picLocks noChangeAspect="1" noChangeArrowheads="1"/>
                    </pic:cNvPicPr>
                  </pic:nvPicPr>
                  <pic:blipFill>
                    <a:blip r:embed="rId22" cstate="print"/>
                    <a:srcRect/>
                    <a:stretch>
                      <a:fillRect/>
                    </a:stretch>
                  </pic:blipFill>
                  <pic:spPr bwMode="auto">
                    <a:xfrm>
                      <a:off x="0" y="0"/>
                      <a:ext cx="1657350" cy="723900"/>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 xml:space="preserve">این پدیده در سنگ لابرادوریت در خانواده </w:t>
      </w:r>
      <w:proofErr w:type="spellStart"/>
      <w:r w:rsidRPr="007A65EE">
        <w:rPr>
          <w:rFonts w:ascii="Tahoma" w:eastAsia="Times New Roman" w:hAnsi="Tahoma" w:cs="Tahoma"/>
          <w:color w:val="333333"/>
          <w:lang w:bidi="fa-IR"/>
        </w:rPr>
        <w:t>Fledspar</w:t>
      </w:r>
      <w:proofErr w:type="spellEnd"/>
      <w:r w:rsidRPr="007A65EE">
        <w:rPr>
          <w:rFonts w:ascii="Tahoma" w:eastAsia="Times New Roman" w:hAnsi="Tahoma" w:cs="Tahoma"/>
          <w:color w:val="333333"/>
          <w:rtl/>
          <w:lang w:bidi="fa-IR"/>
        </w:rPr>
        <w:t xml:space="preserve"> دیده می شود و دارای رنگ سبز و ارغوانی می باشد.</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۸-</w:t>
      </w:r>
      <w:r w:rsidRPr="007A65EE">
        <w:rPr>
          <w:rFonts w:ascii="Tahoma" w:eastAsia="Times New Roman" w:hAnsi="Tahoma" w:cs="Tahoma"/>
          <w:color w:val="333333"/>
          <w:lang w:bidi="fa-IR"/>
        </w:rPr>
        <w:t>Play Of Color</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1466850" cy="790575"/>
            <wp:effectExtent l="19050" t="0" r="0" b="0"/>
            <wp:docPr id="9" name="Picture 9" descr="k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
                      <a:hlinkClick r:id="rId23"/>
                    </pic:cNvPr>
                    <pic:cNvPicPr>
                      <a:picLocks noChangeAspect="1" noChangeArrowheads="1"/>
                    </pic:cNvPicPr>
                  </pic:nvPicPr>
                  <pic:blipFill>
                    <a:blip r:embed="rId24" cstate="print"/>
                    <a:srcRect/>
                    <a:stretch>
                      <a:fillRect/>
                    </a:stretch>
                  </pic:blipFill>
                  <pic:spPr bwMode="auto">
                    <a:xfrm>
                      <a:off x="0" y="0"/>
                      <a:ext cx="1466850" cy="79057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 xml:space="preserve">این پدیده فقط در سنگ اوپال های قیمتی </w:t>
      </w:r>
      <w:r w:rsidRPr="007A65EE">
        <w:rPr>
          <w:rFonts w:ascii="Tahoma" w:eastAsia="Times New Roman" w:hAnsi="Tahoma" w:cs="Tahoma"/>
          <w:color w:val="333333"/>
          <w:lang w:bidi="fa-IR"/>
        </w:rPr>
        <w:t>Precious Opal</w:t>
      </w:r>
      <w:r w:rsidRPr="007A65EE">
        <w:rPr>
          <w:rFonts w:ascii="Tahoma" w:eastAsia="Times New Roman" w:hAnsi="Tahoma" w:cs="Tahoma"/>
          <w:color w:val="333333"/>
          <w:rtl/>
          <w:lang w:bidi="fa-IR"/>
        </w:rPr>
        <w:t xml:space="preserve"> به صورت نقاط رنگی در سنگ مشاهده می شود و اگر زاویه دید به سنگ تغییر کند، این رنگ هانیز تغییر خواهند کرد.</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۹-</w:t>
      </w:r>
      <w:r w:rsidRPr="007A65EE">
        <w:rPr>
          <w:rFonts w:ascii="Tahoma" w:eastAsia="Times New Roman" w:hAnsi="Tahoma" w:cs="Tahoma"/>
          <w:color w:val="333333"/>
          <w:lang w:bidi="fa-IR"/>
        </w:rPr>
        <w:t>Orient</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rtl/>
          <w:lang w:bidi="fa-IR"/>
        </w:rPr>
      </w:pPr>
      <w:r>
        <w:rPr>
          <w:rFonts w:ascii="Tahoma" w:eastAsia="Times New Roman" w:hAnsi="Tahoma" w:cs="Tahoma"/>
          <w:noProof/>
          <w:color w:val="444444"/>
        </w:rPr>
        <w:drawing>
          <wp:inline distT="0" distB="0" distL="0" distR="0">
            <wp:extent cx="1238250" cy="828675"/>
            <wp:effectExtent l="19050" t="0" r="0" b="0"/>
            <wp:docPr id="10" name="Picture 10" descr="k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
                      <a:hlinkClick r:id="rId25"/>
                    </pic:cNvPr>
                    <pic:cNvPicPr>
                      <a:picLocks noChangeAspect="1" noChangeArrowheads="1"/>
                    </pic:cNvPicPr>
                  </pic:nvPicPr>
                  <pic:blipFill>
                    <a:blip r:embed="rId26" cstate="print"/>
                    <a:srcRect/>
                    <a:stretch>
                      <a:fillRect/>
                    </a:stretch>
                  </pic:blipFill>
                  <pic:spPr bwMode="auto">
                    <a:xfrm>
                      <a:off x="0" y="0"/>
                      <a:ext cx="1238250" cy="828675"/>
                    </a:xfrm>
                    <a:prstGeom prst="rect">
                      <a:avLst/>
                    </a:prstGeom>
                    <a:noFill/>
                    <a:ln w="9525">
                      <a:noFill/>
                      <a:miter lim="800000"/>
                      <a:headEnd/>
                      <a:tailEnd/>
                    </a:ln>
                  </pic:spPr>
                </pic:pic>
              </a:graphicData>
            </a:graphic>
          </wp:inline>
        </w:drawing>
      </w:r>
    </w:p>
    <w:p w:rsidR="006D57C7" w:rsidRPr="00D77608" w:rsidRDefault="006D57C7" w:rsidP="00D77608">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color w:val="333333"/>
          <w:rtl/>
          <w:lang w:bidi="fa-IR"/>
        </w:rPr>
        <w:t xml:space="preserve">این پدیده در اصل طیف های رنگی است که در سطح مروارید و کف صدف “قسمت های درونی صدف ها </w:t>
      </w:r>
      <w:r w:rsidRPr="007A65EE">
        <w:rPr>
          <w:rFonts w:ascii="Tahoma" w:eastAsia="Times New Roman" w:hAnsi="Tahoma" w:cs="Tahoma"/>
          <w:color w:val="333333"/>
          <w:lang w:bidi="fa-IR"/>
        </w:rPr>
        <w:t>Mother Of Pearl</w:t>
      </w:r>
      <w:r w:rsidRPr="007A65EE">
        <w:rPr>
          <w:rFonts w:ascii="Tahoma" w:eastAsia="Times New Roman" w:hAnsi="Tahoma" w:cs="Tahoma"/>
          <w:color w:val="333333"/>
          <w:rtl/>
          <w:lang w:bidi="fa-IR"/>
        </w:rPr>
        <w:t>” دیده می شود.</w:t>
      </w:r>
    </w:p>
    <w:p w:rsidR="006D57C7" w:rsidRPr="006D57C7" w:rsidRDefault="006D57C7" w:rsidP="006D57C7">
      <w:pPr>
        <w:shd w:val="clear" w:color="auto" w:fill="FFFFFF"/>
        <w:bidi/>
        <w:spacing w:before="100" w:beforeAutospacing="1" w:after="100" w:afterAutospacing="1"/>
        <w:rPr>
          <w:rFonts w:ascii="Tahoma" w:eastAsia="Times New Roman" w:hAnsi="Tahoma" w:cs="B Farnaz"/>
          <w:color w:val="333333"/>
          <w:sz w:val="44"/>
          <w:szCs w:val="44"/>
          <w:rtl/>
          <w:lang w:bidi="fa-IR"/>
        </w:rPr>
      </w:pPr>
      <w:r w:rsidRPr="006D57C7">
        <w:rPr>
          <w:rFonts w:ascii="Tahoma" w:eastAsia="Times New Roman" w:hAnsi="Tahoma" w:cs="B Farnaz" w:hint="cs"/>
          <w:color w:val="333333"/>
          <w:sz w:val="44"/>
          <w:szCs w:val="44"/>
          <w:rtl/>
          <w:lang w:bidi="fa-IR"/>
        </w:rPr>
        <w:t>فیروزه</w:t>
      </w:r>
    </w:p>
    <w:p w:rsidR="006D57C7" w:rsidRPr="00D77608" w:rsidRDefault="006D57C7" w:rsidP="006D57C7">
      <w:pPr>
        <w:shd w:val="clear" w:color="auto" w:fill="FFFFFF"/>
        <w:bidi/>
        <w:spacing w:before="100" w:beforeAutospacing="1" w:after="100" w:afterAutospacing="1"/>
        <w:rPr>
          <w:rFonts w:ascii="Tahoma" w:eastAsia="Times New Roman" w:hAnsi="Tahoma" w:cs="Tahoma"/>
          <w:color w:val="333333"/>
          <w:sz w:val="20"/>
          <w:szCs w:val="20"/>
          <w:lang w:bidi="fa-IR"/>
        </w:rPr>
      </w:pPr>
      <w:r w:rsidRPr="00D77608">
        <w:rPr>
          <w:rFonts w:ascii="Tahoma" w:eastAsia="Times New Roman" w:hAnsi="Tahoma" w:cs="Tahoma"/>
          <w:color w:val="333333"/>
          <w:sz w:val="20"/>
          <w:szCs w:val="20"/>
          <w:rtl/>
          <w:lang w:bidi="fa-IR"/>
        </w:rPr>
        <w:lastRenderedPageBreak/>
        <w:t>طلانیوز: براي هر ايراني نام فيروزه تداعي گر فيروزه نيشابور است . معدني كه پس از ۷ هزارسال هنوز چراغي روشن دارد . قديمي ترين تراش از فيروزه معدن نيشابور ، مجسمه اي به شكل يك گوساله است كه قدمت آن به اولين استخراج از معدن بازمي گردد . هم اكنون در موزه ايران باستان نگه داري مي شود.</w:t>
      </w:r>
    </w:p>
    <w:p w:rsidR="006D57C7" w:rsidRPr="007A65EE" w:rsidRDefault="006D57C7" w:rsidP="006D57C7">
      <w:pPr>
        <w:shd w:val="clear" w:color="auto" w:fill="FFFFFF"/>
        <w:bidi/>
        <w:spacing w:after="0" w:line="240" w:lineRule="auto"/>
        <w:jc w:val="center"/>
        <w:rPr>
          <w:rFonts w:ascii="Tahoma" w:eastAsia="Times New Roman" w:hAnsi="Tahoma" w:cs="Tahoma"/>
          <w:color w:val="333333"/>
          <w:sz w:val="20"/>
          <w:szCs w:val="20"/>
          <w:rtl/>
          <w:lang w:bidi="fa-IR"/>
        </w:rPr>
      </w:pPr>
      <w:r w:rsidRPr="00D77608">
        <w:rPr>
          <w:rFonts w:ascii="Tahoma" w:eastAsia="Times New Roman" w:hAnsi="Tahoma" w:cs="Tahoma"/>
          <w:noProof/>
          <w:color w:val="333333"/>
          <w:sz w:val="20"/>
          <w:szCs w:val="20"/>
        </w:rPr>
        <w:drawing>
          <wp:inline distT="0" distB="0" distL="0" distR="0">
            <wp:extent cx="4867275" cy="1781175"/>
            <wp:effectExtent l="19050" t="0" r="9525" b="0"/>
            <wp:docPr id="23" name="Picture 23" descr="از فیروزه و فیروزه ایران چه می دان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از فیروزه و فیروزه ایران چه می دانید؟"/>
                    <pic:cNvPicPr>
                      <a:picLocks noChangeAspect="1" noChangeArrowheads="1"/>
                    </pic:cNvPicPr>
                  </pic:nvPicPr>
                  <pic:blipFill>
                    <a:blip r:embed="rId27" cstate="print"/>
                    <a:srcRect/>
                    <a:stretch>
                      <a:fillRect/>
                    </a:stretch>
                  </pic:blipFill>
                  <pic:spPr bwMode="auto">
                    <a:xfrm>
                      <a:off x="0" y="0"/>
                      <a:ext cx="4867275" cy="1781175"/>
                    </a:xfrm>
                    <a:prstGeom prst="rect">
                      <a:avLst/>
                    </a:prstGeom>
                    <a:noFill/>
                    <a:ln w="9525">
                      <a:noFill/>
                      <a:miter lim="800000"/>
                      <a:headEnd/>
                      <a:tailEnd/>
                    </a:ln>
                  </pic:spPr>
                </pic:pic>
              </a:graphicData>
            </a:graphic>
          </wp:inline>
        </w:drawing>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فيروزه ايراني در دنيا آنچنان شناخته شده است كه براي سنجش كيفيت ساير فيروزه ها به عنوان مقياس به كار مي رود . نيشابور در ۶۲ كيلومتري شمال غرب كشور واقع شده و با گذشت هزاران سال از استخراج معدن فيروزه ، اين شهر روش اكتشاف آن مسكوت مانده و توسط بومي هاي منطقه سينه به سينه به امروز رسيده است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در اصل نام توركويز (</w:t>
      </w:r>
      <w:r w:rsidRPr="007A65EE">
        <w:rPr>
          <w:rFonts w:ascii="Tahoma" w:eastAsia="Times New Roman" w:hAnsi="Tahoma" w:cs="Tahoma"/>
          <w:color w:val="333333"/>
          <w:sz w:val="20"/>
          <w:szCs w:val="20"/>
          <w:lang w:bidi="fa-IR"/>
        </w:rPr>
        <w:t>Turquoise</w:t>
      </w:r>
      <w:r w:rsidRPr="007A65EE">
        <w:rPr>
          <w:rFonts w:ascii="Tahoma" w:eastAsia="Times New Roman" w:hAnsi="Tahoma" w:cs="Tahoma"/>
          <w:color w:val="333333"/>
          <w:sz w:val="20"/>
          <w:szCs w:val="20"/>
          <w:rtl/>
          <w:lang w:bidi="fa-IR"/>
        </w:rPr>
        <w:t xml:space="preserve">) با فرمول شيميايي </w:t>
      </w:r>
      <w:proofErr w:type="spellStart"/>
      <w:r w:rsidRPr="007A65EE">
        <w:rPr>
          <w:rFonts w:ascii="Tahoma" w:eastAsia="Times New Roman" w:hAnsi="Tahoma" w:cs="Tahoma"/>
          <w:color w:val="333333"/>
          <w:sz w:val="20"/>
          <w:szCs w:val="20"/>
          <w:lang w:bidi="fa-IR"/>
        </w:rPr>
        <w:t>CuAL</w:t>
      </w:r>
      <w:proofErr w:type="spellEnd"/>
      <w:r w:rsidRPr="007A65EE">
        <w:rPr>
          <w:rFonts w:ascii="Tahoma" w:eastAsia="Times New Roman" w:hAnsi="Tahoma" w:cs="Tahoma"/>
          <w:color w:val="333333"/>
          <w:sz w:val="20"/>
          <w:szCs w:val="20"/>
          <w:vertAlign w:val="subscript"/>
          <w:rtl/>
          <w:lang w:bidi="fa-IR"/>
        </w:rPr>
        <w:t>6</w:t>
      </w:r>
      <w:r w:rsidRPr="007A65EE">
        <w:rPr>
          <w:rFonts w:ascii="Tahoma" w:eastAsia="Times New Roman" w:hAnsi="Tahoma" w:cs="Tahoma"/>
          <w:color w:val="333333"/>
          <w:sz w:val="20"/>
          <w:szCs w:val="20"/>
          <w:rtl/>
          <w:lang w:bidi="fa-IR"/>
        </w:rPr>
        <w:t>(</w:t>
      </w:r>
      <w:r w:rsidRPr="007A65EE">
        <w:rPr>
          <w:rFonts w:ascii="Tahoma" w:eastAsia="Times New Roman" w:hAnsi="Tahoma" w:cs="Tahoma"/>
          <w:color w:val="333333"/>
          <w:sz w:val="20"/>
          <w:szCs w:val="20"/>
          <w:lang w:bidi="fa-IR"/>
        </w:rPr>
        <w:t>PO4</w:t>
      </w:r>
      <w:r w:rsidRPr="007A65EE">
        <w:rPr>
          <w:rFonts w:ascii="Tahoma" w:eastAsia="Times New Roman" w:hAnsi="Tahoma" w:cs="Tahoma"/>
          <w:color w:val="333333"/>
          <w:sz w:val="20"/>
          <w:szCs w:val="20"/>
          <w:rtl/>
          <w:lang w:bidi="fa-IR"/>
        </w:rPr>
        <w:t>)</w:t>
      </w:r>
      <w:r w:rsidRPr="007A65EE">
        <w:rPr>
          <w:rFonts w:ascii="Tahoma" w:eastAsia="Times New Roman" w:hAnsi="Tahoma" w:cs="Tahoma"/>
          <w:color w:val="333333"/>
          <w:sz w:val="20"/>
          <w:szCs w:val="20"/>
          <w:vertAlign w:val="subscript"/>
          <w:rtl/>
          <w:lang w:bidi="fa-IR"/>
        </w:rPr>
        <w:t>4</w:t>
      </w:r>
      <w:r w:rsidRPr="007A65EE">
        <w:rPr>
          <w:rFonts w:ascii="Tahoma" w:eastAsia="Times New Roman" w:hAnsi="Tahoma" w:cs="Tahoma"/>
          <w:color w:val="333333"/>
          <w:sz w:val="20"/>
          <w:szCs w:val="20"/>
          <w:rtl/>
          <w:lang w:bidi="fa-IR"/>
        </w:rPr>
        <w:t>(</w:t>
      </w:r>
      <w:r w:rsidRPr="007A65EE">
        <w:rPr>
          <w:rFonts w:ascii="Tahoma" w:eastAsia="Times New Roman" w:hAnsi="Tahoma" w:cs="Tahoma"/>
          <w:color w:val="333333"/>
          <w:sz w:val="20"/>
          <w:szCs w:val="20"/>
          <w:lang w:bidi="fa-IR"/>
        </w:rPr>
        <w:t>OH</w:t>
      </w:r>
      <w:r w:rsidRPr="007A65EE">
        <w:rPr>
          <w:rFonts w:ascii="Tahoma" w:eastAsia="Times New Roman" w:hAnsi="Tahoma" w:cs="Tahoma"/>
          <w:color w:val="333333"/>
          <w:sz w:val="20"/>
          <w:szCs w:val="20"/>
          <w:rtl/>
          <w:lang w:bidi="fa-IR"/>
        </w:rPr>
        <w:t>)</w:t>
      </w:r>
      <w:r w:rsidRPr="007A65EE">
        <w:rPr>
          <w:rFonts w:ascii="Tahoma" w:eastAsia="Times New Roman" w:hAnsi="Tahoma" w:cs="Tahoma"/>
          <w:color w:val="333333"/>
          <w:sz w:val="20"/>
          <w:szCs w:val="20"/>
          <w:vertAlign w:val="subscript"/>
          <w:rtl/>
          <w:lang w:bidi="fa-IR"/>
        </w:rPr>
        <w:t>8</w:t>
      </w:r>
      <w:r w:rsidRPr="007A65EE">
        <w:rPr>
          <w:rFonts w:ascii="Tahoma" w:eastAsia="Times New Roman" w:hAnsi="Tahoma" w:cs="Tahoma"/>
          <w:color w:val="333333"/>
          <w:sz w:val="20"/>
          <w:szCs w:val="20"/>
          <w:rtl/>
          <w:lang w:bidi="fa-IR"/>
        </w:rPr>
        <w:t>5</w:t>
      </w:r>
      <w:r w:rsidRPr="007A65EE">
        <w:rPr>
          <w:rFonts w:ascii="Tahoma" w:eastAsia="Times New Roman" w:hAnsi="Tahoma" w:cs="Tahoma"/>
          <w:color w:val="333333"/>
          <w:sz w:val="20"/>
          <w:szCs w:val="20"/>
          <w:lang w:bidi="fa-IR"/>
        </w:rPr>
        <w:t>H</w:t>
      </w:r>
      <w:r w:rsidRPr="007A65EE">
        <w:rPr>
          <w:rFonts w:ascii="Tahoma" w:eastAsia="Times New Roman" w:hAnsi="Tahoma" w:cs="Tahoma"/>
          <w:color w:val="333333"/>
          <w:sz w:val="20"/>
          <w:szCs w:val="20"/>
          <w:vertAlign w:val="subscript"/>
          <w:rtl/>
          <w:lang w:bidi="fa-IR"/>
        </w:rPr>
        <w:t>2</w:t>
      </w:r>
      <w:r w:rsidRPr="007A65EE">
        <w:rPr>
          <w:rFonts w:ascii="Tahoma" w:eastAsia="Times New Roman" w:hAnsi="Tahoma" w:cs="Tahoma"/>
          <w:color w:val="333333"/>
          <w:sz w:val="20"/>
          <w:szCs w:val="20"/>
          <w:lang w:bidi="fa-IR"/>
        </w:rPr>
        <w:t>O</w:t>
      </w:r>
      <w:r w:rsidRPr="007A65EE">
        <w:rPr>
          <w:rFonts w:ascii="Tahoma" w:eastAsia="Times New Roman" w:hAnsi="Tahoma" w:cs="Tahoma"/>
          <w:color w:val="333333"/>
          <w:sz w:val="20"/>
          <w:szCs w:val="20"/>
          <w:rtl/>
          <w:lang w:bidi="fa-IR"/>
        </w:rPr>
        <w:t xml:space="preserve"> يك آلومينيوم فسفات آبدار مس است كه به معناي سنگ تركي است . از اين جهت اين نام بر روي كاني ارزشمند ايراني نهاده شد كه در زمان هاي باستان به منظور صادرات فيروزه به ساير كشورهاي دور ونزديك پس از استخراج رگه هاي اين سنگ از معادن براي تراش آن را ابتدا به كشورهاي عثماني (تركيه امروز) فرستاده و سپس قسمت عمده آن از طريق جاده ابريشم به كشورهاي مختلف صادر مي شد . از اين رو اروپا ميان كه براي نخستين بار اين سنگ را در عثماني مشاهده كردند . نام آن را «تركي» نهادند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بوميان امريكا معتقد بودند كه رنگ آبي آن منسوب به آسمان بهشتي و رنگ سبز آن منسوب به زمين است و همچنين سرخ پوستان معتقد بودند كه دارندگان فيروزه هيچ گاه از اسب به زمين نمي افتند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با توجه به شرايط بسيار سخت تشكيل فيروزه ، تنها منبع شناخته شده از اين سنگ گرانبها تا زمان هاي طولاني معادن فيروزه نيشابور بود كه برخي از انواع آن از كيفيتي استثنايي برخوردار بودند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تنها دانستن اين نكته كه بخش قابل توجهي از فيروزه ها و لاجوردي هايي كه به طور گسترده در بقره ها و تابوت فراعنه مصر به كار رفته از ايران بوده است . دال بر اهميت جواهرات مخصوصا فيروزه در گذشته ايران بوده است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اين سنگ براساس نوع ، درصد تركيبات و محل تشكيل ، رنگ هايي دارد كه در طيف وسيعي از آبي كم رنگ تا آبي پررنگ ، سبز روشن و در مواردي سبز تيره نمودار مي شود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اين سنگ در حرارت ۲۲۰</w:t>
      </w:r>
      <w:r w:rsidRPr="007A65EE">
        <w:rPr>
          <w:rFonts w:ascii="Tahoma" w:eastAsia="Times New Roman" w:hAnsi="Tahoma" w:cs="Tahoma"/>
          <w:color w:val="333333"/>
          <w:sz w:val="20"/>
          <w:szCs w:val="20"/>
          <w:vertAlign w:val="superscript"/>
          <w:rtl/>
          <w:lang w:bidi="fa-IR"/>
        </w:rPr>
        <w:t>̊</w:t>
      </w:r>
      <w:r w:rsidRPr="007A65EE">
        <w:rPr>
          <w:rFonts w:ascii="Tahoma" w:eastAsia="Times New Roman" w:hAnsi="Tahoma" w:cs="Tahoma"/>
          <w:color w:val="333333"/>
          <w:sz w:val="20"/>
          <w:szCs w:val="20"/>
          <w:vertAlign w:val="superscript"/>
          <w:lang w:bidi="fa-IR"/>
        </w:rPr>
        <w:t>c</w:t>
      </w:r>
      <w:r w:rsidRPr="007A65EE">
        <w:rPr>
          <w:rFonts w:ascii="Tahoma" w:eastAsia="Times New Roman" w:hAnsi="Tahoma" w:cs="Tahoma"/>
          <w:color w:val="333333"/>
          <w:sz w:val="20"/>
          <w:szCs w:val="20"/>
          <w:rtl/>
          <w:lang w:bidi="fa-IR"/>
        </w:rPr>
        <w:t>رنگ آبي آسماني خود را به رنگ سبز تيره تبديل مي كند و سختي آن برحسب جدول ۶-۵ بوده و هرچه از ميران آب در ساختمان آن كاهش يابد سختي آن افزوده مي گردد .</w:t>
      </w:r>
    </w:p>
    <w:p w:rsidR="00D77608" w:rsidRPr="00D77608" w:rsidRDefault="006D57C7" w:rsidP="00D77608">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در كشورهاي اروپايي رنگ سبز فيروزه در ايران ، امريكا و اكثر كشورهاي آسيايي رنگ آبي آسماني داراي محبوبيت بيشتري است . از ديگر كشورهاي صادر كننده فيروزه به جز ايران مي توان به كشورهاي امريكا ، مصر ، ازبكستان ، چين و استراليا اشاره كرد .</w:t>
      </w:r>
    </w:p>
    <w:p w:rsidR="006D57C7" w:rsidRPr="007A65EE" w:rsidRDefault="006D57C7" w:rsidP="00D77608">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استخراج</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استخراج معدن فيروزه نيشابور به صورت زيرزميني با حفر كانال هاي دنباله رو و كاملا سنتي انجام شده و با توجه به اينكه سنگ هاي دربرگيرنده از استحكام بالايي برخوردارند نگه داري معدن به صورت كاملا طبيعي است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lastRenderedPageBreak/>
        <w:t>چگونگي تشكيل</w:t>
      </w:r>
    </w:p>
    <w:p w:rsidR="006D57C7" w:rsidRPr="007A65EE" w:rsidRDefault="006D57C7" w:rsidP="00D77608">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تشكيل فيروزه به لحاظ فرايندهاي شيميايي بسيار پيچيده بوده و نيازمند شرايط بسيار خاص زمين شناسي است . به طور كلي جهت تشكيل فيروزه چندين مرحله پيچيده شيميايي انجام مي شود . ولي به طور ساده مي توان گفت كه اسيد سولفوريك حاصل از تجزيه پيريت و كالكو پيريت كه حاوي مقداري مس است در اثر برخورد با آپاتيت هاي موجود در سنگ ، توليد اسيد فنويك و اسيد فلوئوريدريك مي كنند .</w:t>
      </w:r>
      <w:r w:rsidR="00D77608" w:rsidRPr="007A65EE">
        <w:rPr>
          <w:rFonts w:ascii="Tahoma" w:eastAsia="Times New Roman" w:hAnsi="Tahoma" w:cs="Tahoma"/>
          <w:color w:val="333333"/>
          <w:sz w:val="20"/>
          <w:szCs w:val="20"/>
          <w:rtl/>
          <w:lang w:bidi="fa-IR"/>
        </w:rPr>
        <w:t xml:space="preserve"> </w:t>
      </w:r>
      <w:r w:rsidRPr="007A65EE">
        <w:rPr>
          <w:rFonts w:ascii="Tahoma" w:eastAsia="Times New Roman" w:hAnsi="Tahoma" w:cs="Tahoma"/>
          <w:color w:val="333333"/>
          <w:sz w:val="20"/>
          <w:szCs w:val="20"/>
          <w:rtl/>
          <w:lang w:bidi="fa-IR"/>
        </w:rPr>
        <w:t xml:space="preserve">در اثر انحلال </w:t>
      </w:r>
      <w:r w:rsidRPr="007A65EE">
        <w:rPr>
          <w:rFonts w:ascii="Tahoma" w:eastAsia="Times New Roman" w:hAnsi="Tahoma" w:cs="Tahoma"/>
          <w:color w:val="333333"/>
          <w:sz w:val="20"/>
          <w:szCs w:val="20"/>
          <w:lang w:bidi="fa-IR"/>
        </w:rPr>
        <w:t>AL</w:t>
      </w:r>
      <w:r w:rsidRPr="007A65EE">
        <w:rPr>
          <w:rFonts w:ascii="Tahoma" w:eastAsia="Times New Roman" w:hAnsi="Tahoma" w:cs="Tahoma"/>
          <w:color w:val="333333"/>
          <w:sz w:val="20"/>
          <w:szCs w:val="20"/>
          <w:vertAlign w:val="subscript"/>
          <w:rtl/>
          <w:lang w:bidi="fa-IR"/>
        </w:rPr>
        <w:t>2</w:t>
      </w:r>
      <w:r w:rsidRPr="007A65EE">
        <w:rPr>
          <w:rFonts w:ascii="Tahoma" w:eastAsia="Times New Roman" w:hAnsi="Tahoma" w:cs="Tahoma"/>
          <w:color w:val="333333"/>
          <w:sz w:val="20"/>
          <w:szCs w:val="20"/>
          <w:lang w:bidi="fa-IR"/>
        </w:rPr>
        <w:t>O</w:t>
      </w:r>
      <w:r w:rsidRPr="007A65EE">
        <w:rPr>
          <w:rFonts w:ascii="Tahoma" w:eastAsia="Times New Roman" w:hAnsi="Tahoma" w:cs="Tahoma"/>
          <w:color w:val="333333"/>
          <w:sz w:val="20"/>
          <w:szCs w:val="20"/>
          <w:vertAlign w:val="subscript"/>
          <w:rtl/>
          <w:lang w:bidi="fa-IR"/>
        </w:rPr>
        <w:t>3</w:t>
      </w:r>
      <w:r w:rsidRPr="007A65EE">
        <w:rPr>
          <w:rFonts w:ascii="Tahoma" w:eastAsia="Times New Roman" w:hAnsi="Tahoma" w:cs="Tahoma"/>
          <w:color w:val="333333"/>
          <w:sz w:val="20"/>
          <w:szCs w:val="20"/>
          <w:rtl/>
          <w:lang w:bidi="fa-IR"/>
        </w:rPr>
        <w:t xml:space="preserve"> فلدسپات هاي موجود از هم پاشيده مي شوند و توليد مقداري سولفات مس و اسيد فنويك مي كنند و محلول هاي حاوي فيروزه به دست مي آيد كه اين محلول در حفره ها و شكاف هاي سطح مشترك بين طبقات رسوب كرده و جانشين فلدسپات ها مي شود . از اين رو در تمامي مراحل عامل كاني </w:t>
      </w:r>
      <w:r w:rsidRPr="007A65EE">
        <w:rPr>
          <w:rFonts w:ascii="Tahoma" w:eastAsia="Times New Roman" w:hAnsi="Tahoma" w:cs="Tahoma"/>
          <w:color w:val="333333"/>
          <w:sz w:val="20"/>
          <w:szCs w:val="20"/>
          <w:lang w:bidi="fa-IR"/>
        </w:rPr>
        <w:t>AL</w:t>
      </w:r>
      <w:r w:rsidRPr="007A65EE">
        <w:rPr>
          <w:rFonts w:ascii="Tahoma" w:eastAsia="Times New Roman" w:hAnsi="Tahoma" w:cs="Tahoma"/>
          <w:color w:val="333333"/>
          <w:sz w:val="20"/>
          <w:szCs w:val="20"/>
          <w:vertAlign w:val="superscript"/>
          <w:rtl/>
          <w:lang w:bidi="fa-IR"/>
        </w:rPr>
        <w:t>3+</w:t>
      </w:r>
      <w:r w:rsidRPr="007A65EE">
        <w:rPr>
          <w:rFonts w:ascii="Tahoma" w:eastAsia="Times New Roman" w:hAnsi="Tahoma" w:cs="Tahoma"/>
          <w:color w:val="333333"/>
          <w:sz w:val="20"/>
          <w:szCs w:val="20"/>
          <w:rtl/>
          <w:lang w:bidi="fa-IR"/>
        </w:rPr>
        <w:t xml:space="preserve"> كنترل كننده اصلي فاز كاني سازه فيروزه است .</w:t>
      </w:r>
      <w:r w:rsidR="00D77608" w:rsidRPr="007A65EE">
        <w:rPr>
          <w:rFonts w:ascii="Tahoma" w:eastAsia="Times New Roman" w:hAnsi="Tahoma" w:cs="Tahoma"/>
          <w:color w:val="333333"/>
          <w:sz w:val="20"/>
          <w:szCs w:val="20"/>
          <w:rtl/>
          <w:lang w:bidi="fa-IR"/>
        </w:rPr>
        <w:t xml:space="preserve"> </w:t>
      </w:r>
      <w:r w:rsidRPr="007A65EE">
        <w:rPr>
          <w:rFonts w:ascii="Tahoma" w:eastAsia="Times New Roman" w:hAnsi="Tahoma" w:cs="Tahoma"/>
          <w:color w:val="333333"/>
          <w:sz w:val="20"/>
          <w:szCs w:val="20"/>
          <w:rtl/>
          <w:lang w:bidi="fa-IR"/>
        </w:rPr>
        <w:t>رنگ سبز فيروزه نتيجه جانشيني بخشي از آهن در ساختمان فيروزه است و در اصطلاح نگين تراشان به فيورزه سبز قوچاني معروف است .</w:t>
      </w:r>
      <w:r w:rsidR="00D77608" w:rsidRPr="007A65EE">
        <w:rPr>
          <w:rFonts w:ascii="Tahoma" w:eastAsia="Times New Roman" w:hAnsi="Tahoma" w:cs="Tahoma"/>
          <w:color w:val="333333"/>
          <w:sz w:val="20"/>
          <w:szCs w:val="20"/>
          <w:rtl/>
          <w:lang w:bidi="fa-IR"/>
        </w:rPr>
        <w:t xml:space="preserve"> </w:t>
      </w:r>
      <w:r w:rsidRPr="007A65EE">
        <w:rPr>
          <w:rFonts w:ascii="Tahoma" w:eastAsia="Times New Roman" w:hAnsi="Tahoma" w:cs="Tahoma"/>
          <w:color w:val="333333"/>
          <w:sz w:val="20"/>
          <w:szCs w:val="20"/>
          <w:rtl/>
          <w:lang w:bidi="fa-IR"/>
        </w:rPr>
        <w:t>گاهي اوقات در درون فيروزه رگه هايي از جنس اكسيد آهن ، نيكل و منگنز ديده مي شود كه مانند درخت ( شجره ) پيش مي آيد . اين گونه فيروز عربي نام گذاري مي شود و گونه بدون رگه را عجمي مي گويند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فيروزه در گذشته و كمي امروز هم مانند زير دسته بندي مي شوند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۱- ابواسحقي كه خيلي خوب و زيباست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۲- ازهري</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۳- سليماني كه كمي شيري رنگ است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۴- سرموني كه دانه هاي ريز طلايي مانند در آن است</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 احتمالا پيريت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۵- خاكي كه رنگ آبي آسماني دارد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۶- عبدالمجيدي كه خوش رنگ ولي داراي سختي كم است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۷- عندليبي كه از سليماني رنگ شيري آن كمتر است .</w:t>
      </w:r>
    </w:p>
    <w:p w:rsidR="00D77608" w:rsidRDefault="00D77608" w:rsidP="006D57C7">
      <w:pPr>
        <w:shd w:val="clear" w:color="auto" w:fill="FFFFFF"/>
        <w:bidi/>
        <w:spacing w:before="100" w:beforeAutospacing="1" w:after="100" w:afterAutospacing="1" w:line="240" w:lineRule="auto"/>
        <w:rPr>
          <w:rFonts w:ascii="Tahoma" w:eastAsia="Times New Roman" w:hAnsi="Tahoma" w:cs="Tahoma"/>
          <w:b/>
          <w:bCs/>
          <w:color w:val="333333"/>
          <w:sz w:val="20"/>
          <w:szCs w:val="20"/>
          <w:rtl/>
          <w:lang w:bidi="fa-IR"/>
        </w:rPr>
      </w:pPr>
    </w:p>
    <w:p w:rsidR="006D57C7" w:rsidRPr="007A65EE" w:rsidRDefault="006D57C7" w:rsidP="00D77608">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ديگر معادن فيروزه ايران</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از ديگر معادن فيروزه در ايران كه فيروزه مرغوبي از آنها استخراج مي شود مي توان به معدن فيروزه باغو در ۱۳۰ كيلومتري دامغان و معدن عبدالله گيو كه فيروزه آن به قوچاني معروف است اشار ه كرد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نگه داري فيروزه</w:t>
      </w:r>
    </w:p>
    <w:p w:rsidR="006D57C7" w:rsidRPr="007A65EE" w:rsidRDefault="006D57C7" w:rsidP="00D77608">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از آنجايي كه فيروزه در تركيب خود مقاديري آب دارد ، در صورتي كه در جاهاي گرم و خشك نگهداري شود آب خود را از دست داده و به تدريج كم رنگ مي شود . از اين رو فيروزه نيشابور به سبب داشتن رنگ عالي سختي بالا و وجود مقادير كم آب در ساختمان خود از كيفيتي خاص برخوردار است .</w:t>
      </w:r>
      <w:r w:rsidR="00D77608" w:rsidRPr="007A65EE">
        <w:rPr>
          <w:rFonts w:ascii="Tahoma" w:eastAsia="Times New Roman" w:hAnsi="Tahoma" w:cs="Tahoma"/>
          <w:color w:val="333333"/>
          <w:sz w:val="20"/>
          <w:szCs w:val="20"/>
          <w:rtl/>
          <w:lang w:bidi="fa-IR"/>
        </w:rPr>
        <w:t xml:space="preserve"> </w:t>
      </w:r>
      <w:r w:rsidRPr="007A65EE">
        <w:rPr>
          <w:rFonts w:ascii="Tahoma" w:eastAsia="Times New Roman" w:hAnsi="Tahoma" w:cs="Tahoma"/>
          <w:color w:val="333333"/>
          <w:sz w:val="20"/>
          <w:szCs w:val="20"/>
          <w:rtl/>
          <w:lang w:bidi="fa-IR"/>
        </w:rPr>
        <w:t>از اين رو قضايي كه فيروزه در آن نگه داري مي شود بايد داراي كمي رطوبت بوده و اگر داراي هوايي گرم و خشك است با قراردادن مقداري آب در محل مذكور ، فضايي مناسب را جهت نگه داري فراهم ساخت . چون با تبخير آب به تدريج رطوبت موردنياز تامين مي شود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همچنين از چرب كردن فيروزه و آغشتن آن با موادي نظير صابون ، شامپو يا الكل جدا خودداري شود و افرادي كه به طور طبيعي داراي پوستي چرب هستند بايد دقت كنند كه فيروزه به طور مستقيم و براي مدت طولاني با پوست آنها در ارتباط نباشد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به طور كلي چربي باعث مي شود كه آلومينيوم موجود در فيروزه جانشين شده و رنگ آن از آبي به سبز تغيير كند . درا ين گونه موارد معمولا در صورت امكان جهت جلوگيري از روند جانشيني ، سطح فيروزه را تا جايي كه جانشيني انجام نشده تراشيده و مجددا صيقل مي دهند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فيروزه</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وجه تسميه :</w:t>
      </w:r>
      <w:r w:rsidRPr="007A65EE">
        <w:rPr>
          <w:rFonts w:ascii="Tahoma" w:eastAsia="Times New Roman" w:hAnsi="Tahoma" w:cs="Tahoma"/>
          <w:color w:val="333333"/>
          <w:sz w:val="20"/>
          <w:szCs w:val="20"/>
          <w:rtl/>
          <w:lang w:bidi="fa-IR"/>
        </w:rPr>
        <w:t xml:space="preserve"> پيروزه – به دليل اعتقاد افراد به پيروز بودن فرد دارنده اين سنگ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تورق :</w:t>
      </w:r>
      <w:r w:rsidRPr="007A65EE">
        <w:rPr>
          <w:rFonts w:ascii="Tahoma" w:eastAsia="Times New Roman" w:hAnsi="Tahoma" w:cs="Tahoma"/>
          <w:color w:val="333333"/>
          <w:sz w:val="20"/>
          <w:szCs w:val="20"/>
          <w:rtl/>
          <w:lang w:bidi="fa-IR"/>
        </w:rPr>
        <w:t xml:space="preserve"> ندارد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شكستگي :</w:t>
      </w:r>
      <w:r w:rsidRPr="007A65EE">
        <w:rPr>
          <w:rFonts w:ascii="Tahoma" w:eastAsia="Times New Roman" w:hAnsi="Tahoma" w:cs="Tahoma"/>
          <w:color w:val="333333"/>
          <w:sz w:val="20"/>
          <w:szCs w:val="20"/>
          <w:rtl/>
          <w:lang w:bidi="fa-IR"/>
        </w:rPr>
        <w:t xml:space="preserve"> كونكوئيدال تا دانه اي</w:t>
      </w:r>
      <w:r w:rsidRPr="00D77608">
        <w:rPr>
          <w:rFonts w:ascii="Tahoma" w:eastAsia="Times New Roman" w:hAnsi="Tahoma" w:cs="Tahoma" w:hint="cs"/>
          <w:color w:val="333333"/>
          <w:sz w:val="20"/>
          <w:szCs w:val="20"/>
          <w:rtl/>
          <w:lang w:bidi="fa-IR"/>
        </w:rPr>
        <w:t xml:space="preserve">            </w:t>
      </w:r>
      <w:r w:rsidRPr="00D77608">
        <w:rPr>
          <w:rFonts w:ascii="Tahoma" w:eastAsia="Times New Roman" w:hAnsi="Tahoma" w:cs="Tahoma"/>
          <w:b/>
          <w:bCs/>
          <w:color w:val="333333"/>
          <w:sz w:val="20"/>
          <w:szCs w:val="20"/>
          <w:rtl/>
          <w:lang w:bidi="fa-IR"/>
        </w:rPr>
        <w:t>وزن مخصوص :</w:t>
      </w:r>
      <w:r w:rsidRPr="007A65EE">
        <w:rPr>
          <w:rFonts w:ascii="Tahoma" w:eastAsia="Times New Roman" w:hAnsi="Tahoma" w:cs="Tahoma"/>
          <w:color w:val="333333"/>
          <w:sz w:val="20"/>
          <w:szCs w:val="20"/>
          <w:rtl/>
          <w:lang w:bidi="fa-IR"/>
        </w:rPr>
        <w:t xml:space="preserve"> ۹/۲ – ۴/۲ برحسب منطقه ( ايراني ۸/۲ )</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ضريب شكست نور :</w:t>
      </w:r>
      <w:r w:rsidRPr="007A65EE">
        <w:rPr>
          <w:rFonts w:ascii="Tahoma" w:eastAsia="Times New Roman" w:hAnsi="Tahoma" w:cs="Tahoma"/>
          <w:color w:val="333333"/>
          <w:sz w:val="20"/>
          <w:szCs w:val="20"/>
          <w:rtl/>
          <w:lang w:bidi="fa-IR"/>
        </w:rPr>
        <w:t xml:space="preserve"> ۶۲/۱ غالبا غيرقابل اندازه گيري</w:t>
      </w:r>
      <w:r w:rsidRPr="00D77608">
        <w:rPr>
          <w:rFonts w:ascii="Tahoma" w:eastAsia="Times New Roman" w:hAnsi="Tahoma" w:cs="Tahoma" w:hint="cs"/>
          <w:color w:val="333333"/>
          <w:sz w:val="20"/>
          <w:szCs w:val="20"/>
          <w:rtl/>
          <w:lang w:bidi="fa-IR"/>
        </w:rPr>
        <w:t xml:space="preserve">                 </w:t>
      </w:r>
      <w:r w:rsidRPr="00D77608">
        <w:rPr>
          <w:rFonts w:ascii="Tahoma" w:eastAsia="Times New Roman" w:hAnsi="Tahoma" w:cs="Tahoma"/>
          <w:b/>
          <w:bCs/>
          <w:color w:val="333333"/>
          <w:sz w:val="20"/>
          <w:szCs w:val="20"/>
          <w:rtl/>
          <w:lang w:bidi="fa-IR"/>
        </w:rPr>
        <w:t>مشخصات اپتيكي :</w:t>
      </w:r>
      <w:r w:rsidRPr="007A65EE">
        <w:rPr>
          <w:rFonts w:ascii="Tahoma" w:eastAsia="Times New Roman" w:hAnsi="Tahoma" w:cs="Tahoma"/>
          <w:color w:val="333333"/>
          <w:sz w:val="20"/>
          <w:szCs w:val="20"/>
          <w:rtl/>
          <w:lang w:bidi="fa-IR"/>
        </w:rPr>
        <w:t xml:space="preserve"> دومحوري و مثبت</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سيستم كريتالي‌:</w:t>
      </w:r>
      <w:r w:rsidRPr="007A65EE">
        <w:rPr>
          <w:rFonts w:ascii="Tahoma" w:eastAsia="Times New Roman" w:hAnsi="Tahoma" w:cs="Tahoma"/>
          <w:color w:val="333333"/>
          <w:sz w:val="20"/>
          <w:szCs w:val="20"/>
          <w:rtl/>
          <w:lang w:bidi="fa-IR"/>
        </w:rPr>
        <w:t xml:space="preserve"> تري كلينيك</w:t>
      </w:r>
      <w:r w:rsidRPr="00D77608">
        <w:rPr>
          <w:rFonts w:ascii="Tahoma" w:eastAsia="Times New Roman" w:hAnsi="Tahoma" w:cs="Tahoma" w:hint="cs"/>
          <w:color w:val="333333"/>
          <w:sz w:val="20"/>
          <w:szCs w:val="20"/>
          <w:rtl/>
          <w:lang w:bidi="fa-IR"/>
        </w:rPr>
        <w:t xml:space="preserve">     </w:t>
      </w:r>
      <w:r w:rsidRPr="00D77608">
        <w:rPr>
          <w:rFonts w:ascii="Tahoma" w:eastAsia="Times New Roman" w:hAnsi="Tahoma" w:cs="Tahoma"/>
          <w:b/>
          <w:bCs/>
          <w:color w:val="333333"/>
          <w:sz w:val="20"/>
          <w:szCs w:val="20"/>
          <w:rtl/>
          <w:lang w:bidi="fa-IR"/>
        </w:rPr>
        <w:t>فلورسنسی :</w:t>
      </w:r>
      <w:r w:rsidRPr="007A65EE">
        <w:rPr>
          <w:rFonts w:ascii="Tahoma" w:eastAsia="Times New Roman" w:hAnsi="Tahoma" w:cs="Tahoma"/>
          <w:color w:val="333333"/>
          <w:sz w:val="20"/>
          <w:szCs w:val="20"/>
          <w:rtl/>
          <w:lang w:bidi="fa-IR"/>
        </w:rPr>
        <w:t xml:space="preserve"> خنثي تا سبز و زرد ضعيف</w:t>
      </w:r>
      <w:r w:rsidRPr="00D77608">
        <w:rPr>
          <w:rFonts w:ascii="Tahoma" w:eastAsia="Times New Roman" w:hAnsi="Tahoma" w:cs="Tahoma" w:hint="cs"/>
          <w:color w:val="333333"/>
          <w:sz w:val="20"/>
          <w:szCs w:val="20"/>
          <w:rtl/>
          <w:lang w:bidi="fa-IR"/>
        </w:rPr>
        <w:t xml:space="preserve">       </w:t>
      </w:r>
      <w:r w:rsidRPr="00D77608">
        <w:rPr>
          <w:rFonts w:ascii="Tahoma" w:eastAsia="Times New Roman" w:hAnsi="Tahoma" w:cs="Tahoma"/>
          <w:b/>
          <w:bCs/>
          <w:color w:val="333333"/>
          <w:sz w:val="20"/>
          <w:szCs w:val="20"/>
          <w:rtl/>
          <w:lang w:bidi="fa-IR"/>
        </w:rPr>
        <w:t>شفافيت :</w:t>
      </w:r>
      <w:r w:rsidRPr="007A65EE">
        <w:rPr>
          <w:rFonts w:ascii="Tahoma" w:eastAsia="Times New Roman" w:hAnsi="Tahoma" w:cs="Tahoma"/>
          <w:color w:val="333333"/>
          <w:sz w:val="20"/>
          <w:szCs w:val="20"/>
          <w:rtl/>
          <w:lang w:bidi="fa-IR"/>
        </w:rPr>
        <w:t xml:space="preserve"> </w:t>
      </w:r>
      <w:r w:rsidRPr="007A65EE">
        <w:rPr>
          <w:rFonts w:ascii="Tahoma" w:eastAsia="Times New Roman" w:hAnsi="Tahoma" w:cs="Tahoma"/>
          <w:color w:val="333333"/>
          <w:sz w:val="20"/>
          <w:szCs w:val="20"/>
          <w:lang w:bidi="fa-IR"/>
        </w:rPr>
        <w:t>Opaque</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lastRenderedPageBreak/>
        <w:t>نام ديگر :</w:t>
      </w:r>
      <w:r w:rsidRPr="007A65EE">
        <w:rPr>
          <w:rFonts w:ascii="Tahoma" w:eastAsia="Times New Roman" w:hAnsi="Tahoma" w:cs="Tahoma"/>
          <w:color w:val="333333"/>
          <w:sz w:val="20"/>
          <w:szCs w:val="20"/>
          <w:rtl/>
          <w:lang w:bidi="fa-IR"/>
        </w:rPr>
        <w:t xml:space="preserve"> كالائيت </w:t>
      </w:r>
      <w:proofErr w:type="spellStart"/>
      <w:r w:rsidRPr="007A65EE">
        <w:rPr>
          <w:rFonts w:ascii="Tahoma" w:eastAsia="Times New Roman" w:hAnsi="Tahoma" w:cs="Tahoma"/>
          <w:color w:val="333333"/>
          <w:sz w:val="20"/>
          <w:szCs w:val="20"/>
          <w:lang w:bidi="fa-IR"/>
        </w:rPr>
        <w:t>Callaite</w:t>
      </w:r>
      <w:proofErr w:type="spellEnd"/>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ناخالصي ها :</w:t>
      </w:r>
      <w:r w:rsidRPr="007A65EE">
        <w:rPr>
          <w:rFonts w:ascii="Tahoma" w:eastAsia="Times New Roman" w:hAnsi="Tahoma" w:cs="Tahoma"/>
          <w:color w:val="333333"/>
          <w:sz w:val="20"/>
          <w:szCs w:val="20"/>
          <w:rtl/>
          <w:lang w:bidi="fa-IR"/>
        </w:rPr>
        <w:t xml:space="preserve"> ناخالصي هاي تورمانند ( سياه ، قهوه اي ، يا تريكس سفيد )و ناخالصي هاي فلزي ، در برخي فيروزه ها كوارتز يافت مي شود</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استيل تراش :</w:t>
      </w:r>
      <w:r w:rsidRPr="007A65EE">
        <w:rPr>
          <w:rFonts w:ascii="Tahoma" w:eastAsia="Times New Roman" w:hAnsi="Tahoma" w:cs="Tahoma"/>
          <w:color w:val="333333"/>
          <w:sz w:val="20"/>
          <w:szCs w:val="20"/>
          <w:rtl/>
          <w:lang w:bidi="fa-IR"/>
        </w:rPr>
        <w:t xml:space="preserve"> كابوشن ، مهره ، حجاري</w:t>
      </w:r>
    </w:p>
    <w:p w:rsidR="006D57C7" w:rsidRPr="007A65EE" w:rsidRDefault="006D57C7" w:rsidP="006D57C7">
      <w:pPr>
        <w:shd w:val="clear" w:color="auto" w:fill="FFFFFF"/>
        <w:bidi/>
        <w:spacing w:after="0"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طيف :</w:t>
      </w:r>
      <w:r w:rsidRPr="007A65EE">
        <w:rPr>
          <w:rFonts w:ascii="Tahoma" w:eastAsia="Times New Roman" w:hAnsi="Tahoma" w:cs="Tahoma"/>
          <w:color w:val="333333"/>
          <w:sz w:val="20"/>
          <w:szCs w:val="20"/>
          <w:rtl/>
          <w:lang w:bidi="fa-IR"/>
        </w:rPr>
        <w:t xml:space="preserve"> به زحمت قابل رويت در ۴۳۲ – ۴۲۰ نانومتر در نور بازتاب يافته .</w:t>
      </w:r>
    </w:p>
    <w:p w:rsidR="006D57C7" w:rsidRPr="007A65EE" w:rsidRDefault="006D57C7" w:rsidP="006D57C7">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D77608">
        <w:rPr>
          <w:rFonts w:ascii="Tahoma" w:eastAsia="Times New Roman" w:hAnsi="Tahoma" w:cs="Tahoma"/>
          <w:b/>
          <w:bCs/>
          <w:color w:val="333333"/>
          <w:sz w:val="20"/>
          <w:szCs w:val="20"/>
          <w:rtl/>
          <w:lang w:bidi="fa-IR"/>
        </w:rPr>
        <w:t>حالت سنتز شده :</w:t>
      </w:r>
      <w:r w:rsidRPr="007A65EE">
        <w:rPr>
          <w:rFonts w:ascii="Tahoma" w:eastAsia="Times New Roman" w:hAnsi="Tahoma" w:cs="Tahoma"/>
          <w:color w:val="333333"/>
          <w:sz w:val="20"/>
          <w:szCs w:val="20"/>
          <w:rtl/>
          <w:lang w:bidi="fa-IR"/>
        </w:rPr>
        <w:t xml:space="preserve"> حالت سنتزه شده فيروزه را مشخص به نام </w:t>
      </w:r>
      <w:proofErr w:type="spellStart"/>
      <w:r w:rsidRPr="007A65EE">
        <w:rPr>
          <w:rFonts w:ascii="Tahoma" w:eastAsia="Times New Roman" w:hAnsi="Tahoma" w:cs="Tahoma"/>
          <w:color w:val="333333"/>
          <w:sz w:val="20"/>
          <w:szCs w:val="20"/>
          <w:lang w:bidi="fa-IR"/>
        </w:rPr>
        <w:t>P.Gilson</w:t>
      </w:r>
      <w:proofErr w:type="spellEnd"/>
      <w:r w:rsidRPr="007A65EE">
        <w:rPr>
          <w:rFonts w:ascii="Tahoma" w:eastAsia="Times New Roman" w:hAnsi="Tahoma" w:cs="Tahoma"/>
          <w:color w:val="333333"/>
          <w:sz w:val="20"/>
          <w:szCs w:val="20"/>
          <w:rtl/>
          <w:lang w:bidi="fa-IR"/>
        </w:rPr>
        <w:t xml:space="preserve"> توليد نموده است .</w:t>
      </w:r>
    </w:p>
    <w:p w:rsidR="00D77608" w:rsidRPr="007A65EE" w:rsidRDefault="00D77608" w:rsidP="00D77608">
      <w:pPr>
        <w:shd w:val="clear" w:color="auto" w:fill="FFFFFF"/>
        <w:bidi/>
        <w:spacing w:before="100" w:beforeAutospacing="1" w:after="225" w:line="240" w:lineRule="atLeast"/>
        <w:outlineLvl w:val="2"/>
        <w:rPr>
          <w:rFonts w:ascii="Arial" w:eastAsia="Times New Roman" w:hAnsi="Arial" w:cs="Arial"/>
          <w:color w:val="333333"/>
          <w:sz w:val="45"/>
          <w:szCs w:val="45"/>
          <w:lang w:bidi="fa-IR"/>
        </w:rPr>
      </w:pPr>
      <w:r w:rsidRPr="007A65EE">
        <w:rPr>
          <w:rFonts w:ascii="Arial" w:eastAsia="Times New Roman" w:hAnsi="Arial" w:cs="Arial"/>
          <w:color w:val="333333"/>
          <w:sz w:val="45"/>
          <w:szCs w:val="45"/>
          <w:rtl/>
          <w:lang w:bidi="fa-IR"/>
        </w:rPr>
        <w:t>خواص سری</w:t>
      </w:r>
    </w:p>
    <w:p w:rsidR="00D77608" w:rsidRPr="00E21092" w:rsidRDefault="00D77608" w:rsidP="00E21092">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تورمالین صورتی یا روبلیت در رنگ های قرمز تیره تا صورتی یافت می شود. این سنگ با چاکرای قلب ارتباط دارد و برای تقویت قلب و فعال کردن سیستم ایمنی بدن مفید است. وجود یک تکه از این سنگ در محیط خانه سبب نزدیک شدن ارتباط اعضای خانواده با یکدیگر می شود، افکار و نیروهای منفی در ارتباط با زندگی مشترک را از بین می برد و شور ،شادی و اشتیاق به زندگی را در هر یک از افراد بر می انگیزاند. این سنگ به دلیل تعادل بخشیدن به مرکز قلب و آرامش عمیقی که در شخص ایجاد می کند، برای بیماران روحی مفید است. استفاده از تورمالین آبی، به ویژه گذاشتن آن بر روی چاکرای گلو، سبب تقویت ریه ها و حنجره و تنظیم غدد هورمونی به ویژه غده تیروئید و غده تیموس می گردد. این سنگ قدرت سردکنندگی دارد و برای درمان التهاب و سوختگی مفید است. تورمالین سیاه برای تقویت قلب، باز شدن گرفتگی عروق، فعال کردن دستگاه گردش خون و تنظیم سیستم خون سازی بدن ، بسیار مفید است. تورمالین سیاه از سنگ های پشتیبان قدرتمند در برابر انرژی های منفی دیگران به شمار می رود و بلا را دفع می کند. هم چنین انرژی های وسایل الکترونیکی و تشعشع دار را نیز بر می گرداند.</w:t>
      </w:r>
    </w:p>
    <w:p w:rsidR="00D77608" w:rsidRPr="007A65EE" w:rsidRDefault="00D77608" w:rsidP="00D77608">
      <w:pPr>
        <w:shd w:val="clear" w:color="auto" w:fill="FFFFFF"/>
        <w:bidi/>
        <w:spacing w:before="100" w:beforeAutospacing="1" w:after="225" w:line="240" w:lineRule="atLeast"/>
        <w:outlineLvl w:val="2"/>
        <w:rPr>
          <w:rFonts w:ascii="Arial" w:eastAsia="Times New Roman" w:hAnsi="Arial" w:cs="Arial"/>
          <w:color w:val="333333"/>
          <w:sz w:val="45"/>
          <w:szCs w:val="45"/>
          <w:rtl/>
          <w:lang w:bidi="fa-IR"/>
        </w:rPr>
      </w:pPr>
      <w:r w:rsidRPr="007A65EE">
        <w:rPr>
          <w:rFonts w:ascii="Arial" w:eastAsia="Times New Roman" w:hAnsi="Arial" w:cs="Arial"/>
          <w:color w:val="333333"/>
          <w:sz w:val="45"/>
          <w:szCs w:val="45"/>
          <w:rtl/>
          <w:lang w:bidi="fa-IR"/>
        </w:rPr>
        <w:t>خواص درمانی</w:t>
      </w:r>
    </w:p>
    <w:p w:rsidR="00D77608" w:rsidRPr="00D77608" w:rsidRDefault="00D77608" w:rsidP="00D77608">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sidRPr="007A65EE">
        <w:rPr>
          <w:rFonts w:ascii="Tahoma" w:eastAsia="Times New Roman" w:hAnsi="Tahoma" w:cs="Tahoma"/>
          <w:color w:val="333333"/>
          <w:sz w:val="20"/>
          <w:szCs w:val="20"/>
          <w:rtl/>
          <w:lang w:bidi="fa-IR"/>
        </w:rPr>
        <w:t>سبب تقویت ریه ها و حنجره و تنظیم غدد هورمونی به ویژه تیروئید و غده تیموس میگردد. قدرت سرد کنندگی دارد و برای درمان التهاب و سوختگی مفید است.</w:t>
      </w:r>
    </w:p>
    <w:p w:rsidR="00D77608" w:rsidRPr="007A65EE" w:rsidRDefault="00D77608" w:rsidP="00D77608">
      <w:pPr>
        <w:shd w:val="clear" w:color="auto" w:fill="FFFFFF"/>
        <w:bidi/>
        <w:spacing w:before="100" w:beforeAutospacing="1" w:after="100" w:afterAutospacing="1" w:line="240" w:lineRule="auto"/>
        <w:rPr>
          <w:rFonts w:ascii="Tahoma" w:eastAsia="Times New Roman" w:hAnsi="Tahoma" w:cs="Tahoma"/>
          <w:color w:val="333333"/>
          <w:rtl/>
          <w:lang w:bidi="fa-IR"/>
        </w:rPr>
      </w:pPr>
      <w:r w:rsidRPr="007A65EE">
        <w:rPr>
          <w:rFonts w:ascii="Tahoma" w:eastAsia="Times New Roman" w:hAnsi="Tahoma" w:cs="Tahoma"/>
          <w:b/>
          <w:bCs/>
          <w:color w:val="333333"/>
          <w:rtl/>
          <w:lang w:bidi="fa-IR"/>
        </w:rPr>
        <w:t>کانی شناسی:</w:t>
      </w:r>
    </w:p>
    <w:p w:rsidR="00D77608" w:rsidRPr="00D77608" w:rsidRDefault="00D77608" w:rsidP="00D77608">
      <w:pPr>
        <w:shd w:val="clear" w:color="auto" w:fill="FFFFFF"/>
        <w:bidi/>
        <w:spacing w:before="100" w:beforeAutospacing="1" w:after="100" w:afterAutospacing="1" w:line="240" w:lineRule="auto"/>
        <w:rPr>
          <w:rFonts w:ascii="Tahoma" w:eastAsia="Times New Roman" w:hAnsi="Tahoma" w:cs="Tahoma"/>
          <w:color w:val="333333"/>
          <w:sz w:val="20"/>
          <w:szCs w:val="20"/>
          <w:lang w:bidi="fa-IR"/>
        </w:rPr>
      </w:pPr>
      <w:r w:rsidRPr="007A65EE">
        <w:rPr>
          <w:rFonts w:ascii="Tahoma" w:eastAsia="Times New Roman" w:hAnsi="Tahoma" w:cs="Tahoma"/>
          <w:color w:val="333333"/>
          <w:sz w:val="20"/>
          <w:szCs w:val="20"/>
          <w:rtl/>
          <w:lang w:bidi="fa-IR"/>
        </w:rPr>
        <w:t>اکثر تورمالین ها از دور نگ یا بیشتر ساخته شده اند، در تورمالین ها بلورهایی منفرد با پانزده رنگ یا سایه رنگ مختلف دیده می شوند. هیچ کانی ای در طبیعت به این اندازه در رنگ های مختلف دیده نشده است. به دلایل مختلف از جمله فرمول شیمایی پیچیده آن، تورمالین را به طور مصنوعی نمی توان تولید کرد. مشخصات اپتیکی تورمالین و میزان نسبتا بالای شکست نور و پدیده چند رنگی قوی این کانی، ویژگی خوبی برای تشخیص این کانی است. این سنگ در آفریقای جنوبی، شرق آفریقا، برزیل و بسیاری نقاط دیگر یافت می شود. تورمالین بر اثر حرارت دادن و سپس سرد کردن و یا مالش دادن دارای الکتریسیته ساکن می شود و می تواند تکه های ریز کاغذ را به خود جذب کند.</w:t>
      </w:r>
    </w:p>
    <w:p w:rsidR="004434A8" w:rsidRDefault="00D77608" w:rsidP="004434A8">
      <w:pPr>
        <w:shd w:val="clear" w:color="auto" w:fill="FFFFFF"/>
        <w:bidi/>
        <w:spacing w:before="100" w:beforeAutospacing="1" w:after="100" w:afterAutospacing="1" w:line="240" w:lineRule="auto"/>
        <w:jc w:val="center"/>
        <w:rPr>
          <w:rFonts w:ascii="Tahoma" w:eastAsia="Times New Roman" w:hAnsi="Tahoma" w:cs="Tahoma"/>
          <w:color w:val="333333"/>
          <w:sz w:val="20"/>
          <w:szCs w:val="20"/>
          <w:rtl/>
          <w:lang w:bidi="fa-IR"/>
        </w:rPr>
      </w:pPr>
      <w:r w:rsidRPr="00D77608">
        <w:rPr>
          <w:rFonts w:ascii="Tahoma" w:eastAsia="Times New Roman" w:hAnsi="Tahoma" w:cs="Tahoma"/>
          <w:noProof/>
          <w:color w:val="333333"/>
          <w:sz w:val="20"/>
          <w:szCs w:val="20"/>
          <w:rtl/>
        </w:rPr>
        <w:lastRenderedPageBreak/>
        <w:drawing>
          <wp:inline distT="0" distB="0" distL="0" distR="0">
            <wp:extent cx="3971925" cy="2486025"/>
            <wp:effectExtent l="19050" t="0" r="9525" b="0"/>
            <wp:docPr id="37" name="Picture 37" descr="http://img.tebyan.net/big/1387/10/55187204106524331985921617716148697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tebyan.net/big/1387/10/551872041065243319859216177161486977171.jpg"/>
                    <pic:cNvPicPr>
                      <a:picLocks noChangeAspect="1" noChangeArrowheads="1"/>
                    </pic:cNvPicPr>
                  </pic:nvPicPr>
                  <pic:blipFill>
                    <a:blip r:embed="rId28" cstate="print"/>
                    <a:srcRect/>
                    <a:stretch>
                      <a:fillRect/>
                    </a:stretch>
                  </pic:blipFill>
                  <pic:spPr bwMode="auto">
                    <a:xfrm>
                      <a:off x="0" y="0"/>
                      <a:ext cx="3971925" cy="2486025"/>
                    </a:xfrm>
                    <a:prstGeom prst="rect">
                      <a:avLst/>
                    </a:prstGeom>
                    <a:noFill/>
                    <a:ln w="9525">
                      <a:noFill/>
                      <a:miter lim="800000"/>
                      <a:headEnd/>
                      <a:tailEnd/>
                    </a:ln>
                  </pic:spPr>
                </pic:pic>
              </a:graphicData>
            </a:graphic>
          </wp:inline>
        </w:drawing>
      </w:r>
    </w:p>
    <w:p w:rsidR="00D77608" w:rsidRDefault="00F731C2" w:rsidP="004434A8">
      <w:pPr>
        <w:shd w:val="clear" w:color="auto" w:fill="FFFFFF"/>
        <w:bidi/>
        <w:spacing w:before="100" w:beforeAutospacing="1" w:after="100" w:afterAutospacing="1" w:line="240" w:lineRule="auto"/>
        <w:jc w:val="center"/>
        <w:rPr>
          <w:rFonts w:ascii="Tahoma" w:eastAsia="Times New Roman" w:hAnsi="Tahoma" w:cs="Tahoma"/>
          <w:color w:val="333333"/>
          <w:sz w:val="20"/>
          <w:szCs w:val="20"/>
          <w:rtl/>
          <w:lang w:bidi="fa-IR"/>
        </w:rPr>
      </w:pPr>
      <w:r>
        <w:rPr>
          <w:rFonts w:ascii="Tahoma" w:eastAsia="Times New Roman" w:hAnsi="Tahoma" w:cs="Tahoma"/>
          <w:noProof/>
          <w:color w:val="333333"/>
          <w:sz w:val="20"/>
          <w:szCs w:val="20"/>
          <w:rtl/>
        </w:rPr>
        <w:pict>
          <v:shapetype id="_x0000_t109" coordsize="21600,21600" o:spt="109" path="m,l,21600r21600,l21600,xe">
            <v:stroke joinstyle="miter"/>
            <v:path gradientshapeok="t" o:connecttype="rect"/>
          </v:shapetype>
          <v:shape id="_x0000_s1028" type="#_x0000_t109" style="position:absolute;left:0;text-align:left;margin-left:168pt;margin-top:150.45pt;width:183pt;height:78pt;z-index:251659264">
            <v:textbox>
              <w:txbxContent>
                <w:p w:rsidR="004434A8" w:rsidRPr="004434A8" w:rsidRDefault="004434A8" w:rsidP="004434A8">
                  <w:pPr>
                    <w:jc w:val="center"/>
                    <w:rPr>
                      <w:rFonts w:cs="B Farnaz"/>
                      <w:sz w:val="48"/>
                      <w:szCs w:val="48"/>
                      <w:lang w:bidi="fa-IR"/>
                    </w:rPr>
                  </w:pPr>
                  <w:r w:rsidRPr="004434A8">
                    <w:rPr>
                      <w:rFonts w:cs="B Farnaz" w:hint="cs"/>
                      <w:sz w:val="48"/>
                      <w:szCs w:val="48"/>
                      <w:rtl/>
                      <w:lang w:bidi="fa-IR"/>
                    </w:rPr>
                    <w:t>پیریت.فرم روبیک دود کاهدرون</w:t>
                  </w:r>
                </w:p>
              </w:txbxContent>
            </v:textbox>
          </v:shape>
        </w:pict>
      </w:r>
      <w:r w:rsidR="00D77608" w:rsidRPr="00D77608">
        <w:rPr>
          <w:rFonts w:ascii="Tahoma" w:eastAsia="Times New Roman" w:hAnsi="Tahoma" w:cs="Tahoma"/>
          <w:noProof/>
          <w:color w:val="333333"/>
          <w:sz w:val="20"/>
          <w:szCs w:val="20"/>
          <w:rtl/>
        </w:rPr>
        <w:drawing>
          <wp:inline distT="0" distB="0" distL="0" distR="0">
            <wp:extent cx="3238500" cy="1685925"/>
            <wp:effectExtent l="19050" t="0" r="0" b="0"/>
            <wp:docPr id="11" name="Picture 2" descr="Datei:Pyrite-tmix07-183b.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i:Pyrite-tmix07-183b.jpg">
                      <a:hlinkClick r:id="rId29"/>
                    </pic:cNvPr>
                    <pic:cNvPicPr>
                      <a:picLocks noChangeAspect="1" noChangeArrowheads="1"/>
                    </pic:cNvPicPr>
                  </pic:nvPicPr>
                  <pic:blipFill>
                    <a:blip r:embed="rId30" cstate="print"/>
                    <a:srcRect/>
                    <a:stretch>
                      <a:fillRect/>
                    </a:stretch>
                  </pic:blipFill>
                  <pic:spPr bwMode="auto">
                    <a:xfrm>
                      <a:off x="0" y="0"/>
                      <a:ext cx="3238500" cy="1685925"/>
                    </a:xfrm>
                    <a:prstGeom prst="rect">
                      <a:avLst/>
                    </a:prstGeom>
                    <a:noFill/>
                    <a:ln w="9525">
                      <a:noFill/>
                      <a:miter lim="800000"/>
                      <a:headEnd/>
                      <a:tailEnd/>
                    </a:ln>
                  </pic:spPr>
                </pic:pic>
              </a:graphicData>
            </a:graphic>
          </wp:inline>
        </w:drawing>
      </w:r>
    </w:p>
    <w:p w:rsidR="00D77608" w:rsidRDefault="00F731C2" w:rsidP="00D77608">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Pr>
          <w:rFonts w:ascii="Tahoma" w:eastAsia="Times New Roman" w:hAnsi="Tahoma" w:cs="Tahoma"/>
          <w:noProof/>
          <w:color w:val="333333"/>
          <w:sz w:val="20"/>
          <w:szCs w:val="20"/>
          <w:rtl/>
        </w:rPr>
        <w:pict>
          <v:shape id="_x0000_s1026" type="#_x0000_t109" style="position:absolute;left:0;text-align:left;margin-left:-8.25pt;margin-top:8.25pt;width:86.25pt;height:48.75pt;z-index:251658240">
            <v:textbox>
              <w:txbxContent>
                <w:p w:rsidR="004434A8" w:rsidRPr="004434A8" w:rsidRDefault="004434A8">
                  <w:pPr>
                    <w:rPr>
                      <w:rFonts w:cs="B Farnaz"/>
                      <w:sz w:val="24"/>
                      <w:szCs w:val="24"/>
                      <w:lang w:bidi="fa-IR"/>
                    </w:rPr>
                  </w:pPr>
                  <w:r w:rsidRPr="004434A8">
                    <w:rPr>
                      <w:rFonts w:cs="B Farnaz" w:hint="cs"/>
                      <w:sz w:val="24"/>
                      <w:szCs w:val="24"/>
                      <w:rtl/>
                      <w:lang w:bidi="fa-IR"/>
                    </w:rPr>
                    <w:t>اوپال.باخاصیت اوپالوسنسش</w:t>
                  </w:r>
                </w:p>
              </w:txbxContent>
            </v:textbox>
          </v:shape>
        </w:pict>
      </w:r>
      <w:r w:rsidR="00D77608" w:rsidRPr="00D77608">
        <w:rPr>
          <w:rFonts w:ascii="Tahoma" w:eastAsia="Times New Roman" w:hAnsi="Tahoma" w:cs="Tahoma"/>
          <w:noProof/>
          <w:color w:val="333333"/>
          <w:sz w:val="20"/>
          <w:szCs w:val="20"/>
          <w:rtl/>
        </w:rPr>
        <w:drawing>
          <wp:inline distT="0" distB="0" distL="0" distR="0">
            <wp:extent cx="3774606" cy="1409700"/>
            <wp:effectExtent l="19050" t="0" r="0" b="0"/>
            <wp:docPr id="12" name="Picture 3" descr="Opal vein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al veins.jpg">
                      <a:hlinkClick r:id="rId31"/>
                    </pic:cNvPr>
                    <pic:cNvPicPr>
                      <a:picLocks noChangeAspect="1" noChangeArrowheads="1"/>
                    </pic:cNvPicPr>
                  </pic:nvPicPr>
                  <pic:blipFill>
                    <a:blip r:embed="rId32" cstate="print"/>
                    <a:srcRect/>
                    <a:stretch>
                      <a:fillRect/>
                    </a:stretch>
                  </pic:blipFill>
                  <pic:spPr bwMode="auto">
                    <a:xfrm>
                      <a:off x="0" y="0"/>
                      <a:ext cx="3774606" cy="1409700"/>
                    </a:xfrm>
                    <a:prstGeom prst="rect">
                      <a:avLst/>
                    </a:prstGeom>
                    <a:noFill/>
                    <a:ln w="9525">
                      <a:noFill/>
                      <a:miter lim="800000"/>
                      <a:headEnd/>
                      <a:tailEnd/>
                    </a:ln>
                  </pic:spPr>
                </pic:pic>
              </a:graphicData>
            </a:graphic>
          </wp:inline>
        </w:drawing>
      </w:r>
    </w:p>
    <w:p w:rsidR="006D57C7" w:rsidRPr="00D77608" w:rsidRDefault="00F731C2" w:rsidP="00D77608">
      <w:pPr>
        <w:shd w:val="clear" w:color="auto" w:fill="FFFFFF"/>
        <w:bidi/>
        <w:spacing w:before="100" w:beforeAutospacing="1" w:after="100" w:afterAutospacing="1" w:line="240" w:lineRule="auto"/>
        <w:rPr>
          <w:rFonts w:ascii="Tahoma" w:eastAsia="Times New Roman" w:hAnsi="Tahoma" w:cs="Tahoma"/>
          <w:color w:val="333333"/>
          <w:sz w:val="20"/>
          <w:szCs w:val="20"/>
          <w:rtl/>
          <w:lang w:bidi="fa-IR"/>
        </w:rPr>
      </w:pPr>
      <w:r>
        <w:rPr>
          <w:rFonts w:ascii="Tahoma" w:eastAsia="Times New Roman" w:hAnsi="Tahoma" w:cs="Tahoma"/>
          <w:noProof/>
          <w:color w:val="333333"/>
          <w:sz w:val="20"/>
          <w:szCs w:val="20"/>
          <w:rtl/>
        </w:rPr>
        <w:lastRenderedPageBreak/>
        <w:pict>
          <v:shape id="_x0000_s1029" type="#_x0000_t109" style="position:absolute;left:0;text-align:left;margin-left:406.5pt;margin-top:146.5pt;width:75.75pt;height:73.5pt;z-index:251660288">
            <v:textbox>
              <w:txbxContent>
                <w:p w:rsidR="004434A8" w:rsidRPr="00E21092" w:rsidRDefault="00E21092" w:rsidP="00E21092">
                  <w:pPr>
                    <w:rPr>
                      <w:rFonts w:cs="B Farnaz"/>
                      <w:sz w:val="44"/>
                      <w:szCs w:val="44"/>
                      <w:lang w:bidi="fa-IR"/>
                    </w:rPr>
                  </w:pPr>
                  <w:r w:rsidRPr="00E21092">
                    <w:rPr>
                      <w:rFonts w:cs="B Farnaz" w:hint="cs"/>
                      <w:sz w:val="44"/>
                      <w:szCs w:val="44"/>
                      <w:rtl/>
                      <w:lang w:bidi="fa-IR"/>
                    </w:rPr>
                    <w:t>زیرکون</w:t>
                  </w:r>
                </w:p>
              </w:txbxContent>
            </v:textbox>
          </v:shape>
        </w:pict>
      </w:r>
      <w:r w:rsidR="004434A8" w:rsidRPr="004434A8">
        <w:rPr>
          <w:rFonts w:ascii="Tahoma" w:eastAsia="Times New Roman" w:hAnsi="Tahoma" w:cs="Tahoma"/>
          <w:noProof/>
          <w:color w:val="333333"/>
          <w:sz w:val="20"/>
          <w:szCs w:val="20"/>
          <w:rtl/>
        </w:rPr>
        <w:drawing>
          <wp:inline distT="0" distB="0" distL="0" distR="0">
            <wp:extent cx="2647950" cy="2390775"/>
            <wp:effectExtent l="19050" t="0" r="0" b="0"/>
            <wp:docPr id="13" name="Picture 4" descr="Zircon-4950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rcon-49506.jpg">
                      <a:hlinkClick r:id="rId33"/>
                    </pic:cNvPr>
                    <pic:cNvPicPr>
                      <a:picLocks noChangeAspect="1" noChangeArrowheads="1"/>
                    </pic:cNvPicPr>
                  </pic:nvPicPr>
                  <pic:blipFill>
                    <a:blip r:embed="rId34" cstate="print"/>
                    <a:srcRect/>
                    <a:stretch>
                      <a:fillRect/>
                    </a:stretch>
                  </pic:blipFill>
                  <pic:spPr bwMode="auto">
                    <a:xfrm>
                      <a:off x="0" y="0"/>
                      <a:ext cx="2647950" cy="2390775"/>
                    </a:xfrm>
                    <a:prstGeom prst="rect">
                      <a:avLst/>
                    </a:prstGeom>
                    <a:noFill/>
                    <a:ln w="9525">
                      <a:noFill/>
                      <a:miter lim="800000"/>
                      <a:headEnd/>
                      <a:tailEnd/>
                    </a:ln>
                  </pic:spPr>
                </pic:pic>
              </a:graphicData>
            </a:graphic>
          </wp:inline>
        </w:drawing>
      </w:r>
      <w:r w:rsidR="00D77608" w:rsidRPr="00D77608">
        <w:rPr>
          <w:rFonts w:ascii="Tahoma" w:eastAsia="Times New Roman" w:hAnsi="Tahoma" w:cs="Tahoma"/>
          <w:noProof/>
          <w:color w:val="333333"/>
          <w:sz w:val="20"/>
          <w:szCs w:val="20"/>
          <w:rtl/>
        </w:rPr>
        <w:drawing>
          <wp:inline distT="0" distB="0" distL="0" distR="0">
            <wp:extent cx="2933700" cy="2387525"/>
            <wp:effectExtent l="19050" t="0" r="0" b="0"/>
            <wp:docPr id="134" name="Picture 134" descr="DEN2007-519b.jpg (21893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N2007-519b.jpg (218937 bytes)"/>
                    <pic:cNvPicPr>
                      <a:picLocks noChangeAspect="1" noChangeArrowheads="1"/>
                    </pic:cNvPicPr>
                  </pic:nvPicPr>
                  <pic:blipFill>
                    <a:blip r:embed="rId35" cstate="print"/>
                    <a:srcRect/>
                    <a:stretch>
                      <a:fillRect/>
                    </a:stretch>
                  </pic:blipFill>
                  <pic:spPr bwMode="auto">
                    <a:xfrm>
                      <a:off x="0" y="0"/>
                      <a:ext cx="2933700" cy="2387525"/>
                    </a:xfrm>
                    <a:prstGeom prst="rect">
                      <a:avLst/>
                    </a:prstGeom>
                    <a:noFill/>
                    <a:ln w="9525">
                      <a:noFill/>
                      <a:miter lim="800000"/>
                      <a:headEnd/>
                      <a:tailEnd/>
                    </a:ln>
                  </pic:spPr>
                </pic:pic>
              </a:graphicData>
            </a:graphic>
          </wp:inline>
        </w:drawing>
      </w:r>
    </w:p>
    <w:p w:rsidR="006D57C7" w:rsidRDefault="004434A8" w:rsidP="006D57C7">
      <w:pPr>
        <w:jc w:val="right"/>
        <w:rPr>
          <w:rFonts w:ascii="Arial Unicode MS" w:eastAsia="Arial Unicode MS" w:hAnsi="Arial Unicode MS" w:cs="Arial Unicode MS"/>
          <w:b/>
          <w:bCs/>
          <w:sz w:val="56"/>
          <w:szCs w:val="56"/>
          <w:rtl/>
          <w:lang w:bidi="fa-IR"/>
        </w:rPr>
      </w:pPr>
      <w:r w:rsidRPr="004434A8">
        <w:rPr>
          <w:rFonts w:ascii="Arial Unicode MS" w:eastAsia="Arial Unicode MS" w:hAnsi="Arial Unicode MS" w:cs="Arial Unicode MS"/>
          <w:b/>
          <w:bCs/>
          <w:noProof/>
          <w:sz w:val="56"/>
          <w:szCs w:val="56"/>
        </w:rPr>
        <w:drawing>
          <wp:inline distT="0" distB="0" distL="0" distR="0">
            <wp:extent cx="2595876" cy="2200275"/>
            <wp:effectExtent l="19050" t="0" r="0" b="0"/>
            <wp:docPr id="43" name="Picture 43" descr="پرونده:Koh-i-Noor new version copy.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پرونده:Koh-i-Noor new version copy.jpg">
                      <a:hlinkClick r:id="rId36"/>
                    </pic:cNvPr>
                    <pic:cNvPicPr>
                      <a:picLocks noChangeAspect="1" noChangeArrowheads="1"/>
                    </pic:cNvPicPr>
                  </pic:nvPicPr>
                  <pic:blipFill>
                    <a:blip r:embed="rId37" cstate="print"/>
                    <a:srcRect/>
                    <a:stretch>
                      <a:fillRect/>
                    </a:stretch>
                  </pic:blipFill>
                  <pic:spPr bwMode="auto">
                    <a:xfrm>
                      <a:off x="0" y="0"/>
                      <a:ext cx="2601390" cy="2204949"/>
                    </a:xfrm>
                    <a:prstGeom prst="rect">
                      <a:avLst/>
                    </a:prstGeom>
                    <a:noFill/>
                    <a:ln w="9525">
                      <a:noFill/>
                      <a:miter lim="800000"/>
                      <a:headEnd/>
                      <a:tailEnd/>
                    </a:ln>
                  </pic:spPr>
                </pic:pic>
              </a:graphicData>
            </a:graphic>
          </wp:inline>
        </w:drawing>
      </w:r>
      <w:r w:rsidR="00D77608" w:rsidRPr="00D77608">
        <w:rPr>
          <w:rFonts w:ascii="Arial Unicode MS" w:eastAsia="Arial Unicode MS" w:hAnsi="Arial Unicode MS" w:cs="Arial Unicode MS"/>
          <w:b/>
          <w:bCs/>
          <w:noProof/>
          <w:sz w:val="56"/>
          <w:szCs w:val="56"/>
        </w:rPr>
        <w:drawing>
          <wp:inline distT="0" distB="0" distL="0" distR="0">
            <wp:extent cx="3219449" cy="2981325"/>
            <wp:effectExtent l="19050" t="0" r="1" b="0"/>
            <wp:docPr id="136" name="il_fi" descr="http://www.arkadiancollection.com/files/imagecache/product_full/sq14-cactus-quartz-amethyst-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kadiancollection.com/files/imagecache/product_full/sq14-cactus-quartz-amethyst-crystal.jpg"/>
                    <pic:cNvPicPr>
                      <a:picLocks noChangeAspect="1" noChangeArrowheads="1"/>
                    </pic:cNvPicPr>
                  </pic:nvPicPr>
                  <pic:blipFill>
                    <a:blip r:embed="rId38" cstate="print"/>
                    <a:srcRect/>
                    <a:stretch>
                      <a:fillRect/>
                    </a:stretch>
                  </pic:blipFill>
                  <pic:spPr bwMode="auto">
                    <a:xfrm>
                      <a:off x="0" y="0"/>
                      <a:ext cx="3224060" cy="2985595"/>
                    </a:xfrm>
                    <a:prstGeom prst="rect">
                      <a:avLst/>
                    </a:prstGeom>
                    <a:noFill/>
                    <a:ln w="9525">
                      <a:noFill/>
                      <a:miter lim="800000"/>
                      <a:headEnd/>
                      <a:tailEnd/>
                    </a:ln>
                  </pic:spPr>
                </pic:pic>
              </a:graphicData>
            </a:graphic>
          </wp:inline>
        </w:drawing>
      </w:r>
    </w:p>
    <w:sectPr w:rsidR="006D57C7" w:rsidSect="00A628F0">
      <w:pgSz w:w="12240" w:h="15840"/>
      <w:pgMar w:top="1440" w:right="1440" w:bottom="1440" w:left="1440" w:header="708" w:footer="708" w:gutter="0"/>
      <w:pgBorders w:offsetFrom="page">
        <w:top w:val="stars3d" w:sz="31" w:space="24" w:color="auto"/>
        <w:left w:val="stars3d" w:sz="31" w:space="24" w:color="auto"/>
        <w:bottom w:val="stars3d" w:sz="31" w:space="24" w:color="auto"/>
        <w:right w:val="stars3d"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Farnaz">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059B"/>
    <w:multiLevelType w:val="multilevel"/>
    <w:tmpl w:val="5F24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0A6D47"/>
    <w:multiLevelType w:val="multilevel"/>
    <w:tmpl w:val="1EBE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0D2EBB"/>
    <w:multiLevelType w:val="multilevel"/>
    <w:tmpl w:val="E9B2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A46670"/>
    <w:multiLevelType w:val="multilevel"/>
    <w:tmpl w:val="9D02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1F5E2D"/>
    <w:multiLevelType w:val="multilevel"/>
    <w:tmpl w:val="8226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3537A7"/>
    <w:multiLevelType w:val="multilevel"/>
    <w:tmpl w:val="7314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390A20"/>
    <w:multiLevelType w:val="multilevel"/>
    <w:tmpl w:val="17D4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28F0"/>
    <w:rsid w:val="00074D48"/>
    <w:rsid w:val="004434A8"/>
    <w:rsid w:val="005D4D13"/>
    <w:rsid w:val="0063679B"/>
    <w:rsid w:val="006D57C7"/>
    <w:rsid w:val="008B479B"/>
    <w:rsid w:val="009E740A"/>
    <w:rsid w:val="00A628F0"/>
    <w:rsid w:val="00D77608"/>
    <w:rsid w:val="00E21092"/>
    <w:rsid w:val="00E904D4"/>
    <w:rsid w:val="00F11BA0"/>
    <w:rsid w:val="00F731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4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8F0"/>
    <w:rPr>
      <w:rFonts w:ascii="Tahoma" w:hAnsi="Tahoma" w:cs="Tahoma"/>
      <w:sz w:val="16"/>
      <w:szCs w:val="16"/>
    </w:rPr>
  </w:style>
  <w:style w:type="paragraph" w:styleId="NormalWeb">
    <w:name w:val="Normal (Web)"/>
    <w:basedOn w:val="Normal"/>
    <w:uiPriority w:val="99"/>
    <w:semiHidden/>
    <w:unhideWhenUsed/>
    <w:rsid w:val="00A628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javaheribina.com/blogs/wp-content/uploads/2014/11/s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javaheribina.com/blogs/wp-content/uploads/2014/11/sa6.jpg" TargetMode="External"/><Relationship Id="rId34" Type="http://schemas.openxmlformats.org/officeDocument/2006/relationships/image" Target="media/image16.jpeg"/><Relationship Id="rId7" Type="http://schemas.openxmlformats.org/officeDocument/2006/relationships/hyperlink" Target="http://www.javaheribina.com/blogs/wp-content/uploads/2014/11/186.jpg" TargetMode="External"/><Relationship Id="rId12" Type="http://schemas.openxmlformats.org/officeDocument/2006/relationships/image" Target="media/image4.jpeg"/><Relationship Id="rId17" Type="http://schemas.openxmlformats.org/officeDocument/2006/relationships/hyperlink" Target="http://www.javaheribina.com/blogs/wp-content/uploads/2014/11/s8.jpg" TargetMode="External"/><Relationship Id="rId25" Type="http://schemas.openxmlformats.org/officeDocument/2006/relationships/hyperlink" Target="http://www.javaheribina.com/blogs/wp-content/uploads/2014/11/sa4.jpg" TargetMode="External"/><Relationship Id="rId33" Type="http://schemas.openxmlformats.org/officeDocument/2006/relationships/hyperlink" Target="http://www.shirazgeo89.blogfa.com/w/index.php?title=Datei:Zircon-49506.jpg&amp;filetimestamp=20100425214022" TargetMode="Externa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upload.wikimedia.org/wikipedia/commons/b/ba/Pyrite-tmix07-183b.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javaheribina.com/blogs/wp-content/uploads/2014/11/star.jpg"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avaheribina.com/blogs/wp-content/uploads/2014/11/sa3.jpg" TargetMode="External"/><Relationship Id="rId23" Type="http://schemas.openxmlformats.org/officeDocument/2006/relationships/hyperlink" Target="http://www.javaheribina.com/blogs/wp-content/uploads/2014/11/sa5.jpg" TargetMode="External"/><Relationship Id="rId28" Type="http://schemas.openxmlformats.org/officeDocument/2006/relationships/image" Target="media/image13.jpeg"/><Relationship Id="rId36" Type="http://schemas.openxmlformats.org/officeDocument/2006/relationships/hyperlink" Target="http://upload.wikimedia.org/wikipedia/commons/0/01/Koh-i-Noor_new_version_copy.jpg" TargetMode="External"/><Relationship Id="rId10" Type="http://schemas.openxmlformats.org/officeDocument/2006/relationships/image" Target="media/image3.jpeg"/><Relationship Id="rId19" Type="http://schemas.openxmlformats.org/officeDocument/2006/relationships/hyperlink" Target="http://www.javaheribina.com/blogs/wp-content/uploads/2014/11/sa7.jpg" TargetMode="External"/><Relationship Id="rId31" Type="http://schemas.openxmlformats.org/officeDocument/2006/relationships/hyperlink" Target="http://www.shirazgeo89.blogfa.com/w/index.php?title=Datei:Opal_veins.jpg&amp;filetimestamp=20060214230119" TargetMode="External"/><Relationship Id="rId4" Type="http://schemas.openxmlformats.org/officeDocument/2006/relationships/settings" Target="settings.xml"/><Relationship Id="rId9" Type="http://schemas.openxmlformats.org/officeDocument/2006/relationships/hyperlink" Target="http://www.javaheribina.com/blogs/wp-content/uploads/2014/11/cat.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DCF673-8B40-49CF-B4DC-A3DD2B98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naein33</dc:creator>
  <cp:lastModifiedBy>naein33</cp:lastModifiedBy>
  <cp:revision>4</cp:revision>
  <dcterms:created xsi:type="dcterms:W3CDTF">2015-02-17T12:35:00Z</dcterms:created>
  <dcterms:modified xsi:type="dcterms:W3CDTF">2015-02-17T13:39:00Z</dcterms:modified>
</cp:coreProperties>
</file>