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E375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F2774" w:rsidRDefault="007F2774" w:rsidP="007F277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8191044" w:history="1">
        <w:r w:rsidRPr="00F95C6E">
          <w:rPr>
            <w:rStyle w:val="Hyperlink"/>
            <w:noProof/>
            <w:rtl/>
          </w:rPr>
          <w:t>دوران امر ب</w:t>
        </w:r>
        <w:r w:rsidRPr="00F95C6E">
          <w:rPr>
            <w:rStyle w:val="Hyperlink"/>
            <w:rFonts w:hint="cs"/>
            <w:noProof/>
            <w:rtl/>
          </w:rPr>
          <w:t>ی</w:t>
        </w:r>
        <w:r w:rsidRPr="00F95C6E">
          <w:rPr>
            <w:rStyle w:val="Hyperlink"/>
            <w:rFonts w:hint="eastAsia"/>
            <w:noProof/>
            <w:rtl/>
          </w:rPr>
          <w:t>ن</w:t>
        </w:r>
        <w:r w:rsidRPr="00F95C6E">
          <w:rPr>
            <w:rStyle w:val="Hyperlink"/>
            <w:noProof/>
            <w:rtl/>
          </w:rPr>
          <w:t xml:space="preserve"> تخص</w:t>
        </w:r>
        <w:r w:rsidRPr="00F95C6E">
          <w:rPr>
            <w:rStyle w:val="Hyperlink"/>
            <w:rFonts w:hint="cs"/>
            <w:noProof/>
            <w:rtl/>
          </w:rPr>
          <w:t>ی</w:t>
        </w:r>
        <w:r w:rsidRPr="00F95C6E">
          <w:rPr>
            <w:rStyle w:val="Hyperlink"/>
            <w:rFonts w:hint="eastAsia"/>
            <w:noProof/>
            <w:rtl/>
          </w:rPr>
          <w:t>ص</w:t>
        </w:r>
        <w:r w:rsidRPr="00F95C6E">
          <w:rPr>
            <w:rStyle w:val="Hyperlink"/>
            <w:noProof/>
            <w:rtl/>
          </w:rPr>
          <w:t xml:space="preserve"> و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Toc98191044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F2774" w:rsidRDefault="007F2774" w:rsidP="007F2774">
      <w:pPr>
        <w:pStyle w:val="TOC2"/>
        <w:tabs>
          <w:tab w:val="right" w:leader="dot" w:pos="10194"/>
        </w:tabs>
        <w:rPr>
          <w:rFonts w:asciiTheme="minorHAnsi" w:eastAsiaTheme="minorEastAsia" w:hAnsiTheme="minorHAnsi" w:cstheme="minorBidi"/>
          <w:bCs w:val="0"/>
          <w:noProof/>
          <w:color w:val="auto"/>
          <w:szCs w:val="22"/>
          <w:rtl/>
          <w:lang w:bidi="ar-SA"/>
        </w:rPr>
      </w:pPr>
      <w:hyperlink w:anchor="_Toc98191045" w:history="1">
        <w:r w:rsidRPr="00F95C6E">
          <w:rPr>
            <w:rStyle w:val="Hyperlink"/>
            <w:noProof/>
            <w:rtl/>
          </w:rPr>
          <w:t>تمسک به عام و اثبات تخصص و ب</w:t>
        </w:r>
        <w:r w:rsidRPr="00F95C6E">
          <w:rPr>
            <w:rStyle w:val="Hyperlink"/>
            <w:rFonts w:hint="cs"/>
            <w:noProof/>
            <w:rtl/>
          </w:rPr>
          <w:t>ی</w:t>
        </w:r>
        <w:r w:rsidRPr="00F95C6E">
          <w:rPr>
            <w:rStyle w:val="Hyperlink"/>
            <w:rFonts w:hint="eastAsia"/>
            <w:noProof/>
            <w:rtl/>
          </w:rPr>
          <w:t>ان</w:t>
        </w:r>
        <w:r w:rsidRPr="00F95C6E">
          <w:rPr>
            <w:rStyle w:val="Hyperlink"/>
            <w:noProof/>
            <w:rtl/>
          </w:rPr>
          <w:t xml:space="preserve"> </w:t>
        </w:r>
        <w:r w:rsidRPr="00F95C6E">
          <w:rPr>
            <w:rStyle w:val="Hyperlink"/>
            <w:rFonts w:hint="cs"/>
            <w:noProof/>
            <w:rtl/>
          </w:rPr>
          <w:t>ی</w:t>
        </w:r>
        <w:r w:rsidRPr="00F95C6E">
          <w:rPr>
            <w:rStyle w:val="Hyperlink"/>
            <w:rFonts w:hint="eastAsia"/>
            <w:noProof/>
            <w:rtl/>
          </w:rPr>
          <w:t>ک</w:t>
        </w:r>
        <w:r w:rsidRPr="00F95C6E">
          <w:rPr>
            <w:rStyle w:val="Hyperlink"/>
            <w:noProof/>
            <w:rtl/>
          </w:rPr>
          <w:t xml:space="preserve"> مثال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Toc98191045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F2774" w:rsidRDefault="007F2774" w:rsidP="007F277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191046" w:history="1">
        <w:r w:rsidRPr="00F95C6E">
          <w:rPr>
            <w:rStyle w:val="Hyperlink"/>
            <w:noProof/>
            <w:rtl/>
          </w:rPr>
          <w:t>تمسک بعض</w:t>
        </w:r>
        <w:r w:rsidRPr="00F95C6E">
          <w:rPr>
            <w:rStyle w:val="Hyperlink"/>
            <w:rFonts w:hint="cs"/>
            <w:noProof/>
            <w:rtl/>
          </w:rPr>
          <w:t>ی</w:t>
        </w:r>
        <w:r w:rsidRPr="00F95C6E">
          <w:rPr>
            <w:rStyle w:val="Hyperlink"/>
            <w:noProof/>
            <w:rtl/>
          </w:rPr>
          <w:t xml:space="preserve"> از علما به عام و اثبات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F2774" w:rsidRDefault="007F2774" w:rsidP="007F277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191047" w:history="1">
        <w:r w:rsidRPr="00F95C6E">
          <w:rPr>
            <w:rStyle w:val="Hyperlink"/>
            <w:noProof/>
            <w:rtl/>
          </w:rPr>
          <w:t>مختار مرحوم آخوند و عدم تمسک به عام برا</w:t>
        </w:r>
        <w:r w:rsidRPr="00F95C6E">
          <w:rPr>
            <w:rStyle w:val="Hyperlink"/>
            <w:rFonts w:hint="cs"/>
            <w:noProof/>
            <w:rtl/>
          </w:rPr>
          <w:t>ی</w:t>
        </w:r>
        <w:r w:rsidRPr="00F95C6E">
          <w:rPr>
            <w:rStyle w:val="Hyperlink"/>
            <w:noProof/>
            <w:rtl/>
          </w:rPr>
          <w:t xml:space="preserve"> اثبات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Toc98191047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F2774" w:rsidRDefault="007F2774" w:rsidP="007F2774">
      <w:pPr>
        <w:pStyle w:val="TOC1"/>
        <w:rPr>
          <w:rFonts w:asciiTheme="minorHAnsi" w:eastAsiaTheme="minorEastAsia" w:hAnsiTheme="minorHAnsi" w:cstheme="minorBidi"/>
          <w:noProof/>
          <w:color w:val="auto"/>
          <w:szCs w:val="22"/>
          <w:rtl/>
          <w:lang w:bidi="ar-SA"/>
        </w:rPr>
      </w:pPr>
      <w:hyperlink w:anchor="_Toc98191048" w:history="1">
        <w:r w:rsidRPr="00F95C6E">
          <w:rPr>
            <w:rStyle w:val="Hyperlink"/>
            <w:noProof/>
            <w:rtl/>
          </w:rPr>
          <w:t>بررس</w:t>
        </w:r>
        <w:r w:rsidRPr="00F95C6E">
          <w:rPr>
            <w:rStyle w:val="Hyperlink"/>
            <w:rFonts w:hint="cs"/>
            <w:noProof/>
            <w:rtl/>
          </w:rPr>
          <w:t>ی</w:t>
        </w:r>
        <w:r w:rsidRPr="00F95C6E">
          <w:rPr>
            <w:rStyle w:val="Hyperlink"/>
            <w:noProof/>
            <w:rtl/>
          </w:rPr>
          <w:t xml:space="preserve"> وجوب فحص برا</w:t>
        </w:r>
        <w:r w:rsidRPr="00F95C6E">
          <w:rPr>
            <w:rStyle w:val="Hyperlink"/>
            <w:rFonts w:hint="cs"/>
            <w:noProof/>
            <w:rtl/>
          </w:rPr>
          <w:t>ی</w:t>
        </w:r>
        <w:r w:rsidRPr="00F95C6E">
          <w:rPr>
            <w:rStyle w:val="Hyperlink"/>
            <w:noProof/>
            <w:rtl/>
          </w:rPr>
          <w:t xml:space="preserve"> تمسک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Toc98191048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F2774" w:rsidRDefault="007F2774" w:rsidP="007F2774">
      <w:pPr>
        <w:pStyle w:val="TOC2"/>
        <w:tabs>
          <w:tab w:val="right" w:leader="dot" w:pos="10194"/>
        </w:tabs>
        <w:rPr>
          <w:rFonts w:asciiTheme="minorHAnsi" w:eastAsiaTheme="minorEastAsia" w:hAnsiTheme="minorHAnsi" w:cstheme="minorBidi"/>
          <w:bCs w:val="0"/>
          <w:noProof/>
          <w:color w:val="auto"/>
          <w:szCs w:val="22"/>
          <w:rtl/>
          <w:lang w:bidi="ar-SA"/>
        </w:rPr>
      </w:pPr>
      <w:hyperlink w:anchor="_Toc98191049" w:history="1">
        <w:r w:rsidRPr="00F95C6E">
          <w:rPr>
            <w:rStyle w:val="Hyperlink"/>
            <w:noProof/>
            <w:rtl/>
          </w:rPr>
          <w:t>دو نکته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Toc98191049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F2774" w:rsidRDefault="007F2774" w:rsidP="007F277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191050" w:history="1">
        <w:r w:rsidRPr="00F95C6E">
          <w:rPr>
            <w:rStyle w:val="Hyperlink"/>
            <w:noProof/>
            <w:rtl/>
          </w:rPr>
          <w:t>نکته اول: عموم</w:t>
        </w:r>
        <w:r w:rsidRPr="00F95C6E">
          <w:rPr>
            <w:rStyle w:val="Hyperlink"/>
            <w:rFonts w:hint="cs"/>
            <w:noProof/>
            <w:rtl/>
          </w:rPr>
          <w:t>ی</w:t>
        </w:r>
        <w:r w:rsidRPr="00F95C6E">
          <w:rPr>
            <w:rStyle w:val="Hyperlink"/>
            <w:rFonts w:hint="eastAsia"/>
            <w:noProof/>
            <w:rtl/>
          </w:rPr>
          <w:t>ت</w:t>
        </w:r>
        <w:r w:rsidRPr="00F95C6E">
          <w:rPr>
            <w:rStyle w:val="Hyperlink"/>
            <w:noProof/>
            <w:rtl/>
          </w:rPr>
          <w:t xml:space="preserve"> داشتن بحث فحص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Toc98191050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F2774" w:rsidRDefault="007F2774" w:rsidP="007F277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191051" w:history="1">
        <w:r w:rsidRPr="00F95C6E">
          <w:rPr>
            <w:rStyle w:val="Hyperlink"/>
            <w:noProof/>
            <w:rtl/>
          </w:rPr>
          <w:t>نکته دوم: تفاوت فحص در اصول لفظ</w:t>
        </w:r>
        <w:r w:rsidRPr="00F95C6E">
          <w:rPr>
            <w:rStyle w:val="Hyperlink"/>
            <w:rFonts w:hint="cs"/>
            <w:noProof/>
            <w:rtl/>
          </w:rPr>
          <w:t>ی</w:t>
        </w:r>
        <w:r w:rsidRPr="00F95C6E">
          <w:rPr>
            <w:rStyle w:val="Hyperlink"/>
            <w:rFonts w:hint="eastAsia"/>
            <w:noProof/>
            <w:rtl/>
          </w:rPr>
          <w:t>ه</w:t>
        </w:r>
        <w:r w:rsidRPr="00F95C6E">
          <w:rPr>
            <w:rStyle w:val="Hyperlink"/>
            <w:noProof/>
            <w:rtl/>
          </w:rPr>
          <w:t xml:space="preserve"> و عمل</w:t>
        </w:r>
        <w:r w:rsidRPr="00F95C6E">
          <w:rPr>
            <w:rStyle w:val="Hyperlink"/>
            <w:rFonts w:hint="cs"/>
            <w:noProof/>
            <w:rtl/>
          </w:rPr>
          <w:t>ی</w:t>
        </w:r>
        <w:r w:rsidRPr="00F95C6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F2774" w:rsidRDefault="007F2774" w:rsidP="007F2774">
      <w:pPr>
        <w:pStyle w:val="TOC4"/>
        <w:tabs>
          <w:tab w:val="right" w:leader="dot" w:pos="10194"/>
        </w:tabs>
        <w:rPr>
          <w:rFonts w:asciiTheme="minorHAnsi" w:eastAsiaTheme="minorEastAsia" w:hAnsiTheme="minorHAnsi" w:cstheme="minorBidi"/>
          <w:bCs w:val="0"/>
          <w:noProof/>
          <w:color w:val="auto"/>
          <w:szCs w:val="22"/>
          <w:rtl/>
          <w:lang w:bidi="ar-SA"/>
        </w:rPr>
      </w:pPr>
      <w:hyperlink w:anchor="_Toc98191052" w:history="1">
        <w:r w:rsidRPr="00F95C6E">
          <w:rPr>
            <w:rStyle w:val="Hyperlink"/>
            <w:noProof/>
            <w:rtl/>
          </w:rPr>
          <w:t>مختار مرحوم آخوند و مرحوم نائ</w:t>
        </w:r>
        <w:r w:rsidRPr="00F95C6E">
          <w:rPr>
            <w:rStyle w:val="Hyperlink"/>
            <w:rFonts w:hint="cs"/>
            <w:noProof/>
            <w:rtl/>
          </w:rPr>
          <w:t>ی</w:t>
        </w:r>
        <w:r w:rsidRPr="00F95C6E">
          <w:rPr>
            <w:rStyle w:val="Hyperlink"/>
            <w:rFonts w:hint="eastAsia"/>
            <w:noProof/>
            <w:rtl/>
          </w:rPr>
          <w:t>ن</w:t>
        </w:r>
        <w:r w:rsidRPr="00F95C6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Toc98191052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F2774" w:rsidRDefault="007F2774" w:rsidP="007F2774">
      <w:pPr>
        <w:pStyle w:val="TOC4"/>
        <w:tabs>
          <w:tab w:val="right" w:leader="dot" w:pos="10194"/>
        </w:tabs>
        <w:rPr>
          <w:rFonts w:asciiTheme="minorHAnsi" w:eastAsiaTheme="minorEastAsia" w:hAnsiTheme="minorHAnsi" w:cstheme="minorBidi"/>
          <w:bCs w:val="0"/>
          <w:noProof/>
          <w:color w:val="auto"/>
          <w:szCs w:val="22"/>
          <w:rtl/>
          <w:lang w:bidi="ar-SA"/>
        </w:rPr>
      </w:pPr>
      <w:hyperlink w:anchor="_Toc98191053" w:history="1">
        <w:r w:rsidRPr="00F95C6E">
          <w:rPr>
            <w:rStyle w:val="Hyperlink"/>
            <w:noProof/>
            <w:rtl/>
          </w:rPr>
          <w:t>نقد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Toc98191053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F2774" w:rsidRDefault="007F2774" w:rsidP="007F2774">
      <w:pPr>
        <w:pStyle w:val="TOC2"/>
        <w:tabs>
          <w:tab w:val="right" w:leader="dot" w:pos="10194"/>
        </w:tabs>
        <w:rPr>
          <w:rFonts w:asciiTheme="minorHAnsi" w:eastAsiaTheme="minorEastAsia" w:hAnsiTheme="minorHAnsi" w:cstheme="minorBidi"/>
          <w:bCs w:val="0"/>
          <w:noProof/>
          <w:color w:val="auto"/>
          <w:szCs w:val="22"/>
          <w:rtl/>
          <w:lang w:bidi="ar-SA"/>
        </w:rPr>
      </w:pPr>
      <w:hyperlink w:anchor="_Toc98191054" w:history="1">
        <w:r w:rsidRPr="00F95C6E">
          <w:rPr>
            <w:rStyle w:val="Hyperlink"/>
            <w:noProof/>
            <w:rtl/>
          </w:rPr>
          <w:t>تحر</w:t>
        </w:r>
        <w:r w:rsidRPr="00F95C6E">
          <w:rPr>
            <w:rStyle w:val="Hyperlink"/>
            <w:rFonts w:hint="cs"/>
            <w:noProof/>
            <w:rtl/>
          </w:rPr>
          <w:t>ی</w:t>
        </w:r>
        <w:r w:rsidRPr="00F95C6E">
          <w:rPr>
            <w:rStyle w:val="Hyperlink"/>
            <w:rFonts w:hint="eastAsia"/>
            <w:noProof/>
            <w:rtl/>
          </w:rPr>
          <w:t>ر</w:t>
        </w:r>
        <w:r w:rsidRPr="00F95C6E">
          <w:rPr>
            <w:rStyle w:val="Hyperlink"/>
            <w:noProof/>
            <w:rtl/>
          </w:rPr>
          <w:t xml:space="preserve">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Toc98191054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F2774" w:rsidP="00CE375B">
      <w:pPr>
        <w:jc w:val="both"/>
      </w:pPr>
      <w:r>
        <w:rPr>
          <w:rFonts w:cs="B Titr"/>
          <w:noProof/>
          <w:webHidden/>
          <w:color w:val="632423" w:themeColor="accent2" w:themeShade="80"/>
          <w:szCs w:val="24"/>
          <w:rtl/>
        </w:rPr>
        <w:fldChar w:fldCharType="end"/>
      </w:r>
      <w:bookmarkStart w:id="0" w:name="_GoBack"/>
      <w:bookmarkEnd w:id="0"/>
    </w:p>
    <w:p w:rsidR="00F343FB" w:rsidRDefault="00F842AD" w:rsidP="00CE375B">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9761F">
        <w:rPr>
          <w:rtl/>
        </w:rPr>
        <w:t>بررس</w:t>
      </w:r>
      <w:r w:rsidR="00F9761F">
        <w:rPr>
          <w:rFonts w:hint="cs"/>
          <w:rtl/>
        </w:rPr>
        <w:t>ی</w:t>
      </w:r>
      <w:r w:rsidR="00F9761F">
        <w:rPr>
          <w:rtl/>
        </w:rPr>
        <w:t xml:space="preserve"> کلمات</w:t>
      </w:r>
      <w:r w:rsidR="00025B70">
        <w:rPr>
          <w:rFonts w:hint="cs"/>
          <w:rtl/>
        </w:rPr>
        <w:t xml:space="preserve"> </w:t>
      </w:r>
      <w:r w:rsidR="00386C11" w:rsidRPr="00A6366F">
        <w:rPr>
          <w:rFonts w:hint="cs"/>
          <w:rtl/>
        </w:rPr>
        <w:t>/</w:t>
      </w:r>
      <w:bookmarkStart w:id="2" w:name="BokSabj_d"/>
      <w:bookmarkEnd w:id="2"/>
      <w:r w:rsidR="00F9761F">
        <w:rPr>
          <w:rtl/>
        </w:rPr>
        <w:t>تمسک به عام قبل از فحص</w:t>
      </w:r>
      <w:r w:rsidR="00386C11" w:rsidRPr="00A6366F">
        <w:rPr>
          <w:rFonts w:hint="cs"/>
          <w:rtl/>
        </w:rPr>
        <w:t xml:space="preserve"> /</w:t>
      </w:r>
      <w:bookmarkStart w:id="3" w:name="Bokkolli"/>
      <w:bookmarkEnd w:id="3"/>
      <w:r w:rsidR="00F9761F">
        <w:rPr>
          <w:rtl/>
        </w:rPr>
        <w:t>عام و خاص</w:t>
      </w:r>
    </w:p>
    <w:p w:rsidR="00CE375B" w:rsidRDefault="00CE375B" w:rsidP="00FB1293">
      <w:pPr>
        <w:pStyle w:val="Heading1"/>
        <w:rPr>
          <w:rtl/>
        </w:rPr>
      </w:pPr>
      <w:bookmarkStart w:id="4" w:name="_Toc98191044"/>
      <w:r>
        <w:rPr>
          <w:rFonts w:hint="cs"/>
          <w:rtl/>
        </w:rPr>
        <w:t>دوران امر بین تخصیص و تخصص</w:t>
      </w:r>
      <w:bookmarkEnd w:id="4"/>
    </w:p>
    <w:p w:rsidR="00CE375B" w:rsidRPr="00A6366F" w:rsidRDefault="00CE375B" w:rsidP="00FB1293">
      <w:pPr>
        <w:pStyle w:val="Heading2"/>
      </w:pPr>
      <w:bookmarkStart w:id="5" w:name="_Toc98191045"/>
      <w:r>
        <w:rPr>
          <w:rFonts w:hint="cs"/>
          <w:rtl/>
        </w:rPr>
        <w:t>تمسک به عام و اثبات تخصص</w:t>
      </w:r>
      <w:r w:rsidR="00FB1293">
        <w:rPr>
          <w:rFonts w:hint="cs"/>
          <w:rtl/>
        </w:rPr>
        <w:t xml:space="preserve"> و بیان یک مثال</w:t>
      </w:r>
      <w:bookmarkEnd w:id="5"/>
    </w:p>
    <w:p w:rsidR="0065591F" w:rsidRDefault="00CE375B" w:rsidP="00CE375B">
      <w:pPr>
        <w:jc w:val="both"/>
        <w:rPr>
          <w:rtl/>
        </w:rPr>
      </w:pPr>
      <w:r>
        <w:rPr>
          <w:rFonts w:hint="cs"/>
          <w:rtl/>
        </w:rPr>
        <w:t xml:space="preserve">بحث در مورد دوران امر بین تخصیص و تخصص بود. مثال معروفش در باب ماء الاستنجاء است. این ماء که قلیل هم هست به حکم روایات معتبره منجس نیست. </w:t>
      </w:r>
      <w:r w:rsidR="00B20C6E">
        <w:rPr>
          <w:rFonts w:hint="cs"/>
          <w:rtl/>
        </w:rPr>
        <w:t>مثلا شخص</w:t>
      </w:r>
      <w:r>
        <w:rPr>
          <w:rFonts w:hint="cs"/>
          <w:rtl/>
        </w:rPr>
        <w:t xml:space="preserve"> پیراهن بلندی می</w:t>
      </w:r>
      <w:r>
        <w:rPr>
          <w:rtl/>
        </w:rPr>
        <w:softHyphen/>
      </w:r>
      <w:r>
        <w:rPr>
          <w:rFonts w:hint="cs"/>
          <w:rtl/>
        </w:rPr>
        <w:t>پوشیده و وقتی که به بیت الخلاء می</w:t>
      </w:r>
      <w:r>
        <w:rPr>
          <w:rtl/>
        </w:rPr>
        <w:softHyphen/>
      </w:r>
      <w:r w:rsidR="0065591F">
        <w:rPr>
          <w:rFonts w:hint="cs"/>
          <w:rtl/>
        </w:rPr>
        <w:t>رود و موضع نجس را تطهیر می</w:t>
      </w:r>
      <w:r w:rsidR="0065591F">
        <w:rPr>
          <w:rtl/>
        </w:rPr>
        <w:softHyphen/>
      </w:r>
      <w:r w:rsidR="0065591F">
        <w:rPr>
          <w:rFonts w:hint="cs"/>
          <w:rtl/>
        </w:rPr>
        <w:t>کند و بعد آب جاری شده</w:t>
      </w:r>
      <w:r>
        <w:rPr>
          <w:rFonts w:hint="cs"/>
          <w:rtl/>
        </w:rPr>
        <w:t xml:space="preserve"> و با لباسش ملاقات می</w:t>
      </w:r>
      <w:r>
        <w:rPr>
          <w:rtl/>
        </w:rPr>
        <w:softHyphen/>
      </w:r>
      <w:r w:rsidR="0065591F">
        <w:rPr>
          <w:rFonts w:hint="cs"/>
          <w:rtl/>
        </w:rPr>
        <w:t>کند، لباسش پاک است.</w:t>
      </w:r>
    </w:p>
    <w:p w:rsidR="001A1EA5" w:rsidRDefault="0065591F" w:rsidP="00CE375B">
      <w:pPr>
        <w:jc w:val="both"/>
        <w:rPr>
          <w:rtl/>
        </w:rPr>
      </w:pPr>
      <w:r>
        <w:rPr>
          <w:rFonts w:hint="cs"/>
          <w:rtl/>
        </w:rPr>
        <w:t>کلام د</w:t>
      </w:r>
      <w:r w:rsidR="00CE375B">
        <w:rPr>
          <w:rFonts w:hint="cs"/>
          <w:rtl/>
        </w:rPr>
        <w:t>ر</w:t>
      </w:r>
      <w:r>
        <w:rPr>
          <w:rFonts w:hint="cs"/>
          <w:rtl/>
        </w:rPr>
        <w:t xml:space="preserve"> </w:t>
      </w:r>
      <w:r w:rsidR="00CE375B">
        <w:rPr>
          <w:rFonts w:hint="cs"/>
          <w:rtl/>
        </w:rPr>
        <w:t>این است که آیا آن ادله ای که می</w:t>
      </w:r>
      <w:r w:rsidR="00CE375B">
        <w:rPr>
          <w:rtl/>
        </w:rPr>
        <w:softHyphen/>
      </w:r>
      <w:r w:rsidR="00CE375B">
        <w:rPr>
          <w:rFonts w:hint="cs"/>
          <w:rtl/>
        </w:rPr>
        <w:t>گوی</w:t>
      </w:r>
      <w:r>
        <w:rPr>
          <w:rFonts w:hint="cs"/>
          <w:rtl/>
        </w:rPr>
        <w:t>ن</w:t>
      </w:r>
      <w:r w:rsidR="00CE375B">
        <w:rPr>
          <w:rFonts w:hint="cs"/>
          <w:rtl/>
        </w:rPr>
        <w:t>د آب قلیل وقتی که با نجس ملاقات کند نجس می</w:t>
      </w:r>
      <w:r w:rsidR="00CE375B">
        <w:rPr>
          <w:rtl/>
        </w:rPr>
        <w:softHyphen/>
      </w:r>
      <w:r w:rsidR="00CE375B">
        <w:rPr>
          <w:rFonts w:hint="cs"/>
          <w:rtl/>
        </w:rPr>
        <w:t>شود، تخصیص زده شده است یا این که این ادله به عمومشان باقی هستند و آب قلیل با ملاقات با نجس، نجس می</w:t>
      </w:r>
      <w:r w:rsidR="00CE375B">
        <w:rPr>
          <w:rtl/>
        </w:rPr>
        <w:softHyphen/>
      </w:r>
      <w:r w:rsidR="00CE375B">
        <w:rPr>
          <w:rFonts w:hint="cs"/>
          <w:rtl/>
        </w:rPr>
        <w:t xml:space="preserve">شود حتی اگر آب استنجا باشد ولی آب استنجا نجس هست </w:t>
      </w:r>
      <w:r w:rsidR="008226E5">
        <w:rPr>
          <w:rFonts w:hint="cs"/>
          <w:rtl/>
        </w:rPr>
        <w:t>و در عین حال</w:t>
      </w:r>
      <w:r w:rsidR="00CE375B">
        <w:rPr>
          <w:rFonts w:hint="cs"/>
          <w:rtl/>
        </w:rPr>
        <w:t xml:space="preserve"> منجس نیست.</w:t>
      </w:r>
    </w:p>
    <w:p w:rsidR="00CE375B" w:rsidRDefault="00CE375B" w:rsidP="00CE375B">
      <w:pPr>
        <w:jc w:val="both"/>
        <w:rPr>
          <w:rtl/>
        </w:rPr>
      </w:pPr>
      <w:r>
        <w:rPr>
          <w:rFonts w:hint="cs"/>
          <w:rtl/>
        </w:rPr>
        <w:t>بعضی گفته اند مقتضای ادله متنجس شدن آب قلیل به وسیله ملاقات با نجس تخصیص زده نشده است و به عمومش آب استنجا را شامل می</w:t>
      </w:r>
      <w:r>
        <w:rPr>
          <w:rtl/>
        </w:rPr>
        <w:softHyphen/>
      </w:r>
      <w:r>
        <w:rPr>
          <w:rFonts w:hint="cs"/>
          <w:rtl/>
        </w:rPr>
        <w:t>شود هر چند که آب استنجا</w:t>
      </w:r>
      <w:r w:rsidR="0065591F">
        <w:rPr>
          <w:rFonts w:hint="cs"/>
          <w:rtl/>
        </w:rPr>
        <w:t xml:space="preserve"> قطعا</w:t>
      </w:r>
      <w:r>
        <w:rPr>
          <w:rFonts w:hint="cs"/>
          <w:rtl/>
        </w:rPr>
        <w:t xml:space="preserve"> منجس نیست</w:t>
      </w:r>
      <w:r w:rsidR="0065591F">
        <w:rPr>
          <w:rFonts w:hint="cs"/>
          <w:rtl/>
        </w:rPr>
        <w:t>؛ ا</w:t>
      </w:r>
      <w:r>
        <w:rPr>
          <w:rFonts w:hint="cs"/>
          <w:rtl/>
        </w:rPr>
        <w:t xml:space="preserve">ما از این باب است که پاک است و تخصیص زده است یا </w:t>
      </w:r>
      <w:r>
        <w:rPr>
          <w:rFonts w:hint="cs"/>
          <w:rtl/>
        </w:rPr>
        <w:lastRenderedPageBreak/>
        <w:t>این که تخصیص نزده شده است و خروجش تخصص است و یک تعبدی است که حکم به نجاست نمی</w:t>
      </w:r>
      <w:r>
        <w:rPr>
          <w:rtl/>
        </w:rPr>
        <w:softHyphen/>
      </w:r>
      <w:r w:rsidR="0065591F">
        <w:rPr>
          <w:rFonts w:hint="cs"/>
          <w:rtl/>
        </w:rPr>
        <w:t>شود.</w:t>
      </w:r>
      <w:r>
        <w:rPr>
          <w:rFonts w:hint="cs"/>
          <w:rtl/>
        </w:rPr>
        <w:t xml:space="preserve"> این مثال را قبول داریم که مقداری جای مناقشه دارد.</w:t>
      </w:r>
      <w:r w:rsidR="00B20C6E">
        <w:rPr>
          <w:rStyle w:val="FootnoteReference"/>
          <w:rtl/>
        </w:rPr>
        <w:footnoteReference w:id="1"/>
      </w:r>
    </w:p>
    <w:p w:rsidR="00FB1293" w:rsidRDefault="00FB1293" w:rsidP="00FB1293">
      <w:pPr>
        <w:pStyle w:val="Heading3"/>
        <w:rPr>
          <w:rtl/>
        </w:rPr>
      </w:pPr>
      <w:bookmarkStart w:id="6" w:name="_Toc98191046"/>
      <w:r>
        <w:rPr>
          <w:rFonts w:hint="cs"/>
          <w:rtl/>
        </w:rPr>
        <w:t>تمسک بعضی از علما به عام و اثبات تخصص</w:t>
      </w:r>
      <w:bookmarkEnd w:id="6"/>
    </w:p>
    <w:p w:rsidR="00CE375B" w:rsidRDefault="00CE375B" w:rsidP="00CE375B">
      <w:pPr>
        <w:jc w:val="both"/>
        <w:rPr>
          <w:rtl/>
        </w:rPr>
      </w:pPr>
      <w:r>
        <w:rPr>
          <w:rFonts w:hint="cs"/>
          <w:rtl/>
        </w:rPr>
        <w:t xml:space="preserve">بعضی </w:t>
      </w:r>
      <w:r w:rsidR="00FB1293">
        <w:rPr>
          <w:rFonts w:hint="cs"/>
          <w:rtl/>
        </w:rPr>
        <w:t xml:space="preserve">به اصاله الاطلاق روایات </w:t>
      </w:r>
      <w:r>
        <w:rPr>
          <w:rFonts w:hint="cs"/>
          <w:rtl/>
        </w:rPr>
        <w:t xml:space="preserve"> که می</w:t>
      </w:r>
      <w:r>
        <w:rPr>
          <w:rtl/>
        </w:rPr>
        <w:softHyphen/>
      </w:r>
      <w:r>
        <w:rPr>
          <w:rFonts w:hint="cs"/>
          <w:rtl/>
        </w:rPr>
        <w:t>گویند</w:t>
      </w:r>
      <w:r w:rsidR="00FB1293">
        <w:rPr>
          <w:rFonts w:hint="cs"/>
          <w:rtl/>
        </w:rPr>
        <w:t xml:space="preserve"> آب قلیل با ملاقات با نجس، نجس می</w:t>
      </w:r>
      <w:r w:rsidR="00FB1293">
        <w:rPr>
          <w:rtl/>
        </w:rPr>
        <w:softHyphen/>
      </w:r>
      <w:r w:rsidR="00FB1293">
        <w:rPr>
          <w:rFonts w:hint="cs"/>
          <w:rtl/>
        </w:rPr>
        <w:t>شود، تمسک کرده</w:t>
      </w:r>
      <w:r w:rsidR="00FB1293">
        <w:rPr>
          <w:rtl/>
        </w:rPr>
        <w:softHyphen/>
      </w:r>
      <w:r w:rsidR="00FB1293">
        <w:rPr>
          <w:rFonts w:hint="cs"/>
          <w:rtl/>
        </w:rPr>
        <w:t>اند و گفته اند</w:t>
      </w:r>
      <w:r>
        <w:rPr>
          <w:rFonts w:hint="cs"/>
          <w:rtl/>
        </w:rPr>
        <w:t xml:space="preserve"> ماء استنجا هم نجس است ولی منجس نیست.</w:t>
      </w:r>
    </w:p>
    <w:p w:rsidR="00FB1293" w:rsidRDefault="00FB1293" w:rsidP="00FB1293">
      <w:pPr>
        <w:pStyle w:val="Heading3"/>
        <w:rPr>
          <w:rtl/>
        </w:rPr>
      </w:pPr>
      <w:bookmarkStart w:id="7" w:name="_Toc98191047"/>
      <w:r>
        <w:rPr>
          <w:rFonts w:hint="cs"/>
          <w:rtl/>
        </w:rPr>
        <w:t>مختار مرحوم آخوند و عدم تمسک به عام برای اثبات تخصص</w:t>
      </w:r>
      <w:bookmarkEnd w:id="7"/>
    </w:p>
    <w:p w:rsidR="00CE375B" w:rsidRDefault="00CE375B" w:rsidP="00CE375B">
      <w:pPr>
        <w:jc w:val="both"/>
        <w:rPr>
          <w:rtl/>
        </w:rPr>
      </w:pPr>
      <w:r>
        <w:rPr>
          <w:rFonts w:hint="cs"/>
          <w:rtl/>
        </w:rPr>
        <w:t>مرحوم آخوند خلافا لشیخ الانصاری گفت: ما نمی</w:t>
      </w:r>
      <w:r>
        <w:rPr>
          <w:rtl/>
        </w:rPr>
        <w:softHyphen/>
      </w:r>
      <w:r>
        <w:rPr>
          <w:rFonts w:hint="cs"/>
          <w:rtl/>
        </w:rPr>
        <w:t>توانیم به عام تمسک کنیم و اثبات تخصص کنیم. مثلا گفته است اکرم العلما و لا تکرم زیدا. نمی</w:t>
      </w:r>
      <w:r>
        <w:rPr>
          <w:rtl/>
        </w:rPr>
        <w:softHyphen/>
      </w:r>
      <w:r>
        <w:rPr>
          <w:rFonts w:hint="cs"/>
          <w:rtl/>
        </w:rPr>
        <w:t>دانیم زید جاهل است تا خروجش تخصصا باشد و یا عالم است تا خروجش تخصیصا باشد. مرحوم شیخ گفته است به عام تمسک می</w:t>
      </w:r>
      <w:r>
        <w:rPr>
          <w:rtl/>
        </w:rPr>
        <w:softHyphen/>
      </w:r>
      <w:r>
        <w:rPr>
          <w:rFonts w:hint="cs"/>
          <w:rtl/>
        </w:rPr>
        <w:t>کنیم و آثار جهالت مترتب می</w:t>
      </w:r>
      <w:r>
        <w:rPr>
          <w:rtl/>
        </w:rPr>
        <w:softHyphen/>
      </w:r>
      <w:r>
        <w:rPr>
          <w:rFonts w:hint="cs"/>
          <w:rtl/>
        </w:rPr>
        <w:t>شود. در این مثال اثر واضح است: اکرم العلما العدول. لا تکرم زیدا. نمی</w:t>
      </w:r>
      <w:r>
        <w:rPr>
          <w:rtl/>
        </w:rPr>
        <w:softHyphen/>
      </w:r>
      <w:r>
        <w:rPr>
          <w:rFonts w:hint="cs"/>
          <w:rtl/>
        </w:rPr>
        <w:t>دانیم زید فاسق است یا عادل. تمسک به اصاله العموم می</w:t>
      </w:r>
      <w:r>
        <w:rPr>
          <w:rtl/>
        </w:rPr>
        <w:softHyphen/>
      </w:r>
      <w:r w:rsidR="008226E5">
        <w:rPr>
          <w:rFonts w:hint="cs"/>
          <w:rtl/>
        </w:rPr>
        <w:t>شود و اثبات</w:t>
      </w:r>
      <w:r>
        <w:rPr>
          <w:rFonts w:hint="cs"/>
          <w:rtl/>
        </w:rPr>
        <w:t xml:space="preserve"> فسق می</w:t>
      </w:r>
      <w:r>
        <w:rPr>
          <w:rtl/>
        </w:rPr>
        <w:softHyphen/>
      </w:r>
      <w:r>
        <w:rPr>
          <w:rFonts w:hint="cs"/>
          <w:rtl/>
        </w:rPr>
        <w:t>شود.</w:t>
      </w:r>
    </w:p>
    <w:p w:rsidR="00CE375B" w:rsidRDefault="00CE375B" w:rsidP="00CE375B">
      <w:pPr>
        <w:jc w:val="both"/>
        <w:rPr>
          <w:rtl/>
        </w:rPr>
      </w:pPr>
      <w:r>
        <w:rPr>
          <w:rFonts w:hint="cs"/>
          <w:rtl/>
        </w:rPr>
        <w:t>مرحوم آخوند فرموده است تمسک به ا</w:t>
      </w:r>
      <w:r w:rsidR="008226E5">
        <w:rPr>
          <w:rFonts w:hint="cs"/>
          <w:rtl/>
        </w:rPr>
        <w:t>صول لفظیه به خاطر سیره عقلا است،</w:t>
      </w:r>
      <w:r>
        <w:rPr>
          <w:rFonts w:hint="cs"/>
          <w:rtl/>
        </w:rPr>
        <w:t xml:space="preserve"> به ضم این که شارع ردع نکرده است. سیره عقلا دلیل لبی است و اطلاق ندارد. قدر متیقن از سیره عقلا جایی است که ما در فردیت مشکوک شک نداشته باشیم</w:t>
      </w:r>
      <w:r w:rsidR="008226E5">
        <w:rPr>
          <w:rFonts w:hint="cs"/>
          <w:rtl/>
        </w:rPr>
        <w:t>.</w:t>
      </w:r>
      <w:r>
        <w:rPr>
          <w:rFonts w:hint="cs"/>
          <w:rtl/>
        </w:rPr>
        <w:t xml:space="preserve"> یقینا زید عادل است ولی نمی</w:t>
      </w:r>
      <w:r>
        <w:rPr>
          <w:rtl/>
        </w:rPr>
        <w:softHyphen/>
      </w:r>
      <w:r>
        <w:rPr>
          <w:rFonts w:hint="cs"/>
          <w:rtl/>
        </w:rPr>
        <w:t>دانم وجوب اکرام دارد یا نه، اصاله العموم می</w:t>
      </w:r>
      <w:r>
        <w:rPr>
          <w:rtl/>
        </w:rPr>
        <w:softHyphen/>
      </w:r>
      <w:r>
        <w:rPr>
          <w:rFonts w:hint="cs"/>
          <w:rtl/>
        </w:rPr>
        <w:t>گوید وجوب اکرام دارد. اگر فردیت برای عام یقینی است و شک در مراد مولا است جای اصاله العموم است. اما اگر عکس شد یعنی حکم را می</w:t>
      </w:r>
      <w:r>
        <w:rPr>
          <w:rtl/>
        </w:rPr>
        <w:softHyphen/>
      </w:r>
      <w:r>
        <w:rPr>
          <w:rFonts w:hint="cs"/>
          <w:rtl/>
        </w:rPr>
        <w:t xml:space="preserve">دانیم و علما وجوب اکرام دارند و زید </w:t>
      </w:r>
      <w:r w:rsidR="008226E5">
        <w:rPr>
          <w:rFonts w:hint="cs"/>
          <w:rtl/>
        </w:rPr>
        <w:t xml:space="preserve">هم </w:t>
      </w:r>
      <w:r>
        <w:rPr>
          <w:rFonts w:hint="cs"/>
          <w:rtl/>
        </w:rPr>
        <w:t>وجوب اکرام ندارد</w:t>
      </w:r>
      <w:r w:rsidR="00FB1293">
        <w:rPr>
          <w:rFonts w:hint="cs"/>
          <w:rtl/>
        </w:rPr>
        <w:t xml:space="preserve"> ولی نمی</w:t>
      </w:r>
      <w:r w:rsidR="00FB1293">
        <w:rPr>
          <w:rtl/>
        </w:rPr>
        <w:softHyphen/>
      </w:r>
      <w:r w:rsidR="00FB1293">
        <w:rPr>
          <w:rFonts w:hint="cs"/>
          <w:rtl/>
        </w:rPr>
        <w:t>دانیم زید عالم است پس خروجش از عام، تخصیصی است یا این که زید جاهل است و خروجش تخصصی است. در این جا معلوم نیست که عقلا اصل جاری کنند. در این جا مراد مولا معلوم است این که عقلا در این جا هم بگویند اصل عموم است پس زید از جهال است، محرز نیست.</w:t>
      </w:r>
    </w:p>
    <w:p w:rsidR="00FB1293" w:rsidRDefault="00FB1293" w:rsidP="00CE375B">
      <w:pPr>
        <w:jc w:val="both"/>
        <w:rPr>
          <w:rtl/>
        </w:rPr>
      </w:pPr>
      <w:r>
        <w:rPr>
          <w:rFonts w:hint="cs"/>
          <w:rtl/>
        </w:rPr>
        <w:t>مرحوم آخوند در چند جای کفایه این مطلب را تکرار کرده است و حرف متینی است. اصول لفظیه در جایی جاری هستند که شک در مراد است و حکم مولا روشن نیست که آیا عام است یا خاص. اما در جایی که حکم مولا معلوم است و مولا وظیفه را معلوم کرده است ولی شک در کیفیت ما اراد داریم، جای اصل لفظی نیست. در این جا عقلا در زید به عام عمل نمی</w:t>
      </w:r>
      <w:r>
        <w:rPr>
          <w:rtl/>
        </w:rPr>
        <w:softHyphen/>
      </w:r>
      <w:r>
        <w:rPr>
          <w:rFonts w:hint="cs"/>
          <w:rtl/>
        </w:rPr>
        <w:t xml:space="preserve">کنند و </w:t>
      </w:r>
      <w:r>
        <w:rPr>
          <w:rFonts w:hint="cs"/>
          <w:rtl/>
        </w:rPr>
        <w:lastRenderedPageBreak/>
        <w:t>در غیر زید به عام عمل می</w:t>
      </w:r>
      <w:r>
        <w:rPr>
          <w:rtl/>
        </w:rPr>
        <w:softHyphen/>
      </w:r>
      <w:r>
        <w:rPr>
          <w:rFonts w:hint="cs"/>
          <w:rtl/>
        </w:rPr>
        <w:t>کنند و دیگر چیزی استفاده نمی</w:t>
      </w:r>
      <w:r>
        <w:rPr>
          <w:rtl/>
        </w:rPr>
        <w:softHyphen/>
      </w:r>
      <w:r>
        <w:rPr>
          <w:rFonts w:hint="cs"/>
          <w:rtl/>
        </w:rPr>
        <w:t>شود. باید شک داشته باشیم که مراد مولا چیست تا از عمل عقلا مراد مولا را کشف کنیم.</w:t>
      </w:r>
    </w:p>
    <w:p w:rsidR="00FB1293" w:rsidRDefault="00FB1293" w:rsidP="00CE375B">
      <w:pPr>
        <w:jc w:val="both"/>
        <w:rPr>
          <w:rtl/>
        </w:rPr>
      </w:pPr>
      <w:r>
        <w:rPr>
          <w:rFonts w:hint="cs"/>
          <w:rtl/>
        </w:rPr>
        <w:t>حالا که عمومی در عمل عقلا وجود نداشت، دیگر نمی</w:t>
      </w:r>
      <w:r>
        <w:rPr>
          <w:rtl/>
        </w:rPr>
        <w:softHyphen/>
      </w:r>
      <w:r>
        <w:rPr>
          <w:rFonts w:hint="cs"/>
          <w:rtl/>
        </w:rPr>
        <w:t>توانند از موجبه کلیه، عکس نقیض نتیجه بگیرند چرا که مردم به اصاله العموم برای عکس نقیض عمل نمی</w:t>
      </w:r>
      <w:r>
        <w:rPr>
          <w:rtl/>
        </w:rPr>
        <w:softHyphen/>
      </w:r>
      <w:r>
        <w:rPr>
          <w:rFonts w:hint="cs"/>
          <w:rtl/>
        </w:rPr>
        <w:t>کنند. به اصاله العموم برای اثبات لازمه که عکس نقیض است، تمسک نمی</w:t>
      </w:r>
      <w:r>
        <w:rPr>
          <w:rtl/>
        </w:rPr>
        <w:softHyphen/>
      </w:r>
      <w:r>
        <w:rPr>
          <w:rFonts w:hint="cs"/>
          <w:rtl/>
        </w:rPr>
        <w:t>کنند. مرحوم آخوند می</w:t>
      </w:r>
      <w:r>
        <w:rPr>
          <w:rtl/>
        </w:rPr>
        <w:softHyphen/>
      </w:r>
      <w:r w:rsidR="004E66E0">
        <w:rPr>
          <w:rFonts w:hint="cs"/>
          <w:rtl/>
        </w:rPr>
        <w:t>گوید چنین سیره ای وجود ندارد.(</w:t>
      </w:r>
      <w:r>
        <w:rPr>
          <w:rFonts w:hint="cs"/>
          <w:rtl/>
        </w:rPr>
        <w:t>تمسک به اصاله العموم برای اثبات عکس نقیض)</w:t>
      </w:r>
    </w:p>
    <w:p w:rsidR="004E66E0" w:rsidRDefault="004E66E0" w:rsidP="008226E5">
      <w:pPr>
        <w:pStyle w:val="Heading1"/>
        <w:rPr>
          <w:rtl/>
        </w:rPr>
      </w:pPr>
      <w:bookmarkStart w:id="8" w:name="_Toc98191048"/>
      <w:r>
        <w:rPr>
          <w:rFonts w:hint="cs"/>
          <w:rtl/>
        </w:rPr>
        <w:t>بررسی وجوب فحص برای تمسک به عام</w:t>
      </w:r>
      <w:bookmarkEnd w:id="8"/>
    </w:p>
    <w:p w:rsidR="00FB1293" w:rsidRDefault="00FB1293" w:rsidP="00CE375B">
      <w:pPr>
        <w:jc w:val="both"/>
        <w:rPr>
          <w:rtl/>
        </w:rPr>
      </w:pPr>
      <w:r>
        <w:rPr>
          <w:rFonts w:hint="cs"/>
          <w:rtl/>
        </w:rPr>
        <w:t>مرحوم آخوند در ادامه وارد یک بحث جدیدی شده است. ایا در تمسک به عام فحص لازم است یا خیر؟ اگر فحص لازم است به چه مقدار واجب است؟</w:t>
      </w:r>
    </w:p>
    <w:p w:rsidR="008226E5" w:rsidRDefault="008226E5" w:rsidP="008226E5">
      <w:pPr>
        <w:pStyle w:val="Heading2"/>
        <w:rPr>
          <w:rtl/>
        </w:rPr>
      </w:pPr>
      <w:bookmarkStart w:id="9" w:name="_Toc98191049"/>
      <w:r>
        <w:rPr>
          <w:rFonts w:hint="cs"/>
          <w:rtl/>
        </w:rPr>
        <w:t>دو نکته</w:t>
      </w:r>
      <w:bookmarkEnd w:id="9"/>
      <w:r>
        <w:rPr>
          <w:rFonts w:hint="cs"/>
          <w:rtl/>
        </w:rPr>
        <w:t xml:space="preserve"> </w:t>
      </w:r>
    </w:p>
    <w:p w:rsidR="004E66E0" w:rsidRDefault="004E66E0" w:rsidP="00CE375B">
      <w:pPr>
        <w:jc w:val="both"/>
        <w:rPr>
          <w:rtl/>
        </w:rPr>
      </w:pPr>
      <w:r>
        <w:rPr>
          <w:rFonts w:hint="cs"/>
          <w:rtl/>
        </w:rPr>
        <w:t>دو نکته در مقام وجود دارد.</w:t>
      </w:r>
    </w:p>
    <w:p w:rsidR="004E66E0" w:rsidRDefault="004E66E0" w:rsidP="008226E5">
      <w:pPr>
        <w:pStyle w:val="Heading3"/>
        <w:rPr>
          <w:rtl/>
        </w:rPr>
      </w:pPr>
      <w:bookmarkStart w:id="10" w:name="_Toc98191050"/>
      <w:r>
        <w:rPr>
          <w:rFonts w:hint="cs"/>
          <w:rtl/>
        </w:rPr>
        <w:t>نکته اول</w:t>
      </w:r>
      <w:r w:rsidR="008226E5">
        <w:rPr>
          <w:rFonts w:hint="cs"/>
          <w:rtl/>
        </w:rPr>
        <w:t>: عمومیت داشتن بحث فحص</w:t>
      </w:r>
      <w:bookmarkEnd w:id="10"/>
    </w:p>
    <w:p w:rsidR="004E66E0" w:rsidRDefault="004E66E0" w:rsidP="00CE375B">
      <w:pPr>
        <w:jc w:val="both"/>
        <w:rPr>
          <w:rtl/>
        </w:rPr>
      </w:pPr>
      <w:r>
        <w:rPr>
          <w:rFonts w:hint="cs"/>
          <w:rtl/>
        </w:rPr>
        <w:t xml:space="preserve">فحص از مخصص خصوصیت ندارد. هر ظاهری حالا عام باشد </w:t>
      </w:r>
      <w:r w:rsidR="008226E5">
        <w:rPr>
          <w:rFonts w:hint="cs"/>
          <w:rtl/>
        </w:rPr>
        <w:t xml:space="preserve">یا </w:t>
      </w:r>
      <w:r>
        <w:rPr>
          <w:rFonts w:hint="cs"/>
          <w:rtl/>
        </w:rPr>
        <w:t xml:space="preserve">مطلق یا این که اصلا مطلق و عام نیست و فقط یک ظاهری داریم آیا لازم است که فحص از مخصص کنیم </w:t>
      </w:r>
      <w:r w:rsidR="008226E5">
        <w:rPr>
          <w:rFonts w:hint="cs"/>
          <w:rtl/>
        </w:rPr>
        <w:t xml:space="preserve">و </w:t>
      </w:r>
      <w:r>
        <w:rPr>
          <w:rFonts w:hint="cs"/>
          <w:rtl/>
        </w:rPr>
        <w:t>بب</w:t>
      </w:r>
      <w:r w:rsidR="008226E5">
        <w:rPr>
          <w:rFonts w:hint="cs"/>
          <w:rtl/>
        </w:rPr>
        <w:t>ی</w:t>
      </w:r>
      <w:r>
        <w:rPr>
          <w:rFonts w:hint="cs"/>
          <w:rtl/>
        </w:rPr>
        <w:t>نیم معارضی دارد یا نه؟ به طور جامع ایا فحص از منافی لازم است یا نه؟ منافی اعم از خاص و قید و معارض و ناسخ .... است. در صورت عدم فحص ظاهر خطابات حجیت ندارد؟</w:t>
      </w:r>
    </w:p>
    <w:p w:rsidR="004E66E0" w:rsidRDefault="008226E5" w:rsidP="00CE375B">
      <w:pPr>
        <w:jc w:val="both"/>
        <w:rPr>
          <w:rtl/>
        </w:rPr>
      </w:pPr>
      <w:r>
        <w:rPr>
          <w:rFonts w:hint="cs"/>
          <w:rtl/>
        </w:rPr>
        <w:t>این که د</w:t>
      </w:r>
      <w:r w:rsidR="004E66E0">
        <w:rPr>
          <w:rFonts w:hint="cs"/>
          <w:rtl/>
        </w:rPr>
        <w:t>ر</w:t>
      </w:r>
      <w:r>
        <w:rPr>
          <w:rFonts w:hint="cs"/>
          <w:rtl/>
        </w:rPr>
        <w:t xml:space="preserve"> </w:t>
      </w:r>
      <w:r w:rsidR="004E66E0">
        <w:rPr>
          <w:rFonts w:hint="cs"/>
          <w:rtl/>
        </w:rPr>
        <w:t>این جا این بحث را مطرح کرده</w:t>
      </w:r>
      <w:r w:rsidR="004E66E0">
        <w:rPr>
          <w:rtl/>
        </w:rPr>
        <w:softHyphen/>
      </w:r>
      <w:r w:rsidR="004E66E0">
        <w:rPr>
          <w:rFonts w:hint="cs"/>
          <w:rtl/>
        </w:rPr>
        <w:t>اند به خاطر این است که مخصصات زیاد بوده است. ما من عام و الا و قد خص و الا فحص از مخصص موضوعیت ندارد.</w:t>
      </w:r>
    </w:p>
    <w:p w:rsidR="004E66E0" w:rsidRDefault="004E66E0" w:rsidP="008226E5">
      <w:pPr>
        <w:pStyle w:val="Heading3"/>
        <w:rPr>
          <w:rtl/>
        </w:rPr>
      </w:pPr>
      <w:bookmarkStart w:id="11" w:name="_Toc98191051"/>
      <w:r>
        <w:rPr>
          <w:rFonts w:hint="cs"/>
          <w:rtl/>
        </w:rPr>
        <w:t>نکته دوم</w:t>
      </w:r>
      <w:r w:rsidR="008226E5">
        <w:rPr>
          <w:rFonts w:hint="cs"/>
          <w:rtl/>
        </w:rPr>
        <w:t>: تفاوت فحص در اصول لفظیه و عملیه</w:t>
      </w:r>
      <w:bookmarkEnd w:id="11"/>
    </w:p>
    <w:p w:rsidR="004E66E0" w:rsidRDefault="004E66E0" w:rsidP="008226E5">
      <w:pPr>
        <w:jc w:val="both"/>
        <w:rPr>
          <w:rtl/>
        </w:rPr>
      </w:pPr>
      <w:r>
        <w:rPr>
          <w:rFonts w:hint="cs"/>
          <w:rtl/>
        </w:rPr>
        <w:t>بحث از وجوب فحص در دو جا مطرح است. یکی در اصول لفظیه و دیگری در اصول عملیه. در بحث عام فحص از منافی مطرح است و در اصول عملیه فحص از دلیل است.</w:t>
      </w:r>
    </w:p>
    <w:p w:rsidR="000A09D2" w:rsidRDefault="000A09D2" w:rsidP="000A09D2">
      <w:pPr>
        <w:pStyle w:val="Heading4"/>
        <w:rPr>
          <w:rtl/>
        </w:rPr>
      </w:pPr>
      <w:bookmarkStart w:id="12" w:name="_Toc98191052"/>
      <w:r>
        <w:rPr>
          <w:rFonts w:hint="cs"/>
          <w:rtl/>
        </w:rPr>
        <w:lastRenderedPageBreak/>
        <w:t>مختار مرحوم آخوند و مرحوم نائینی</w:t>
      </w:r>
      <w:bookmarkEnd w:id="12"/>
    </w:p>
    <w:p w:rsidR="004E66E0" w:rsidRDefault="004E66E0" w:rsidP="00CE375B">
      <w:pPr>
        <w:jc w:val="both"/>
        <w:rPr>
          <w:rtl/>
        </w:rPr>
      </w:pPr>
      <w:r>
        <w:rPr>
          <w:rFonts w:hint="cs"/>
          <w:rtl/>
        </w:rPr>
        <w:t>آیا این دو فحص متفاوت است؟ مرحوم آخوند فرموده است: بله متفاوت است. در این جا بحث از فحص، بحث از وجود مانع بعد از فراغ از مقتضی است. باید فحص کنیم که این مقتضی، مانع دارد یا نه. ولی در اصول عملیه بحث از فحص از مقتضی است.</w:t>
      </w:r>
      <w:r w:rsidR="000A09D2">
        <w:rPr>
          <w:rFonts w:hint="cs"/>
          <w:rtl/>
        </w:rPr>
        <w:t xml:space="preserve"> در حقیقت</w:t>
      </w:r>
      <w:r>
        <w:rPr>
          <w:rFonts w:hint="cs"/>
          <w:rtl/>
        </w:rPr>
        <w:t xml:space="preserve"> اصل دلیل است در جایی که دلیلی نداشته باشیم. نداشتن دلیل به خاطر فقد یا اجمال یا تعارض</w:t>
      </w:r>
      <w:r w:rsidR="000A09D2">
        <w:rPr>
          <w:rFonts w:hint="cs"/>
          <w:rtl/>
        </w:rPr>
        <w:t xml:space="preserve"> دلیل</w:t>
      </w:r>
      <w:r>
        <w:rPr>
          <w:rFonts w:hint="cs"/>
          <w:rtl/>
        </w:rPr>
        <w:t xml:space="preserve"> است. </w:t>
      </w:r>
      <w:r w:rsidR="007F2774">
        <w:rPr>
          <w:rFonts w:hint="cs"/>
          <w:rtl/>
        </w:rPr>
        <w:t xml:space="preserve">پس </w:t>
      </w:r>
      <w:r>
        <w:rPr>
          <w:rFonts w:hint="cs"/>
          <w:rtl/>
        </w:rPr>
        <w:t>در اصول عملیه فحص از موضوع و مقتضی است ولی در عام ف</w:t>
      </w:r>
      <w:r w:rsidR="000A09D2">
        <w:rPr>
          <w:rFonts w:hint="cs"/>
          <w:rtl/>
        </w:rPr>
        <w:t>حص از مانع است. این فرمایش مرحو</w:t>
      </w:r>
      <w:r>
        <w:rPr>
          <w:rFonts w:hint="cs"/>
          <w:rtl/>
        </w:rPr>
        <w:t>م آخوند را مرحوم نائینی هم قبول کرده است.</w:t>
      </w:r>
    </w:p>
    <w:p w:rsidR="000A09D2" w:rsidRDefault="000A09D2" w:rsidP="000A09D2">
      <w:pPr>
        <w:pStyle w:val="Heading4"/>
        <w:rPr>
          <w:rtl/>
        </w:rPr>
      </w:pPr>
      <w:bookmarkStart w:id="13" w:name="_Toc98191053"/>
      <w:r>
        <w:rPr>
          <w:rFonts w:hint="cs"/>
          <w:rtl/>
        </w:rPr>
        <w:t>نقد استاد</w:t>
      </w:r>
      <w:bookmarkEnd w:id="13"/>
    </w:p>
    <w:p w:rsidR="004E66E0" w:rsidRDefault="004E66E0" w:rsidP="00CE375B">
      <w:pPr>
        <w:jc w:val="both"/>
        <w:rPr>
          <w:rtl/>
        </w:rPr>
      </w:pPr>
      <w:r>
        <w:rPr>
          <w:rFonts w:hint="cs"/>
          <w:rtl/>
        </w:rPr>
        <w:t xml:space="preserve">به نظر ما همان طوری که بعضی دیگر فرمودند </w:t>
      </w:r>
      <w:r w:rsidR="007F2774">
        <w:rPr>
          <w:rFonts w:hint="cs"/>
          <w:rtl/>
        </w:rPr>
        <w:t>این تفاوت</w:t>
      </w:r>
      <w:r>
        <w:rPr>
          <w:rFonts w:hint="cs"/>
          <w:rtl/>
        </w:rPr>
        <w:t xml:space="preserve"> فریب خوردن به ظاهر عنوان است. به نظر می</w:t>
      </w:r>
      <w:r>
        <w:rPr>
          <w:rtl/>
        </w:rPr>
        <w:softHyphen/>
      </w:r>
      <w:r>
        <w:rPr>
          <w:rFonts w:hint="cs"/>
          <w:rtl/>
        </w:rPr>
        <w:t xml:space="preserve">آید که لبّ این دو فحص فرقی نداشته باشند. لبّ قضیه این است که ما در اصول لفظیه هم فحص از مقتضی داریم. نتیجه کلام مرحوم آخوند هم همین است که عام قبل از فحص مقتضی برای حجیت را ندارد. </w:t>
      </w:r>
      <w:r w:rsidR="007F2774">
        <w:rPr>
          <w:rFonts w:hint="cs"/>
          <w:rtl/>
        </w:rPr>
        <w:t xml:space="preserve">یعنی </w:t>
      </w:r>
      <w:r>
        <w:rPr>
          <w:rFonts w:hint="cs"/>
          <w:rtl/>
        </w:rPr>
        <w:t xml:space="preserve">موضوع حجیت نزد عقلا عامی است که فحص از مخصص آن شده است و موضوع ضیق است. </w:t>
      </w:r>
      <w:r w:rsidR="00E46C50">
        <w:rPr>
          <w:rFonts w:hint="cs"/>
          <w:rtl/>
        </w:rPr>
        <w:t xml:space="preserve">عامی که حجت است یک قید دیگری دارد و آن این است که مخصص نداشته باشد. </w:t>
      </w:r>
      <w:r w:rsidR="007F2774">
        <w:rPr>
          <w:rFonts w:hint="cs"/>
          <w:rtl/>
        </w:rPr>
        <w:t xml:space="preserve">پس </w:t>
      </w:r>
      <w:r w:rsidR="00E46C50">
        <w:rPr>
          <w:rFonts w:hint="cs"/>
          <w:rtl/>
        </w:rPr>
        <w:t>در هر دو مقام فحص از موضوع حجت است که آیا موضوع حجت تمام است یا نه. یعنی عام باشد و مخصص نداشته باشد. در هر دو فحص از موضوع است.</w:t>
      </w:r>
    </w:p>
    <w:p w:rsidR="00E46C50" w:rsidRDefault="00E46C50" w:rsidP="007F2774">
      <w:pPr>
        <w:pStyle w:val="Heading2"/>
        <w:rPr>
          <w:rtl/>
        </w:rPr>
      </w:pPr>
      <w:bookmarkStart w:id="14" w:name="_Toc98191054"/>
      <w:r>
        <w:rPr>
          <w:rFonts w:hint="cs"/>
          <w:rtl/>
        </w:rPr>
        <w:t>تحریر محل نزاع</w:t>
      </w:r>
      <w:bookmarkEnd w:id="14"/>
    </w:p>
    <w:p w:rsidR="00E46C50" w:rsidRDefault="00E46C50" w:rsidP="00CE375B">
      <w:pPr>
        <w:jc w:val="both"/>
        <w:rPr>
          <w:rtl/>
        </w:rPr>
      </w:pPr>
      <w:r>
        <w:rPr>
          <w:rFonts w:hint="cs"/>
          <w:rtl/>
        </w:rPr>
        <w:t>مرحوم آخوند محل نزاع را به نحوه ای تحریر می</w:t>
      </w:r>
      <w:r>
        <w:rPr>
          <w:rtl/>
        </w:rPr>
        <w:softHyphen/>
      </w:r>
      <w:r>
        <w:rPr>
          <w:rFonts w:hint="cs"/>
          <w:rtl/>
        </w:rPr>
        <w:t>کند که نتیجه می</w:t>
      </w:r>
      <w:r>
        <w:rPr>
          <w:rtl/>
        </w:rPr>
        <w:softHyphen/>
      </w:r>
      <w:r>
        <w:rPr>
          <w:rFonts w:hint="cs"/>
          <w:rtl/>
        </w:rPr>
        <w:t>گیرد بعضی از استدلالهایی که مطرح شده است خروج از محل نزاع است. ایشان فرموده است: محل نزاع ما در این که فحص از مخصص لازم است یا نه، بعد از فراغ از سه امر است:</w:t>
      </w:r>
    </w:p>
    <w:p w:rsidR="00E46C50" w:rsidRDefault="00E46C50" w:rsidP="00E46C50">
      <w:pPr>
        <w:pStyle w:val="ListParagraph"/>
        <w:numPr>
          <w:ilvl w:val="0"/>
          <w:numId w:val="16"/>
        </w:numPr>
        <w:jc w:val="both"/>
      </w:pPr>
      <w:r>
        <w:rPr>
          <w:rFonts w:hint="cs"/>
          <w:rtl/>
        </w:rPr>
        <w:t>حجیت ظهورات منوط به ظن شخصی به مدلوشان نیست. پس این که بعضی گفته اند باید ما از مخصص فحص کنیم چرا که اگر فحص نکنیم ظن پیدا نمی</w:t>
      </w:r>
      <w:r>
        <w:rPr>
          <w:rtl/>
        </w:rPr>
        <w:softHyphen/>
      </w:r>
      <w:r w:rsidR="007F2774">
        <w:rPr>
          <w:rFonts w:hint="cs"/>
          <w:rtl/>
        </w:rPr>
        <w:t>کنیم، اشتباه است زیرا</w:t>
      </w:r>
      <w:r>
        <w:rPr>
          <w:rFonts w:hint="cs"/>
          <w:rtl/>
        </w:rPr>
        <w:t xml:space="preserve"> حصول ظن شخصی دخالت در حجیت ندارد و</w:t>
      </w:r>
      <w:r w:rsidR="007F2774">
        <w:rPr>
          <w:rFonts w:hint="cs"/>
          <w:rtl/>
        </w:rPr>
        <w:t xml:space="preserve"> از طرفی</w:t>
      </w:r>
      <w:r>
        <w:rPr>
          <w:rFonts w:hint="cs"/>
          <w:rtl/>
        </w:rPr>
        <w:t xml:space="preserve"> ظن نوعی هم</w:t>
      </w:r>
      <w:r w:rsidR="007F2774">
        <w:rPr>
          <w:rFonts w:hint="cs"/>
          <w:rtl/>
        </w:rPr>
        <w:t xml:space="preserve"> که</w:t>
      </w:r>
      <w:r>
        <w:rPr>
          <w:rFonts w:hint="cs"/>
          <w:rtl/>
        </w:rPr>
        <w:t xml:space="preserve"> دخالت در حجیت دارد، حاصل است. ممکن است قبل از فحص ظن نوعی وجود داشته باشد و ممکن است بعد از فحص هم ظن نوعی پیدا نشود. لذا جهت ظن شخصی و نوعی باید کنار گذاشته شود.</w:t>
      </w:r>
    </w:p>
    <w:p w:rsidR="00E46C50" w:rsidRDefault="00E46C50" w:rsidP="00E46C50">
      <w:pPr>
        <w:pStyle w:val="ListParagraph"/>
        <w:numPr>
          <w:ilvl w:val="0"/>
          <w:numId w:val="16"/>
        </w:numPr>
        <w:jc w:val="both"/>
      </w:pPr>
      <w:r>
        <w:rPr>
          <w:rFonts w:hint="cs"/>
          <w:rtl/>
        </w:rPr>
        <w:lastRenderedPageBreak/>
        <w:t>خطابات برای مشافهین و غیر مشافهین حجیت دارند. پس کسانی که گفته اند فحص لازم است چرا که خطابات مختص به مشافهین است و باید با قاعده اشتراک</w:t>
      </w:r>
      <w:r w:rsidR="007F2774">
        <w:rPr>
          <w:rFonts w:hint="cs"/>
          <w:rtl/>
        </w:rPr>
        <w:t>،</w:t>
      </w:r>
      <w:r>
        <w:rPr>
          <w:rFonts w:hint="cs"/>
          <w:rtl/>
        </w:rPr>
        <w:t xml:space="preserve"> حکم را تسریه بدهیم و قاعده اشتراک بعد از فحص است، اشتباه است. اساسا ممکن است یک قاعده ای کلیه باشد و به کسی متوجه نشده باشد.</w:t>
      </w:r>
    </w:p>
    <w:p w:rsidR="00E46C50" w:rsidRDefault="00E46C50" w:rsidP="00E46C50">
      <w:pPr>
        <w:pStyle w:val="ListParagraph"/>
        <w:numPr>
          <w:ilvl w:val="0"/>
          <w:numId w:val="16"/>
        </w:numPr>
        <w:jc w:val="both"/>
      </w:pPr>
      <w:r>
        <w:rPr>
          <w:rFonts w:hint="cs"/>
          <w:rtl/>
        </w:rPr>
        <w:t xml:space="preserve">ما علم اجمالی به مخصصات از کار افتاده است. </w:t>
      </w:r>
      <w:r w:rsidR="007F2774">
        <w:rPr>
          <w:rFonts w:hint="cs"/>
          <w:rtl/>
        </w:rPr>
        <w:t xml:space="preserve">علم اجمالی </w:t>
      </w:r>
      <w:r>
        <w:rPr>
          <w:rFonts w:hint="cs"/>
          <w:rtl/>
        </w:rPr>
        <w:t>یا نیست یا اگر هست منحل شده است. پس این که بعضی گفته اند باید فحص کنیم چرا که علم اجمالی به مخصصات داریم ربطی به بحث ندارد.</w:t>
      </w:r>
      <w:r w:rsidR="007F2774">
        <w:rPr>
          <w:rFonts w:hint="cs"/>
          <w:rtl/>
        </w:rPr>
        <w:t xml:space="preserve"> ما در مورادی</w:t>
      </w:r>
      <w:r>
        <w:rPr>
          <w:rFonts w:hint="cs"/>
          <w:rtl/>
        </w:rPr>
        <w:t xml:space="preserve"> به کثیری از مخصصات </w:t>
      </w:r>
      <w:r w:rsidR="007F2774">
        <w:rPr>
          <w:rFonts w:hint="cs"/>
          <w:rtl/>
        </w:rPr>
        <w:t>و</w:t>
      </w:r>
      <w:r>
        <w:rPr>
          <w:rFonts w:hint="cs"/>
          <w:rtl/>
        </w:rPr>
        <w:t xml:space="preserve"> مقیدات دست پیدا کردیم و الان به یک مطلق یا ع</w:t>
      </w:r>
      <w:r w:rsidR="007F2774">
        <w:rPr>
          <w:rFonts w:hint="cs"/>
          <w:rtl/>
        </w:rPr>
        <w:t>امی رسیدیم و علم اجمالی هم نداریم</w:t>
      </w:r>
      <w:r>
        <w:rPr>
          <w:rFonts w:hint="cs"/>
          <w:rtl/>
        </w:rPr>
        <w:t xml:space="preserve"> و در عین حال باید فحص کنیم.</w:t>
      </w:r>
    </w:p>
    <w:p w:rsidR="00E46C50" w:rsidRDefault="00E46C50" w:rsidP="00E46C50">
      <w:pPr>
        <w:jc w:val="both"/>
        <w:rPr>
          <w:rtl/>
        </w:rPr>
      </w:pPr>
      <w:r>
        <w:rPr>
          <w:rFonts w:hint="cs"/>
          <w:rtl/>
        </w:rPr>
        <w:t>ما باید از خود حیث فحص بحث کنیم و کاری با نکته دیگری نداشته باشیم. مثل بحث از ظاهر کتاب که ظ</w:t>
      </w:r>
      <w:r w:rsidR="007F2774">
        <w:rPr>
          <w:rFonts w:hint="cs"/>
          <w:rtl/>
        </w:rPr>
        <w:t>اهر کتاب بما هو ظاهر کتاب حجیت دارد یا نه.</w:t>
      </w:r>
      <w:r>
        <w:rPr>
          <w:rFonts w:hint="cs"/>
          <w:rtl/>
        </w:rPr>
        <w:t xml:space="preserve"> لذا اگر کسی بگوید ظواهر کتاب حجیت ندارد چرا که ما علم به منافیات آنها داریم، ربطی ندارد چرا که در روایات هم این علم به منافیات مطرح است. بله؛ اگر کسی گفت روایت می</w:t>
      </w:r>
      <w:r>
        <w:rPr>
          <w:rtl/>
        </w:rPr>
        <w:softHyphen/>
      </w:r>
      <w:r>
        <w:rPr>
          <w:rFonts w:hint="cs"/>
          <w:rtl/>
        </w:rPr>
        <w:t>گوید ظواهر کتاب حجیت ندارد، صحیح است. باید حیث فحص را بررسی کنیم که مضر به حجیت هست یا نه؟</w:t>
      </w:r>
    </w:p>
    <w:p w:rsidR="00E46C50" w:rsidRDefault="00E46C50" w:rsidP="00E46C50">
      <w:pPr>
        <w:jc w:val="both"/>
        <w:rPr>
          <w:rtl/>
        </w:rPr>
      </w:pPr>
      <w:r>
        <w:rPr>
          <w:rFonts w:hint="cs"/>
          <w:rtl/>
        </w:rPr>
        <w:t>مرحوم آخوند تفصیل بین خطابات شرعیه و غیر شرعیه داده است. ادامه بحث در جلسه آینده</w:t>
      </w:r>
    </w:p>
    <w:p w:rsidR="004E66E0" w:rsidRDefault="004E66E0" w:rsidP="00CE375B">
      <w:pPr>
        <w:jc w:val="both"/>
        <w:rPr>
          <w:rtl/>
        </w:rPr>
      </w:pPr>
    </w:p>
    <w:p w:rsidR="00CE375B" w:rsidRPr="006162A2" w:rsidRDefault="00CE375B" w:rsidP="00CE375B">
      <w:pPr>
        <w:jc w:val="both"/>
        <w:rPr>
          <w:rtl/>
        </w:rPr>
      </w:pPr>
    </w:p>
    <w:sectPr w:rsidR="00CE375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B03" w:rsidRDefault="004A5B03" w:rsidP="008B750B">
      <w:pPr>
        <w:spacing w:line="240" w:lineRule="auto"/>
      </w:pPr>
      <w:r>
        <w:separator/>
      </w:r>
    </w:p>
  </w:endnote>
  <w:endnote w:type="continuationSeparator" w:id="0">
    <w:p w:rsidR="004A5B03" w:rsidRDefault="004A5B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2774" w:rsidRPr="007F277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9761F" w:rsidP="001B6799">
          <w:pPr>
            <w:pStyle w:val="Footer"/>
            <w:bidi w:val="0"/>
            <w:rPr>
              <w:color w:val="808080" w:themeColor="background1" w:themeShade="80"/>
              <w:rtl/>
            </w:rPr>
          </w:pPr>
          <w:bookmarkStart w:id="22" w:name="BokAdres"/>
          <w:bookmarkEnd w:id="22"/>
          <w:r>
            <w:rPr>
              <w:color w:val="808080" w:themeColor="background1" w:themeShade="80"/>
            </w:rPr>
            <w:t>U1mg1_14001223-105_mk2_mfeb.ir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B03" w:rsidRDefault="004A5B03" w:rsidP="008B750B">
      <w:pPr>
        <w:spacing w:line="240" w:lineRule="auto"/>
      </w:pPr>
      <w:r>
        <w:separator/>
      </w:r>
    </w:p>
  </w:footnote>
  <w:footnote w:type="continuationSeparator" w:id="0">
    <w:p w:rsidR="004A5B03" w:rsidRDefault="004A5B03" w:rsidP="008B750B">
      <w:pPr>
        <w:spacing w:line="240" w:lineRule="auto"/>
      </w:pPr>
      <w:r>
        <w:continuationSeparator/>
      </w:r>
    </w:p>
  </w:footnote>
  <w:footnote w:id="1">
    <w:p w:rsidR="00B20C6E" w:rsidRDefault="00B20C6E" w:rsidP="00B20C6E">
      <w:pPr>
        <w:pStyle w:val="FootnoteText"/>
        <w:jc w:val="both"/>
        <w:rPr>
          <w:rtl/>
        </w:rPr>
      </w:pPr>
      <w:r>
        <w:rPr>
          <w:rStyle w:val="FootnoteReference"/>
        </w:rPr>
        <w:footnoteRef/>
      </w:r>
      <w:r>
        <w:rPr>
          <w:rtl/>
        </w:rPr>
        <w:t xml:space="preserve"> </w:t>
      </w:r>
      <w:r>
        <w:rPr>
          <w:rFonts w:hint="cs"/>
          <w:rtl/>
        </w:rPr>
        <w:t>-مقرر: شاید مراد استاد از مثال این باشد: ما یک عامی داریم که می</w:t>
      </w:r>
      <w:r>
        <w:rPr>
          <w:rtl/>
        </w:rPr>
        <w:softHyphen/>
      </w:r>
      <w:r>
        <w:rPr>
          <w:rFonts w:hint="cs"/>
          <w:rtl/>
        </w:rPr>
        <w:t>گوید: المتنجس ینجس. یک خاص هم داریم که می</w:t>
      </w:r>
      <w:r>
        <w:rPr>
          <w:rtl/>
        </w:rPr>
        <w:softHyphen/>
      </w:r>
      <w:r>
        <w:rPr>
          <w:rFonts w:hint="cs"/>
          <w:rtl/>
        </w:rPr>
        <w:t>گوید: آب استنجاء با ملاقات با چیزی موجب نجاست آن نمی</w:t>
      </w:r>
      <w:r>
        <w:rPr>
          <w:rtl/>
        </w:rPr>
        <w:softHyphen/>
      </w:r>
      <w:r>
        <w:rPr>
          <w:rFonts w:hint="cs"/>
          <w:rtl/>
        </w:rPr>
        <w:t>شود. حالا می</w:t>
      </w:r>
      <w:r>
        <w:rPr>
          <w:rtl/>
        </w:rPr>
        <w:softHyphen/>
      </w:r>
      <w:r>
        <w:rPr>
          <w:rFonts w:hint="cs"/>
          <w:rtl/>
        </w:rPr>
        <w:t>گوییم: قطعا ماء استنجا حکم عام را ندارد. اگر به عام تمسک کردیم و گفتیم متنجس نجس کننده است، از خاص کشف می</w:t>
      </w:r>
      <w:r>
        <w:rPr>
          <w:rtl/>
        </w:rPr>
        <w:softHyphen/>
      </w:r>
      <w:r>
        <w:rPr>
          <w:rFonts w:hint="cs"/>
          <w:rtl/>
        </w:rPr>
        <w:t>کنیم که اساسا ماء استنجا متنجس نیست و اگر نتوانیم به عام تمسک کنیم، کشف می</w:t>
      </w:r>
      <w:r>
        <w:rPr>
          <w:rtl/>
        </w:rPr>
        <w:softHyphen/>
      </w:r>
      <w:r>
        <w:rPr>
          <w:rFonts w:hint="cs"/>
          <w:rtl/>
        </w:rPr>
        <w:t>کنیم که ماء استنجا متنجس هست ولی تخصیص زده شده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F9761F">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F9761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F9761F">
      <w:rPr>
        <w:b/>
        <w:bCs/>
        <w:color w:val="632423" w:themeColor="accent2" w:themeShade="80"/>
        <w:sz w:val="20"/>
        <w:szCs w:val="24"/>
        <w:rtl/>
      </w:rPr>
      <w:t>گنج</w:t>
    </w:r>
    <w:r w:rsidR="00F9761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F9761F">
      <w:rPr>
        <w:sz w:val="24"/>
        <w:szCs w:val="24"/>
        <w:rtl/>
      </w:rPr>
      <w:t>23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F9761F">
      <w:rPr>
        <w:color w:val="000000" w:themeColor="text1"/>
        <w:sz w:val="24"/>
        <w:szCs w:val="24"/>
        <w:rtl/>
      </w:rPr>
      <w:t>تمسک به عام قبل از فحص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F9761F">
      <w:rPr>
        <w:sz w:val="24"/>
        <w:szCs w:val="24"/>
        <w:rtl/>
      </w:rPr>
      <w:t>مهد</w:t>
    </w:r>
    <w:r w:rsidR="00F9761F">
      <w:rPr>
        <w:rFonts w:hint="cs"/>
        <w:sz w:val="24"/>
        <w:szCs w:val="24"/>
        <w:rtl/>
      </w:rPr>
      <w:t>ی</w:t>
    </w:r>
    <w:r w:rsidR="00F9761F">
      <w:rPr>
        <w:sz w:val="24"/>
        <w:szCs w:val="24"/>
        <w:rtl/>
      </w:rPr>
      <w:t xml:space="preserve"> خ</w:t>
    </w:r>
    <w:r w:rsidR="00F9761F">
      <w:rPr>
        <w:rFonts w:hint="cs"/>
        <w:sz w:val="24"/>
        <w:szCs w:val="24"/>
        <w:rtl/>
      </w:rPr>
      <w:t>ی</w:t>
    </w:r>
    <w:r w:rsidR="00F9761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F9761F">
      <w:rPr>
        <w:sz w:val="24"/>
        <w:szCs w:val="24"/>
        <w:rtl/>
      </w:rPr>
      <w:t>بررس</w:t>
    </w:r>
    <w:r w:rsidR="00F9761F">
      <w:rPr>
        <w:rFonts w:hint="cs"/>
        <w:sz w:val="24"/>
        <w:szCs w:val="24"/>
        <w:rtl/>
      </w:rPr>
      <w:t>ی</w:t>
    </w:r>
    <w:r w:rsidR="00F9761F">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5105BC2"/>
    <w:multiLevelType w:val="hybridMultilevel"/>
    <w:tmpl w:val="65EC636E"/>
    <w:lvl w:ilvl="0" w:tplc="94F4F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09D2"/>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2661"/>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5B03"/>
    <w:rsid w:val="004D2DD7"/>
    <w:rsid w:val="004D75C5"/>
    <w:rsid w:val="004E2186"/>
    <w:rsid w:val="004E66E0"/>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591F"/>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2774"/>
    <w:rsid w:val="0080091D"/>
    <w:rsid w:val="00804108"/>
    <w:rsid w:val="00804FC4"/>
    <w:rsid w:val="00816367"/>
    <w:rsid w:val="00816A0B"/>
    <w:rsid w:val="008226E5"/>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0C6E"/>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375B"/>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6C5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4D2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761F"/>
    <w:rsid w:val="00FA3B17"/>
    <w:rsid w:val="00FA5E8D"/>
    <w:rsid w:val="00FA5F3D"/>
    <w:rsid w:val="00FB1293"/>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0FC23-502A-4744-AA63-59F177C89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1</Pages>
  <Words>1153</Words>
  <Characters>6575</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2022-03-14T19:27:00Z</cp:lastPrinted>
  <dcterms:created xsi:type="dcterms:W3CDTF">2022-03-14T08:28:00Z</dcterms:created>
  <dcterms:modified xsi:type="dcterms:W3CDTF">2022-03-14T19:27:00Z</dcterms:modified>
  <cp:contentStatus>ویرایش 2.5</cp:contentStatus>
  <cp:version>2.7</cp:version>
</cp:coreProperties>
</file>