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E33431">
      <w:pPr>
        <w:jc w:val="both"/>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47394" w:rsidRDefault="00D47394" w:rsidP="00D47394">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4773184" w:history="1">
        <w:r w:rsidRPr="004632B7">
          <w:rPr>
            <w:rStyle w:val="Hyperlink"/>
            <w:noProof/>
            <w:rtl/>
          </w:rPr>
          <w:t>مقدمات مساله اقتضا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Toc84773184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47394" w:rsidRDefault="00D47394" w:rsidP="00D47394">
      <w:pPr>
        <w:pStyle w:val="TOC2"/>
        <w:tabs>
          <w:tab w:val="right" w:leader="dot" w:pos="10194"/>
        </w:tabs>
        <w:rPr>
          <w:rFonts w:asciiTheme="minorHAnsi" w:eastAsiaTheme="minorEastAsia" w:hAnsiTheme="minorHAnsi" w:cstheme="minorBidi"/>
          <w:bCs w:val="0"/>
          <w:noProof/>
          <w:color w:val="auto"/>
          <w:szCs w:val="22"/>
          <w:rtl/>
          <w:lang w:bidi="ar-SA"/>
        </w:rPr>
      </w:pPr>
      <w:hyperlink w:anchor="_Toc84773185" w:history="1">
        <w:r w:rsidRPr="004632B7">
          <w:rPr>
            <w:rStyle w:val="Hyperlink"/>
            <w:noProof/>
            <w:rtl/>
          </w:rPr>
          <w:t>تذکر نکتها</w:t>
        </w:r>
        <w:r w:rsidRPr="004632B7">
          <w:rPr>
            <w:rStyle w:val="Hyperlink"/>
            <w:rFonts w:hint="cs"/>
            <w:noProof/>
            <w:rtl/>
          </w:rPr>
          <w:t>ی</w:t>
        </w:r>
        <w:r w:rsidRPr="004632B7">
          <w:rPr>
            <w:rStyle w:val="Hyperlink"/>
            <w:noProof/>
            <w:rtl/>
          </w:rPr>
          <w:t xml:space="preserve"> از جلسه قبل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Toc84773185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47394" w:rsidRDefault="00D47394" w:rsidP="00D47394">
      <w:pPr>
        <w:pStyle w:val="TOC2"/>
        <w:tabs>
          <w:tab w:val="right" w:leader="dot" w:pos="10194"/>
        </w:tabs>
        <w:rPr>
          <w:rFonts w:asciiTheme="minorHAnsi" w:eastAsiaTheme="minorEastAsia" w:hAnsiTheme="minorHAnsi" w:cstheme="minorBidi"/>
          <w:bCs w:val="0"/>
          <w:noProof/>
          <w:color w:val="auto"/>
          <w:szCs w:val="22"/>
          <w:rtl/>
          <w:lang w:bidi="ar-SA"/>
        </w:rPr>
      </w:pPr>
      <w:hyperlink w:anchor="_Toc84773186" w:history="1">
        <w:r w:rsidRPr="004632B7">
          <w:rPr>
            <w:rStyle w:val="Hyperlink"/>
            <w:noProof/>
            <w:rtl/>
          </w:rPr>
          <w:t>اقسام تعلق نه</w:t>
        </w:r>
        <w:r w:rsidRPr="004632B7">
          <w:rPr>
            <w:rStyle w:val="Hyperlink"/>
            <w:rFonts w:hint="cs"/>
            <w:noProof/>
            <w:rtl/>
          </w:rPr>
          <w:t>ی</w:t>
        </w:r>
        <w:r w:rsidRPr="004632B7">
          <w:rPr>
            <w:rStyle w:val="Hyperlink"/>
            <w:noProof/>
            <w:rtl/>
          </w:rPr>
          <w:t xml:space="preserve"> به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Toc84773186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47394" w:rsidRDefault="00D47394" w:rsidP="00D4739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4773187" w:history="1">
        <w:r w:rsidRPr="004632B7">
          <w:rPr>
            <w:rStyle w:val="Hyperlink"/>
            <w:noProof/>
            <w:rtl/>
          </w:rPr>
          <w:t>تقر</w:t>
        </w:r>
        <w:r w:rsidRPr="004632B7">
          <w:rPr>
            <w:rStyle w:val="Hyperlink"/>
            <w:rFonts w:hint="cs"/>
            <w:noProof/>
            <w:rtl/>
          </w:rPr>
          <w:t>ی</w:t>
        </w:r>
        <w:r w:rsidRPr="004632B7">
          <w:rPr>
            <w:rStyle w:val="Hyperlink"/>
            <w:rFonts w:hint="eastAsia"/>
            <w:noProof/>
            <w:rtl/>
          </w:rPr>
          <w:t>ر</w:t>
        </w:r>
        <w:r w:rsidRPr="004632B7">
          <w:rPr>
            <w:rStyle w:val="Hyperlink"/>
            <w:noProof/>
            <w:rtl/>
          </w:rPr>
          <w:t xml:space="preserve"> محل بحث از نظر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Toc84773187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47394" w:rsidRDefault="00D47394" w:rsidP="00D47394">
      <w:pPr>
        <w:pStyle w:val="TOC4"/>
        <w:tabs>
          <w:tab w:val="right" w:leader="dot" w:pos="10194"/>
        </w:tabs>
        <w:rPr>
          <w:rFonts w:asciiTheme="minorHAnsi" w:eastAsiaTheme="minorEastAsia" w:hAnsiTheme="minorHAnsi" w:cstheme="minorBidi"/>
          <w:bCs w:val="0"/>
          <w:noProof/>
          <w:color w:val="auto"/>
          <w:szCs w:val="22"/>
          <w:rtl/>
          <w:lang w:bidi="ar-SA"/>
        </w:rPr>
      </w:pPr>
      <w:hyperlink w:anchor="_Toc84773188" w:history="1">
        <w:r w:rsidRPr="004632B7">
          <w:rPr>
            <w:rStyle w:val="Hyperlink"/>
            <w:noProof/>
            <w:rtl/>
          </w:rPr>
          <w:t>داخل بودن نه</w:t>
        </w:r>
        <w:r w:rsidRPr="004632B7">
          <w:rPr>
            <w:rStyle w:val="Hyperlink"/>
            <w:rFonts w:hint="cs"/>
            <w:noProof/>
            <w:rtl/>
          </w:rPr>
          <w:t>ی</w:t>
        </w:r>
        <w:r w:rsidRPr="004632B7">
          <w:rPr>
            <w:rStyle w:val="Hyperlink"/>
            <w:noProof/>
            <w:rtl/>
          </w:rPr>
          <w:t xml:space="preserve"> از کل عبادت و جزء آن در محل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Toc84773188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47394" w:rsidRDefault="00D47394" w:rsidP="00D47394">
      <w:pPr>
        <w:pStyle w:val="TOC4"/>
        <w:tabs>
          <w:tab w:val="right" w:leader="dot" w:pos="10194"/>
        </w:tabs>
        <w:rPr>
          <w:rFonts w:asciiTheme="minorHAnsi" w:eastAsiaTheme="minorEastAsia" w:hAnsiTheme="minorHAnsi" w:cstheme="minorBidi"/>
          <w:bCs w:val="0"/>
          <w:noProof/>
          <w:color w:val="auto"/>
          <w:szCs w:val="22"/>
          <w:rtl/>
          <w:lang w:bidi="ar-SA"/>
        </w:rPr>
      </w:pPr>
      <w:hyperlink w:anchor="_Toc84773189" w:history="1">
        <w:r w:rsidRPr="004632B7">
          <w:rPr>
            <w:rStyle w:val="Hyperlink"/>
            <w:noProof/>
            <w:rtl/>
          </w:rPr>
          <w:t>خروج نه</w:t>
        </w:r>
        <w:r w:rsidRPr="004632B7">
          <w:rPr>
            <w:rStyle w:val="Hyperlink"/>
            <w:rFonts w:hint="cs"/>
            <w:noProof/>
            <w:rtl/>
          </w:rPr>
          <w:t>ی</w:t>
        </w:r>
        <w:r w:rsidRPr="004632B7">
          <w:rPr>
            <w:rStyle w:val="Hyperlink"/>
            <w:noProof/>
            <w:rtl/>
          </w:rPr>
          <w:t xml:space="preserve"> از شرط از محل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Toc84773189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47394" w:rsidRDefault="00D47394" w:rsidP="00D47394">
      <w:pPr>
        <w:pStyle w:val="TOC5"/>
        <w:tabs>
          <w:tab w:val="right" w:leader="dot" w:pos="10194"/>
        </w:tabs>
        <w:rPr>
          <w:rFonts w:asciiTheme="minorHAnsi" w:eastAsiaTheme="minorEastAsia" w:hAnsiTheme="minorHAnsi" w:cstheme="minorBidi"/>
          <w:bCs w:val="0"/>
          <w:noProof/>
          <w:color w:val="auto"/>
          <w:szCs w:val="22"/>
          <w:rtl/>
          <w:lang w:bidi="ar-SA"/>
        </w:rPr>
      </w:pPr>
      <w:hyperlink w:anchor="_Toc84773190" w:history="1">
        <w:r w:rsidRPr="004632B7">
          <w:rPr>
            <w:rStyle w:val="Hyperlink"/>
            <w:noProof/>
            <w:rtl/>
          </w:rPr>
          <w:t>تبصره مرحوم آخوند نسبت به شرط منه</w:t>
        </w:r>
        <w:r w:rsidRPr="004632B7">
          <w:rPr>
            <w:rStyle w:val="Hyperlink"/>
            <w:rFonts w:hint="cs"/>
            <w:noProof/>
            <w:rtl/>
          </w:rPr>
          <w:t>ی</w:t>
        </w:r>
        <w:r w:rsidRPr="004632B7">
          <w:rPr>
            <w:rStyle w:val="Hyperlink"/>
            <w:noProof/>
            <w:rtl/>
          </w:rPr>
          <w:t xml:space="preserve"> عنه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Toc84773190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47394" w:rsidRDefault="00D47394" w:rsidP="00D47394">
      <w:pPr>
        <w:pStyle w:val="TOC4"/>
        <w:tabs>
          <w:tab w:val="right" w:leader="dot" w:pos="10194"/>
        </w:tabs>
        <w:rPr>
          <w:rFonts w:asciiTheme="minorHAnsi" w:eastAsiaTheme="minorEastAsia" w:hAnsiTheme="minorHAnsi" w:cstheme="minorBidi"/>
          <w:bCs w:val="0"/>
          <w:noProof/>
          <w:color w:val="auto"/>
          <w:szCs w:val="22"/>
          <w:rtl/>
          <w:lang w:bidi="ar-SA"/>
        </w:rPr>
      </w:pPr>
      <w:hyperlink w:anchor="_Toc84773191" w:history="1">
        <w:r w:rsidRPr="004632B7">
          <w:rPr>
            <w:rStyle w:val="Hyperlink"/>
            <w:noProof/>
            <w:rtl/>
          </w:rPr>
          <w:t>بررس</w:t>
        </w:r>
        <w:r w:rsidRPr="004632B7">
          <w:rPr>
            <w:rStyle w:val="Hyperlink"/>
            <w:rFonts w:hint="cs"/>
            <w:noProof/>
            <w:rtl/>
          </w:rPr>
          <w:t>ی</w:t>
        </w:r>
        <w:r w:rsidRPr="004632B7">
          <w:rPr>
            <w:rStyle w:val="Hyperlink"/>
            <w:noProof/>
            <w:rtl/>
          </w:rPr>
          <w:t xml:space="preserve"> جر</w:t>
        </w:r>
        <w:r w:rsidRPr="004632B7">
          <w:rPr>
            <w:rStyle w:val="Hyperlink"/>
            <w:rFonts w:hint="cs"/>
            <w:noProof/>
            <w:rtl/>
          </w:rPr>
          <w:t>ی</w:t>
        </w:r>
        <w:r w:rsidRPr="004632B7">
          <w:rPr>
            <w:rStyle w:val="Hyperlink"/>
            <w:rFonts w:hint="eastAsia"/>
            <w:noProof/>
            <w:rtl/>
          </w:rPr>
          <w:t>ان</w:t>
        </w:r>
        <w:r w:rsidRPr="004632B7">
          <w:rPr>
            <w:rStyle w:val="Hyperlink"/>
            <w:noProof/>
            <w:rtl/>
          </w:rPr>
          <w:t xml:space="preserve"> بحث نسبت به وصف توسط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Toc84773191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47394" w:rsidRDefault="00D47394" w:rsidP="00D47394">
      <w:pPr>
        <w:pStyle w:val="TOC4"/>
        <w:tabs>
          <w:tab w:val="right" w:leader="dot" w:pos="10194"/>
        </w:tabs>
        <w:rPr>
          <w:rFonts w:asciiTheme="minorHAnsi" w:eastAsiaTheme="minorEastAsia" w:hAnsiTheme="minorHAnsi" w:cstheme="minorBidi"/>
          <w:bCs w:val="0"/>
          <w:noProof/>
          <w:color w:val="auto"/>
          <w:szCs w:val="22"/>
          <w:rtl/>
          <w:lang w:bidi="ar-SA"/>
        </w:rPr>
      </w:pPr>
      <w:hyperlink w:anchor="_Toc84773192" w:history="1">
        <w:r w:rsidRPr="004632B7">
          <w:rPr>
            <w:rStyle w:val="Hyperlink"/>
            <w:noProof/>
            <w:rtl/>
          </w:rPr>
          <w:t>تفص</w:t>
        </w:r>
        <w:r w:rsidRPr="004632B7">
          <w:rPr>
            <w:rStyle w:val="Hyperlink"/>
            <w:rFonts w:hint="cs"/>
            <w:noProof/>
            <w:rtl/>
          </w:rPr>
          <w:t>ی</w:t>
        </w:r>
        <w:r w:rsidRPr="004632B7">
          <w:rPr>
            <w:rStyle w:val="Hyperlink"/>
            <w:rFonts w:hint="eastAsia"/>
            <w:noProof/>
            <w:rtl/>
          </w:rPr>
          <w:t>ل</w:t>
        </w:r>
        <w:r w:rsidRPr="004632B7">
          <w:rPr>
            <w:rStyle w:val="Hyperlink"/>
            <w:noProof/>
            <w:rtl/>
          </w:rPr>
          <w:t xml:space="preserve"> ب</w:t>
        </w:r>
        <w:r w:rsidRPr="004632B7">
          <w:rPr>
            <w:rStyle w:val="Hyperlink"/>
            <w:rFonts w:hint="cs"/>
            <w:noProof/>
            <w:rtl/>
          </w:rPr>
          <w:t>ی</w:t>
        </w:r>
        <w:r w:rsidRPr="004632B7">
          <w:rPr>
            <w:rStyle w:val="Hyperlink"/>
            <w:rFonts w:hint="eastAsia"/>
            <w:noProof/>
            <w:rtl/>
          </w:rPr>
          <w:t>ن</w:t>
        </w:r>
        <w:r w:rsidRPr="004632B7">
          <w:rPr>
            <w:rStyle w:val="Hyperlink"/>
            <w:noProof/>
            <w:rtl/>
          </w:rPr>
          <w:t xml:space="preserve"> واسطه در ثبوت و عروض 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Toc84773192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D47394" w:rsidP="00E33431">
      <w:pPr>
        <w:jc w:val="both"/>
      </w:pPr>
      <w:r>
        <w:rPr>
          <w:rFonts w:cs="B Titr"/>
          <w:noProof/>
          <w:webHidden/>
          <w:color w:val="632423" w:themeColor="accent2" w:themeShade="80"/>
          <w:szCs w:val="24"/>
          <w:rtl/>
        </w:rPr>
        <w:fldChar w:fldCharType="end"/>
      </w:r>
    </w:p>
    <w:p w:rsidR="00F343FB" w:rsidRPr="00A6366F" w:rsidRDefault="00F842AD" w:rsidP="00E33431">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56E35">
        <w:rPr>
          <w:rtl/>
        </w:rPr>
        <w:t>مقدمه هفتم</w:t>
      </w:r>
      <w:r w:rsidR="00025B70">
        <w:rPr>
          <w:rFonts w:hint="cs"/>
          <w:rtl/>
        </w:rPr>
        <w:t xml:space="preserve"> </w:t>
      </w:r>
      <w:r w:rsidR="00386C11" w:rsidRPr="00A6366F">
        <w:rPr>
          <w:rFonts w:hint="cs"/>
          <w:rtl/>
        </w:rPr>
        <w:t>/</w:t>
      </w:r>
      <w:bookmarkStart w:id="2" w:name="BokSabj_d"/>
      <w:bookmarkEnd w:id="2"/>
      <w:r w:rsidR="00856E35">
        <w:rPr>
          <w:rtl/>
        </w:rPr>
        <w:t>مقدمات بحث</w:t>
      </w:r>
      <w:r w:rsidR="00386C11" w:rsidRPr="00A6366F">
        <w:rPr>
          <w:rFonts w:hint="cs"/>
          <w:rtl/>
        </w:rPr>
        <w:t xml:space="preserve"> /</w:t>
      </w:r>
      <w:bookmarkStart w:id="3" w:name="Bokkolli"/>
      <w:bookmarkEnd w:id="3"/>
      <w:r w:rsidR="00856E35">
        <w:rPr>
          <w:rtl/>
        </w:rPr>
        <w:t>مساله اقتضا</w:t>
      </w:r>
      <w:r w:rsidR="001B6799" w:rsidRPr="00A6366F">
        <w:rPr>
          <w:rFonts w:hint="cs"/>
          <w:rtl/>
        </w:rPr>
        <w:t xml:space="preserve"> </w:t>
      </w:r>
    </w:p>
    <w:p w:rsidR="008F5B4D" w:rsidRPr="009C66D5" w:rsidRDefault="008F5B4D" w:rsidP="00E33431">
      <w:pPr>
        <w:jc w:val="both"/>
        <w:rPr>
          <w:rStyle w:val="Emphasis"/>
          <w:b/>
          <w:bCs w:val="0"/>
          <w:rtl/>
        </w:rPr>
      </w:pPr>
      <w:r w:rsidRPr="009C66D5">
        <w:rPr>
          <w:rStyle w:val="Emphasis"/>
          <w:rFonts w:hint="cs"/>
          <w:b/>
          <w:bCs w:val="0"/>
          <w:rtl/>
        </w:rPr>
        <w:t>خلاصه مباحث گذشته:</w:t>
      </w:r>
    </w:p>
    <w:p w:rsidR="003A6148" w:rsidRDefault="00E33431" w:rsidP="00E33431">
      <w:pPr>
        <w:pBdr>
          <w:bottom w:val="double" w:sz="6" w:space="1" w:color="auto"/>
        </w:pBdr>
        <w:jc w:val="both"/>
        <w:rPr>
          <w:rtl/>
        </w:rPr>
      </w:pPr>
      <w:r>
        <w:rPr>
          <w:rFonts w:hint="cs"/>
          <w:rtl/>
        </w:rPr>
        <w:t xml:space="preserve">بحث در مورد مقدمات بحث مساله اقتضا بود. در مقدمه هفتم مرحوم آخوند در صدد تاسیس اصل نسبت به مساله اصولی و فقهی بود. </w:t>
      </w:r>
    </w:p>
    <w:p w:rsidR="00247D2F" w:rsidRPr="003A6148" w:rsidRDefault="00247D2F" w:rsidP="00E33431">
      <w:pPr>
        <w:pBdr>
          <w:bottom w:val="double" w:sz="6" w:space="1" w:color="auto"/>
        </w:pBdr>
        <w:jc w:val="both"/>
      </w:pPr>
    </w:p>
    <w:p w:rsidR="008F5B4D" w:rsidRDefault="008F5B4D" w:rsidP="00E33431">
      <w:pPr>
        <w:jc w:val="both"/>
      </w:pPr>
    </w:p>
    <w:p w:rsidR="003423AD" w:rsidRDefault="003423AD" w:rsidP="003423AD">
      <w:pPr>
        <w:pStyle w:val="Heading1"/>
        <w:rPr>
          <w:rtl/>
        </w:rPr>
      </w:pPr>
      <w:bookmarkStart w:id="4" w:name="_Toc84773184"/>
      <w:r>
        <w:rPr>
          <w:rFonts w:hint="cs"/>
          <w:rtl/>
        </w:rPr>
        <w:t>مقدمات مساله اقتضا</w:t>
      </w:r>
      <w:bookmarkEnd w:id="4"/>
    </w:p>
    <w:p w:rsidR="003423AD" w:rsidRDefault="003423AD" w:rsidP="003423AD">
      <w:pPr>
        <w:pStyle w:val="Heading2"/>
        <w:rPr>
          <w:rtl/>
        </w:rPr>
      </w:pPr>
      <w:bookmarkStart w:id="5" w:name="_Toc84773185"/>
      <w:r>
        <w:rPr>
          <w:rFonts w:hint="cs"/>
          <w:rtl/>
        </w:rPr>
        <w:t>تذکر نکته</w:t>
      </w:r>
      <w:r>
        <w:rPr>
          <w:rtl/>
        </w:rPr>
        <w:softHyphen/>
      </w:r>
      <w:r>
        <w:rPr>
          <w:rFonts w:hint="cs"/>
          <w:rtl/>
        </w:rPr>
        <w:t>ای از جلسه قبل</w:t>
      </w:r>
      <w:bookmarkEnd w:id="5"/>
    </w:p>
    <w:p w:rsidR="003423AD" w:rsidRPr="003423AD" w:rsidRDefault="003423AD" w:rsidP="003423AD">
      <w:pPr>
        <w:jc w:val="both"/>
        <w:rPr>
          <w:rtl/>
        </w:rPr>
      </w:pPr>
      <w:r w:rsidRPr="003423AD">
        <w:rPr>
          <w:rFonts w:hint="cs"/>
          <w:rtl/>
        </w:rPr>
        <w:t>تذکر این نکته لازم است: در جلسه گذشته این بحث مطرح شد که آیا محل کلام داخل باب اقل و اکثر می</w:t>
      </w:r>
      <w:r w:rsidRPr="003423AD">
        <w:rPr>
          <w:rtl/>
        </w:rPr>
        <w:softHyphen/>
      </w:r>
      <w:r w:rsidRPr="003423AD">
        <w:rPr>
          <w:rFonts w:hint="cs"/>
          <w:rtl/>
        </w:rPr>
        <w:t>شود یا نه؟ مرحوم شیخ فرموده بود که داخل می</w:t>
      </w:r>
      <w:r w:rsidRPr="003423AD">
        <w:rPr>
          <w:rtl/>
        </w:rPr>
        <w:softHyphen/>
      </w:r>
      <w:r w:rsidRPr="003423AD">
        <w:rPr>
          <w:rFonts w:hint="cs"/>
          <w:rtl/>
        </w:rPr>
        <w:t>شود. بنا بر این که شک داشته باشیم نهی اقتضای فساد را دارد یا نه، مرحوم نائیین فرموده است: در جایی که اصل طبیعت امر دارد داخل در باب اقل و اکثر است. یعنی مثل صوم عیدین نباشد؛ چرا که انحلالی است و امر به طبیعت تعلق نگرفته است. مثلا امر به نماز داریم و شک داریم که آیا نهی از غصب مفسد ایننماز هست یا نه؟ بلا اشکال امر صلاتی این نماز را شامل نمی</w:t>
      </w:r>
      <w:r w:rsidRPr="003423AD">
        <w:rPr>
          <w:rtl/>
        </w:rPr>
        <w:softHyphen/>
      </w:r>
      <w:r w:rsidRPr="003423AD">
        <w:rPr>
          <w:rFonts w:hint="cs"/>
          <w:rtl/>
        </w:rPr>
        <w:t>شود. ما امتناعی هستیم و نیه را مقدم کردیم ولی مع ذلک ما شک در صحت و فساد درایم. مثل مرحوم حاج شیخ اصفهانی و مرحوم آغا ضیا که وقتی اطلاق هیئت ساقط می</w:t>
      </w:r>
      <w:r w:rsidRPr="003423AD">
        <w:rPr>
          <w:rtl/>
        </w:rPr>
        <w:softHyphen/>
      </w:r>
      <w:r w:rsidRPr="003423AD">
        <w:rPr>
          <w:rFonts w:hint="cs"/>
          <w:rtl/>
        </w:rPr>
        <w:t>شود به اطلاق ماده تمسک می</w:t>
      </w:r>
      <w:r w:rsidRPr="003423AD">
        <w:rPr>
          <w:rtl/>
        </w:rPr>
        <w:softHyphen/>
      </w:r>
      <w:r w:rsidRPr="003423AD">
        <w:rPr>
          <w:rFonts w:hint="cs"/>
          <w:rtl/>
        </w:rPr>
        <w:t>کنند و خود صلات اطلاق دارد و با اصل لفظی تمسک می</w:t>
      </w:r>
      <w:r w:rsidRPr="003423AD">
        <w:rPr>
          <w:rtl/>
        </w:rPr>
        <w:softHyphen/>
      </w:r>
      <w:r w:rsidRPr="003423AD">
        <w:rPr>
          <w:rFonts w:hint="cs"/>
          <w:rtl/>
        </w:rPr>
        <w:t>کنند و می</w:t>
      </w:r>
      <w:r w:rsidRPr="003423AD">
        <w:rPr>
          <w:rtl/>
        </w:rPr>
        <w:softHyphen/>
      </w:r>
      <w:r w:rsidRPr="003423AD">
        <w:rPr>
          <w:rFonts w:hint="cs"/>
          <w:rtl/>
        </w:rPr>
        <w:t xml:space="preserve">گویند نماز صحیح است. اما اگر به اطلاق ماده تمسک نکردیم وجه </w:t>
      </w:r>
      <w:r w:rsidRPr="003423AD">
        <w:rPr>
          <w:rFonts w:hint="cs"/>
          <w:rtl/>
        </w:rPr>
        <w:lastRenderedPageBreak/>
        <w:t>عدم صحت این است که شارع صلات را مقید به عدم  دارد غصبی کرده است. در باب تزاحم هم این گونه است. کسانی که ترتب را قبول ندارند، نماز با ترک ازاله قطعا امر ندارند و در عین حال صحیح است. در تزاحم اگر کسی شبهه ایجاد کرد که آیا نماز مقید به عدم وجود امر اهمی هست یا نه، داخل در باب اقل و اکثر است. اما در محل کلام به خاطر این که منشا بطلان نماز این است که نهی، نماز را مقید کرده است، اگر تقیید زده باشد و نماز در غیر دار غصبی واجب شده باشد، نماز باطل است و اگر تقیید نزده باشد، جای حکم به صحت را دارد. طبیعی نماز را می</w:t>
      </w:r>
      <w:r w:rsidRPr="003423AD">
        <w:rPr>
          <w:rtl/>
        </w:rPr>
        <w:softHyphen/>
      </w:r>
      <w:r w:rsidRPr="003423AD">
        <w:rPr>
          <w:rFonts w:hint="cs"/>
          <w:rtl/>
        </w:rPr>
        <w:t>خواهد ولو این که امر ندارد ولی شک درایم که مقید به وقوع در غیر دار غصبی هست یا نه، برائت جاری می</w:t>
      </w:r>
      <w:r w:rsidRPr="003423AD">
        <w:rPr>
          <w:rtl/>
        </w:rPr>
        <w:softHyphen/>
      </w:r>
      <w:r w:rsidRPr="003423AD">
        <w:rPr>
          <w:rFonts w:hint="cs"/>
          <w:rtl/>
        </w:rPr>
        <w:t>شود.</w:t>
      </w:r>
    </w:p>
    <w:p w:rsidR="003423AD" w:rsidRPr="003423AD" w:rsidRDefault="003423AD" w:rsidP="003423AD">
      <w:pPr>
        <w:jc w:val="both"/>
        <w:rPr>
          <w:rtl/>
        </w:rPr>
      </w:pPr>
      <w:r w:rsidRPr="003423AD">
        <w:rPr>
          <w:rFonts w:hint="cs"/>
          <w:rtl/>
        </w:rPr>
        <w:t>بالوجدان وقتی که شک در صحت و فساد نماز می</w:t>
      </w:r>
      <w:r w:rsidRPr="003423AD">
        <w:rPr>
          <w:rtl/>
        </w:rPr>
        <w:softHyphen/>
      </w:r>
      <w:r w:rsidRPr="003423AD">
        <w:rPr>
          <w:rFonts w:hint="cs"/>
          <w:rtl/>
        </w:rPr>
        <w:t>کنیم رجوع می</w:t>
      </w:r>
      <w:r w:rsidRPr="003423AD">
        <w:rPr>
          <w:rtl/>
        </w:rPr>
        <w:softHyphen/>
      </w:r>
      <w:r w:rsidRPr="003423AD">
        <w:rPr>
          <w:rFonts w:hint="cs"/>
          <w:rtl/>
        </w:rPr>
        <w:t>کند به شک در تقید و عدم تقید می</w:t>
      </w:r>
      <w:r w:rsidRPr="003423AD">
        <w:rPr>
          <w:rtl/>
        </w:rPr>
        <w:softHyphen/>
      </w:r>
      <w:r w:rsidRPr="003423AD">
        <w:rPr>
          <w:rFonts w:hint="cs"/>
          <w:rtl/>
        </w:rPr>
        <w:t>کند و داخل در باب اقل و اکثر می</w:t>
      </w:r>
      <w:r w:rsidRPr="003423AD">
        <w:rPr>
          <w:rtl/>
        </w:rPr>
        <w:softHyphen/>
      </w:r>
      <w:r w:rsidRPr="003423AD">
        <w:rPr>
          <w:rFonts w:hint="cs"/>
          <w:rtl/>
        </w:rPr>
        <w:t>شود.</w:t>
      </w:r>
    </w:p>
    <w:p w:rsidR="003423AD" w:rsidRDefault="003423AD" w:rsidP="003423AD">
      <w:pPr>
        <w:pStyle w:val="Heading2"/>
        <w:rPr>
          <w:rtl/>
        </w:rPr>
      </w:pPr>
      <w:bookmarkStart w:id="6" w:name="_Toc84773186"/>
      <w:r>
        <w:rPr>
          <w:rFonts w:hint="cs"/>
          <w:rtl/>
        </w:rPr>
        <w:t>اقسام تعلق نهی به عبادت</w:t>
      </w:r>
      <w:bookmarkEnd w:id="6"/>
    </w:p>
    <w:p w:rsidR="003423AD" w:rsidRDefault="003423AD" w:rsidP="00E33431">
      <w:pPr>
        <w:jc w:val="both"/>
        <w:rPr>
          <w:rtl/>
        </w:rPr>
      </w:pPr>
      <w:r>
        <w:rPr>
          <w:rFonts w:hint="cs"/>
          <w:rtl/>
        </w:rPr>
        <w:t>تعلق نهی به عبادات حالات گوناگونی دارد:</w:t>
      </w:r>
    </w:p>
    <w:p w:rsidR="003423AD" w:rsidRDefault="00E33431" w:rsidP="003423AD">
      <w:pPr>
        <w:pStyle w:val="ListParagraph"/>
        <w:numPr>
          <w:ilvl w:val="0"/>
          <w:numId w:val="16"/>
        </w:numPr>
        <w:jc w:val="both"/>
      </w:pPr>
      <w:r>
        <w:rPr>
          <w:rFonts w:hint="cs"/>
          <w:rtl/>
        </w:rPr>
        <w:t>گاهی اوقات نهی به ذات عبادت تعلق می</w:t>
      </w:r>
      <w:r>
        <w:rPr>
          <w:rtl/>
        </w:rPr>
        <w:softHyphen/>
      </w:r>
      <w:r>
        <w:rPr>
          <w:rFonts w:hint="cs"/>
          <w:rtl/>
        </w:rPr>
        <w:t xml:space="preserve">گیرد. </w:t>
      </w:r>
      <w:r w:rsidR="003423AD">
        <w:rPr>
          <w:rFonts w:hint="cs"/>
          <w:rtl/>
        </w:rPr>
        <w:t>یعنی کل عبادت منهی می</w:t>
      </w:r>
      <w:r w:rsidR="003423AD">
        <w:rPr>
          <w:rtl/>
        </w:rPr>
        <w:softHyphen/>
      </w:r>
      <w:r w:rsidR="003423AD">
        <w:rPr>
          <w:rFonts w:hint="cs"/>
          <w:rtl/>
        </w:rPr>
        <w:t>شود. مثل نهی از صوم عیدین</w:t>
      </w:r>
      <w:r w:rsidR="00646EBB">
        <w:rPr>
          <w:rFonts w:hint="cs"/>
          <w:rtl/>
        </w:rPr>
        <w:t>.</w:t>
      </w:r>
      <w:r w:rsidR="003423AD">
        <w:rPr>
          <w:rFonts w:hint="cs"/>
          <w:rtl/>
        </w:rPr>
        <w:t xml:space="preserve"> </w:t>
      </w:r>
    </w:p>
    <w:p w:rsidR="003423AD" w:rsidRDefault="00E33431" w:rsidP="003423AD">
      <w:pPr>
        <w:pStyle w:val="ListParagraph"/>
        <w:numPr>
          <w:ilvl w:val="0"/>
          <w:numId w:val="16"/>
        </w:numPr>
        <w:jc w:val="both"/>
      </w:pPr>
      <w:r>
        <w:rPr>
          <w:rFonts w:hint="cs"/>
          <w:rtl/>
        </w:rPr>
        <w:t>گاهی اوقات نهی به جزء عبادت تعلق می</w:t>
      </w:r>
      <w:r>
        <w:rPr>
          <w:rtl/>
        </w:rPr>
        <w:softHyphen/>
      </w:r>
      <w:r>
        <w:rPr>
          <w:rFonts w:hint="cs"/>
          <w:rtl/>
        </w:rPr>
        <w:t>گیرد مث</w:t>
      </w:r>
      <w:r w:rsidR="003423AD">
        <w:rPr>
          <w:rFonts w:hint="cs"/>
          <w:rtl/>
        </w:rPr>
        <w:t>ل نهی از قرائت عزائم در نماز.</w:t>
      </w:r>
    </w:p>
    <w:p w:rsidR="00646EBB" w:rsidRDefault="00E33431" w:rsidP="003423AD">
      <w:pPr>
        <w:pStyle w:val="ListParagraph"/>
        <w:numPr>
          <w:ilvl w:val="0"/>
          <w:numId w:val="16"/>
        </w:numPr>
        <w:jc w:val="both"/>
      </w:pPr>
      <w:r>
        <w:rPr>
          <w:rFonts w:hint="cs"/>
          <w:rtl/>
        </w:rPr>
        <w:t>گاهی  اوقات هم نهی به شرط نماز تعلق پیدا می</w:t>
      </w:r>
      <w:r>
        <w:rPr>
          <w:rtl/>
        </w:rPr>
        <w:softHyphen/>
      </w:r>
      <w:r>
        <w:rPr>
          <w:rFonts w:hint="cs"/>
          <w:rtl/>
        </w:rPr>
        <w:t xml:space="preserve">کند. مثل این که ستر واجب است و شرط نماز است </w:t>
      </w:r>
      <w:r w:rsidR="00646EBB">
        <w:rPr>
          <w:rFonts w:hint="cs"/>
          <w:rtl/>
        </w:rPr>
        <w:t>و نهی از ستر غصبی مثلا داریم.</w:t>
      </w:r>
    </w:p>
    <w:p w:rsidR="00E33431" w:rsidRDefault="00E33431" w:rsidP="003423AD">
      <w:pPr>
        <w:pStyle w:val="ListParagraph"/>
        <w:numPr>
          <w:ilvl w:val="0"/>
          <w:numId w:val="16"/>
        </w:numPr>
        <w:jc w:val="both"/>
      </w:pPr>
      <w:r>
        <w:rPr>
          <w:rFonts w:hint="cs"/>
          <w:rtl/>
        </w:rPr>
        <w:t>گاهی اوقات نه</w:t>
      </w:r>
      <w:r w:rsidR="003423AD">
        <w:rPr>
          <w:rFonts w:hint="cs"/>
          <w:rtl/>
        </w:rPr>
        <w:t>ی</w:t>
      </w:r>
      <w:r>
        <w:rPr>
          <w:rFonts w:hint="cs"/>
          <w:rtl/>
        </w:rPr>
        <w:t xml:space="preserve"> به وصف ماموربه تعلق گرفته است. وصف هم دو قسم است وصف ملازم و وصف مفارق. مثلا اگر نهی به جهر از قرائت تع</w:t>
      </w:r>
      <w:r w:rsidR="00646EBB">
        <w:rPr>
          <w:rFonts w:hint="cs"/>
          <w:rtl/>
        </w:rPr>
        <w:t>لق گرفته باشد و اگر گفتیم جهل به</w:t>
      </w:r>
      <w:r>
        <w:rPr>
          <w:rFonts w:hint="cs"/>
          <w:rtl/>
        </w:rPr>
        <w:t xml:space="preserve"> قرائت نسبت به زنان وقتی که نامحرم می</w:t>
      </w:r>
      <w:r>
        <w:rPr>
          <w:rtl/>
        </w:rPr>
        <w:softHyphen/>
      </w:r>
      <w:r w:rsidR="00646EBB">
        <w:rPr>
          <w:rFonts w:hint="cs"/>
          <w:rtl/>
        </w:rPr>
        <w:t>شنود حرام است،</w:t>
      </w:r>
      <w:r>
        <w:rPr>
          <w:rFonts w:hint="cs"/>
          <w:rtl/>
        </w:rPr>
        <w:t xml:space="preserve"> این جهر ملازم با قرائت است. مفارق هم مثل باب اجتماع امر و نهی. نهی به وصف صلات که بودن در دار غصبی تعلق گرفته است. این اقسام تعلق نهی در عبادات است. در معاملات هم این گونه است.</w:t>
      </w:r>
    </w:p>
    <w:p w:rsidR="00646EBB" w:rsidRDefault="00646EBB" w:rsidP="00646EBB">
      <w:pPr>
        <w:pStyle w:val="Heading3"/>
        <w:rPr>
          <w:rtl/>
        </w:rPr>
      </w:pPr>
      <w:bookmarkStart w:id="7" w:name="_Toc84773187"/>
      <w:r>
        <w:rPr>
          <w:rFonts w:hint="cs"/>
          <w:rtl/>
        </w:rPr>
        <w:t>تقریر محل بحث از نظر مرحوم آخوند</w:t>
      </w:r>
      <w:bookmarkEnd w:id="7"/>
    </w:p>
    <w:p w:rsidR="00646EBB" w:rsidRPr="00646EBB" w:rsidRDefault="00646EBB" w:rsidP="00646EBB">
      <w:pPr>
        <w:pStyle w:val="Heading4"/>
        <w:rPr>
          <w:rtl/>
        </w:rPr>
      </w:pPr>
      <w:bookmarkStart w:id="8" w:name="_Toc84773188"/>
      <w:r>
        <w:rPr>
          <w:rFonts w:hint="cs"/>
          <w:rtl/>
        </w:rPr>
        <w:t>داخل بودن نهی از کل عبادت و جزء آن در محل بحث</w:t>
      </w:r>
      <w:bookmarkEnd w:id="8"/>
    </w:p>
    <w:p w:rsidR="00E33431" w:rsidRDefault="00E33431" w:rsidP="00646EBB">
      <w:pPr>
        <w:jc w:val="both"/>
        <w:rPr>
          <w:rtl/>
        </w:rPr>
      </w:pPr>
      <w:r>
        <w:rPr>
          <w:rFonts w:hint="cs"/>
          <w:rtl/>
        </w:rPr>
        <w:t>مرحوم آخوند فرموده است: قدر متیقن که محل بحث است، قسم اول است</w:t>
      </w:r>
      <w:r w:rsidR="00646EBB">
        <w:rPr>
          <w:rFonts w:hint="cs"/>
          <w:rtl/>
        </w:rPr>
        <w:t>؛</w:t>
      </w:r>
      <w:r>
        <w:rPr>
          <w:rFonts w:hint="cs"/>
          <w:rtl/>
        </w:rPr>
        <w:t xml:space="preserve"> یعنی نهی به کل عبادت تعلق گرفته است</w:t>
      </w:r>
      <w:r w:rsidR="00646EBB">
        <w:rPr>
          <w:rFonts w:hint="cs"/>
          <w:rtl/>
        </w:rPr>
        <w:t xml:space="preserve">. </w:t>
      </w:r>
      <w:r>
        <w:rPr>
          <w:rFonts w:hint="cs"/>
          <w:rtl/>
        </w:rPr>
        <w:t xml:space="preserve">نهی از جزء عبادت هم </w:t>
      </w:r>
      <w:r w:rsidR="00646EBB">
        <w:rPr>
          <w:rFonts w:hint="cs"/>
          <w:rtl/>
        </w:rPr>
        <w:t>نهی از عبادت</w:t>
      </w:r>
      <w:r>
        <w:rPr>
          <w:rFonts w:hint="cs"/>
          <w:rtl/>
        </w:rPr>
        <w:t xml:space="preserve"> و محل بحث است</w:t>
      </w:r>
      <w:r w:rsidR="00646EBB">
        <w:rPr>
          <w:rFonts w:hint="cs"/>
          <w:rtl/>
        </w:rPr>
        <w:t>؛</w:t>
      </w:r>
      <w:r>
        <w:rPr>
          <w:rFonts w:hint="cs"/>
          <w:rtl/>
        </w:rPr>
        <w:t xml:space="preserve"> ولی یک نکته اضافه دارد که در نهی از کل عبادت نیست. آن نکته این است: اگر نهی به جزء تعلق گرفته باشد</w:t>
      </w:r>
      <w:r w:rsidR="00646EBB">
        <w:rPr>
          <w:rFonts w:hint="cs"/>
          <w:rtl/>
        </w:rPr>
        <w:t>،</w:t>
      </w:r>
      <w:r>
        <w:rPr>
          <w:rFonts w:hint="cs"/>
          <w:rtl/>
        </w:rPr>
        <w:t xml:space="preserve"> جای صحت مرکب هست. </w:t>
      </w:r>
      <w:r w:rsidR="00646EBB">
        <w:rPr>
          <w:rFonts w:hint="cs"/>
          <w:rtl/>
        </w:rPr>
        <w:t xml:space="preserve">مثلا با خواندن سوره عزائم، جای تدارک وجود دارد و </w:t>
      </w:r>
      <w:r w:rsidR="00646EBB">
        <w:rPr>
          <w:rFonts w:hint="cs"/>
          <w:rtl/>
        </w:rPr>
        <w:lastRenderedPageBreak/>
        <w:t>سوره دیگری می</w:t>
      </w:r>
      <w:r w:rsidR="00646EBB">
        <w:rPr>
          <w:rtl/>
        </w:rPr>
        <w:softHyphen/>
      </w:r>
      <w:r w:rsidR="00646EBB">
        <w:rPr>
          <w:rFonts w:hint="cs"/>
          <w:rtl/>
        </w:rPr>
        <w:t xml:space="preserve">خواند. </w:t>
      </w:r>
      <w:r>
        <w:rPr>
          <w:rFonts w:hint="cs"/>
          <w:rtl/>
        </w:rPr>
        <w:t>البته به شرط این که از ضم آن جزء</w:t>
      </w:r>
      <w:r w:rsidR="00646EBB">
        <w:rPr>
          <w:rFonts w:hint="cs"/>
          <w:rtl/>
        </w:rPr>
        <w:t>،</w:t>
      </w:r>
      <w:r>
        <w:rPr>
          <w:rFonts w:hint="cs"/>
          <w:rtl/>
        </w:rPr>
        <w:t xml:space="preserve"> خللی رخ ندهد</w:t>
      </w:r>
      <w:r w:rsidR="00646EBB">
        <w:rPr>
          <w:rFonts w:hint="cs"/>
          <w:rtl/>
        </w:rPr>
        <w:t>.</w:t>
      </w:r>
      <w:r>
        <w:rPr>
          <w:rFonts w:hint="cs"/>
          <w:rtl/>
        </w:rPr>
        <w:t xml:space="preserve"> بعضی می</w:t>
      </w:r>
      <w:r>
        <w:rPr>
          <w:rtl/>
        </w:rPr>
        <w:softHyphen/>
      </w:r>
      <w:r>
        <w:rPr>
          <w:rFonts w:hint="cs"/>
          <w:rtl/>
        </w:rPr>
        <w:t>گویند</w:t>
      </w:r>
      <w:r w:rsidR="00646EBB">
        <w:rPr>
          <w:rFonts w:hint="cs"/>
          <w:rtl/>
        </w:rPr>
        <w:t>:</w:t>
      </w:r>
      <w:r>
        <w:rPr>
          <w:rFonts w:hint="cs"/>
          <w:rtl/>
        </w:rPr>
        <w:t xml:space="preserve"> قران بین دو سوره مبطل نماز است. مثلا سجده در دار غصبی کرده است و فرض کنید نهی به خود سجده تعلق گرفته است و بعد استغفار کرد و ارام ارام خارج شد و سجده به زمین مباح کرده باشد، باطل است چرا که سجده زیاد</w:t>
      </w:r>
      <w:r w:rsidR="00646EBB">
        <w:rPr>
          <w:rFonts w:hint="cs"/>
          <w:rtl/>
        </w:rPr>
        <w:t xml:space="preserve"> شده است.</w:t>
      </w:r>
    </w:p>
    <w:p w:rsidR="00646EBB" w:rsidRDefault="00646EBB" w:rsidP="00646EBB">
      <w:pPr>
        <w:pStyle w:val="Heading4"/>
        <w:rPr>
          <w:rtl/>
        </w:rPr>
      </w:pPr>
      <w:bookmarkStart w:id="9" w:name="_Toc84773189"/>
      <w:r>
        <w:rPr>
          <w:rFonts w:hint="cs"/>
          <w:rtl/>
        </w:rPr>
        <w:t>خروج نهی از شرط از محل بحث</w:t>
      </w:r>
      <w:bookmarkEnd w:id="9"/>
    </w:p>
    <w:p w:rsidR="00646EBB" w:rsidRDefault="00646EBB" w:rsidP="00EF0744">
      <w:pPr>
        <w:jc w:val="both"/>
        <w:rPr>
          <w:rtl/>
        </w:rPr>
      </w:pPr>
      <w:r>
        <w:rPr>
          <w:rFonts w:hint="cs"/>
          <w:rtl/>
        </w:rPr>
        <w:t>مرحوم آخوند ف</w:t>
      </w:r>
      <w:r w:rsidR="00E33431">
        <w:rPr>
          <w:rFonts w:hint="cs"/>
          <w:rtl/>
        </w:rPr>
        <w:t>رموده است: نهی از شرط مشروط را باطل نمی</w:t>
      </w:r>
      <w:r w:rsidR="00E33431">
        <w:rPr>
          <w:rtl/>
        </w:rPr>
        <w:softHyphen/>
      </w:r>
      <w:r w:rsidR="00E33431">
        <w:rPr>
          <w:rFonts w:hint="cs"/>
          <w:rtl/>
        </w:rPr>
        <w:t xml:space="preserve">کند و از محل بحث خارج است. زیرا شرط خارج از مرکب است. مثلا نهی از ساتر غصبی داریم که خارج از عبادت است. بعید است که مرحوم آخوند در </w:t>
      </w:r>
      <w:r>
        <w:rPr>
          <w:rFonts w:hint="cs"/>
          <w:rtl/>
        </w:rPr>
        <w:t>فقه فتوا به جواز ساتر غصبی بدهد؛</w:t>
      </w:r>
      <w:r w:rsidR="00E33431">
        <w:rPr>
          <w:rFonts w:hint="cs"/>
          <w:rtl/>
        </w:rPr>
        <w:t xml:space="preserve"> اما </w:t>
      </w:r>
      <w:r w:rsidR="00EF0744">
        <w:rPr>
          <w:rFonts w:hint="cs"/>
          <w:rtl/>
        </w:rPr>
        <w:t>در اصول این مطلب را گفته است. وقتی که نهی خارج از عبادت است، وجهی ندارد که خود عبادت باطل باشد</w:t>
      </w:r>
      <w:r>
        <w:rPr>
          <w:rFonts w:hint="cs"/>
          <w:rtl/>
        </w:rPr>
        <w:t>؛</w:t>
      </w:r>
    </w:p>
    <w:p w:rsidR="00646EBB" w:rsidRDefault="00646EBB" w:rsidP="00646EBB">
      <w:pPr>
        <w:pStyle w:val="Heading5"/>
        <w:rPr>
          <w:rtl/>
        </w:rPr>
      </w:pPr>
      <w:bookmarkStart w:id="10" w:name="_Toc84773190"/>
      <w:r>
        <w:rPr>
          <w:rFonts w:hint="cs"/>
          <w:rtl/>
        </w:rPr>
        <w:t>تبصره مرحوم آخوند نسبت به شرط منهی عنه</w:t>
      </w:r>
      <w:bookmarkEnd w:id="10"/>
    </w:p>
    <w:p w:rsidR="00EF0744" w:rsidRDefault="00EF0744" w:rsidP="00EF0744">
      <w:pPr>
        <w:jc w:val="both"/>
        <w:rPr>
          <w:rtl/>
        </w:rPr>
      </w:pPr>
      <w:r>
        <w:rPr>
          <w:rFonts w:hint="cs"/>
          <w:rtl/>
        </w:rPr>
        <w:t xml:space="preserve"> بله</w:t>
      </w:r>
      <w:r w:rsidR="00646EBB">
        <w:rPr>
          <w:rFonts w:hint="cs"/>
          <w:rtl/>
        </w:rPr>
        <w:t>؛</w:t>
      </w:r>
      <w:r>
        <w:rPr>
          <w:rFonts w:hint="cs"/>
          <w:rtl/>
        </w:rPr>
        <w:t xml:space="preserve"> اگر خود شرط عبادت باشد داخل در قسم اول می</w:t>
      </w:r>
      <w:r>
        <w:rPr>
          <w:rtl/>
        </w:rPr>
        <w:softHyphen/>
      </w:r>
      <w:r>
        <w:rPr>
          <w:rFonts w:hint="cs"/>
          <w:rtl/>
        </w:rPr>
        <w:t>شود مثل طهارات ثلات. نهی به شرط به ما هو شرط تعلق بگیرد نه این که بنفسه عبادت است. نهی کل را باطل نمی</w:t>
      </w:r>
      <w:r>
        <w:rPr>
          <w:rtl/>
        </w:rPr>
        <w:softHyphen/>
      </w:r>
      <w:r>
        <w:rPr>
          <w:rFonts w:hint="cs"/>
          <w:rtl/>
        </w:rPr>
        <w:t>کند</w:t>
      </w:r>
      <w:r w:rsidR="00646EBB">
        <w:rPr>
          <w:rFonts w:hint="cs"/>
          <w:rtl/>
        </w:rPr>
        <w:t>؛</w:t>
      </w:r>
      <w:r>
        <w:rPr>
          <w:rFonts w:hint="cs"/>
          <w:rtl/>
        </w:rPr>
        <w:t xml:space="preserve"> بلکه باطل می</w:t>
      </w:r>
      <w:r>
        <w:rPr>
          <w:rtl/>
        </w:rPr>
        <w:softHyphen/>
      </w:r>
      <w:r>
        <w:rPr>
          <w:rFonts w:hint="cs"/>
          <w:rtl/>
        </w:rPr>
        <w:t>شود. بله چه بسا نهی به شرط موجب بطلان عبادت می</w:t>
      </w:r>
      <w:r>
        <w:rPr>
          <w:rtl/>
        </w:rPr>
        <w:softHyphen/>
      </w:r>
      <w:r>
        <w:rPr>
          <w:rFonts w:hint="cs"/>
          <w:rtl/>
        </w:rPr>
        <w:t>شود</w:t>
      </w:r>
      <w:r w:rsidR="00646EBB">
        <w:rPr>
          <w:rFonts w:hint="cs"/>
          <w:rtl/>
        </w:rPr>
        <w:t>؛</w:t>
      </w:r>
      <w:r>
        <w:rPr>
          <w:rFonts w:hint="cs"/>
          <w:rtl/>
        </w:rPr>
        <w:t xml:space="preserve"> ولی نه از باب نهی</w:t>
      </w:r>
      <w:r w:rsidR="00646EBB">
        <w:rPr>
          <w:rFonts w:hint="cs"/>
          <w:rtl/>
        </w:rPr>
        <w:t>غ</w:t>
      </w:r>
      <w:r>
        <w:rPr>
          <w:rFonts w:hint="cs"/>
          <w:rtl/>
        </w:rPr>
        <w:t xml:space="preserve"> بلکه از این باب که شرط از بین رفته است.</w:t>
      </w:r>
    </w:p>
    <w:p w:rsidR="00646EBB" w:rsidRDefault="00646EBB" w:rsidP="00646EBB">
      <w:pPr>
        <w:pStyle w:val="Heading4"/>
        <w:rPr>
          <w:rtl/>
        </w:rPr>
      </w:pPr>
      <w:bookmarkStart w:id="11" w:name="_Toc84773191"/>
      <w:r>
        <w:rPr>
          <w:rFonts w:hint="cs"/>
          <w:rtl/>
        </w:rPr>
        <w:t>بررسی جریان بحث نسبت به وصف توسط مرحوم آخوند</w:t>
      </w:r>
      <w:bookmarkEnd w:id="11"/>
    </w:p>
    <w:p w:rsidR="00EF0744" w:rsidRDefault="00EF0744" w:rsidP="00EF0744">
      <w:pPr>
        <w:jc w:val="both"/>
        <w:rPr>
          <w:rtl/>
        </w:rPr>
      </w:pPr>
      <w:r>
        <w:rPr>
          <w:rFonts w:hint="cs"/>
          <w:rtl/>
        </w:rPr>
        <w:t>مرحوم آخوند نسبت به وصف ملازم فرموده است: نهی از وصف ملازم نهی از خود موصوف است. وقتی نهی از وصف ملازم کرده است، مساوق با نهی از موصوف است. نهی از جهر که معنا ندارد و خود جهر که چیزی نیست پس منظورش  این است که قرائت جهری نداشته باشد. پس نهی از جزء است و داخل در محل بحث است.</w:t>
      </w:r>
    </w:p>
    <w:p w:rsidR="00EF0744" w:rsidRDefault="00EF0744" w:rsidP="00EF0744">
      <w:pPr>
        <w:jc w:val="both"/>
        <w:rPr>
          <w:rtl/>
        </w:rPr>
      </w:pPr>
      <w:r>
        <w:rPr>
          <w:rFonts w:hint="cs"/>
          <w:rtl/>
        </w:rPr>
        <w:t>اگر وصف مفارق باشد، به موصوف سرایت نمی</w:t>
      </w:r>
      <w:r>
        <w:rPr>
          <w:rtl/>
        </w:rPr>
        <w:softHyphen/>
      </w:r>
      <w:r>
        <w:rPr>
          <w:rFonts w:hint="cs"/>
          <w:rtl/>
        </w:rPr>
        <w:t>کند. نهی از بودن در دار غصبی کرده است و بودن در دار غصبی وصف نماز شده است</w:t>
      </w:r>
      <w:r w:rsidR="00646EBB">
        <w:rPr>
          <w:rFonts w:hint="cs"/>
          <w:rtl/>
        </w:rPr>
        <w:t>.</w:t>
      </w:r>
      <w:r>
        <w:rPr>
          <w:rFonts w:hint="cs"/>
          <w:rtl/>
        </w:rPr>
        <w:t xml:space="preserve"> مرحوم آخوند فرموده است</w:t>
      </w:r>
      <w:r w:rsidR="00646EBB">
        <w:rPr>
          <w:rFonts w:hint="cs"/>
          <w:rtl/>
        </w:rPr>
        <w:t>:</w:t>
      </w:r>
      <w:r>
        <w:rPr>
          <w:rFonts w:hint="cs"/>
          <w:rtl/>
        </w:rPr>
        <w:t xml:space="preserve"> نهی از صفت به موصوف سرایت نمی</w:t>
      </w:r>
      <w:r>
        <w:rPr>
          <w:rtl/>
        </w:rPr>
        <w:softHyphen/>
      </w:r>
      <w:r>
        <w:rPr>
          <w:rFonts w:hint="cs"/>
          <w:rtl/>
        </w:rPr>
        <w:t>کرد در نتیجه به سراغ باب اجتماع امر و نهی می</w:t>
      </w:r>
      <w:r>
        <w:rPr>
          <w:rtl/>
        </w:rPr>
        <w:softHyphen/>
      </w:r>
      <w:r>
        <w:rPr>
          <w:rFonts w:hint="cs"/>
          <w:rtl/>
        </w:rPr>
        <w:t>رویم که در این جا وصف با موصوف یک وجود یا دو وجود دارند</w:t>
      </w:r>
      <w:r w:rsidR="00646EBB">
        <w:rPr>
          <w:rFonts w:hint="cs"/>
          <w:rtl/>
        </w:rPr>
        <w:t>،</w:t>
      </w:r>
      <w:r>
        <w:rPr>
          <w:rFonts w:hint="cs"/>
          <w:rtl/>
        </w:rPr>
        <w:t xml:space="preserve"> اجتماعی</w:t>
      </w:r>
      <w:r w:rsidR="00646EBB">
        <w:rPr>
          <w:rFonts w:hint="cs"/>
          <w:rtl/>
        </w:rPr>
        <w:t xml:space="preserve"> هستیم یا عدم جواز اجتماعی</w:t>
      </w:r>
      <w:r>
        <w:rPr>
          <w:rFonts w:hint="cs"/>
          <w:rtl/>
        </w:rPr>
        <w:t>. مرحوم آخوند چون که امتناعی هستند داخل در محل نزاع است و اتحاد وجودی دارند. نهی از عنوان به معنون سرایت می</w:t>
      </w:r>
      <w:r>
        <w:rPr>
          <w:rtl/>
        </w:rPr>
        <w:softHyphen/>
      </w:r>
      <w:r>
        <w:rPr>
          <w:rFonts w:hint="cs"/>
          <w:rtl/>
        </w:rPr>
        <w:t>کند و خود صلات هم حرام می</w:t>
      </w:r>
      <w:r>
        <w:rPr>
          <w:rtl/>
        </w:rPr>
        <w:softHyphen/>
      </w:r>
      <w:r>
        <w:rPr>
          <w:rFonts w:hint="cs"/>
          <w:rtl/>
        </w:rPr>
        <w:t>شود و داخل محل نزاع است. اگر جواز اجتماع شدیم به هم ربطی ندارند.</w:t>
      </w:r>
    </w:p>
    <w:p w:rsidR="00D47394" w:rsidRDefault="00D47394" w:rsidP="00D47394">
      <w:pPr>
        <w:pStyle w:val="Heading4"/>
        <w:rPr>
          <w:rtl/>
        </w:rPr>
      </w:pPr>
      <w:bookmarkStart w:id="12" w:name="_Toc84773192"/>
      <w:r>
        <w:rPr>
          <w:rFonts w:hint="cs"/>
          <w:rtl/>
        </w:rPr>
        <w:lastRenderedPageBreak/>
        <w:t>تفصیل بین واسطه در ثبوت و عروض بودن</w:t>
      </w:r>
      <w:bookmarkEnd w:id="12"/>
    </w:p>
    <w:p w:rsidR="00EF0744" w:rsidRDefault="00EF0744" w:rsidP="00EF0744">
      <w:pPr>
        <w:jc w:val="both"/>
        <w:rPr>
          <w:rtl/>
        </w:rPr>
      </w:pPr>
      <w:r>
        <w:rPr>
          <w:rFonts w:hint="cs"/>
          <w:rtl/>
        </w:rPr>
        <w:t>بعد مرحوم آخوند اشاره به یک مطلبی می</w:t>
      </w:r>
      <w:r>
        <w:rPr>
          <w:rtl/>
        </w:rPr>
        <w:softHyphen/>
      </w:r>
      <w:r>
        <w:rPr>
          <w:rFonts w:hint="cs"/>
          <w:rtl/>
        </w:rPr>
        <w:t>کند. گاهی نهی از عبادت به خاطر جزء یا شرط یا وصفی که دخیل در نهی است.</w:t>
      </w:r>
      <w:r w:rsidR="00D47394">
        <w:rPr>
          <w:rFonts w:hint="cs"/>
          <w:rtl/>
        </w:rPr>
        <w:t xml:space="preserve"> مثلا</w:t>
      </w:r>
      <w:r>
        <w:rPr>
          <w:rFonts w:hint="cs"/>
          <w:rtl/>
        </w:rPr>
        <w:t xml:space="preserve"> لا تصل فی دار الغصبی اگر داشته باشیم، آیا این نهی داخل محل بحث هست یا نه؟ منشا لا تصل</w:t>
      </w:r>
      <w:r w:rsidR="00D47394">
        <w:rPr>
          <w:rFonts w:hint="cs"/>
          <w:rtl/>
        </w:rPr>
        <w:t>، بودن غصبی</w:t>
      </w:r>
      <w:r>
        <w:rPr>
          <w:rFonts w:hint="cs"/>
          <w:rtl/>
        </w:rPr>
        <w:t xml:space="preserve"> و وصف است. یا به زن گفته شد</w:t>
      </w:r>
      <w:r w:rsidR="00D47394">
        <w:rPr>
          <w:rFonts w:hint="cs"/>
          <w:rtl/>
        </w:rPr>
        <w:t>ه</w:t>
      </w:r>
      <w:r>
        <w:rPr>
          <w:rFonts w:hint="cs"/>
          <w:rtl/>
        </w:rPr>
        <w:t xml:space="preserve"> لا تصل مع القراءه الجهری. این نواهی داخل در محل بحث هستند یا نه؟ مرحوم آخوند این مطالب را عقلی بحث می</w:t>
      </w:r>
      <w:r>
        <w:rPr>
          <w:rtl/>
        </w:rPr>
        <w:softHyphen/>
      </w:r>
      <w:r>
        <w:rPr>
          <w:rFonts w:hint="cs"/>
          <w:rtl/>
        </w:rPr>
        <w:t>کند و کاری به فقه ندارد. ایشان می</w:t>
      </w:r>
      <w:r>
        <w:rPr>
          <w:rtl/>
        </w:rPr>
        <w:softHyphen/>
      </w:r>
      <w:r>
        <w:rPr>
          <w:rFonts w:hint="cs"/>
          <w:rtl/>
        </w:rPr>
        <w:t>گوید: گاهی اوقات آن نهی حقیقی است و وصف و شرط و جزء واسطه در ثبوت است و این منشا شده است که این مبغوض بشود پس داخل در محل بحث است. اگر لا تصل فی موضع التهمه داشته باشیم این وصف مبغوض است و باعث شده است که خود نماز هم مبغوض شود. پس اگر این موارد واسطه در ثبوت باشند داخل در قسم اول از عبادات هستند و اما اگر نهی واسطه در عروض باشند یعنی در حقیقت نهی برای موارد است ولی عرضا به عمل استناد داده می</w:t>
      </w:r>
      <w:r>
        <w:rPr>
          <w:rtl/>
        </w:rPr>
        <w:softHyphen/>
      </w:r>
      <w:r>
        <w:rPr>
          <w:rFonts w:hint="cs"/>
          <w:rtl/>
        </w:rPr>
        <w:t>شود. مثل می</w:t>
      </w:r>
      <w:r w:rsidR="00375A55">
        <w:rPr>
          <w:rtl/>
        </w:rPr>
        <w:softHyphen/>
      </w:r>
      <w:r w:rsidR="00375A55">
        <w:rPr>
          <w:rFonts w:hint="cs"/>
          <w:rtl/>
        </w:rPr>
        <w:t>خواهد بگوید که در موضع تهمت نباشد ولی می</w:t>
      </w:r>
      <w:r w:rsidR="00375A55">
        <w:rPr>
          <w:rtl/>
        </w:rPr>
        <w:softHyphen/>
      </w:r>
      <w:r w:rsidR="00375A55">
        <w:rPr>
          <w:rFonts w:hint="cs"/>
          <w:rtl/>
        </w:rPr>
        <w:t>گوید لا تصل فی موضوع التهمه. یا ذروا البیع هم این گونه است. ما دو تا تکلیف نداریم یکی فاسعوا و دیگری ذروا ... بلکه یک تکلیف است برای تاکید این تکلیف گفته است ذروا البیع. در عرف هم این گونه پیش می</w:t>
      </w:r>
      <w:r w:rsidR="00375A55">
        <w:rPr>
          <w:rtl/>
        </w:rPr>
        <w:softHyphen/>
      </w:r>
      <w:r w:rsidR="00375A55">
        <w:rPr>
          <w:rFonts w:hint="cs"/>
          <w:rtl/>
        </w:rPr>
        <w:t>آید. مثلا بچه مشغول نگاه کردن تلوزیون است و دستور به گرفتن نان می</w:t>
      </w:r>
      <w:r w:rsidR="00375A55">
        <w:rPr>
          <w:rtl/>
        </w:rPr>
        <w:softHyphen/>
      </w:r>
      <w:r w:rsidR="00375A55">
        <w:rPr>
          <w:rFonts w:hint="cs"/>
          <w:rtl/>
        </w:rPr>
        <w:t>دهد و بعد می</w:t>
      </w:r>
      <w:r w:rsidR="00375A55">
        <w:rPr>
          <w:rtl/>
        </w:rPr>
        <w:softHyphen/>
      </w:r>
      <w:r w:rsidR="00375A55">
        <w:rPr>
          <w:rFonts w:hint="cs"/>
          <w:rtl/>
        </w:rPr>
        <w:t>گوید دیگر تلوزیون خاموش شود. خاموش کردن، امر جدیدی نیست. یا نهی بکند که مشغول تلوزیون نشو. به غرض تاکید این مطلب را می</w:t>
      </w:r>
      <w:r w:rsidR="00375A55">
        <w:rPr>
          <w:rtl/>
        </w:rPr>
        <w:softHyphen/>
      </w:r>
      <w:r w:rsidR="00375A55">
        <w:rPr>
          <w:rFonts w:hint="cs"/>
          <w:rtl/>
        </w:rPr>
        <w:t>گویند. این که تاکید باید با نفس و عین و .. یا به همان لفظ باشد، صحیح نیست. غرض مهم است.</w:t>
      </w:r>
    </w:p>
    <w:p w:rsidR="00375A55" w:rsidRDefault="00375A55" w:rsidP="00EF0744">
      <w:pPr>
        <w:jc w:val="both"/>
        <w:rPr>
          <w:rtl/>
        </w:rPr>
      </w:pPr>
      <w:r>
        <w:rPr>
          <w:rFonts w:hint="cs"/>
          <w:rtl/>
        </w:rPr>
        <w:t>مرحوم آخوند فرموده است: اگر یکی از این موارد</w:t>
      </w:r>
      <w:r w:rsidR="00C852AC">
        <w:rPr>
          <w:rFonts w:hint="cs"/>
          <w:rtl/>
        </w:rPr>
        <w:t>،</w:t>
      </w:r>
      <w:r>
        <w:rPr>
          <w:rFonts w:hint="cs"/>
          <w:rtl/>
        </w:rPr>
        <w:t xml:space="preserve"> جزء و شرط و وصف، واسطه در ثبوت نهی بشود</w:t>
      </w:r>
      <w:r w:rsidR="00C852AC">
        <w:rPr>
          <w:rFonts w:hint="cs"/>
          <w:rtl/>
        </w:rPr>
        <w:t>، علت شده که او مبغوض بشود،</w:t>
      </w:r>
      <w:r>
        <w:rPr>
          <w:rFonts w:hint="cs"/>
          <w:rtl/>
        </w:rPr>
        <w:t xml:space="preserve"> داخل در محل</w:t>
      </w:r>
      <w:r w:rsidR="00C852AC">
        <w:rPr>
          <w:rFonts w:hint="cs"/>
          <w:rtl/>
        </w:rPr>
        <w:t xml:space="preserve"> بحث است و اگر واسطه در عروض و نهی عرضی است که ح</w:t>
      </w:r>
      <w:r>
        <w:rPr>
          <w:rFonts w:hint="cs"/>
          <w:rtl/>
        </w:rPr>
        <w:t>قیقتا نهی نیست و خارج از محل بحث  است.</w:t>
      </w:r>
    </w:p>
    <w:p w:rsidR="00375A55" w:rsidRDefault="00375A55" w:rsidP="00EF0744">
      <w:pPr>
        <w:jc w:val="both"/>
        <w:rPr>
          <w:rtl/>
        </w:rPr>
      </w:pPr>
      <w:r>
        <w:rPr>
          <w:rFonts w:hint="cs"/>
          <w:rtl/>
        </w:rPr>
        <w:t>بعد فرموده است: از این مطالب حال معامله هم روشن می</w:t>
      </w:r>
      <w:r>
        <w:rPr>
          <w:rtl/>
        </w:rPr>
        <w:softHyphen/>
      </w:r>
      <w:r>
        <w:rPr>
          <w:rFonts w:hint="cs"/>
          <w:rtl/>
        </w:rPr>
        <w:t>شود.</w:t>
      </w:r>
      <w:r w:rsidR="00C852AC">
        <w:rPr>
          <w:rFonts w:hint="cs"/>
          <w:rtl/>
        </w:rPr>
        <w:t xml:space="preserve"> در این جا آن نکته ای که قبلا می</w:t>
      </w:r>
      <w:r w:rsidR="00C852AC">
        <w:rPr>
          <w:rtl/>
        </w:rPr>
        <w:softHyphen/>
      </w:r>
      <w:r w:rsidR="00C852AC">
        <w:rPr>
          <w:rFonts w:hint="cs"/>
          <w:rtl/>
        </w:rPr>
        <w:t>گفتیم در مورد این که نهی ارشادی از محل بحث خارج است، مطرح کرده است.</w:t>
      </w:r>
      <w:r>
        <w:rPr>
          <w:rFonts w:hint="cs"/>
          <w:rtl/>
        </w:rPr>
        <w:t xml:space="preserve"> گاهی نهی به ذات معامله تعلق پیدا می</w:t>
      </w:r>
      <w:r>
        <w:rPr>
          <w:rtl/>
        </w:rPr>
        <w:softHyphen/>
      </w:r>
      <w:r>
        <w:rPr>
          <w:rFonts w:hint="cs"/>
          <w:rtl/>
        </w:rPr>
        <w:t>کند</w:t>
      </w:r>
      <w:r w:rsidR="00C852AC">
        <w:rPr>
          <w:rFonts w:hint="cs"/>
          <w:rtl/>
        </w:rPr>
        <w:t>.</w:t>
      </w:r>
      <w:r>
        <w:rPr>
          <w:rFonts w:hint="cs"/>
          <w:rtl/>
        </w:rPr>
        <w:t xml:space="preserve"> مثل نهی از ت</w:t>
      </w:r>
      <w:r w:rsidR="00C852AC">
        <w:rPr>
          <w:rFonts w:hint="cs"/>
          <w:rtl/>
        </w:rPr>
        <w:t>نخ</w:t>
      </w:r>
      <w:r>
        <w:rPr>
          <w:rFonts w:hint="cs"/>
          <w:rtl/>
        </w:rPr>
        <w:t xml:space="preserve">یع ذبیحه. بنا بر این ارشادی نباشد. </w:t>
      </w:r>
      <w:r w:rsidR="00C852AC">
        <w:rPr>
          <w:rFonts w:hint="cs"/>
          <w:rtl/>
        </w:rPr>
        <w:t>اگر نهی مولوی باشد نهی به ذات تعلق گرفته است. اگر به جزئ یا شرط یا صفت ملازم یا مفارق تعلق گرفته باشد مرحوم آخوند اشاره کرده است و مطلب را تمام کرده است.</w:t>
      </w:r>
    </w:p>
    <w:p w:rsidR="00C852AC" w:rsidRDefault="00C852AC" w:rsidP="00EF0744">
      <w:pPr>
        <w:jc w:val="both"/>
        <w:rPr>
          <w:rtl/>
        </w:rPr>
      </w:pPr>
      <w:r>
        <w:rPr>
          <w:rFonts w:hint="cs"/>
          <w:rtl/>
        </w:rPr>
        <w:lastRenderedPageBreak/>
        <w:t>شاید به ذهن شما هم آمده باشد که چه فرقی است بین این که خود عبادت باشد یا جزء عبادت باشد ..... این که مرحوم اخوند این تقسیم را مطرح کرده است به خاطر این است که در جزء یک خصوصیتی مطرح بوده است مثلا ق</w:t>
      </w:r>
      <w:r w:rsidR="00D47394">
        <w:rPr>
          <w:rFonts w:hint="cs"/>
          <w:rtl/>
        </w:rPr>
        <w:t>ِ</w:t>
      </w:r>
      <w:r>
        <w:rPr>
          <w:rFonts w:hint="cs"/>
          <w:rtl/>
        </w:rPr>
        <w:t>ران بین دو سوره یا در وصف یک خصوصیتی بود که بحث ملازم و مفارق بود.</w:t>
      </w:r>
    </w:p>
    <w:p w:rsidR="00C852AC" w:rsidRDefault="00C852AC" w:rsidP="00EF0744">
      <w:pPr>
        <w:jc w:val="both"/>
        <w:rPr>
          <w:rtl/>
        </w:rPr>
      </w:pPr>
      <w:r>
        <w:rPr>
          <w:rFonts w:hint="cs"/>
          <w:rtl/>
        </w:rPr>
        <w:t>با قطع نظر از این مطالب، موضوع مساله این است که نهی به چیزی تعلق بگیرد که شُرِّعت لاجل للتعبد به. حالا می</w:t>
      </w:r>
      <w:r>
        <w:rPr>
          <w:rtl/>
        </w:rPr>
        <w:softHyphen/>
      </w:r>
      <w:r>
        <w:rPr>
          <w:rFonts w:hint="cs"/>
          <w:rtl/>
        </w:rPr>
        <w:t>خواهد جزء آن باشد یا صفت حتی غیر ملازم آن چرا که به خود عبادت رجوع می</w:t>
      </w:r>
      <w:r>
        <w:rPr>
          <w:rtl/>
        </w:rPr>
        <w:softHyphen/>
      </w:r>
      <w:r>
        <w:rPr>
          <w:rFonts w:hint="cs"/>
          <w:rtl/>
        </w:rPr>
        <w:t>کند.</w:t>
      </w:r>
    </w:p>
    <w:p w:rsidR="00C852AC" w:rsidRDefault="00C852AC" w:rsidP="00EF0744">
      <w:pPr>
        <w:jc w:val="both"/>
        <w:rPr>
          <w:rtl/>
        </w:rPr>
      </w:pPr>
      <w:r>
        <w:rPr>
          <w:rFonts w:hint="cs"/>
          <w:rtl/>
        </w:rPr>
        <w:t>نکته مهمی که در این جا وجود دارد در این مساله است: اگ رنهی به جزء عبادت تعلق گرفت جزء را باطل می</w:t>
      </w:r>
      <w:r>
        <w:rPr>
          <w:rtl/>
        </w:rPr>
        <w:softHyphen/>
      </w:r>
      <w:r>
        <w:rPr>
          <w:rFonts w:hint="cs"/>
          <w:rtl/>
        </w:rPr>
        <w:t>کند ولی کل باطل نمی</w:t>
      </w:r>
      <w:r>
        <w:rPr>
          <w:rtl/>
        </w:rPr>
        <w:softHyphen/>
      </w:r>
      <w:r>
        <w:rPr>
          <w:rFonts w:hint="cs"/>
          <w:rtl/>
        </w:rPr>
        <w:t>شود چرا که با تکرار کل را تصحیح می</w:t>
      </w:r>
      <w:r>
        <w:rPr>
          <w:rtl/>
        </w:rPr>
        <w:softHyphen/>
      </w:r>
      <w:r>
        <w:rPr>
          <w:rFonts w:hint="cs"/>
          <w:rtl/>
        </w:rPr>
        <w:t>کند مگر این که تکرار موجب خللی در کل شود.</w:t>
      </w:r>
    </w:p>
    <w:p w:rsidR="00C852AC" w:rsidRDefault="00C852AC" w:rsidP="00EF0744">
      <w:pPr>
        <w:jc w:val="both"/>
        <w:rPr>
          <w:rtl/>
        </w:rPr>
      </w:pPr>
      <w:r>
        <w:rPr>
          <w:rFonts w:hint="cs"/>
          <w:rtl/>
        </w:rPr>
        <w:t>در اینجا مرحوم نائینی مفصل وارد بحث شده است. تتمه این در جلسه بعد مطرح خواهد شد.</w:t>
      </w:r>
    </w:p>
    <w:p w:rsidR="001A1EA5" w:rsidRPr="006162A2" w:rsidRDefault="001A1EA5" w:rsidP="00E33431">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6CD" w:rsidRDefault="00BA66CD" w:rsidP="008B750B">
      <w:pPr>
        <w:spacing w:line="240" w:lineRule="auto"/>
      </w:pPr>
      <w:r>
        <w:separator/>
      </w:r>
    </w:p>
  </w:endnote>
  <w:endnote w:type="continuationSeparator" w:id="0">
    <w:p w:rsidR="00BA66CD" w:rsidRDefault="00BA66C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47394" w:rsidRPr="00D4739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56E35" w:rsidP="001B6799">
          <w:pPr>
            <w:pStyle w:val="Footer"/>
            <w:bidi w:val="0"/>
            <w:rPr>
              <w:color w:val="808080" w:themeColor="background1" w:themeShade="80"/>
              <w:rtl/>
            </w:rPr>
          </w:pPr>
          <w:bookmarkStart w:id="20" w:name="BokAdres"/>
          <w:bookmarkEnd w:id="20"/>
          <w:r>
            <w:rPr>
              <w:color w:val="808080" w:themeColor="background1" w:themeShade="80"/>
            </w:rPr>
            <w:t>U1mg1_14000631-011_mk2_mfeb.ir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6CD" w:rsidRDefault="00BA66CD" w:rsidP="008B750B">
      <w:pPr>
        <w:spacing w:line="240" w:lineRule="auto"/>
      </w:pPr>
      <w:r>
        <w:separator/>
      </w:r>
    </w:p>
  </w:footnote>
  <w:footnote w:type="continuationSeparator" w:id="0">
    <w:p w:rsidR="00BA66CD" w:rsidRDefault="00BA66CD"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856E35">
      <w:rPr>
        <w:b/>
        <w:bCs/>
        <w:sz w:val="20"/>
        <w:szCs w:val="24"/>
        <w:rtl/>
      </w:rPr>
      <w:t>011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856E35">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856E35">
      <w:rPr>
        <w:b/>
        <w:bCs/>
        <w:color w:val="632423" w:themeColor="accent2" w:themeShade="80"/>
        <w:sz w:val="20"/>
        <w:szCs w:val="24"/>
        <w:rtl/>
      </w:rPr>
      <w:t>گنج</w:t>
    </w:r>
    <w:r w:rsidR="00856E35">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856E35">
      <w:rPr>
        <w:sz w:val="24"/>
        <w:szCs w:val="24"/>
        <w:rtl/>
      </w:rPr>
      <w:t>31 /6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856E35">
      <w:rPr>
        <w:color w:val="000000" w:themeColor="text1"/>
        <w:sz w:val="24"/>
        <w:szCs w:val="24"/>
        <w:rtl/>
      </w:rPr>
      <w:t>مقدمات بحث</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856E35">
      <w:rPr>
        <w:sz w:val="24"/>
        <w:szCs w:val="24"/>
        <w:rtl/>
      </w:rPr>
      <w:t>مهد</w:t>
    </w:r>
    <w:r w:rsidR="00856E35">
      <w:rPr>
        <w:rFonts w:hint="cs"/>
        <w:sz w:val="24"/>
        <w:szCs w:val="24"/>
        <w:rtl/>
      </w:rPr>
      <w:t>ی</w:t>
    </w:r>
    <w:r w:rsidR="00856E35">
      <w:rPr>
        <w:sz w:val="24"/>
        <w:szCs w:val="24"/>
        <w:rtl/>
      </w:rPr>
      <w:t xml:space="preserve"> خ</w:t>
    </w:r>
    <w:r w:rsidR="00856E35">
      <w:rPr>
        <w:rFonts w:hint="cs"/>
        <w:sz w:val="24"/>
        <w:szCs w:val="24"/>
        <w:rtl/>
      </w:rPr>
      <w:t>ی</w:t>
    </w:r>
    <w:r w:rsidR="00856E35">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856E35">
      <w:rPr>
        <w:sz w:val="24"/>
        <w:szCs w:val="24"/>
        <w:rtl/>
      </w:rPr>
      <w:t>مقدمه هفتم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732221"/>
    <w:multiLevelType w:val="hybridMultilevel"/>
    <w:tmpl w:val="C26642A6"/>
    <w:lvl w:ilvl="0" w:tplc="85FA5D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23AD"/>
    <w:rsid w:val="00345C73"/>
    <w:rsid w:val="00354A99"/>
    <w:rsid w:val="00360311"/>
    <w:rsid w:val="00361922"/>
    <w:rsid w:val="0037339B"/>
    <w:rsid w:val="00375A55"/>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6EBB"/>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56E35"/>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23CD"/>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A66CD"/>
    <w:rsid w:val="00BC4AE5"/>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852AC"/>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7394"/>
    <w:rsid w:val="00D552B9"/>
    <w:rsid w:val="00D735B2"/>
    <w:rsid w:val="00D74021"/>
    <w:rsid w:val="00D76D01"/>
    <w:rsid w:val="00D922A9"/>
    <w:rsid w:val="00D9394A"/>
    <w:rsid w:val="00DB0CBB"/>
    <w:rsid w:val="00DB67CC"/>
    <w:rsid w:val="00DC3783"/>
    <w:rsid w:val="00DE1070"/>
    <w:rsid w:val="00E00219"/>
    <w:rsid w:val="00E0316B"/>
    <w:rsid w:val="00E25E10"/>
    <w:rsid w:val="00E33431"/>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0744"/>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C8537-35BE-4B93-A509-E16A47FA0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60</TotalTime>
  <Pages>1</Pages>
  <Words>1224</Words>
  <Characters>6979</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8187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2021-10-10T12:16:00Z</cp:lastPrinted>
  <dcterms:created xsi:type="dcterms:W3CDTF">2021-09-22T08:12:00Z</dcterms:created>
  <dcterms:modified xsi:type="dcterms:W3CDTF">2021-10-10T12:17:00Z</dcterms:modified>
  <cp:contentStatus>ویرایش 2.5</cp:contentStatus>
  <cp:version>2.7</cp:version>
</cp:coreProperties>
</file>